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5B02" w14:textId="0840644E" w:rsidR="008F1FBF" w:rsidRDefault="008F1FBF" w:rsidP="00322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064987"/>
      <w:r>
        <w:rPr>
          <w:b/>
          <w:noProof/>
          <w:sz w:val="24"/>
        </w:rPr>
        <w:t>3GPP TSG-</w:t>
      </w:r>
      <w:r w:rsidRPr="00C40D87">
        <w:rPr>
          <w:b/>
          <w:noProof/>
          <w:sz w:val="24"/>
        </w:rPr>
        <w:t>WG1</w:t>
      </w:r>
      <w:r>
        <w:rPr>
          <w:b/>
          <w:noProof/>
          <w:sz w:val="24"/>
        </w:rPr>
        <w:t xml:space="preserve"> Meeting #</w:t>
      </w:r>
      <w:r w:rsidRPr="00C40D87">
        <w:rPr>
          <w:b/>
          <w:noProof/>
          <w:sz w:val="24"/>
        </w:rPr>
        <w:t>10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A37FD" w:rsidRPr="005A37FD">
        <w:rPr>
          <w:b/>
          <w:noProof/>
          <w:sz w:val="24"/>
        </w:rPr>
        <w:t>R1-2202971</w:t>
      </w:r>
    </w:p>
    <w:p w14:paraId="2E0A327F" w14:textId="77777777" w:rsidR="008F1FBF" w:rsidRDefault="008F1FBF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C40D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447D4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77B2A" w:rsidR="001E41F3" w:rsidRPr="00410371" w:rsidRDefault="001300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36.21</w:t>
            </w:r>
            <w:r w:rsidR="005138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30B93" w:rsidR="001E41F3" w:rsidRPr="00410371" w:rsidRDefault="00AE5F95" w:rsidP="00AE5F95">
            <w:pPr>
              <w:pStyle w:val="CRCoverPage"/>
              <w:spacing w:after="0"/>
              <w:jc w:val="right"/>
              <w:rPr>
                <w:noProof/>
              </w:rPr>
            </w:pPr>
            <w:r w:rsidRPr="00AE5F95"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143C" w:rsidR="001E41F3" w:rsidRPr="00410371" w:rsidRDefault="001300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F7F4E" w:rsidR="001E41F3" w:rsidRPr="00410371" w:rsidRDefault="001300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36673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DEFD8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B903A" w:rsidR="001E41F3" w:rsidRPr="00BA449C" w:rsidRDefault="00BA449C" w:rsidP="00BA449C">
            <w:pPr>
              <w:rPr>
                <w:rFonts w:ascii="Arial" w:hAnsi="Arial"/>
                <w:noProof/>
              </w:rPr>
            </w:pPr>
            <w:r w:rsidRPr="00BA449C">
              <w:rPr>
                <w:rFonts w:ascii="Arial" w:hAnsi="Arial"/>
                <w:noProof/>
              </w:rPr>
              <w:t xml:space="preserve">Correction to additional enhancements for NB-IoT and </w:t>
            </w:r>
            <w:r w:rsidR="005B751B">
              <w:rPr>
                <w:rFonts w:ascii="Arial" w:hAnsi="Arial"/>
                <w:noProof/>
              </w:rPr>
              <w:t>e</w:t>
            </w:r>
            <w:r w:rsidRPr="00BA449C">
              <w:rPr>
                <w:rFonts w:ascii="Arial" w:hAnsi="Arial"/>
                <w:noProof/>
              </w:rPr>
              <w:t>MTC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FA20C" w:rsidR="001E41F3" w:rsidRDefault="00130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D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870017" w:rsidR="001E41F3" w:rsidRDefault="005E6E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84F83" w:rsidR="001E41F3" w:rsidRPr="005E6EAA" w:rsidRDefault="001300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5E6EAA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A27D35" w:rsidRPr="005E6EAA">
              <w:rPr>
                <w:noProof/>
                <w:lang w:val="fr-FR"/>
              </w:rPr>
              <w:t>NB_IOTenh4_LTE_eMTC6</w:t>
            </w:r>
            <w:r>
              <w:rPr>
                <w:noProof/>
              </w:rPr>
              <w:fldChar w:fldCharType="end"/>
            </w:r>
            <w:r w:rsidR="005E6EAA" w:rsidRPr="005E6EAA">
              <w:rPr>
                <w:noProof/>
                <w:lang w:val="fr-FR"/>
              </w:rPr>
              <w:t>-Cor</w:t>
            </w:r>
            <w:r w:rsidR="005E6EAA">
              <w:rPr>
                <w:noProof/>
                <w:lang w:val="fr-FR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6EA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497B5" w:rsidR="001E41F3" w:rsidRDefault="00130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D35">
              <w:rPr>
                <w:noProof/>
              </w:rPr>
              <w:t>2022-0</w:t>
            </w:r>
            <w:r w:rsidR="005138F2">
              <w:rPr>
                <w:noProof/>
              </w:rPr>
              <w:t>3</w:t>
            </w:r>
            <w:r w:rsidR="00A27D35">
              <w:rPr>
                <w:noProof/>
              </w:rPr>
              <w:t>-</w:t>
            </w:r>
            <w:r w:rsidR="005138F2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1C588C" w:rsidR="001E41F3" w:rsidRDefault="00BA4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F0E01" w:rsidR="001E41F3" w:rsidRDefault="00130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A27D3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92F1F5" w:rsidR="001E41F3" w:rsidRDefault="00132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editorial </w:t>
            </w:r>
            <w:r w:rsidR="00C644FA">
              <w:rPr>
                <w:noProof/>
              </w:rPr>
              <w:t>error</w:t>
            </w:r>
            <w:r>
              <w:rPr>
                <w:noProof/>
              </w:rPr>
              <w:t xml:space="preserve"> in the higher layer parameter named “</w:t>
            </w:r>
            <w:r w:rsidRPr="006A2598">
              <w:rPr>
                <w:i/>
                <w:iCs/>
              </w:rPr>
              <w:t>CE-PDSCH-14HARQ-Config</w:t>
            </w:r>
            <w:r>
              <w:rPr>
                <w:noProof/>
              </w:rPr>
              <w:t>” in TS 36.21</w:t>
            </w:r>
            <w:r w:rsidR="00C644FA">
              <w:rPr>
                <w:noProof/>
              </w:rPr>
              <w:t xml:space="preserve">1 </w:t>
            </w:r>
            <w:r>
              <w:rPr>
                <w:noProof/>
              </w:rPr>
              <w:t>clause 5.4.3.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67801" w:rsidR="001E41F3" w:rsidRDefault="00132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higher layer parameter named “</w:t>
            </w:r>
            <w:r w:rsidRPr="006A2598">
              <w:rPr>
                <w:i/>
                <w:iCs/>
              </w:rPr>
              <w:t>CE-PDSCH-14HARQ-Config</w:t>
            </w:r>
            <w:r>
              <w:rPr>
                <w:noProof/>
              </w:rPr>
              <w:t>” in TS 36.211 clause 5.4.3 has been corrected as “</w:t>
            </w:r>
            <w:r>
              <w:rPr>
                <w:i/>
                <w:iCs/>
              </w:rPr>
              <w:t>ce</w:t>
            </w:r>
            <w:r w:rsidRPr="006A2598">
              <w:rPr>
                <w:i/>
                <w:iCs/>
              </w:rPr>
              <w:t>-PDSCH-14HARQ-Config</w:t>
            </w:r>
            <w:r>
              <w:rPr>
                <w:noProof/>
              </w:rPr>
              <w:t>”</w:t>
            </w:r>
            <w:r w:rsidR="00A53F5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27D58" w:rsidR="001E41F3" w:rsidRDefault="00132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 higher layer parameter name would cause that the configuration of the 14 HARQ process </w:t>
            </w:r>
            <w:r w:rsidR="00C644FA">
              <w:rPr>
                <w:noProof/>
              </w:rPr>
              <w:t xml:space="preserve">feature </w:t>
            </w:r>
            <w:r>
              <w:rPr>
                <w:noProof/>
              </w:rPr>
              <w:t>cannot be obtained correctly by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95B16" w:rsidR="001E41F3" w:rsidRDefault="00513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E736E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4E736E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49B9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12AC8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2F5B4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4F901" w14:textId="77777777" w:rsidR="005138F2" w:rsidRPr="00C12953" w:rsidRDefault="005138F2" w:rsidP="005138F2">
      <w:pPr>
        <w:pStyle w:val="Heading3"/>
      </w:pPr>
      <w:bookmarkStart w:id="2" w:name="_Toc454817974"/>
      <w:r>
        <w:lastRenderedPageBreak/>
        <w:t>5.4.3</w:t>
      </w:r>
      <w:r w:rsidRPr="00C12953">
        <w:tab/>
        <w:t>Mapping to physical resources</w:t>
      </w:r>
      <w:bookmarkEnd w:id="2"/>
    </w:p>
    <w:p w14:paraId="2C61858A" w14:textId="77777777" w:rsidR="005138F2" w:rsidRDefault="005138F2" w:rsidP="005138F2">
      <w:r>
        <w:t xml:space="preserve">The block of complex-valued symbols </w:t>
      </w:r>
      <w:r w:rsidRPr="00E44748">
        <w:rPr>
          <w:position w:val="-10"/>
        </w:rPr>
        <w:object w:dxaOrig="600" w:dyaOrig="340" w14:anchorId="4AE42D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7.25pt" o:ole="">
            <v:imagedata r:id="rId17" o:title=""/>
          </v:shape>
          <o:OLEObject Type="Embed" ProgID="Equation.3" ShapeID="_x0000_i1025" DrawAspect="Content" ObjectID="_1708776757" r:id="rId18"/>
        </w:object>
      </w:r>
      <w:r>
        <w:t xml:space="preserve"> shall be multiplied with the amplitude scaling factor </w:t>
      </w:r>
      <w:r w:rsidRPr="00A37594">
        <w:rPr>
          <w:position w:val="-10"/>
        </w:rPr>
        <w:object w:dxaOrig="700" w:dyaOrig="300" w14:anchorId="2EC1FA1E">
          <v:shape id="_x0000_i1026" type="#_x0000_t75" style="width:35.25pt;height:15pt" o:ole="">
            <v:imagedata r:id="rId19" o:title=""/>
          </v:shape>
          <o:OLEObject Type="Embed" ProgID="Equation.3" ShapeID="_x0000_i1026" DrawAspect="Content" ObjectID="_1708776758" r:id="rId20"/>
        </w:object>
      </w:r>
      <w:r>
        <w:t xml:space="preserve"> in order to conform to the transmit power </w:t>
      </w:r>
      <w:r w:rsidRPr="00A91EB4">
        <w:rPr>
          <w:position w:val="-10"/>
        </w:rPr>
        <w:object w:dxaOrig="660" w:dyaOrig="300" w14:anchorId="62A52CC2">
          <v:shape id="_x0000_i1027" type="#_x0000_t75" style="width:32.25pt;height:15pt" o:ole="">
            <v:imagedata r:id="rId21" o:title=""/>
          </v:shape>
          <o:OLEObject Type="Embed" ProgID="Equation.3" ShapeID="_x0000_i1027" DrawAspect="Content" ObjectID="_1708776759" r:id="rId22"/>
        </w:object>
      </w:r>
      <w:r>
        <w:t xml:space="preserve"> specified in Clause 5.1.2.1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 xml:space="preserve"> [4], and mapped in sequence starting with </w:t>
      </w:r>
      <w:r w:rsidRPr="00E44748">
        <w:rPr>
          <w:position w:val="-10"/>
        </w:rPr>
        <w:object w:dxaOrig="639" w:dyaOrig="340" w14:anchorId="75B302D6">
          <v:shape id="_x0000_i1028" type="#_x0000_t75" style="width:32.25pt;height:17.25pt" o:ole="">
            <v:imagedata r:id="rId23" o:title=""/>
          </v:shape>
          <o:OLEObject Type="Embed" ProgID="Equation.3" ShapeID="_x0000_i1028" DrawAspect="Content" ObjectID="_1708776760" r:id="rId24"/>
        </w:object>
      </w:r>
      <w:r>
        <w:t xml:space="preserve"> to resource elements. PUCCH uses one or more resource block in each of the two slots in a subframe. Within the physical resource block(s) used for transmission, the mapping of </w:t>
      </w:r>
      <w:r w:rsidRPr="00E44748">
        <w:rPr>
          <w:position w:val="-10"/>
        </w:rPr>
        <w:object w:dxaOrig="600" w:dyaOrig="340" w14:anchorId="6F80CF50">
          <v:shape id="_x0000_i1029" type="#_x0000_t75" style="width:30pt;height:17.25pt" o:ole="">
            <v:imagedata r:id="rId25" o:title=""/>
          </v:shape>
          <o:OLEObject Type="Embed" ProgID="Equation.3" ShapeID="_x0000_i1029" DrawAspect="Content" ObjectID="_1708776761" r:id="rId26"/>
        </w:object>
      </w:r>
      <w:r>
        <w:t xml:space="preserve"> </w:t>
      </w:r>
      <w:proofErr w:type="spellStart"/>
      <w:r>
        <w:t>to</w:t>
      </w:r>
      <w:proofErr w:type="spellEnd"/>
      <w:r>
        <w:t xml:space="preserve"> resource elements </w:t>
      </w:r>
      <w:r w:rsidRPr="00C12953">
        <w:rPr>
          <w:position w:val="-10"/>
        </w:rPr>
        <w:object w:dxaOrig="440" w:dyaOrig="300" w14:anchorId="3B9E2EC4">
          <v:shape id="_x0000_i1030" type="#_x0000_t75" style="width:21.75pt;height:15pt" o:ole="">
            <v:imagedata r:id="rId27" o:title=""/>
          </v:shape>
          <o:OLEObject Type="Embed" ProgID="Equation.3" ShapeID="_x0000_i1030" DrawAspect="Content" ObjectID="_1708776762" r:id="rId28"/>
        </w:object>
      </w:r>
      <w:r>
        <w:t xml:space="preserve"> on antenna port </w:t>
      </w:r>
      <w:r>
        <w:rPr>
          <w:position w:val="-10"/>
        </w:rPr>
        <w:object w:dxaOrig="200" w:dyaOrig="240" w14:anchorId="3E74F509">
          <v:shape id="_x0000_i1031" type="#_x0000_t75" style="width:9.75pt;height:11.25pt" o:ole="">
            <v:imagedata r:id="rId29" o:title=""/>
          </v:shape>
          <o:OLEObject Type="Embed" ProgID="Equation.3" ShapeID="_x0000_i1031" DrawAspect="Content" ObjectID="_1708776763" r:id="rId30"/>
        </w:object>
      </w:r>
      <w:r>
        <w:t xml:space="preserve"> and not used for transmission of reference signals shall be in increasing order of first </w:t>
      </w:r>
      <w:r w:rsidRPr="00BB441C">
        <w:rPr>
          <w:position w:val="-6"/>
        </w:rPr>
        <w:object w:dxaOrig="180" w:dyaOrig="260" w14:anchorId="27E94053">
          <v:shape id="_x0000_i1032" type="#_x0000_t75" style="width:9pt;height:12.75pt" o:ole="">
            <v:imagedata r:id="rId31" o:title=""/>
          </v:shape>
          <o:OLEObject Type="Embed" ProgID="Equation.3" ShapeID="_x0000_i1032" DrawAspect="Content" ObjectID="_1708776764" r:id="rId32"/>
        </w:object>
      </w:r>
      <w:r>
        <w:t xml:space="preserve">, then </w:t>
      </w:r>
      <w:r w:rsidRPr="00BB441C">
        <w:rPr>
          <w:position w:val="-6"/>
        </w:rPr>
        <w:object w:dxaOrig="139" w:dyaOrig="260" w14:anchorId="3A5572C4">
          <v:shape id="_x0000_i1033" type="#_x0000_t75" style="width:6.75pt;height:12.75pt" o:ole="">
            <v:imagedata r:id="rId33" o:title=""/>
          </v:shape>
          <o:OLEObject Type="Embed" ProgID="Equation.3" ShapeID="_x0000_i1033" DrawAspect="Content" ObjectID="_1708776765" r:id="rId34"/>
        </w:object>
      </w:r>
      <w:r>
        <w:t xml:space="preserve"> and finally the slot number, starting with the first slot in the subframe. The relation between the index </w:t>
      </w:r>
      <w:r w:rsidRPr="006775BE">
        <w:rPr>
          <w:position w:val="-10"/>
        </w:rPr>
        <w:object w:dxaOrig="220" w:dyaOrig="300" w14:anchorId="7B208F08">
          <v:shape id="_x0000_i1034" type="#_x0000_t75" style="width:11.25pt;height:15pt" o:ole="">
            <v:imagedata r:id="rId35" o:title=""/>
          </v:shape>
          <o:OLEObject Type="Embed" ProgID="Equation.3" ShapeID="_x0000_i1034" DrawAspect="Content" ObjectID="_1708776766" r:id="rId36"/>
        </w:object>
      </w:r>
      <w:r>
        <w:t xml:space="preserve"> and the antenna port number </w:t>
      </w:r>
      <w:r>
        <w:rPr>
          <w:position w:val="-10"/>
        </w:rPr>
        <w:object w:dxaOrig="200" w:dyaOrig="240" w14:anchorId="2B1C3133">
          <v:shape id="_x0000_i1035" type="#_x0000_t75" style="width:9.75pt;height:11.25pt" o:ole="">
            <v:imagedata r:id="rId37" o:title=""/>
          </v:shape>
          <o:OLEObject Type="Embed" ProgID="Equation.3" ShapeID="_x0000_i1035" DrawAspect="Content" ObjectID="_1708776767" r:id="rId38"/>
        </w:object>
      </w:r>
      <w:r>
        <w:t xml:space="preserve"> is given by Table 5.2.1-1.</w:t>
      </w:r>
    </w:p>
    <w:p w14:paraId="344CC15F" w14:textId="77777777" w:rsidR="005138F2" w:rsidRDefault="005138F2" w:rsidP="005138F2">
      <w:r>
        <w:t xml:space="preserve">For non-BL/CE UEs, except for PUCCH format 4, the physical resource blocks to be used for transmission of PUCCH in slot </w:t>
      </w:r>
      <w:r w:rsidRPr="00051075">
        <w:rPr>
          <w:position w:val="-10"/>
        </w:rPr>
        <w:object w:dxaOrig="240" w:dyaOrig="300" w14:anchorId="73983EC7">
          <v:shape id="_x0000_i1036" type="#_x0000_t75" style="width:11.25pt;height:15pt" o:ole="">
            <v:imagedata r:id="rId39" o:title=""/>
          </v:shape>
          <o:OLEObject Type="Embed" ProgID="Equation.3" ShapeID="_x0000_i1036" DrawAspect="Content" ObjectID="_1708776768" r:id="rId40"/>
        </w:object>
      </w:r>
      <w:r>
        <w:t xml:space="preserve"> are given by</w:t>
      </w:r>
    </w:p>
    <w:p w14:paraId="7FA322DD" w14:textId="77777777" w:rsidR="005138F2" w:rsidRDefault="005138F2" w:rsidP="005138F2">
      <w:pPr>
        <w:pStyle w:val="EQ"/>
        <w:jc w:val="center"/>
      </w:pPr>
      <w:r w:rsidRPr="00A30E4E">
        <w:rPr>
          <w:position w:val="-58"/>
        </w:rPr>
        <w:object w:dxaOrig="4360" w:dyaOrig="1260" w14:anchorId="32AD3C8C">
          <v:shape id="_x0000_i1037" type="#_x0000_t75" style="width:218.25pt;height:63pt" o:ole="">
            <v:imagedata r:id="rId41" o:title=""/>
          </v:shape>
          <o:OLEObject Type="Embed" ProgID="Equation.3" ShapeID="_x0000_i1037" DrawAspect="Content" ObjectID="_1708776769" r:id="rId42"/>
        </w:object>
      </w:r>
    </w:p>
    <w:p w14:paraId="307D71D2" w14:textId="77777777" w:rsidR="005138F2" w:rsidRDefault="005138F2" w:rsidP="005138F2">
      <w:r>
        <w:t xml:space="preserve">For BL/CE UEs, PUCCH is transmitted with </w:t>
      </w:r>
      <w:r w:rsidRPr="00182233">
        <w:rPr>
          <w:position w:val="-14"/>
        </w:rPr>
        <w:object w:dxaOrig="1020" w:dyaOrig="380" w14:anchorId="3AF8A233">
          <v:shape id="_x0000_i1038" type="#_x0000_t75" style="width:51pt;height:18.75pt" o:ole="">
            <v:imagedata r:id="rId43" o:title=""/>
          </v:shape>
          <o:OLEObject Type="Embed" ProgID="Equation.3" ShapeID="_x0000_i1038" DrawAspect="Content" ObjectID="_1708776770" r:id="rId44"/>
        </w:object>
      </w:r>
      <w:r>
        <w:t xml:space="preserve"> repetitions. </w:t>
      </w:r>
    </w:p>
    <w:p w14:paraId="578450BE" w14:textId="5494D763" w:rsidR="005138F2" w:rsidRDefault="005138F2" w:rsidP="005138F2">
      <w:pPr>
        <w:pStyle w:val="B1"/>
      </w:pPr>
      <w:r>
        <w:t>-</w:t>
      </w:r>
      <w:r>
        <w:tab/>
        <w:t>The BL/CE UE is not expected to transmit with</w:t>
      </w:r>
      <w:r w:rsidRPr="00F4584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</m:t>
            </m:r>
          </m:sup>
        </m:sSubSup>
        <m:r>
          <w:rPr>
            <w:rFonts w:ascii="Cambria Math" w:hAnsi="Cambria Math"/>
          </w:rPr>
          <m:t>&gt;1</m:t>
        </m:r>
      </m:oMath>
      <w:r>
        <w:t xml:space="preserve"> </w:t>
      </w:r>
      <w:r w:rsidRPr="00F55DDF">
        <w:t xml:space="preserve">when </w:t>
      </w:r>
      <w:del w:id="3" w:author="Ericsson" w:date="2022-03-03T22:22:00Z">
        <w:r w:rsidRPr="006A2598" w:rsidDel="005138F2">
          <w:rPr>
            <w:i/>
            <w:iCs/>
          </w:rPr>
          <w:delText>CE-PDSCH-14HARQ-Config</w:delText>
        </w:r>
        <w:r w:rsidRPr="00F55DDF" w:rsidDel="005138F2">
          <w:delText xml:space="preserve"> </w:delText>
        </w:r>
      </w:del>
      <w:ins w:id="4" w:author="Ericsson" w:date="2022-03-03T22:22:00Z">
        <w:r>
          <w:rPr>
            <w:i/>
            <w:iCs/>
          </w:rPr>
          <w:t>ce</w:t>
        </w:r>
        <w:r w:rsidRPr="006A2598">
          <w:rPr>
            <w:i/>
            <w:iCs/>
          </w:rPr>
          <w:t>-PDSCH-14HARQ-Config</w:t>
        </w:r>
        <w:r w:rsidRPr="00F55DDF">
          <w:t xml:space="preserve"> </w:t>
        </w:r>
      </w:ins>
      <w:r w:rsidRPr="00F55DDF">
        <w:t>is configured</w:t>
      </w:r>
      <w:r>
        <w:t xml:space="preserve">. </w:t>
      </w:r>
    </w:p>
    <w:p w14:paraId="0A1A5F7F" w14:textId="77777777" w:rsidR="005138F2" w:rsidRDefault="005138F2" w:rsidP="005138F2">
      <w:r>
        <w:t xml:space="preserve">The PUCCH transmission spans </w:t>
      </w:r>
      <w:r w:rsidRPr="00D83FFD">
        <w:rPr>
          <w:position w:val="-14"/>
        </w:rPr>
        <w:object w:dxaOrig="1600" w:dyaOrig="380" w14:anchorId="6F73421C">
          <v:shape id="_x0000_i1039" type="#_x0000_t75" style="width:80.25pt;height:18.75pt" o:ole="">
            <v:imagedata r:id="rId45" o:title=""/>
          </v:shape>
          <o:OLEObject Type="Embed" ProgID="Equation.3" ShapeID="_x0000_i1039" DrawAspect="Content" ObjectID="_1708776771" r:id="rId46"/>
        </w:object>
      </w:r>
      <w:r>
        <w:t xml:space="preserve"> consecutive subframes, including subframes that are not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PUCCH transmission</w:t>
      </w:r>
      <w:r w:rsidRPr="003B2E12">
        <w:t xml:space="preserve"> </w:t>
      </w:r>
      <w:r>
        <w:t xml:space="preserve">if </w:t>
      </w:r>
      <w:r w:rsidRPr="00B36856">
        <w:rPr>
          <w:position w:val="-14"/>
        </w:rPr>
        <w:object w:dxaOrig="1100" w:dyaOrig="400" w14:anchorId="33BC263B">
          <v:shape id="_x0000_i1040" type="#_x0000_t75" style="width:54.75pt;height:19.5pt" o:ole="">
            <v:imagedata r:id="rId47" o:title=""/>
          </v:shape>
          <o:OLEObject Type="Embed" ProgID="Equation.3" ShapeID="_x0000_i1040" DrawAspect="Content" ObjectID="_1708776772" r:id="rId48"/>
        </w:object>
      </w:r>
      <w:r>
        <w:t>.</w:t>
      </w:r>
      <w:r w:rsidDel="006534F0">
        <w:t xml:space="preserve"> </w:t>
      </w:r>
      <w:r>
        <w:t>I</w:t>
      </w:r>
      <w:r w:rsidRPr="00F55DDF">
        <w:t>f</w:t>
      </w:r>
      <w:r>
        <w:t xml:space="preserve"> the BL/CE UE</w:t>
      </w:r>
      <w:r w:rsidRPr="00F55DDF">
        <w:t xml:space="preserve"> is configured </w:t>
      </w:r>
      <w:r>
        <w:t>with</w:t>
      </w:r>
      <w:r w:rsidRPr="00F55DDF">
        <w:t xml:space="preserve"> </w:t>
      </w:r>
      <w:r w:rsidRPr="006A2598">
        <w:rPr>
          <w:i/>
          <w:iCs/>
        </w:rPr>
        <w:t>ce-HARQ-AckDelay</w:t>
      </w:r>
      <w:r>
        <w:rPr>
          <w:i/>
          <w:iCs/>
        </w:rPr>
        <w:t>-r17</w:t>
      </w:r>
      <w:r w:rsidRPr="00F55DDF">
        <w:t xml:space="preserve"> indicat</w:t>
      </w:r>
      <w:r>
        <w:t>ing</w:t>
      </w:r>
      <w:r w:rsidRPr="00F55DDF">
        <w:t xml:space="preserve"> Alt-</w:t>
      </w:r>
      <w:r>
        <w:t>2e, the UE does not postpone the PUCCH transmission.</w:t>
      </w:r>
    </w:p>
    <w:p w14:paraId="30CE2FC7" w14:textId="77777777" w:rsidR="005138F2" w:rsidRDefault="005138F2" w:rsidP="005138F2">
      <w:pPr>
        <w:pStyle w:val="B1"/>
      </w:pPr>
      <w:r>
        <w:t>-</w:t>
      </w:r>
      <w:r>
        <w:tab/>
        <w:t xml:space="preserve">The quantity </w:t>
      </w:r>
      <w:r w:rsidRPr="00182233">
        <w:rPr>
          <w:position w:val="-14"/>
        </w:rPr>
        <w:object w:dxaOrig="720" w:dyaOrig="380" w14:anchorId="54137B3A">
          <v:shape id="_x0000_i1041" type="#_x0000_t75" style="width:36.75pt;height:18.75pt" o:ole="">
            <v:imagedata r:id="rId49" o:title=""/>
          </v:shape>
          <o:OLEObject Type="Embed" ProgID="Equation.3" ShapeID="_x0000_i1041" DrawAspect="Content" ObjectID="_1708776773" r:id="rId50"/>
        </w:object>
      </w:r>
      <w:r>
        <w:t xml:space="preserve"> is given </w:t>
      </w:r>
    </w:p>
    <w:p w14:paraId="710BB850" w14:textId="77777777" w:rsidR="005138F2" w:rsidRDefault="005138F2" w:rsidP="005138F2">
      <w:pPr>
        <w:pStyle w:val="B2"/>
      </w:pPr>
      <w:r>
        <w:t>-</w:t>
      </w:r>
      <w:r>
        <w:tab/>
        <w:t xml:space="preserve">by the higher layer parameter </w:t>
      </w:r>
      <w:r w:rsidRPr="00346758">
        <w:rPr>
          <w:i/>
        </w:rPr>
        <w:t>pucch-NumRepetitionCE-Format1</w:t>
      </w:r>
      <w:r>
        <w:t xml:space="preserve"> for PUCCH format 1/1a and </w:t>
      </w:r>
      <w:r w:rsidRPr="008C4867">
        <w:rPr>
          <w:i/>
        </w:rPr>
        <w:t>pucch-NumRepetitionCE-Format2</w:t>
      </w:r>
      <w:r>
        <w:t xml:space="preserve"> for PUCCH format 2/2a/2b, if configured. Otherwise</w:t>
      </w:r>
    </w:p>
    <w:p w14:paraId="69AAB8CA" w14:textId="77777777" w:rsidR="005138F2" w:rsidRDefault="005138F2" w:rsidP="005138F2">
      <w:pPr>
        <w:pStyle w:val="B2"/>
      </w:pPr>
      <w:r>
        <w:t>-</w:t>
      </w:r>
      <w:r>
        <w:tab/>
        <w:t xml:space="preserve">by the higher-layer parameter </w:t>
      </w:r>
      <w:r w:rsidRPr="00E11B98">
        <w:rPr>
          <w:i/>
        </w:rPr>
        <w:t>pucch-NumRepetitionCE-Msg4-Level0-r13, pucch-NumRepetitionCE</w:t>
      </w:r>
      <w:r w:rsidRPr="00E11B98">
        <w:rPr>
          <w:rFonts w:hint="eastAsia"/>
          <w:i/>
        </w:rPr>
        <w:t>-</w:t>
      </w:r>
      <w:r w:rsidRPr="00E11B98">
        <w:rPr>
          <w:i/>
        </w:rPr>
        <w:t>Msg4-Level1-r13, pucch-NumRepetitionCE</w:t>
      </w:r>
      <w:r w:rsidRPr="00F05884">
        <w:rPr>
          <w:rFonts w:hint="eastAsia"/>
          <w:i/>
        </w:rPr>
        <w:t>-</w:t>
      </w:r>
      <w:r w:rsidRPr="00F05884">
        <w:rPr>
          <w:i/>
        </w:rPr>
        <w:t>Msg4-Level2-r13</w:t>
      </w:r>
      <w:r w:rsidRPr="00E26F71">
        <w:t xml:space="preserve"> or </w:t>
      </w:r>
      <w:r w:rsidRPr="00E11B98">
        <w:rPr>
          <w:i/>
        </w:rPr>
        <w:t>pucch-NumRepetitionCE</w:t>
      </w:r>
      <w:r w:rsidRPr="00E11B98">
        <w:rPr>
          <w:rFonts w:hint="eastAsia"/>
          <w:i/>
        </w:rPr>
        <w:t>-</w:t>
      </w:r>
      <w:r w:rsidRPr="00E11B98">
        <w:rPr>
          <w:i/>
        </w:rPr>
        <w:t>Msg4-Level3-r13</w:t>
      </w:r>
      <w:r>
        <w:t>.</w:t>
      </w:r>
    </w:p>
    <w:p w14:paraId="55801498" w14:textId="77777777" w:rsidR="005138F2" w:rsidRDefault="005138F2" w:rsidP="005138F2">
      <w:pPr>
        <w:pStyle w:val="B1"/>
        <w:widowControl w:val="0"/>
      </w:pPr>
      <w:r>
        <w:t>-</w:t>
      </w:r>
      <w:r>
        <w:tab/>
      </w:r>
      <w:r w:rsidRPr="00167874">
        <w:t xml:space="preserve">If </w:t>
      </w:r>
      <w:r>
        <w:t xml:space="preserve">uplink </w:t>
      </w:r>
      <w:r w:rsidRPr="008F6DB5">
        <w:t>resource reservation is enabled for the UE as specified in [9]</w:t>
      </w:r>
      <w:r w:rsidRPr="00167874">
        <w:t xml:space="preserve">, </w:t>
      </w:r>
      <w:r>
        <w:t xml:space="preserve">then in case of PUCCH transmission with </w:t>
      </w:r>
      <w:r w:rsidRPr="00B36856">
        <w:rPr>
          <w:position w:val="-14"/>
        </w:rPr>
        <w:object w:dxaOrig="1100" w:dyaOrig="400" w14:anchorId="0A6B3917">
          <v:shape id="_x0000_i1042" type="#_x0000_t75" style="width:58.5pt;height:21.75pt" o:ole="">
            <v:imagedata r:id="rId47" o:title=""/>
          </v:shape>
          <o:OLEObject Type="Embed" ProgID="Equation.3" ShapeID="_x0000_i1042" DrawAspect="Content" ObjectID="_1708776774" r:id="rId51"/>
        </w:object>
      </w:r>
      <w:r w:rsidRPr="00110122">
        <w:t xml:space="preserve"> associated with C-RNTI or SPS C-RNTI using UE-specific MPDCCH search space</w:t>
      </w:r>
      <w:r>
        <w:t xml:space="preserve"> including PUCCH transmission without a corresponding MPDCCH,</w:t>
      </w:r>
    </w:p>
    <w:p w14:paraId="2DA2E4AF" w14:textId="77777777" w:rsidR="005138F2" w:rsidRDefault="005138F2" w:rsidP="005138F2">
      <w:pPr>
        <w:pStyle w:val="B2"/>
      </w:pPr>
      <w:r>
        <w:t>-</w:t>
      </w:r>
      <w:r>
        <w:tab/>
        <w:t>In a subframe that is fully reserved as defined in clause 8.0 in [4], the PUCCH transmission is postponed until the next BL/CE uplink subframe that is not fully reserved.</w:t>
      </w:r>
    </w:p>
    <w:p w14:paraId="5D2BE2C4" w14:textId="77777777" w:rsidR="005138F2" w:rsidRDefault="005138F2" w:rsidP="005138F2">
      <w:pPr>
        <w:pStyle w:val="B2"/>
        <w:rPr>
          <w:lang w:eastAsia="zh-CN"/>
        </w:rPr>
      </w:pPr>
      <w:r>
        <w:t>-</w:t>
      </w:r>
      <w:r>
        <w:tab/>
        <w:t>In a subframe that is partially reserved, the reserved SC-FDMA symbols shall be counted in the PUCCH mapping but not used for transmission of the PUCCH.</w:t>
      </w:r>
    </w:p>
    <w:p w14:paraId="77A76732" w14:textId="77777777" w:rsidR="005138F2" w:rsidRDefault="005138F2" w:rsidP="005138F2">
      <w:r>
        <w:t xml:space="preserve">The physical resource blocks to be used for transmission of PUCCH in subframe </w:t>
      </w:r>
      <w:r w:rsidRPr="00045981">
        <w:rPr>
          <w:position w:val="-6"/>
        </w:rPr>
        <w:object w:dxaOrig="139" w:dyaOrig="240" w14:anchorId="4E79D2BD">
          <v:shape id="_x0000_i1043" type="#_x0000_t75" style="width:6.75pt;height:11.25pt" o:ole="">
            <v:imagedata r:id="rId52" o:title=""/>
          </v:shape>
          <o:OLEObject Type="Embed" ProgID="Equation.3" ShapeID="_x0000_i1043" DrawAspect="Content" ObjectID="_1708776775" r:id="rId53"/>
        </w:object>
      </w:r>
      <w:r>
        <w:t xml:space="preserve"> within the </w:t>
      </w:r>
      <w:r w:rsidRPr="006F6C71">
        <w:rPr>
          <w:position w:val="-10"/>
        </w:rPr>
        <w:object w:dxaOrig="720" w:dyaOrig="340" w14:anchorId="32967D05">
          <v:shape id="_x0000_i1044" type="#_x0000_t75" style="width:36.75pt;height:17.25pt" o:ole="">
            <v:imagedata r:id="rId54" o:title=""/>
          </v:shape>
          <o:OLEObject Type="Embed" ProgID="Equation.3" ShapeID="_x0000_i1044" DrawAspect="Content" ObjectID="_1708776776" r:id="rId55"/>
        </w:object>
      </w:r>
      <w:r>
        <w:t xml:space="preserve"> consecutive subframes are given by</w:t>
      </w:r>
    </w:p>
    <w:p w14:paraId="6C2EDBE0" w14:textId="77777777" w:rsidR="005138F2" w:rsidRDefault="005138F2" w:rsidP="005138F2">
      <w:pPr>
        <w:pStyle w:val="EQ"/>
        <w:jc w:val="center"/>
      </w:pPr>
      <w:r w:rsidRPr="00DC39FB">
        <w:rPr>
          <w:position w:val="-126"/>
        </w:rPr>
        <w:object w:dxaOrig="4160" w:dyaOrig="2620" w14:anchorId="5246F2EB">
          <v:shape id="_x0000_i1045" type="#_x0000_t75" style="width:207.75pt;height:131.25pt" o:ole="">
            <v:imagedata r:id="rId56" o:title=""/>
          </v:shape>
          <o:OLEObject Type="Embed" ProgID="Equation.3" ShapeID="_x0000_i1045" DrawAspect="Content" ObjectID="_1708776777" r:id="rId57"/>
        </w:object>
      </w:r>
    </w:p>
    <w:p w14:paraId="5CB6242C" w14:textId="77777777" w:rsidR="005138F2" w:rsidRDefault="005138F2" w:rsidP="005138F2">
      <w:r>
        <w:t xml:space="preserve">where </w:t>
      </w:r>
      <w:r w:rsidRPr="00D5585A">
        <w:rPr>
          <w:position w:val="-10"/>
        </w:rPr>
        <w:object w:dxaOrig="200" w:dyaOrig="300" w14:anchorId="06E213DE">
          <v:shape id="_x0000_i1046" type="#_x0000_t75" style="width:9.75pt;height:15pt" o:ole="">
            <v:imagedata r:id="rId58" o:title=""/>
          </v:shape>
          <o:OLEObject Type="Embed" ProgID="Equation.3" ShapeID="_x0000_i1046" DrawAspect="Content" ObjectID="_1708776778" r:id="rId59"/>
        </w:object>
      </w:r>
      <w:r>
        <w:t xml:space="preserve"> is the absolute subframe number of the first uplink subframe intended for PUCCH.</w:t>
      </w:r>
    </w:p>
    <w:p w14:paraId="5296994E" w14:textId="77777777" w:rsidR="005138F2" w:rsidRDefault="005138F2" w:rsidP="005138F2">
      <w:r>
        <w:t xml:space="preserve">The variable </w:t>
      </w:r>
      <w:r w:rsidRPr="00B07225">
        <w:rPr>
          <w:position w:val="-6"/>
        </w:rPr>
        <w:object w:dxaOrig="220" w:dyaOrig="200" w14:anchorId="2A20CDBE">
          <v:shape id="_x0000_i1047" type="#_x0000_t75" style="width:11.25pt;height:9.75pt" o:ole="">
            <v:imagedata r:id="rId60" o:title=""/>
          </v:shape>
          <o:OLEObject Type="Embed" ProgID="Equation.3" ShapeID="_x0000_i1047" DrawAspect="Content" ObjectID="_1708776779" r:id="rId61"/>
        </w:object>
      </w:r>
      <w:r>
        <w:t xml:space="preserve"> depends on the PUCCH format. </w:t>
      </w:r>
    </w:p>
    <w:p w14:paraId="76841FB2" w14:textId="77777777" w:rsidR="005138F2" w:rsidRDefault="005138F2" w:rsidP="005138F2">
      <w:pPr>
        <w:pStyle w:val="B1"/>
      </w:pPr>
      <w:r>
        <w:t>-</w:t>
      </w:r>
      <w:r>
        <w:tab/>
        <w:t>Formats 1, 1a and 1b:</w:t>
      </w:r>
    </w:p>
    <w:p w14:paraId="45C0F21D" w14:textId="77777777" w:rsidR="005138F2" w:rsidRDefault="005138F2" w:rsidP="005138F2">
      <w:pPr>
        <w:pStyle w:val="EQ"/>
        <w:jc w:val="center"/>
      </w:pPr>
      <w:r w:rsidRPr="00D9192D">
        <w:rPr>
          <w:position w:val="-80"/>
        </w:rPr>
        <w:object w:dxaOrig="6540" w:dyaOrig="1700" w14:anchorId="4781BE4D">
          <v:shape id="_x0000_i1048" type="#_x0000_t75" style="width:327.75pt;height:84.75pt" o:ole="">
            <v:imagedata r:id="rId62" o:title=""/>
          </v:shape>
          <o:OLEObject Type="Embed" ProgID="Equation.3" ShapeID="_x0000_i1048" DrawAspect="Content" ObjectID="_1708776780" r:id="rId63"/>
        </w:object>
      </w:r>
    </w:p>
    <w:p w14:paraId="16152585" w14:textId="77777777" w:rsidR="005138F2" w:rsidRDefault="005138F2" w:rsidP="005138F2">
      <w:pPr>
        <w:pStyle w:val="B1"/>
      </w:pPr>
      <w:r>
        <w:t>-</w:t>
      </w:r>
      <w:r>
        <w:tab/>
        <w:t>Formats 2, 2a and 2b:</w:t>
      </w:r>
    </w:p>
    <w:p w14:paraId="444D10C5" w14:textId="77777777" w:rsidR="005138F2" w:rsidRDefault="005138F2" w:rsidP="005138F2">
      <w:pPr>
        <w:pStyle w:val="EQ"/>
        <w:jc w:val="center"/>
      </w:pPr>
      <w:r w:rsidRPr="00D9192D">
        <w:rPr>
          <w:position w:val="-10"/>
        </w:rPr>
        <w:object w:dxaOrig="1640" w:dyaOrig="340" w14:anchorId="576E665D">
          <v:shape id="_x0000_i1049" type="#_x0000_t75" style="width:81.75pt;height:17.25pt" o:ole="">
            <v:imagedata r:id="rId64" o:title=""/>
          </v:shape>
          <o:OLEObject Type="Embed" ProgID="Equation.3" ShapeID="_x0000_i1049" DrawAspect="Content" ObjectID="_1708776781" r:id="rId65"/>
        </w:object>
      </w:r>
      <w:r w:rsidRPr="00202DD4">
        <w:t xml:space="preserve"> </w:t>
      </w:r>
    </w:p>
    <w:p w14:paraId="5B892AE9" w14:textId="77777777" w:rsidR="005138F2" w:rsidRDefault="005138F2" w:rsidP="005138F2">
      <w:pPr>
        <w:pStyle w:val="B1"/>
      </w:pPr>
      <w:r>
        <w:t>-</w:t>
      </w:r>
      <w:r>
        <w:tab/>
        <w:t>Format 3:</w:t>
      </w:r>
    </w:p>
    <w:p w14:paraId="38400237" w14:textId="77777777" w:rsidR="005138F2" w:rsidRDefault="005138F2" w:rsidP="005138F2">
      <w:pPr>
        <w:pStyle w:val="EQ"/>
        <w:jc w:val="center"/>
      </w:pPr>
      <w:r w:rsidRPr="000428E9">
        <w:rPr>
          <w:position w:val="-12"/>
        </w:rPr>
        <w:object w:dxaOrig="1920" w:dyaOrig="360" w14:anchorId="4159E82F">
          <v:shape id="_x0000_i1050" type="#_x0000_t75" style="width:96.75pt;height:18.75pt" o:ole="">
            <v:imagedata r:id="rId66" o:title=""/>
          </v:shape>
          <o:OLEObject Type="Embed" ProgID="Equation.3" ShapeID="_x0000_i1050" DrawAspect="Content" ObjectID="_1708776782" r:id="rId67"/>
        </w:object>
      </w:r>
    </w:p>
    <w:p w14:paraId="0AA1BC18" w14:textId="77777777" w:rsidR="005138F2" w:rsidRPr="00AC4BDB" w:rsidRDefault="005138F2" w:rsidP="005138F2">
      <w:pPr>
        <w:pStyle w:val="B1"/>
        <w:rPr>
          <w:lang w:val="fr-FR"/>
        </w:rPr>
      </w:pPr>
      <w:r w:rsidRPr="00AC4BDB">
        <w:rPr>
          <w:lang w:val="fr-FR"/>
        </w:rPr>
        <w:t>-</w:t>
      </w:r>
      <w:r w:rsidRPr="00AC4BDB">
        <w:rPr>
          <w:lang w:val="fr-FR"/>
        </w:rPr>
        <w:tab/>
        <w:t xml:space="preserve">Format 5 (non-BL/CE </w:t>
      </w:r>
      <w:proofErr w:type="spellStart"/>
      <w:r w:rsidRPr="00AC4BDB">
        <w:rPr>
          <w:lang w:val="fr-FR"/>
        </w:rPr>
        <w:t>UEs</w:t>
      </w:r>
      <w:proofErr w:type="spellEnd"/>
      <w:r w:rsidRPr="00AC4BDB">
        <w:rPr>
          <w:lang w:val="fr-FR"/>
        </w:rPr>
        <w:t xml:space="preserve"> </w:t>
      </w:r>
      <w:proofErr w:type="spellStart"/>
      <w:r w:rsidRPr="00AC4BDB">
        <w:rPr>
          <w:lang w:val="fr-FR"/>
        </w:rPr>
        <w:t>only</w:t>
      </w:r>
      <w:proofErr w:type="spellEnd"/>
      <w:r w:rsidRPr="00AC4BDB">
        <w:rPr>
          <w:lang w:val="fr-FR"/>
        </w:rPr>
        <w:t>):</w:t>
      </w:r>
    </w:p>
    <w:p w14:paraId="79B99C76" w14:textId="77777777" w:rsidR="005138F2" w:rsidRDefault="005138F2" w:rsidP="005138F2">
      <w:pPr>
        <w:pStyle w:val="EQ"/>
        <w:jc w:val="center"/>
      </w:pPr>
      <w:r w:rsidRPr="00CC3E1A">
        <w:rPr>
          <w:position w:val="-10"/>
        </w:rPr>
        <w:object w:dxaOrig="999" w:dyaOrig="340" w14:anchorId="312D2A38">
          <v:shape id="_x0000_i1051" type="#_x0000_t75" style="width:50.25pt;height:17.25pt" o:ole="">
            <v:imagedata r:id="rId68" o:title=""/>
          </v:shape>
          <o:OLEObject Type="Embed" ProgID="Equation.3" ShapeID="_x0000_i1051" DrawAspect="Content" ObjectID="_1708776783" r:id="rId69"/>
        </w:object>
      </w:r>
    </w:p>
    <w:p w14:paraId="60B46076" w14:textId="77777777" w:rsidR="005138F2" w:rsidRDefault="005138F2" w:rsidP="005138F2">
      <w:r>
        <w:t>For non-BL/CE UEs, for PUCCH format 4, the</w:t>
      </w:r>
      <w:r w:rsidRPr="00542F6A">
        <w:t xml:space="preserve"> </w:t>
      </w:r>
      <w:r>
        <w:t xml:space="preserve">physical resource blocks to be used for transmission of PUCCH in slot </w:t>
      </w:r>
      <w:r w:rsidRPr="00051075">
        <w:rPr>
          <w:position w:val="-10"/>
        </w:rPr>
        <w:object w:dxaOrig="240" w:dyaOrig="300" w14:anchorId="2CB96356">
          <v:shape id="_x0000_i1052" type="#_x0000_t75" style="width:11.25pt;height:15pt" o:ole="">
            <v:imagedata r:id="rId39" o:title=""/>
          </v:shape>
          <o:OLEObject Type="Embed" ProgID="Equation.3" ShapeID="_x0000_i1052" DrawAspect="Content" ObjectID="_1708776784" r:id="rId70"/>
        </w:object>
      </w:r>
      <w:r>
        <w:t xml:space="preserve"> are given by</w:t>
      </w:r>
    </w:p>
    <w:p w14:paraId="02E589FA" w14:textId="77777777" w:rsidR="005138F2" w:rsidRDefault="005138F2" w:rsidP="005138F2">
      <w:pPr>
        <w:pStyle w:val="EQ"/>
        <w:jc w:val="center"/>
      </w:pPr>
      <w:r w:rsidRPr="00542F6A">
        <w:rPr>
          <w:position w:val="-46"/>
        </w:rPr>
        <w:object w:dxaOrig="4200" w:dyaOrig="1020" w14:anchorId="5F24AE89">
          <v:shape id="_x0000_i1053" type="#_x0000_t75" style="width:210pt;height:51pt" o:ole="">
            <v:imagedata r:id="rId71" o:title=""/>
          </v:shape>
          <o:OLEObject Type="Embed" ProgID="Equation.3" ShapeID="_x0000_i1053" DrawAspect="Content" ObjectID="_1708776785" r:id="rId72"/>
        </w:object>
      </w:r>
    </w:p>
    <w:p w14:paraId="3AEB0001" w14:textId="77777777" w:rsidR="005138F2" w:rsidRPr="00C36621" w:rsidRDefault="005138F2" w:rsidP="005138F2">
      <w:r>
        <w:t xml:space="preserve">where </w:t>
      </w:r>
      <w:r w:rsidRPr="000A2377">
        <w:rPr>
          <w:position w:val="-10"/>
        </w:rPr>
        <w:object w:dxaOrig="840" w:dyaOrig="340" w14:anchorId="1D48A4E0">
          <v:shape id="_x0000_i1054" type="#_x0000_t75" style="width:42pt;height:17.25pt" o:ole="">
            <v:imagedata r:id="rId73" o:title=""/>
          </v:shape>
          <o:OLEObject Type="Embed" ProgID="Equation.3" ShapeID="_x0000_i1054" DrawAspect="Content" ObjectID="_1708776786" r:id="rId74"/>
        </w:object>
      </w:r>
      <w:r>
        <w:t xml:space="preserve"> is obtained from [4].</w:t>
      </w:r>
    </w:p>
    <w:p w14:paraId="646C0B71" w14:textId="77777777" w:rsidR="005138F2" w:rsidRDefault="005138F2" w:rsidP="005138F2">
      <w:r w:rsidRPr="00C12953">
        <w:t xml:space="preserve">Mapping of modulation symbols for the physical uplink control channel </w:t>
      </w:r>
      <w:r>
        <w:t xml:space="preserve">for PUCCH formats 1 – 3 </w:t>
      </w:r>
      <w:r w:rsidRPr="00C12953">
        <w:t xml:space="preserve">is illustrated in Figure </w:t>
      </w:r>
      <w:r>
        <w:t>5.4.3-1</w:t>
      </w:r>
      <w:r w:rsidRPr="00C12953">
        <w:t xml:space="preserve">. </w:t>
      </w:r>
    </w:p>
    <w:p w14:paraId="1FFFE02B" w14:textId="77777777" w:rsidR="005138F2" w:rsidRDefault="005138F2" w:rsidP="005138F2">
      <w:r>
        <w:t>In case of simultaneous transmission of sounding reference signal and PUCCH format 1, 1a, 1b, 3, 4 or 5 when there is one serving cell configured, the shortened PUCCH format shall be used where the last SC-FDMA symbol in the second slot of a subframe shall be left empty.</w:t>
      </w:r>
      <w:r w:rsidRPr="00D07D28">
        <w:t xml:space="preserve"> </w:t>
      </w:r>
    </w:p>
    <w:p w14:paraId="36479D99" w14:textId="77777777" w:rsidR="005138F2" w:rsidRDefault="005138F2" w:rsidP="005138F2">
      <w:r>
        <w:t xml:space="preserve">In case of guard period for narrowband </w:t>
      </w:r>
      <w:r>
        <w:rPr>
          <w:rFonts w:hint="eastAsia"/>
          <w:lang w:eastAsia="zh-CN"/>
        </w:rPr>
        <w:t xml:space="preserve">or wideband </w:t>
      </w:r>
      <w:r>
        <w:t>retuning for BL/CE UEs, if an SC-FDMA symbol is left empty due to guard period, the SC-FDMA symbol shall be counted in the PUCCH mapping but not used for transmission of the PUCCH. The SC-FDMA symbol affected by the guard period can be the first SC-FDMA symbol in the first slot of a subframe and/or the last SC-FDMA symbol in the second slot of a subframe.</w:t>
      </w:r>
    </w:p>
    <w:p w14:paraId="7475D776" w14:textId="77777777" w:rsidR="005138F2" w:rsidRPr="00C12953" w:rsidRDefault="005138F2" w:rsidP="005138F2">
      <w:pPr>
        <w:pStyle w:val="TH"/>
      </w:pPr>
      <w:r>
        <w:object w:dxaOrig="3840" w:dyaOrig="3133" w14:anchorId="06E9D675">
          <v:shape id="_x0000_i1055" type="#_x0000_t75" style="width:191.25pt;height:156.75pt" o:ole="">
            <v:imagedata r:id="rId75" o:title=""/>
          </v:shape>
          <o:OLEObject Type="Embed" ProgID="Visio.Drawing.11" ShapeID="_x0000_i1055" DrawAspect="Content" ObjectID="_1708776787" r:id="rId76"/>
        </w:object>
      </w:r>
    </w:p>
    <w:p w14:paraId="67D7C4BF" w14:textId="77777777" w:rsidR="005138F2" w:rsidRPr="00C12953" w:rsidRDefault="005138F2" w:rsidP="005138F2">
      <w:pPr>
        <w:pStyle w:val="TF"/>
        <w:spacing w:after="0"/>
      </w:pPr>
      <w:r w:rsidRPr="00C12953">
        <w:t xml:space="preserve">Figure </w:t>
      </w:r>
      <w:r>
        <w:t>5.4.3-1</w:t>
      </w:r>
      <w:r w:rsidRPr="00C12953">
        <w:t xml:space="preserve">: </w:t>
      </w:r>
      <w:r>
        <w:t>Mapping to physical resource blocks for PUCCH</w:t>
      </w:r>
      <w:r w:rsidRPr="00560A3B">
        <w:t xml:space="preserve"> formats 1 – 3</w:t>
      </w:r>
      <w:r w:rsidRPr="00D07D28">
        <w:t xml:space="preserve"> for non-BL/CE UEs.</w:t>
      </w:r>
    </w:p>
    <w:p w14:paraId="68C9CD36" w14:textId="21494ECF" w:rsidR="001E41F3" w:rsidRDefault="001E41F3" w:rsidP="005138F2">
      <w:pPr>
        <w:pStyle w:val="Heading3"/>
        <w:ind w:left="0" w:firstLine="0"/>
        <w:rPr>
          <w:noProof/>
        </w:rPr>
      </w:pPr>
    </w:p>
    <w:sectPr w:rsidR="001E41F3" w:rsidSect="000B7FED">
      <w:headerReference w:type="even" r:id="rId77"/>
      <w:headerReference w:type="default" r:id="rId78"/>
      <w:headerReference w:type="first" r:id="rId7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BA0F5" w14:textId="77777777" w:rsidR="001300F7" w:rsidRDefault="001300F7">
      <w:r>
        <w:separator/>
      </w:r>
    </w:p>
  </w:endnote>
  <w:endnote w:type="continuationSeparator" w:id="0">
    <w:p w14:paraId="3C025535" w14:textId="77777777" w:rsidR="001300F7" w:rsidRDefault="00130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8928" w14:textId="77777777" w:rsidR="001300F7" w:rsidRDefault="001300F7">
      <w:r>
        <w:separator/>
      </w:r>
    </w:p>
  </w:footnote>
  <w:footnote w:type="continuationSeparator" w:id="0">
    <w:p w14:paraId="1E310065" w14:textId="77777777" w:rsidR="001300F7" w:rsidRDefault="00130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5BD"/>
    <w:rsid w:val="000A6394"/>
    <w:rsid w:val="000B7FED"/>
    <w:rsid w:val="000C038A"/>
    <w:rsid w:val="000C6598"/>
    <w:rsid w:val="000D44B3"/>
    <w:rsid w:val="001300F7"/>
    <w:rsid w:val="00132182"/>
    <w:rsid w:val="00145D43"/>
    <w:rsid w:val="00192C46"/>
    <w:rsid w:val="001A08B3"/>
    <w:rsid w:val="001A7B60"/>
    <w:rsid w:val="001B52F0"/>
    <w:rsid w:val="001B7A65"/>
    <w:rsid w:val="001E41F3"/>
    <w:rsid w:val="002472B9"/>
    <w:rsid w:val="0026004D"/>
    <w:rsid w:val="002640DD"/>
    <w:rsid w:val="00275D12"/>
    <w:rsid w:val="00284FEB"/>
    <w:rsid w:val="002860C4"/>
    <w:rsid w:val="002B5741"/>
    <w:rsid w:val="002E472E"/>
    <w:rsid w:val="00305409"/>
    <w:rsid w:val="0034531F"/>
    <w:rsid w:val="003609EF"/>
    <w:rsid w:val="0036231A"/>
    <w:rsid w:val="00374DD4"/>
    <w:rsid w:val="003E1A36"/>
    <w:rsid w:val="00410371"/>
    <w:rsid w:val="004242F1"/>
    <w:rsid w:val="004B75B7"/>
    <w:rsid w:val="004E736E"/>
    <w:rsid w:val="005138F2"/>
    <w:rsid w:val="005141D9"/>
    <w:rsid w:val="0051580D"/>
    <w:rsid w:val="00547111"/>
    <w:rsid w:val="00592D74"/>
    <w:rsid w:val="005A37FD"/>
    <w:rsid w:val="005A4A5C"/>
    <w:rsid w:val="005B751B"/>
    <w:rsid w:val="005E2C44"/>
    <w:rsid w:val="005E6EAA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632"/>
    <w:rsid w:val="008040A8"/>
    <w:rsid w:val="008279FA"/>
    <w:rsid w:val="008626E7"/>
    <w:rsid w:val="00870EE7"/>
    <w:rsid w:val="008863B9"/>
    <w:rsid w:val="008A45A6"/>
    <w:rsid w:val="008D3CCC"/>
    <w:rsid w:val="008F1FBF"/>
    <w:rsid w:val="008F3789"/>
    <w:rsid w:val="008F686C"/>
    <w:rsid w:val="009148DE"/>
    <w:rsid w:val="0092017C"/>
    <w:rsid w:val="00941E30"/>
    <w:rsid w:val="009777D9"/>
    <w:rsid w:val="00991B88"/>
    <w:rsid w:val="009A5753"/>
    <w:rsid w:val="009A579D"/>
    <w:rsid w:val="009E3297"/>
    <w:rsid w:val="009F734F"/>
    <w:rsid w:val="00A246B6"/>
    <w:rsid w:val="00A27D35"/>
    <w:rsid w:val="00A47E70"/>
    <w:rsid w:val="00A50CF0"/>
    <w:rsid w:val="00A53F5E"/>
    <w:rsid w:val="00A70752"/>
    <w:rsid w:val="00A7671C"/>
    <w:rsid w:val="00AA2CBC"/>
    <w:rsid w:val="00AA7450"/>
    <w:rsid w:val="00AC5820"/>
    <w:rsid w:val="00AD1CD8"/>
    <w:rsid w:val="00AE5F95"/>
    <w:rsid w:val="00B258BB"/>
    <w:rsid w:val="00B67B97"/>
    <w:rsid w:val="00B968C8"/>
    <w:rsid w:val="00BA3EC5"/>
    <w:rsid w:val="00BA449C"/>
    <w:rsid w:val="00BA51D9"/>
    <w:rsid w:val="00BB5DFC"/>
    <w:rsid w:val="00BD279D"/>
    <w:rsid w:val="00BD6BB8"/>
    <w:rsid w:val="00C644FA"/>
    <w:rsid w:val="00C66BA2"/>
    <w:rsid w:val="00C870F6"/>
    <w:rsid w:val="00C95985"/>
    <w:rsid w:val="00CC5026"/>
    <w:rsid w:val="00CC68D0"/>
    <w:rsid w:val="00CD608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CCE"/>
    <w:rsid w:val="00EE7D7C"/>
    <w:rsid w:val="00F25D98"/>
    <w:rsid w:val="00F300FB"/>
    <w:rsid w:val="00F91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10">
    <w:name w:val="B1 (文字)"/>
    <w:uiPriority w:val="99"/>
    <w:locked/>
    <w:rsid w:val="005138F2"/>
    <w:rPr>
      <w:lang w:eastAsia="en-US"/>
    </w:rPr>
  </w:style>
  <w:style w:type="character" w:customStyle="1" w:styleId="B2Char">
    <w:name w:val="B2 Char"/>
    <w:link w:val="B2"/>
    <w:qFormat/>
    <w:locked/>
    <w:rsid w:val="00513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12.wmf"/><Relationship Id="rId21" Type="http://schemas.openxmlformats.org/officeDocument/2006/relationships/image" Target="media/image3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16.wmf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4.bin"/><Relationship Id="rId68" Type="http://schemas.openxmlformats.org/officeDocument/2006/relationships/image" Target="media/image26.wmf"/><Relationship Id="rId76" Type="http://schemas.openxmlformats.org/officeDocument/2006/relationships/oleObject" Target="embeddings/Microsoft_Visio_2003-2010_Drawing.vsd"/><Relationship Id="rId7" Type="http://schemas.openxmlformats.org/officeDocument/2006/relationships/customXml" Target="../customXml/item6.xml"/><Relationship Id="rId71" Type="http://schemas.openxmlformats.org/officeDocument/2006/relationships/image" Target="media/image27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7.wmf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5.wmf"/><Relationship Id="rId53" Type="http://schemas.openxmlformats.org/officeDocument/2006/relationships/oleObject" Target="embeddings/oleObject19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oleObject" Target="embeddings/oleObject30.bin"/><Relationship Id="rId79" Type="http://schemas.openxmlformats.org/officeDocument/2006/relationships/header" Target="header4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3.bin"/><Relationship Id="rId82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4" Type="http://schemas.openxmlformats.org/officeDocument/2006/relationships/oleObject" Target="embeddings/oleObject14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5.bin"/><Relationship Id="rId73" Type="http://schemas.openxmlformats.org/officeDocument/2006/relationships/image" Target="media/image28.wmf"/><Relationship Id="rId78" Type="http://schemas.openxmlformats.org/officeDocument/2006/relationships/header" Target="header3.xml"/><Relationship Id="rId8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16.bin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7.bin"/><Relationship Id="rId77" Type="http://schemas.openxmlformats.org/officeDocument/2006/relationships/header" Target="header2.xml"/><Relationship Id="rId8" Type="http://schemas.openxmlformats.org/officeDocument/2006/relationships/styles" Target="styles.xml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9.bin"/><Relationship Id="rId80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6.bin"/><Relationship Id="rId20" Type="http://schemas.openxmlformats.org/officeDocument/2006/relationships/oleObject" Target="embeddings/oleObject2.bin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oleObject" Target="embeddings/oleObject28.bin"/><Relationship Id="rId75" Type="http://schemas.openxmlformats.org/officeDocument/2006/relationships/image" Target="media/image29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17.wmf"/><Relationship Id="rId57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C5C557-0004-4D13-8968-529779AA45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2022-03-11T10:48:00Z</dcterms:created>
  <dcterms:modified xsi:type="dcterms:W3CDTF">2022-03-14T14:01:00Z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