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ABF" w:rsidRPr="00ED6F7F" w:rsidRDefault="000A4ABF" w:rsidP="000A4ABF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Meeting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9</w:t>
      </w:r>
      <w:r w:rsidR="005E12B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-e                                       </w:t>
      </w:r>
      <w:r w:rsidR="00ED6F7F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</w:t>
      </w:r>
      <w:r w:rsidR="00ED6F7F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P</w:t>
      </w:r>
      <w:r w:rsidR="004D1C98" w:rsidRPr="004D1C9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-21</w:t>
      </w:r>
      <w:r w:rsidR="008630EE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3307</w:t>
      </w:r>
      <w:bookmarkStart w:id="0" w:name="_GoBack"/>
      <w:bookmarkEnd w:id="0"/>
    </w:p>
    <w:p w:rsidR="000A4ABF" w:rsidRPr="00A578C0" w:rsidRDefault="00ED6F7F" w:rsidP="000E5CEB">
      <w:pPr>
        <w:widowControl/>
        <w:tabs>
          <w:tab w:val="center" w:pos="4534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Electronic 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Meeting, </w:t>
      </w:r>
      <w:r w:rsidR="005E12B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Decem</w:t>
      </w:r>
      <w:r w:rsidR="007B7982" w:rsidRPr="007B7982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ber </w:t>
      </w:r>
      <w:r w:rsidR="005E12B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6</w:t>
      </w:r>
      <w:r w:rsidR="007B7982" w:rsidRPr="007B7982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- 17</w:t>
      </w:r>
      <w:r w:rsidR="000A4ABF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0A4ABF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0E5CEB">
        <w:rPr>
          <w:rFonts w:ascii="Arial" w:eastAsia="宋体" w:hAnsi="Arial" w:cs="Arial"/>
          <w:b/>
          <w:bCs/>
          <w:kern w:val="0"/>
          <w:sz w:val="22"/>
          <w:lang w:val="x-none"/>
        </w:rPr>
        <w:tab/>
      </w:r>
    </w:p>
    <w:p w:rsidR="00A578C0" w:rsidRPr="000A4ABF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5E12BF" w:rsidRPr="005E12BF">
        <w:rPr>
          <w:rFonts w:ascii="Arial" w:eastAsia="宋体" w:hAnsi="Arial" w:cs="Times New Roman"/>
          <w:b/>
          <w:kern w:val="0"/>
          <w:sz w:val="22"/>
          <w:lang w:val="x-none"/>
        </w:rPr>
        <w:t xml:space="preserve">On Rel-17 enhanced </w:t>
      </w:r>
      <w:proofErr w:type="spellStart"/>
      <w:r w:rsidR="005E12BF" w:rsidRPr="005E12BF">
        <w:rPr>
          <w:rFonts w:ascii="Arial" w:eastAsia="宋体" w:hAnsi="Arial" w:cs="Times New Roman"/>
          <w:b/>
          <w:kern w:val="0"/>
          <w:sz w:val="22"/>
          <w:lang w:val="x-none"/>
        </w:rPr>
        <w:t>IIoT</w:t>
      </w:r>
      <w:proofErr w:type="spellEnd"/>
      <w:r w:rsidR="005E12BF" w:rsidRPr="005E12BF">
        <w:rPr>
          <w:rFonts w:ascii="Arial" w:eastAsia="宋体" w:hAnsi="Arial" w:cs="Times New Roman"/>
          <w:b/>
          <w:kern w:val="0"/>
          <w:sz w:val="22"/>
          <w:lang w:val="x-none"/>
        </w:rPr>
        <w:t xml:space="preserve"> and URLLC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9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B7982">
        <w:rPr>
          <w:rFonts w:ascii="Arial" w:eastAsia="宋体" w:hAnsi="Arial" w:cs="Times New Roman" w:hint="eastAsia"/>
          <w:b/>
          <w:kern w:val="0"/>
          <w:sz w:val="22"/>
          <w:lang w:val="x-none"/>
        </w:rPr>
        <w:t>3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ED6F7F">
        <w:rPr>
          <w:rFonts w:ascii="Arial" w:eastAsia="宋体" w:hAnsi="Arial" w:cs="Times New Roman" w:hint="eastAsia"/>
          <w:b/>
          <w:kern w:val="0"/>
          <w:sz w:val="22"/>
          <w:lang w:val="x-none"/>
        </w:rPr>
        <w:t>1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552989" w:rsidRPr="005E12BF" w:rsidRDefault="005E12BF" w:rsidP="001C7B45">
      <w:pPr>
        <w:spacing w:beforeLines="50" w:before="120"/>
        <w:rPr>
          <w:rFonts w:eastAsiaTheme="minorEastAsia" w:cs="Times New Roman"/>
          <w:szCs w:val="20"/>
        </w:rPr>
      </w:pPr>
      <w:r>
        <w:rPr>
          <w:rFonts w:eastAsiaTheme="minorEastAsia" w:cs="Times New Roman" w:hint="eastAsia"/>
          <w:szCs w:val="20"/>
        </w:rPr>
        <w:t xml:space="preserve">The WI of Rel-17 </w:t>
      </w:r>
      <w:r w:rsidRPr="005E12BF">
        <w:rPr>
          <w:rFonts w:eastAsiaTheme="minorEastAsia" w:cs="Times New Roman"/>
          <w:szCs w:val="20"/>
        </w:rPr>
        <w:t xml:space="preserve">enhanced </w:t>
      </w:r>
      <w:proofErr w:type="spellStart"/>
      <w:r w:rsidRPr="005E12BF">
        <w:rPr>
          <w:rFonts w:eastAsiaTheme="minorEastAsia" w:cs="Times New Roman"/>
          <w:szCs w:val="20"/>
        </w:rPr>
        <w:t>IIoT</w:t>
      </w:r>
      <w:proofErr w:type="spellEnd"/>
      <w:r w:rsidRPr="005E12BF">
        <w:rPr>
          <w:rFonts w:eastAsiaTheme="minorEastAsia" w:cs="Times New Roman"/>
          <w:szCs w:val="20"/>
        </w:rPr>
        <w:t xml:space="preserve"> and URLLC</w:t>
      </w:r>
      <w:r>
        <w:rPr>
          <w:rFonts w:eastAsiaTheme="minorEastAsia" w:cs="Times New Roman" w:hint="eastAsia"/>
          <w:szCs w:val="20"/>
        </w:rPr>
        <w:t xml:space="preserve"> is not completed from RAN1 perspective</w:t>
      </w:r>
      <w:r w:rsidR="000A18EF">
        <w:rPr>
          <w:rFonts w:eastAsiaTheme="minorEastAsia" w:cs="Times New Roman" w:hint="eastAsia"/>
          <w:szCs w:val="20"/>
        </w:rPr>
        <w:t xml:space="preserve"> after RAN1#107-e</w:t>
      </w:r>
      <w:r>
        <w:rPr>
          <w:rFonts w:eastAsiaTheme="minorEastAsia" w:cs="Times New Roman" w:hint="eastAsia"/>
          <w:szCs w:val="20"/>
        </w:rPr>
        <w:t>. In this contribution, we provide our views on handling of remaining issues in the future RAN1 meetings.</w:t>
      </w:r>
    </w:p>
    <w:p w:rsidR="00753833" w:rsidRDefault="00DD4940" w:rsidP="00646529">
      <w:pPr>
        <w:pStyle w:val="1"/>
        <w:ind w:left="562" w:hanging="562"/>
        <w:rPr>
          <w:rFonts w:eastAsiaTheme="minorEastAsia"/>
        </w:rPr>
      </w:pPr>
      <w:r>
        <w:t>Discus</w:t>
      </w:r>
      <w:r>
        <w:rPr>
          <w:rFonts w:hint="eastAsia"/>
        </w:rPr>
        <w:t>sion</w:t>
      </w:r>
    </w:p>
    <w:p w:rsidR="00556B44" w:rsidRDefault="00870666" w:rsidP="0068788D">
      <w:pPr>
        <w:rPr>
          <w:rFonts w:eastAsiaTheme="minorEastAsia" w:cs="Times New Roman"/>
          <w:szCs w:val="20"/>
        </w:rPr>
      </w:pPr>
      <w:r>
        <w:rPr>
          <w:rFonts w:eastAsiaTheme="minorEastAsia" w:hint="eastAsia"/>
        </w:rPr>
        <w:t xml:space="preserve">RAN1 </w:t>
      </w:r>
      <w:r w:rsidR="000A18EF">
        <w:rPr>
          <w:rFonts w:eastAsiaTheme="minorEastAsia" w:hint="eastAsia"/>
        </w:rPr>
        <w:t>objectives</w:t>
      </w:r>
      <w:r>
        <w:rPr>
          <w:rFonts w:eastAsiaTheme="minorEastAsia" w:hint="eastAsia"/>
        </w:rPr>
        <w:t xml:space="preserve"> of </w:t>
      </w:r>
      <w:r>
        <w:rPr>
          <w:rFonts w:eastAsiaTheme="minorEastAsia" w:cs="Times New Roman" w:hint="eastAsia"/>
          <w:szCs w:val="20"/>
        </w:rPr>
        <w:t xml:space="preserve">Rel-17 </w:t>
      </w:r>
      <w:r w:rsidRPr="005E12BF">
        <w:rPr>
          <w:rFonts w:eastAsiaTheme="minorEastAsia" w:cs="Times New Roman"/>
          <w:szCs w:val="20"/>
        </w:rPr>
        <w:t xml:space="preserve">enhanced </w:t>
      </w:r>
      <w:proofErr w:type="spellStart"/>
      <w:r w:rsidRPr="005E12BF">
        <w:rPr>
          <w:rFonts w:eastAsiaTheme="minorEastAsia" w:cs="Times New Roman"/>
          <w:szCs w:val="20"/>
        </w:rPr>
        <w:t>IIoT</w:t>
      </w:r>
      <w:proofErr w:type="spellEnd"/>
      <w:r w:rsidRPr="005E12BF">
        <w:rPr>
          <w:rFonts w:eastAsiaTheme="minorEastAsia" w:cs="Times New Roman"/>
          <w:szCs w:val="20"/>
        </w:rPr>
        <w:t xml:space="preserve"> and URLLC</w:t>
      </w:r>
      <w:r>
        <w:rPr>
          <w:rFonts w:eastAsiaTheme="minorEastAsia" w:cs="Times New Roman" w:hint="eastAsia"/>
          <w:szCs w:val="20"/>
        </w:rPr>
        <w:t xml:space="preserve"> include</w:t>
      </w:r>
      <w:r w:rsidR="00955D43">
        <w:rPr>
          <w:rFonts w:eastAsiaTheme="minorEastAsia" w:cs="Times New Roman" w:hint="eastAsia"/>
          <w:szCs w:val="20"/>
        </w:rPr>
        <w:t xml:space="preserve"> the following:</w:t>
      </w:r>
    </w:p>
    <w:p w:rsidR="00870666" w:rsidRDefault="00870666" w:rsidP="00870666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UE feedback enhancements for HARQ-ACK</w:t>
      </w:r>
      <w:r w:rsidR="000A18EF">
        <w:rPr>
          <w:rFonts w:eastAsiaTheme="minorEastAsia" w:hint="eastAsia"/>
        </w:rPr>
        <w:t xml:space="preserve"> </w:t>
      </w:r>
      <w:r w:rsidR="000A18EF" w:rsidRPr="000A18EF">
        <w:rPr>
          <w:rFonts w:eastAsiaTheme="minorEastAsia"/>
          <w:color w:val="00B0F0"/>
        </w:rPr>
        <w:t>–</w:t>
      </w:r>
      <w:r w:rsidR="000A18EF" w:rsidRPr="000A18EF">
        <w:rPr>
          <w:rFonts w:eastAsiaTheme="minorEastAsia" w:hint="eastAsia"/>
          <w:color w:val="00B0F0"/>
        </w:rPr>
        <w:t xml:space="preserve"> minor open issues</w:t>
      </w:r>
    </w:p>
    <w:p w:rsidR="00870666" w:rsidRDefault="00870666" w:rsidP="00870666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CSI feedback enhancements</w:t>
      </w:r>
      <w:r w:rsidR="000A18EF">
        <w:rPr>
          <w:rFonts w:eastAsiaTheme="minorEastAsia" w:hint="eastAsia"/>
        </w:rPr>
        <w:t xml:space="preserve"> </w:t>
      </w:r>
      <w:r w:rsidR="000A18EF" w:rsidRPr="000A18EF">
        <w:rPr>
          <w:rFonts w:eastAsiaTheme="minorEastAsia"/>
          <w:color w:val="00B050"/>
        </w:rPr>
        <w:t>–</w:t>
      </w:r>
      <w:r w:rsidR="000A18EF" w:rsidRPr="000A18EF">
        <w:rPr>
          <w:rFonts w:eastAsiaTheme="minorEastAsia" w:hint="eastAsia"/>
          <w:color w:val="00B050"/>
        </w:rPr>
        <w:t xml:space="preserve"> completed</w:t>
      </w:r>
    </w:p>
    <w:p w:rsidR="00870666" w:rsidRDefault="00870666" w:rsidP="00870666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 w:rsidRPr="00870666">
        <w:rPr>
          <w:rFonts w:eastAsiaTheme="minorEastAsia"/>
        </w:rPr>
        <w:t>Enhancements for unlicensed band URLLC/</w:t>
      </w:r>
      <w:proofErr w:type="spellStart"/>
      <w:r w:rsidRPr="00870666">
        <w:rPr>
          <w:rFonts w:eastAsiaTheme="minorEastAsia"/>
        </w:rPr>
        <w:t>IIoT</w:t>
      </w:r>
      <w:proofErr w:type="spellEnd"/>
      <w:r w:rsidR="000A18EF">
        <w:rPr>
          <w:rFonts w:eastAsiaTheme="minorEastAsia" w:hint="eastAsia"/>
        </w:rPr>
        <w:t xml:space="preserve"> </w:t>
      </w:r>
      <w:r w:rsidR="000A18EF" w:rsidRPr="000A18EF">
        <w:rPr>
          <w:rFonts w:eastAsiaTheme="minorEastAsia"/>
          <w:color w:val="00B050"/>
        </w:rPr>
        <w:t>–</w:t>
      </w:r>
      <w:r w:rsidR="000A18EF" w:rsidRPr="000A18EF">
        <w:rPr>
          <w:rFonts w:eastAsiaTheme="minorEastAsia" w:hint="eastAsia"/>
          <w:color w:val="00B050"/>
        </w:rPr>
        <w:t xml:space="preserve"> completed</w:t>
      </w:r>
    </w:p>
    <w:p w:rsidR="00870666" w:rsidRDefault="00870666" w:rsidP="00870666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Intra-UE multiplexing enhancements</w:t>
      </w:r>
      <w:r w:rsidR="000A18EF">
        <w:rPr>
          <w:rFonts w:eastAsiaTheme="minorEastAsia" w:hint="eastAsia"/>
        </w:rPr>
        <w:t xml:space="preserve"> </w:t>
      </w:r>
      <w:r w:rsidR="000A18EF" w:rsidRPr="000A18EF">
        <w:rPr>
          <w:rFonts w:eastAsiaTheme="minorEastAsia"/>
          <w:color w:val="C00000"/>
        </w:rPr>
        <w:t>–</w:t>
      </w:r>
      <w:r w:rsidR="000A18EF" w:rsidRPr="000A18EF">
        <w:rPr>
          <w:rFonts w:eastAsiaTheme="minorEastAsia" w:hint="eastAsia"/>
          <w:color w:val="C00000"/>
        </w:rPr>
        <w:t xml:space="preserve"> more open issues</w:t>
      </w:r>
    </w:p>
    <w:p w:rsidR="00870666" w:rsidRPr="00870666" w:rsidRDefault="00870666" w:rsidP="00870666">
      <w:pPr>
        <w:pStyle w:val="a6"/>
        <w:numPr>
          <w:ilvl w:val="0"/>
          <w:numId w:val="38"/>
        </w:numPr>
        <w:ind w:firstLineChars="0"/>
        <w:rPr>
          <w:rFonts w:eastAsiaTheme="minorEastAsia"/>
        </w:rPr>
      </w:pPr>
      <w:r>
        <w:rPr>
          <w:rFonts w:eastAsiaTheme="minorEastAsia"/>
        </w:rPr>
        <w:t>P</w:t>
      </w:r>
      <w:r>
        <w:rPr>
          <w:rFonts w:eastAsiaTheme="minorEastAsia" w:hint="eastAsia"/>
        </w:rPr>
        <w:t>ropagation delay compensation</w:t>
      </w:r>
      <w:r w:rsidR="000A18EF">
        <w:rPr>
          <w:rFonts w:eastAsiaTheme="minorEastAsia" w:hint="eastAsia"/>
        </w:rPr>
        <w:t xml:space="preserve"> </w:t>
      </w:r>
      <w:r w:rsidR="000A18EF" w:rsidRPr="000A18EF">
        <w:rPr>
          <w:rFonts w:eastAsiaTheme="minorEastAsia"/>
          <w:color w:val="00B0F0"/>
        </w:rPr>
        <w:t>–</w:t>
      </w:r>
      <w:r w:rsidR="000A18EF" w:rsidRPr="000A18EF">
        <w:rPr>
          <w:rFonts w:eastAsiaTheme="minorEastAsia" w:hint="eastAsia"/>
          <w:color w:val="00B0F0"/>
        </w:rPr>
        <w:t xml:space="preserve"> minor open issues</w:t>
      </w:r>
    </w:p>
    <w:p w:rsidR="00A6696C" w:rsidRDefault="000A18EF" w:rsidP="00955D43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CSI feedback enhancements and enhancements for </w:t>
      </w:r>
      <w:r w:rsidRPr="00870666">
        <w:rPr>
          <w:rFonts w:eastAsiaTheme="minorEastAsia"/>
        </w:rPr>
        <w:t>unlicensed band URLLC/</w:t>
      </w:r>
      <w:proofErr w:type="spellStart"/>
      <w:r w:rsidRPr="00870666">
        <w:rPr>
          <w:rFonts w:eastAsiaTheme="minorEastAsia"/>
        </w:rPr>
        <w:t>IIoT</w:t>
      </w:r>
      <w:proofErr w:type="spellEnd"/>
      <w:r>
        <w:rPr>
          <w:rFonts w:eastAsiaTheme="minorEastAsia" w:hint="eastAsia"/>
        </w:rPr>
        <w:t xml:space="preserve"> are </w:t>
      </w:r>
      <w:r>
        <w:rPr>
          <w:rFonts w:eastAsiaTheme="minorEastAsia"/>
        </w:rPr>
        <w:t>considered</w:t>
      </w:r>
      <w:r>
        <w:rPr>
          <w:rFonts w:eastAsiaTheme="minorEastAsia" w:hint="eastAsia"/>
        </w:rPr>
        <w:t xml:space="preserve"> completed</w:t>
      </w:r>
      <w:r w:rsidR="00955D43">
        <w:rPr>
          <w:rFonts w:eastAsiaTheme="minorEastAsia" w:hint="eastAsia"/>
        </w:rPr>
        <w:t>. T</w:t>
      </w:r>
      <w:r>
        <w:rPr>
          <w:rFonts w:eastAsiaTheme="minorEastAsia" w:hint="eastAsia"/>
        </w:rPr>
        <w:t>he remaining issues for UE feedback enhancements for HARQ-ACK and propagation delay compensation are</w:t>
      </w:r>
      <w:r w:rsidR="00955D43">
        <w:rPr>
          <w:rFonts w:eastAsiaTheme="minorEastAsia" w:hint="eastAsia"/>
        </w:rPr>
        <w:t xml:space="preserve"> </w:t>
      </w:r>
      <w:r w:rsidR="00955D43">
        <w:rPr>
          <w:rFonts w:eastAsiaTheme="minorEastAsia"/>
        </w:rPr>
        <w:t>manageable</w:t>
      </w:r>
      <w:r w:rsidR="00955D43">
        <w:rPr>
          <w:rFonts w:eastAsiaTheme="minorEastAsia" w:hint="eastAsia"/>
        </w:rPr>
        <w:t xml:space="preserve"> and are</w:t>
      </w:r>
      <w:r>
        <w:rPr>
          <w:rFonts w:eastAsiaTheme="minorEastAsia" w:hint="eastAsia"/>
        </w:rPr>
        <w:t xml:space="preserve"> expected to be resolved in </w:t>
      </w:r>
      <w:r w:rsidR="004F4AFE">
        <w:rPr>
          <w:rFonts w:eastAsiaTheme="minorEastAsia" w:hint="eastAsia"/>
        </w:rPr>
        <w:t>Q1</w:t>
      </w:r>
      <w:r w:rsidR="006F39CA">
        <w:rPr>
          <w:rFonts w:eastAsiaTheme="minorEastAsia"/>
        </w:rPr>
        <w:t>’</w:t>
      </w:r>
      <w:r w:rsidR="004F4AFE">
        <w:rPr>
          <w:rFonts w:eastAsiaTheme="minorEastAsia" w:hint="eastAsia"/>
        </w:rPr>
        <w:t>2022</w:t>
      </w:r>
      <w:r>
        <w:rPr>
          <w:rFonts w:eastAsiaTheme="minorEastAsia" w:hint="eastAsia"/>
        </w:rPr>
        <w:t xml:space="preserve">. The </w:t>
      </w:r>
      <w:r w:rsidR="00955D43">
        <w:rPr>
          <w:rFonts w:eastAsiaTheme="minorEastAsia" w:hint="eastAsia"/>
        </w:rPr>
        <w:t xml:space="preserve">situation of intra-UE multiplexing enhancements </w:t>
      </w:r>
      <w:r w:rsidR="004F4AFE">
        <w:rPr>
          <w:rFonts w:eastAsiaTheme="minorEastAsia" w:hint="eastAsia"/>
        </w:rPr>
        <w:t>is</w:t>
      </w:r>
      <w:r w:rsidR="00955D43">
        <w:rPr>
          <w:rFonts w:eastAsiaTheme="minorEastAsia" w:hint="eastAsia"/>
        </w:rPr>
        <w:t xml:space="preserve"> worse since </w:t>
      </w:r>
      <w:r w:rsidR="004F4AFE">
        <w:rPr>
          <w:rFonts w:eastAsiaTheme="minorEastAsia" w:hint="eastAsia"/>
        </w:rPr>
        <w:t xml:space="preserve">there are more pending issues </w:t>
      </w:r>
      <w:r w:rsidR="00A6696C">
        <w:rPr>
          <w:rFonts w:eastAsiaTheme="minorEastAsia" w:hint="eastAsia"/>
        </w:rPr>
        <w:t>and there are potential impact on RRC parameters and UE feature.</w:t>
      </w:r>
    </w:p>
    <w:p w:rsidR="00D630A4" w:rsidRDefault="00D630A4" w:rsidP="00955D43">
      <w:pPr>
        <w:jc w:val="both"/>
        <w:rPr>
          <w:rFonts w:eastAsiaTheme="minorEastAsia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630A4" w:rsidTr="00D630A4">
        <w:tc>
          <w:tcPr>
            <w:tcW w:w="9286" w:type="dxa"/>
          </w:tcPr>
          <w:p w:rsidR="00D630A4" w:rsidRPr="004F4AFE" w:rsidRDefault="00D630A4" w:rsidP="00D630A4">
            <w:pPr>
              <w:widowControl/>
              <w:shd w:val="clear" w:color="auto" w:fill="FFFFFF"/>
              <w:spacing w:after="0"/>
              <w:jc w:val="both"/>
              <w:rPr>
                <w:rFonts w:ascii="Times" w:eastAsia="Malgun Gothic" w:hAnsi="Times" w:cs="Times"/>
                <w:b/>
                <w:lang w:val="en-GB" w:eastAsia="ko-KR"/>
              </w:rPr>
            </w:pPr>
            <w:r w:rsidRPr="004F4AFE">
              <w:rPr>
                <w:rFonts w:ascii="Times" w:eastAsia="Batang" w:hAnsi="Times" w:cs="Times"/>
                <w:b/>
                <w:color w:val="000000"/>
                <w:highlight w:val="green"/>
                <w:lang w:val="en-GB"/>
              </w:rPr>
              <w:t>Agreement</w:t>
            </w:r>
          </w:p>
          <w:p w:rsidR="00D630A4" w:rsidRPr="004F4AFE" w:rsidRDefault="00D630A4" w:rsidP="00D630A4">
            <w:pPr>
              <w:widowControl/>
              <w:shd w:val="clear" w:color="auto" w:fill="FFFFFF"/>
              <w:spacing w:after="0"/>
              <w:jc w:val="both"/>
              <w:rPr>
                <w:rFonts w:ascii="Times" w:eastAsia="Batang" w:hAnsi="Times" w:cs="Times"/>
              </w:rPr>
            </w:pPr>
            <w:r w:rsidRPr="004F4AFE">
              <w:rPr>
                <w:rFonts w:ascii="Times" w:eastAsia="Batang" w:hAnsi="Times" w:cs="Times"/>
                <w:color w:val="222222"/>
                <w:lang w:val="en-GB"/>
              </w:rPr>
              <w:t>If multiplexin</w:t>
            </w: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g of PUCCHs and/or PUSCHs with different priorities is enabled by RRC, support both of the following UE capabilities to resolve collision of PUCCHs and/or PUSCHs with different priorities in step 2:</w:t>
            </w:r>
          </w:p>
          <w:p w:rsidR="00D630A4" w:rsidRPr="004F4AFE" w:rsidRDefault="00D630A4" w:rsidP="00D630A4">
            <w:pPr>
              <w:widowControl/>
              <w:numPr>
                <w:ilvl w:val="0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Capability #1: It is not expected that Rel-15 multiplexing timeline is not met for all overlapping channels [FFS the overlapping channels are resultant channels after step 1]. UE performs multiplexing or dropping of PUCCHs and/or PUSCHs with different priorities according to Rel-17 rules.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Dynamic enabling/disabling </w:t>
            </w:r>
            <w:r w:rsidRPr="004F4AFE">
              <w:rPr>
                <w:rFonts w:ascii="Times" w:eastAsia="Batang" w:hAnsi="Times" w:cs="Times"/>
                <w:color w:val="000000"/>
                <w:lang w:val="x-none"/>
              </w:rPr>
              <w:t>multiplexing for different priorities</w:t>
            </w: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 is not supported for Capability #1</w:t>
            </w:r>
          </w:p>
          <w:p w:rsidR="00D630A4" w:rsidRPr="004F4AFE" w:rsidRDefault="00D630A4" w:rsidP="00D630A4">
            <w:pPr>
              <w:widowControl/>
              <w:numPr>
                <w:ilvl w:val="0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(</w:t>
            </w:r>
            <w:r w:rsidRPr="004F4AFE">
              <w:rPr>
                <w:rFonts w:ascii="Times" w:eastAsia="Batang" w:hAnsi="Times" w:cs="Times"/>
                <w:color w:val="000000"/>
                <w:highlight w:val="darkYellow"/>
                <w:lang w:val="en-GB"/>
              </w:rPr>
              <w:t>Working assumption</w:t>
            </w: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) Capability #3: Rel-17 multiplexing for different priorities is dynamically </w:t>
            </w:r>
            <w:proofErr w:type="gramStart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enabled/disabled</w:t>
            </w:r>
            <w:proofErr w:type="gramEnd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 in step 2. 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Dynamic indication of enabling/disabling multiplexing for different priorities can be enabled only if multiplexing of PUCCHs/PUSCHs with different priorities is enabled by RRC configuration.</w:t>
            </w:r>
          </w:p>
          <w:p w:rsidR="00D630A4" w:rsidRPr="004F4AFE" w:rsidRDefault="00D630A4" w:rsidP="00D630A4">
            <w:pPr>
              <w:widowControl/>
              <w:numPr>
                <w:ilvl w:val="2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If dynamic multiplexing for different priorities is indicated as enabled for a PUCCH / PUSCH, the UE performs Rel-17 multiplexing operation using the Rel-15 timeline </w:t>
            </w:r>
          </w:p>
          <w:p w:rsidR="00D630A4" w:rsidRPr="004F4AFE" w:rsidRDefault="00D630A4" w:rsidP="00D630A4">
            <w:pPr>
              <w:widowControl/>
              <w:numPr>
                <w:ilvl w:val="3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The gNB is responsible to ensure that all the DCIs associated with all overlapping channels involved in multiplexing in step 2 meet the Rel-15 timeline for multiplexing.</w:t>
            </w:r>
          </w:p>
          <w:p w:rsidR="00D630A4" w:rsidRPr="004F4AFE" w:rsidRDefault="00D630A4" w:rsidP="00D630A4">
            <w:pPr>
              <w:widowControl/>
              <w:numPr>
                <w:ilvl w:val="2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If dynamic multiplexing for different priorities is indicated as disabled for a PUCCH / PUSCH, the UE does not apply the Rel-17 intra-UE multiplexing</w:t>
            </w:r>
          </w:p>
          <w:p w:rsidR="00D630A4" w:rsidRPr="004F4AFE" w:rsidRDefault="00D630A4" w:rsidP="00D630A4">
            <w:pPr>
              <w:widowControl/>
              <w:numPr>
                <w:ilvl w:val="3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If the UL channel associated with the DCI disabling multiplexing collides with another UL channel of a different priority, UE performs R16 PHY prioritization, using Rel-16 timeline. The gNB is responsible to ensure that the UE meets R16 PHY prioritization timeline. </w:t>
            </w:r>
          </w:p>
          <w:p w:rsidR="00D630A4" w:rsidRPr="004F4AFE" w:rsidRDefault="00D630A4" w:rsidP="00D630A4">
            <w:pPr>
              <w:widowControl/>
              <w:numPr>
                <w:ilvl w:val="3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If the UL channel associated with the DCI disabling multiplexing does not collide with another UL channel of a different priority, UE transmits the UL channel as is. </w:t>
            </w:r>
          </w:p>
          <w:p w:rsidR="00D630A4" w:rsidRPr="004F4AFE" w:rsidRDefault="00D630A4" w:rsidP="00D630A4">
            <w:pPr>
              <w:widowControl/>
              <w:numPr>
                <w:ilvl w:val="3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lastRenderedPageBreak/>
              <w:t>FFS: whether the UL channel associated with the DCI disabling multiplexing can collide with another UL channel of a same priority.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UE does not expect to receive a dynamic indication resulting in </w:t>
            </w:r>
            <w:proofErr w:type="spellStart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demultiplexing</w:t>
            </w:r>
            <w:proofErr w:type="spellEnd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 of previously multiplexed PUCCHs/PUSCHs channels after the Rel-15 multiplexing deadline has passed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FFS: UE does not expect to receive a dynamic indication resulting in </w:t>
            </w:r>
            <w:proofErr w:type="spellStart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demultiplexing</w:t>
            </w:r>
            <w:proofErr w:type="spellEnd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 of previously multiplexed PUCCHs/PUSCHs channels without any associated DCIs</w:t>
            </w:r>
          </w:p>
          <w:p w:rsidR="00D630A4" w:rsidRPr="004F4AFE" w:rsidRDefault="00D630A4" w:rsidP="00D630A4">
            <w:pPr>
              <w:widowControl/>
              <w:numPr>
                <w:ilvl w:val="2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Note: </w:t>
            </w:r>
            <w:proofErr w:type="spellStart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demultiplexing</w:t>
            </w:r>
            <w:proofErr w:type="spellEnd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 of two previously multiplexed channels means decoupling two channels already</w:t>
            </w:r>
            <w:r w:rsidRPr="004F4AFE">
              <w:rPr>
                <w:rFonts w:ascii="Times" w:eastAsia="Batang" w:hAnsi="Times" w:cs="Times"/>
                <w:color w:val="000000"/>
                <w:lang w:val="x-none"/>
              </w:rPr>
              <w:t xml:space="preserve"> multiplexed, dropping one channel, and multiplexing the other channel with another channel(s).</w:t>
            </w:r>
          </w:p>
          <w:p w:rsidR="00D630A4" w:rsidRPr="004F4AFE" w:rsidRDefault="00D630A4" w:rsidP="00D630A4">
            <w:pPr>
              <w:widowControl/>
              <w:shd w:val="clear" w:color="auto" w:fill="FFFFFF"/>
              <w:spacing w:after="0"/>
              <w:ind w:leftChars="300" w:left="600"/>
              <w:jc w:val="both"/>
              <w:rPr>
                <w:rFonts w:ascii="Times" w:eastAsia="Batang" w:hAnsi="Times" w:cs="Times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The above </w:t>
            </w:r>
            <w:proofErr w:type="spellStart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behaviors</w:t>
            </w:r>
            <w:proofErr w:type="spellEnd"/>
            <w:r w:rsidRPr="004F4AFE">
              <w:rPr>
                <w:rFonts w:ascii="Times" w:eastAsia="Batang" w:hAnsi="Times" w:cs="Times"/>
                <w:color w:val="000000"/>
                <w:lang w:val="en-GB"/>
              </w:rPr>
              <w:t xml:space="preserve"> of Capability#3 at least apply to resolving collision of two UL channels resulting from Step 1 with different priorities. FFS: more than two UL channels.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FFS whether dynamic indication in multiple DCIs associated with a group of overlapping channels have to be consistent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FFS: Configuration of prioritization / multiplexing of channels without dynamic indication</w:t>
            </w:r>
          </w:p>
          <w:p w:rsidR="00D630A4" w:rsidRPr="004F4AFE" w:rsidRDefault="00D630A4" w:rsidP="00D630A4">
            <w:pPr>
              <w:widowControl/>
              <w:numPr>
                <w:ilvl w:val="1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Note: Capability 3 procedure is a super-set of Capability 1 procedure</w:t>
            </w:r>
          </w:p>
          <w:p w:rsidR="00D630A4" w:rsidRPr="004F4AFE" w:rsidRDefault="00D630A4" w:rsidP="00D630A4">
            <w:pPr>
              <w:widowControl/>
              <w:numPr>
                <w:ilvl w:val="0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FFS: Time unit to apply Rel-15 timeline (e.g. slot based, sub-slot based)</w:t>
            </w:r>
          </w:p>
          <w:p w:rsidR="00D630A4" w:rsidRPr="004F4AFE" w:rsidRDefault="00D630A4" w:rsidP="00D630A4">
            <w:pPr>
              <w:widowControl/>
              <w:numPr>
                <w:ilvl w:val="0"/>
                <w:numId w:val="39"/>
              </w:numPr>
              <w:shd w:val="clear" w:color="auto" w:fill="FFFFFF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" w:eastAsia="Batang" w:hAnsi="Times" w:cs="Times"/>
                <w:color w:val="000000"/>
                <w:lang w:val="en-GB"/>
              </w:rPr>
            </w:pPr>
            <w:r w:rsidRPr="004F4AFE">
              <w:rPr>
                <w:rFonts w:ascii="Times" w:eastAsia="Batang" w:hAnsi="Times" w:cs="Times"/>
                <w:color w:val="000000"/>
                <w:lang w:val="en-GB"/>
              </w:rPr>
              <w:t>FFS: The set of PUSCH and PUCCH that eligible for Rel-15 multiplexing consideration</w:t>
            </w:r>
          </w:p>
          <w:p w:rsidR="00D630A4" w:rsidRPr="004F4AFE" w:rsidRDefault="00D630A4" w:rsidP="00D630A4">
            <w:pPr>
              <w:widowControl/>
              <w:spacing w:after="0"/>
              <w:jc w:val="both"/>
              <w:rPr>
                <w:rFonts w:ascii="Times" w:eastAsia="Batang" w:hAnsi="Times" w:cs="Times"/>
                <w:lang w:val="en-GB"/>
              </w:rPr>
            </w:pPr>
            <w:r w:rsidRPr="004F4AFE">
              <w:rPr>
                <w:rFonts w:ascii="Times" w:eastAsia="Batang" w:hAnsi="Times" w:cs="Times"/>
                <w:lang w:val="en-GB"/>
              </w:rPr>
              <w:t>Note: “collision” refers to overlapping PUCCHs, overlapping PUCCH and PUSCH (excluding PUSCH supporting simultaneous transmission with PUCCH), overlapping PUSCHs on a same cell.</w:t>
            </w:r>
          </w:p>
          <w:p w:rsidR="00D630A4" w:rsidRPr="004F4AFE" w:rsidRDefault="00D630A4" w:rsidP="00D630A4">
            <w:pPr>
              <w:widowControl/>
              <w:spacing w:after="0"/>
              <w:jc w:val="both"/>
              <w:rPr>
                <w:rFonts w:ascii="Times" w:eastAsia="Batang" w:hAnsi="Times" w:cs="Times"/>
                <w:lang w:val="en-GB"/>
              </w:rPr>
            </w:pPr>
            <w:r w:rsidRPr="004F4AFE">
              <w:rPr>
                <w:rFonts w:ascii="Times" w:eastAsia="Batang" w:hAnsi="Times" w:cs="Times"/>
                <w:lang w:val="en-GB"/>
              </w:rPr>
              <w:t>Note: “Rel-15 multiplexing timeline” means Rel15 timeline calculation in Rel-16 spec, including all the formula and all the values for the variables</w:t>
            </w:r>
          </w:p>
          <w:p w:rsidR="00D630A4" w:rsidRDefault="00D630A4" w:rsidP="00D630A4">
            <w:pPr>
              <w:jc w:val="both"/>
              <w:rPr>
                <w:rFonts w:eastAsiaTheme="minorEastAsia"/>
              </w:rPr>
            </w:pPr>
            <w:r w:rsidRPr="004F4AFE">
              <w:rPr>
                <w:rFonts w:ascii="Times" w:eastAsia="Batang" w:hAnsi="Times" w:cs="Times"/>
                <w:lang w:val="en-GB"/>
              </w:rPr>
              <w:t>Note: “Rel-16 prioritization timeline” means Rel-16 cancellation timeline calculation in Rel-16 spec, including all the formula and all the values for the variables</w:t>
            </w:r>
          </w:p>
        </w:tc>
      </w:tr>
    </w:tbl>
    <w:p w:rsidR="00D630A4" w:rsidRDefault="00D630A4" w:rsidP="00955D43">
      <w:pPr>
        <w:jc w:val="both"/>
        <w:rPr>
          <w:rFonts w:eastAsiaTheme="minorEastAsia"/>
        </w:rPr>
      </w:pPr>
    </w:p>
    <w:p w:rsidR="00544ECD" w:rsidRDefault="00544ECD" w:rsidP="00955D43">
      <w:pPr>
        <w:jc w:val="both"/>
        <w:rPr>
          <w:rFonts w:eastAsiaTheme="minorEastAsia"/>
        </w:rPr>
      </w:pPr>
      <w:r>
        <w:rPr>
          <w:rFonts w:eastAsiaTheme="minorEastAsia" w:hint="eastAsia"/>
        </w:rPr>
        <w:t xml:space="preserve">The </w:t>
      </w:r>
      <w:r w:rsidR="00D630A4">
        <w:rPr>
          <w:rFonts w:eastAsiaTheme="minorEastAsia" w:hint="eastAsia"/>
        </w:rPr>
        <w:t>above</w:t>
      </w:r>
      <w:r>
        <w:rPr>
          <w:rFonts w:eastAsiaTheme="minorEastAsia" w:hint="eastAsia"/>
        </w:rPr>
        <w:t xml:space="preserve"> agreement was made</w:t>
      </w:r>
      <w:r w:rsidRPr="00544ECD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>at the end of the RAN1#107-e and it will be the most</w:t>
      </w:r>
      <w:r w:rsidRPr="00544ECD">
        <w:rPr>
          <w:rFonts w:eastAsiaTheme="minorEastAsia"/>
        </w:rPr>
        <w:t xml:space="preserve"> </w:t>
      </w:r>
      <w:r>
        <w:rPr>
          <w:rFonts w:eastAsiaTheme="minorEastAsia"/>
        </w:rPr>
        <w:t>challenging</w:t>
      </w:r>
      <w:r>
        <w:rPr>
          <w:rFonts w:eastAsiaTheme="minorEastAsia" w:hint="eastAsia"/>
        </w:rPr>
        <w:t xml:space="preserve"> part to complete </w:t>
      </w:r>
      <w:r w:rsidR="0039347F">
        <w:rPr>
          <w:rFonts w:eastAsiaTheme="minorEastAsia" w:hint="eastAsia"/>
        </w:rPr>
        <w:t>Rel-17</w:t>
      </w:r>
      <w:r>
        <w:rPr>
          <w:rFonts w:eastAsiaTheme="minorEastAsia" w:hint="eastAsia"/>
        </w:rPr>
        <w:t xml:space="preserve"> intra-UE multiplexing. The agreement is a compromise which takes both UE implementation complexity and low latency requirement of URLLC into account. </w:t>
      </w:r>
      <w:r w:rsidR="00D17D11">
        <w:rPr>
          <w:rFonts w:eastAsiaTheme="minorEastAsia" w:hint="eastAsia"/>
        </w:rPr>
        <w:t xml:space="preserve">While it is acknowledged that Capability #3 requires more specification efforts, it is important </w:t>
      </w:r>
      <w:r w:rsidR="00610466">
        <w:rPr>
          <w:rFonts w:eastAsiaTheme="minorEastAsia" w:hint="eastAsia"/>
        </w:rPr>
        <w:t>to support Capability #3 in Rel-17 in order to achieve same latency performance as in Rel-16 which is crucial for URLLC service with stringent latency requirement.</w:t>
      </w:r>
      <w:r w:rsidR="00D17D11">
        <w:rPr>
          <w:rFonts w:eastAsiaTheme="minorEastAsia" w:hint="eastAsia"/>
        </w:rPr>
        <w:t xml:space="preserve"> </w:t>
      </w:r>
      <w:r w:rsidR="006F39CA">
        <w:rPr>
          <w:rFonts w:eastAsiaTheme="minorEastAsia" w:hint="eastAsia"/>
        </w:rPr>
        <w:t>Therefore, it is proposed that RAN1 continues intra-UE multiplexing</w:t>
      </w:r>
      <w:r w:rsidR="00FD557F">
        <w:rPr>
          <w:rFonts w:eastAsiaTheme="minorEastAsia" w:hint="eastAsia"/>
        </w:rPr>
        <w:t xml:space="preserve"> work</w:t>
      </w:r>
      <w:r w:rsidR="006F39CA">
        <w:rPr>
          <w:rFonts w:eastAsiaTheme="minorEastAsia" w:hint="eastAsia"/>
        </w:rPr>
        <w:t xml:space="preserve"> based on the above agreement. In addition, in order not to impact the ASN.1 freeze, the related RRC impact and UE feature should be finalized in Q1</w:t>
      </w:r>
      <w:r w:rsidR="006F39CA">
        <w:rPr>
          <w:rFonts w:eastAsiaTheme="minorEastAsia"/>
        </w:rPr>
        <w:t>’</w:t>
      </w:r>
      <w:r w:rsidR="006F39CA">
        <w:rPr>
          <w:rFonts w:eastAsiaTheme="minorEastAsia" w:hint="eastAsia"/>
        </w:rPr>
        <w:t>2022.</w:t>
      </w:r>
    </w:p>
    <w:p w:rsidR="004F4AFE" w:rsidRDefault="00FD557F" w:rsidP="00955D43">
      <w:pPr>
        <w:jc w:val="both"/>
        <w:rPr>
          <w:rFonts w:eastAsiaTheme="minorEastAsia"/>
        </w:rPr>
      </w:pPr>
      <w:r w:rsidRPr="00FD557F">
        <w:rPr>
          <w:rFonts w:eastAsiaTheme="minorEastAsia" w:hint="eastAsia"/>
          <w:b/>
        </w:rPr>
        <w:t>Proposal: RAN1 continues intra-UE multiplexing work to support both Capability #1 and Capability #3 UEs</w:t>
      </w:r>
      <w:r>
        <w:rPr>
          <w:rFonts w:eastAsiaTheme="minorEastAsia" w:hint="eastAsia"/>
          <w:b/>
        </w:rPr>
        <w:t xml:space="preserve"> in Rel-17</w:t>
      </w:r>
      <w:r w:rsidRPr="00FD557F">
        <w:rPr>
          <w:rFonts w:eastAsiaTheme="minorEastAsia" w:hint="eastAsia"/>
          <w:b/>
        </w:rPr>
        <w:t xml:space="preserve"> </w:t>
      </w:r>
      <w:r w:rsidR="00873404">
        <w:rPr>
          <w:rFonts w:eastAsiaTheme="minorEastAsia" w:hint="eastAsia"/>
          <w:b/>
        </w:rPr>
        <w:t>without impacting Rel-17 ASN.1 freeze</w:t>
      </w:r>
      <w:r>
        <w:rPr>
          <w:rFonts w:eastAsiaTheme="minorEastAsia" w:hint="eastAsia"/>
          <w:b/>
        </w:rPr>
        <w:t>.</w:t>
      </w:r>
    </w:p>
    <w:p w:rsidR="00870666" w:rsidRPr="00891307" w:rsidRDefault="00870666" w:rsidP="0068788D">
      <w:pPr>
        <w:rPr>
          <w:rFonts w:eastAsiaTheme="minorEastAsia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 xml:space="preserve">n this contribution, we </w:t>
      </w:r>
      <w:r w:rsidR="00873404">
        <w:rPr>
          <w:rFonts w:eastAsia="宋体" w:cs="Times New Roman" w:hint="eastAsia"/>
          <w:kern w:val="0"/>
          <w:szCs w:val="21"/>
          <w:lang w:val="en-GB"/>
        </w:rPr>
        <w:t>discussed how to handle the</w:t>
      </w:r>
      <w:r w:rsidR="00873404" w:rsidRPr="00873404">
        <w:rPr>
          <w:rFonts w:eastAsiaTheme="minorEastAsia" w:cs="Times New Roman" w:hint="eastAsia"/>
          <w:szCs w:val="20"/>
        </w:rPr>
        <w:t xml:space="preserve"> </w:t>
      </w:r>
      <w:r w:rsidR="00873404">
        <w:rPr>
          <w:rFonts w:eastAsiaTheme="minorEastAsia" w:cs="Times New Roman" w:hint="eastAsia"/>
          <w:szCs w:val="20"/>
        </w:rPr>
        <w:t>remaining issues of intra-UE multiplexing in the future RAN1 meetings</w:t>
      </w:r>
      <w:r w:rsidR="00CB3F9F">
        <w:rPr>
          <w:rFonts w:eastAsia="宋体" w:cs="Times New Roman" w:hint="eastAsia"/>
          <w:kern w:val="0"/>
          <w:szCs w:val="21"/>
          <w:lang w:val="en-GB"/>
        </w:rPr>
        <w:t xml:space="preserve"> with the following </w:t>
      </w:r>
      <w:r w:rsidRPr="00E906F8">
        <w:rPr>
          <w:rFonts w:eastAsia="宋体" w:cs="Times New Roman" w:hint="eastAsia"/>
          <w:kern w:val="0"/>
          <w:szCs w:val="21"/>
          <w:lang w:val="en-GB"/>
        </w:rPr>
        <w:t>proposal</w:t>
      </w:r>
      <w:r w:rsidR="00CB3F9F">
        <w:rPr>
          <w:rFonts w:eastAsia="宋体" w:cs="Times New Roman" w:hint="eastAsia"/>
          <w:kern w:val="0"/>
          <w:szCs w:val="21"/>
          <w:lang w:val="en-GB"/>
        </w:rPr>
        <w:t>.</w:t>
      </w:r>
    </w:p>
    <w:p w:rsidR="00873404" w:rsidRDefault="00873404" w:rsidP="00873404">
      <w:pPr>
        <w:jc w:val="both"/>
        <w:rPr>
          <w:rFonts w:eastAsiaTheme="minorEastAsia"/>
        </w:rPr>
      </w:pPr>
      <w:r w:rsidRPr="00FD557F">
        <w:rPr>
          <w:rFonts w:eastAsiaTheme="minorEastAsia" w:hint="eastAsia"/>
          <w:b/>
        </w:rPr>
        <w:t>Proposal: RAN1 continues intra-UE multiplexing work to support both Capability #1 and Capability #3 UEs</w:t>
      </w:r>
      <w:r>
        <w:rPr>
          <w:rFonts w:eastAsiaTheme="minorEastAsia" w:hint="eastAsia"/>
          <w:b/>
        </w:rPr>
        <w:t xml:space="preserve"> in Rel-17</w:t>
      </w:r>
      <w:r w:rsidRPr="00FD557F">
        <w:rPr>
          <w:rFonts w:eastAsiaTheme="minorEastAsia" w:hint="eastAsia"/>
          <w:b/>
        </w:rPr>
        <w:t xml:space="preserve"> </w:t>
      </w:r>
      <w:r>
        <w:rPr>
          <w:rFonts w:eastAsiaTheme="minorEastAsia" w:hint="eastAsia"/>
          <w:b/>
        </w:rPr>
        <w:t>without impacting Rel-17 ASN.1 freeze.</w:t>
      </w:r>
    </w:p>
    <w:p w:rsidR="001A064D" w:rsidRPr="00873404" w:rsidRDefault="001A064D" w:rsidP="001A064D">
      <w:pPr>
        <w:rPr>
          <w:b/>
        </w:rPr>
      </w:pPr>
    </w:p>
    <w:sectPr w:rsidR="001A064D" w:rsidRPr="00873404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D8D" w:rsidRDefault="00066D8D" w:rsidP="00A578C0">
      <w:r>
        <w:separator/>
      </w:r>
    </w:p>
  </w:endnote>
  <w:endnote w:type="continuationSeparator" w:id="0">
    <w:p w:rsidR="00066D8D" w:rsidRDefault="00066D8D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D8D" w:rsidRDefault="00066D8D" w:rsidP="00A578C0">
      <w:r>
        <w:separator/>
      </w:r>
    </w:p>
  </w:footnote>
  <w:footnote w:type="continuationSeparator" w:id="0">
    <w:p w:rsidR="00066D8D" w:rsidRDefault="00066D8D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969"/>
    <w:multiLevelType w:val="multilevel"/>
    <w:tmpl w:val="01C179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E5775"/>
    <w:multiLevelType w:val="hybridMultilevel"/>
    <w:tmpl w:val="D1985C5A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8DA4159"/>
    <w:multiLevelType w:val="hybridMultilevel"/>
    <w:tmpl w:val="24D6A36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6A3A53"/>
    <w:multiLevelType w:val="hybridMultilevel"/>
    <w:tmpl w:val="7084D6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36D704C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5BE52F1"/>
    <w:multiLevelType w:val="hybridMultilevel"/>
    <w:tmpl w:val="605C17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B1713E"/>
    <w:multiLevelType w:val="hybridMultilevel"/>
    <w:tmpl w:val="75CC99F2"/>
    <w:lvl w:ilvl="0" w:tplc="B1F46DB8">
      <w:start w:val="49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F04B06"/>
    <w:multiLevelType w:val="multilevel"/>
    <w:tmpl w:val="1CF04B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AF5EE5"/>
    <w:multiLevelType w:val="hybridMultilevel"/>
    <w:tmpl w:val="83FCFB2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9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D002D5"/>
    <w:multiLevelType w:val="hybridMultilevel"/>
    <w:tmpl w:val="1DFA701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A196ED7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3A6452B"/>
    <w:multiLevelType w:val="hybridMultilevel"/>
    <w:tmpl w:val="A8264A9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66055F9"/>
    <w:multiLevelType w:val="hybridMultilevel"/>
    <w:tmpl w:val="D1E618F6"/>
    <w:lvl w:ilvl="0" w:tplc="69C082F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58A57C27"/>
    <w:multiLevelType w:val="hybridMultilevel"/>
    <w:tmpl w:val="59B613D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D5E2B42"/>
    <w:multiLevelType w:val="hybridMultilevel"/>
    <w:tmpl w:val="2534A016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5E8D0A75"/>
    <w:multiLevelType w:val="hybridMultilevel"/>
    <w:tmpl w:val="D38A14E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03111EF"/>
    <w:multiLevelType w:val="hybridMultilevel"/>
    <w:tmpl w:val="7E4A6C90"/>
    <w:lvl w:ilvl="0" w:tplc="E28A65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7FB4B9D"/>
    <w:multiLevelType w:val="multilevel"/>
    <w:tmpl w:val="67FB4B9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2"/>
  </w:num>
  <w:num w:numId="4">
    <w:abstractNumId w:val="30"/>
  </w:num>
  <w:num w:numId="5">
    <w:abstractNumId w:val="12"/>
  </w:num>
  <w:num w:numId="6">
    <w:abstractNumId w:val="32"/>
  </w:num>
  <w:num w:numId="7">
    <w:abstractNumId w:val="10"/>
  </w:num>
  <w:num w:numId="8">
    <w:abstractNumId w:val="19"/>
  </w:num>
  <w:num w:numId="9">
    <w:abstractNumId w:val="31"/>
  </w:num>
  <w:num w:numId="10">
    <w:abstractNumId w:val="14"/>
  </w:num>
  <w:num w:numId="11">
    <w:abstractNumId w:val="11"/>
  </w:num>
  <w:num w:numId="12">
    <w:abstractNumId w:val="5"/>
  </w:num>
  <w:num w:numId="13">
    <w:abstractNumId w:val="12"/>
  </w:num>
  <w:num w:numId="14">
    <w:abstractNumId w:val="8"/>
  </w:num>
  <w:num w:numId="15">
    <w:abstractNumId w:val="18"/>
  </w:num>
  <w:num w:numId="16">
    <w:abstractNumId w:val="18"/>
  </w:num>
  <w:num w:numId="17">
    <w:abstractNumId w:val="18"/>
  </w:num>
  <w:num w:numId="18">
    <w:abstractNumId w:val="2"/>
  </w:num>
  <w:num w:numId="19">
    <w:abstractNumId w:val="20"/>
  </w:num>
  <w:num w:numId="20">
    <w:abstractNumId w:val="27"/>
  </w:num>
  <w:num w:numId="21">
    <w:abstractNumId w:val="1"/>
  </w:num>
  <w:num w:numId="22">
    <w:abstractNumId w:val="7"/>
  </w:num>
  <w:num w:numId="23">
    <w:abstractNumId w:val="26"/>
  </w:num>
  <w:num w:numId="24">
    <w:abstractNumId w:val="3"/>
  </w:num>
  <w:num w:numId="25">
    <w:abstractNumId w:val="22"/>
  </w:num>
  <w:num w:numId="26">
    <w:abstractNumId w:val="15"/>
  </w:num>
  <w:num w:numId="27">
    <w:abstractNumId w:val="16"/>
  </w:num>
  <w:num w:numId="28">
    <w:abstractNumId w:val="25"/>
  </w:num>
  <w:num w:numId="29">
    <w:abstractNumId w:val="18"/>
  </w:num>
  <w:num w:numId="30">
    <w:abstractNumId w:val="29"/>
  </w:num>
  <w:num w:numId="31">
    <w:abstractNumId w:val="24"/>
  </w:num>
  <w:num w:numId="32">
    <w:abstractNumId w:val="0"/>
  </w:num>
  <w:num w:numId="33">
    <w:abstractNumId w:val="9"/>
  </w:num>
  <w:num w:numId="34">
    <w:abstractNumId w:val="23"/>
  </w:num>
  <w:num w:numId="35">
    <w:abstractNumId w:val="4"/>
  </w:num>
  <w:num w:numId="36">
    <w:abstractNumId w:val="28"/>
  </w:num>
  <w:num w:numId="37">
    <w:abstractNumId w:val="21"/>
  </w:num>
  <w:num w:numId="38">
    <w:abstractNumId w:val="13"/>
  </w:num>
  <w:num w:numId="39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17BD9"/>
    <w:rsid w:val="0003682B"/>
    <w:rsid w:val="000431F9"/>
    <w:rsid w:val="000438A6"/>
    <w:rsid w:val="000474D9"/>
    <w:rsid w:val="00047BB6"/>
    <w:rsid w:val="00051636"/>
    <w:rsid w:val="000605E6"/>
    <w:rsid w:val="000608E3"/>
    <w:rsid w:val="00061BE4"/>
    <w:rsid w:val="00063CCE"/>
    <w:rsid w:val="0006588E"/>
    <w:rsid w:val="00066D8D"/>
    <w:rsid w:val="00071E3B"/>
    <w:rsid w:val="00076DA1"/>
    <w:rsid w:val="00076F6B"/>
    <w:rsid w:val="00077040"/>
    <w:rsid w:val="00081201"/>
    <w:rsid w:val="000823C0"/>
    <w:rsid w:val="00082BF8"/>
    <w:rsid w:val="00083C44"/>
    <w:rsid w:val="000842F7"/>
    <w:rsid w:val="0009469E"/>
    <w:rsid w:val="00094F59"/>
    <w:rsid w:val="00096530"/>
    <w:rsid w:val="000A184B"/>
    <w:rsid w:val="000A18EF"/>
    <w:rsid w:val="000A2F8C"/>
    <w:rsid w:val="000A4ABF"/>
    <w:rsid w:val="000B1352"/>
    <w:rsid w:val="000B3BC7"/>
    <w:rsid w:val="000C3BA8"/>
    <w:rsid w:val="000C68ED"/>
    <w:rsid w:val="000C6C7D"/>
    <w:rsid w:val="000D2E7F"/>
    <w:rsid w:val="000D4230"/>
    <w:rsid w:val="000D4A87"/>
    <w:rsid w:val="000E0D27"/>
    <w:rsid w:val="000E5CEB"/>
    <w:rsid w:val="000F681F"/>
    <w:rsid w:val="000F7827"/>
    <w:rsid w:val="000F7E55"/>
    <w:rsid w:val="00103F11"/>
    <w:rsid w:val="0010576F"/>
    <w:rsid w:val="00105878"/>
    <w:rsid w:val="001114BA"/>
    <w:rsid w:val="00111D9C"/>
    <w:rsid w:val="00115399"/>
    <w:rsid w:val="001213FA"/>
    <w:rsid w:val="00123917"/>
    <w:rsid w:val="001249DB"/>
    <w:rsid w:val="00124E7E"/>
    <w:rsid w:val="00126748"/>
    <w:rsid w:val="001274DD"/>
    <w:rsid w:val="00137EDF"/>
    <w:rsid w:val="001420BE"/>
    <w:rsid w:val="00142825"/>
    <w:rsid w:val="00143223"/>
    <w:rsid w:val="0014588D"/>
    <w:rsid w:val="00155960"/>
    <w:rsid w:val="0015752B"/>
    <w:rsid w:val="001628A9"/>
    <w:rsid w:val="001644A7"/>
    <w:rsid w:val="00173760"/>
    <w:rsid w:val="00175345"/>
    <w:rsid w:val="00182C37"/>
    <w:rsid w:val="00184B38"/>
    <w:rsid w:val="00193172"/>
    <w:rsid w:val="00194C0B"/>
    <w:rsid w:val="001977AF"/>
    <w:rsid w:val="001A064D"/>
    <w:rsid w:val="001B1CD7"/>
    <w:rsid w:val="001B20CA"/>
    <w:rsid w:val="001B3C24"/>
    <w:rsid w:val="001C0F37"/>
    <w:rsid w:val="001C57A7"/>
    <w:rsid w:val="001C7B45"/>
    <w:rsid w:val="001D0D86"/>
    <w:rsid w:val="001D7985"/>
    <w:rsid w:val="001E0750"/>
    <w:rsid w:val="001E2AC0"/>
    <w:rsid w:val="001E5433"/>
    <w:rsid w:val="001F42A7"/>
    <w:rsid w:val="001F42AA"/>
    <w:rsid w:val="001F7CC7"/>
    <w:rsid w:val="0020411F"/>
    <w:rsid w:val="00205018"/>
    <w:rsid w:val="00205A75"/>
    <w:rsid w:val="00215C94"/>
    <w:rsid w:val="0022010E"/>
    <w:rsid w:val="00224DBF"/>
    <w:rsid w:val="002254FB"/>
    <w:rsid w:val="002259BB"/>
    <w:rsid w:val="00231DF2"/>
    <w:rsid w:val="0024169A"/>
    <w:rsid w:val="00242B9B"/>
    <w:rsid w:val="00245AD4"/>
    <w:rsid w:val="00260C52"/>
    <w:rsid w:val="00263A47"/>
    <w:rsid w:val="00265A5E"/>
    <w:rsid w:val="00271982"/>
    <w:rsid w:val="00272849"/>
    <w:rsid w:val="002745A5"/>
    <w:rsid w:val="00282273"/>
    <w:rsid w:val="00286A83"/>
    <w:rsid w:val="002908E8"/>
    <w:rsid w:val="00290D8E"/>
    <w:rsid w:val="002A1831"/>
    <w:rsid w:val="002A367C"/>
    <w:rsid w:val="002A3997"/>
    <w:rsid w:val="002B404F"/>
    <w:rsid w:val="002D135A"/>
    <w:rsid w:val="002D7888"/>
    <w:rsid w:val="002F0BBD"/>
    <w:rsid w:val="0031625E"/>
    <w:rsid w:val="003214F4"/>
    <w:rsid w:val="00331BEB"/>
    <w:rsid w:val="00340FD3"/>
    <w:rsid w:val="00343302"/>
    <w:rsid w:val="003445E6"/>
    <w:rsid w:val="003635EF"/>
    <w:rsid w:val="003663DA"/>
    <w:rsid w:val="00366B60"/>
    <w:rsid w:val="0036751F"/>
    <w:rsid w:val="003768A1"/>
    <w:rsid w:val="00381B43"/>
    <w:rsid w:val="0038706C"/>
    <w:rsid w:val="0038764A"/>
    <w:rsid w:val="00392FA6"/>
    <w:rsid w:val="0039347F"/>
    <w:rsid w:val="0039481F"/>
    <w:rsid w:val="00396526"/>
    <w:rsid w:val="003A37FA"/>
    <w:rsid w:val="003A55D1"/>
    <w:rsid w:val="003A7A5A"/>
    <w:rsid w:val="003B076C"/>
    <w:rsid w:val="003B1192"/>
    <w:rsid w:val="003B52F8"/>
    <w:rsid w:val="003B5747"/>
    <w:rsid w:val="003C0EA7"/>
    <w:rsid w:val="003C64C5"/>
    <w:rsid w:val="003C68BE"/>
    <w:rsid w:val="003C78FC"/>
    <w:rsid w:val="003D4B88"/>
    <w:rsid w:val="003E1788"/>
    <w:rsid w:val="003E70C7"/>
    <w:rsid w:val="003F296A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5AC4"/>
    <w:rsid w:val="00417EC0"/>
    <w:rsid w:val="00426A5F"/>
    <w:rsid w:val="00426F29"/>
    <w:rsid w:val="00431320"/>
    <w:rsid w:val="00431B25"/>
    <w:rsid w:val="0043327A"/>
    <w:rsid w:val="00443F5F"/>
    <w:rsid w:val="004565FC"/>
    <w:rsid w:val="00457018"/>
    <w:rsid w:val="00461EFA"/>
    <w:rsid w:val="00470FC9"/>
    <w:rsid w:val="00473E9E"/>
    <w:rsid w:val="00477B69"/>
    <w:rsid w:val="004805AC"/>
    <w:rsid w:val="00480867"/>
    <w:rsid w:val="00481E71"/>
    <w:rsid w:val="00484513"/>
    <w:rsid w:val="00486938"/>
    <w:rsid w:val="00492030"/>
    <w:rsid w:val="00493377"/>
    <w:rsid w:val="00493560"/>
    <w:rsid w:val="0049407A"/>
    <w:rsid w:val="004949D5"/>
    <w:rsid w:val="00494BD6"/>
    <w:rsid w:val="00497D68"/>
    <w:rsid w:val="004A1E87"/>
    <w:rsid w:val="004A4A4E"/>
    <w:rsid w:val="004A4B0F"/>
    <w:rsid w:val="004A588F"/>
    <w:rsid w:val="004A5E3D"/>
    <w:rsid w:val="004B25D8"/>
    <w:rsid w:val="004B3322"/>
    <w:rsid w:val="004C1D12"/>
    <w:rsid w:val="004C3D1E"/>
    <w:rsid w:val="004C3D6D"/>
    <w:rsid w:val="004C5B2F"/>
    <w:rsid w:val="004D1C98"/>
    <w:rsid w:val="004D2443"/>
    <w:rsid w:val="004D30B8"/>
    <w:rsid w:val="004D78CC"/>
    <w:rsid w:val="004E45EB"/>
    <w:rsid w:val="004E5EF7"/>
    <w:rsid w:val="004F2251"/>
    <w:rsid w:val="004F4AFE"/>
    <w:rsid w:val="004F4FD4"/>
    <w:rsid w:val="004F712D"/>
    <w:rsid w:val="00501027"/>
    <w:rsid w:val="00501BA9"/>
    <w:rsid w:val="00502DEE"/>
    <w:rsid w:val="00502EBC"/>
    <w:rsid w:val="00507C98"/>
    <w:rsid w:val="00513B76"/>
    <w:rsid w:val="005148AD"/>
    <w:rsid w:val="00525812"/>
    <w:rsid w:val="005330CD"/>
    <w:rsid w:val="00533FE1"/>
    <w:rsid w:val="00534E95"/>
    <w:rsid w:val="005370B4"/>
    <w:rsid w:val="00544465"/>
    <w:rsid w:val="00544ECD"/>
    <w:rsid w:val="00551991"/>
    <w:rsid w:val="00552989"/>
    <w:rsid w:val="005530A7"/>
    <w:rsid w:val="00556B44"/>
    <w:rsid w:val="0056480E"/>
    <w:rsid w:val="00566CE8"/>
    <w:rsid w:val="00575DE2"/>
    <w:rsid w:val="005769C1"/>
    <w:rsid w:val="00576FDA"/>
    <w:rsid w:val="005801B4"/>
    <w:rsid w:val="00580B8C"/>
    <w:rsid w:val="005815A7"/>
    <w:rsid w:val="00581A94"/>
    <w:rsid w:val="00593673"/>
    <w:rsid w:val="00594BFB"/>
    <w:rsid w:val="00594DE7"/>
    <w:rsid w:val="00595344"/>
    <w:rsid w:val="00595B89"/>
    <w:rsid w:val="00597908"/>
    <w:rsid w:val="005A1AE8"/>
    <w:rsid w:val="005A357E"/>
    <w:rsid w:val="005A643E"/>
    <w:rsid w:val="005A691D"/>
    <w:rsid w:val="005A79F4"/>
    <w:rsid w:val="005B3F23"/>
    <w:rsid w:val="005B436D"/>
    <w:rsid w:val="005B6273"/>
    <w:rsid w:val="005B7D10"/>
    <w:rsid w:val="005C2737"/>
    <w:rsid w:val="005C4763"/>
    <w:rsid w:val="005D014D"/>
    <w:rsid w:val="005D134E"/>
    <w:rsid w:val="005D57CD"/>
    <w:rsid w:val="005E12BF"/>
    <w:rsid w:val="005E6F4A"/>
    <w:rsid w:val="005E7D62"/>
    <w:rsid w:val="005F0E8E"/>
    <w:rsid w:val="005F753C"/>
    <w:rsid w:val="005F779B"/>
    <w:rsid w:val="00601310"/>
    <w:rsid w:val="00603C5F"/>
    <w:rsid w:val="006053E4"/>
    <w:rsid w:val="00610466"/>
    <w:rsid w:val="00611A9E"/>
    <w:rsid w:val="00614F92"/>
    <w:rsid w:val="00632A42"/>
    <w:rsid w:val="006344F4"/>
    <w:rsid w:val="0063609E"/>
    <w:rsid w:val="006400D0"/>
    <w:rsid w:val="00642B58"/>
    <w:rsid w:val="00645D0B"/>
    <w:rsid w:val="00646352"/>
    <w:rsid w:val="00646529"/>
    <w:rsid w:val="0065746D"/>
    <w:rsid w:val="006578F6"/>
    <w:rsid w:val="00677CAD"/>
    <w:rsid w:val="00680FE1"/>
    <w:rsid w:val="0068224E"/>
    <w:rsid w:val="00683E23"/>
    <w:rsid w:val="0068484C"/>
    <w:rsid w:val="00685118"/>
    <w:rsid w:val="006867CA"/>
    <w:rsid w:val="0068788D"/>
    <w:rsid w:val="006907BA"/>
    <w:rsid w:val="00691CBB"/>
    <w:rsid w:val="00692C8E"/>
    <w:rsid w:val="00692FD0"/>
    <w:rsid w:val="0069304D"/>
    <w:rsid w:val="00695899"/>
    <w:rsid w:val="006A4D56"/>
    <w:rsid w:val="006B6535"/>
    <w:rsid w:val="006B6A62"/>
    <w:rsid w:val="006B746A"/>
    <w:rsid w:val="006C2766"/>
    <w:rsid w:val="006C3478"/>
    <w:rsid w:val="006C7878"/>
    <w:rsid w:val="006C7C5C"/>
    <w:rsid w:val="006D02DF"/>
    <w:rsid w:val="006D4BB5"/>
    <w:rsid w:val="006D69A9"/>
    <w:rsid w:val="006D7355"/>
    <w:rsid w:val="006D7857"/>
    <w:rsid w:val="006E04CB"/>
    <w:rsid w:val="006E66FE"/>
    <w:rsid w:val="006F138F"/>
    <w:rsid w:val="006F29BE"/>
    <w:rsid w:val="006F39CA"/>
    <w:rsid w:val="006F4B31"/>
    <w:rsid w:val="00703B1A"/>
    <w:rsid w:val="0070488B"/>
    <w:rsid w:val="0070780D"/>
    <w:rsid w:val="00720483"/>
    <w:rsid w:val="0072213F"/>
    <w:rsid w:val="007265A4"/>
    <w:rsid w:val="00730DAC"/>
    <w:rsid w:val="007356DE"/>
    <w:rsid w:val="0074256C"/>
    <w:rsid w:val="0074631B"/>
    <w:rsid w:val="00750473"/>
    <w:rsid w:val="007517A6"/>
    <w:rsid w:val="00753833"/>
    <w:rsid w:val="0075584C"/>
    <w:rsid w:val="00755CC9"/>
    <w:rsid w:val="00755F6F"/>
    <w:rsid w:val="00781CD4"/>
    <w:rsid w:val="00782C29"/>
    <w:rsid w:val="00792E64"/>
    <w:rsid w:val="007944DE"/>
    <w:rsid w:val="007A0E28"/>
    <w:rsid w:val="007A231D"/>
    <w:rsid w:val="007A272E"/>
    <w:rsid w:val="007A48EC"/>
    <w:rsid w:val="007A5C6D"/>
    <w:rsid w:val="007B2018"/>
    <w:rsid w:val="007B7982"/>
    <w:rsid w:val="007C4BBB"/>
    <w:rsid w:val="007C66A6"/>
    <w:rsid w:val="007D3242"/>
    <w:rsid w:val="007E0E48"/>
    <w:rsid w:val="007E21EB"/>
    <w:rsid w:val="007E745A"/>
    <w:rsid w:val="007F1722"/>
    <w:rsid w:val="007F3436"/>
    <w:rsid w:val="007F51DE"/>
    <w:rsid w:val="007F64AB"/>
    <w:rsid w:val="00802826"/>
    <w:rsid w:val="00810F80"/>
    <w:rsid w:val="0082431D"/>
    <w:rsid w:val="00827C12"/>
    <w:rsid w:val="00833197"/>
    <w:rsid w:val="00843D5F"/>
    <w:rsid w:val="008444F9"/>
    <w:rsid w:val="0084493C"/>
    <w:rsid w:val="00846789"/>
    <w:rsid w:val="008468F4"/>
    <w:rsid w:val="00846D35"/>
    <w:rsid w:val="00850D43"/>
    <w:rsid w:val="00851459"/>
    <w:rsid w:val="008554DE"/>
    <w:rsid w:val="00855F2C"/>
    <w:rsid w:val="008605C4"/>
    <w:rsid w:val="008608C7"/>
    <w:rsid w:val="008630EE"/>
    <w:rsid w:val="008639A9"/>
    <w:rsid w:val="00870666"/>
    <w:rsid w:val="00872F24"/>
    <w:rsid w:val="00873404"/>
    <w:rsid w:val="0087658E"/>
    <w:rsid w:val="00877D6E"/>
    <w:rsid w:val="00883DCA"/>
    <w:rsid w:val="00884961"/>
    <w:rsid w:val="00886235"/>
    <w:rsid w:val="0088630B"/>
    <w:rsid w:val="00891307"/>
    <w:rsid w:val="008924EA"/>
    <w:rsid w:val="008A0387"/>
    <w:rsid w:val="008A354C"/>
    <w:rsid w:val="008A390B"/>
    <w:rsid w:val="008B111D"/>
    <w:rsid w:val="008B12C0"/>
    <w:rsid w:val="008B4EE6"/>
    <w:rsid w:val="008B5CAF"/>
    <w:rsid w:val="008B6D50"/>
    <w:rsid w:val="008C251B"/>
    <w:rsid w:val="008D3D73"/>
    <w:rsid w:val="008D53E6"/>
    <w:rsid w:val="008E3CF5"/>
    <w:rsid w:val="008E62F8"/>
    <w:rsid w:val="008F258F"/>
    <w:rsid w:val="008F3C23"/>
    <w:rsid w:val="008F56F1"/>
    <w:rsid w:val="008F67D9"/>
    <w:rsid w:val="00906E8A"/>
    <w:rsid w:val="00915B1A"/>
    <w:rsid w:val="0092007F"/>
    <w:rsid w:val="00921DCC"/>
    <w:rsid w:val="00922345"/>
    <w:rsid w:val="00925B86"/>
    <w:rsid w:val="00931560"/>
    <w:rsid w:val="00934AB5"/>
    <w:rsid w:val="0094780A"/>
    <w:rsid w:val="00952CE2"/>
    <w:rsid w:val="00955D43"/>
    <w:rsid w:val="009616CA"/>
    <w:rsid w:val="00961BFC"/>
    <w:rsid w:val="00967708"/>
    <w:rsid w:val="00970CC9"/>
    <w:rsid w:val="00973A16"/>
    <w:rsid w:val="009772B4"/>
    <w:rsid w:val="00984295"/>
    <w:rsid w:val="00985A3B"/>
    <w:rsid w:val="009871AC"/>
    <w:rsid w:val="00990ED9"/>
    <w:rsid w:val="00993FD8"/>
    <w:rsid w:val="009942A3"/>
    <w:rsid w:val="00996BDE"/>
    <w:rsid w:val="009A015B"/>
    <w:rsid w:val="009A1175"/>
    <w:rsid w:val="009A1AAA"/>
    <w:rsid w:val="009B10EB"/>
    <w:rsid w:val="009C38AB"/>
    <w:rsid w:val="009C3FE5"/>
    <w:rsid w:val="009D1802"/>
    <w:rsid w:val="009E15D5"/>
    <w:rsid w:val="009E2E9D"/>
    <w:rsid w:val="009E4DD0"/>
    <w:rsid w:val="009E5695"/>
    <w:rsid w:val="009E5A93"/>
    <w:rsid w:val="009E7FE3"/>
    <w:rsid w:val="009F0099"/>
    <w:rsid w:val="009F0912"/>
    <w:rsid w:val="009F31BB"/>
    <w:rsid w:val="009F47F5"/>
    <w:rsid w:val="00A02BB4"/>
    <w:rsid w:val="00A0341C"/>
    <w:rsid w:val="00A04080"/>
    <w:rsid w:val="00A1511E"/>
    <w:rsid w:val="00A16A4A"/>
    <w:rsid w:val="00A17B18"/>
    <w:rsid w:val="00A20FA0"/>
    <w:rsid w:val="00A22296"/>
    <w:rsid w:val="00A26073"/>
    <w:rsid w:val="00A26593"/>
    <w:rsid w:val="00A26625"/>
    <w:rsid w:val="00A34617"/>
    <w:rsid w:val="00A35F19"/>
    <w:rsid w:val="00A408CF"/>
    <w:rsid w:val="00A40E93"/>
    <w:rsid w:val="00A41FBC"/>
    <w:rsid w:val="00A42180"/>
    <w:rsid w:val="00A5188B"/>
    <w:rsid w:val="00A534BA"/>
    <w:rsid w:val="00A56A42"/>
    <w:rsid w:val="00A578C0"/>
    <w:rsid w:val="00A6320A"/>
    <w:rsid w:val="00A65D4E"/>
    <w:rsid w:val="00A65FE9"/>
    <w:rsid w:val="00A664F7"/>
    <w:rsid w:val="00A6696C"/>
    <w:rsid w:val="00A74DF9"/>
    <w:rsid w:val="00AA1B16"/>
    <w:rsid w:val="00AA50C0"/>
    <w:rsid w:val="00AB231A"/>
    <w:rsid w:val="00AB4D45"/>
    <w:rsid w:val="00AC1D58"/>
    <w:rsid w:val="00AC1FBA"/>
    <w:rsid w:val="00AC31ED"/>
    <w:rsid w:val="00AC4283"/>
    <w:rsid w:val="00AC6045"/>
    <w:rsid w:val="00AC79D2"/>
    <w:rsid w:val="00AC7F63"/>
    <w:rsid w:val="00AD06C3"/>
    <w:rsid w:val="00AD3D40"/>
    <w:rsid w:val="00AD7D8E"/>
    <w:rsid w:val="00AE4543"/>
    <w:rsid w:val="00AF15F7"/>
    <w:rsid w:val="00AF651C"/>
    <w:rsid w:val="00B054BD"/>
    <w:rsid w:val="00B152E2"/>
    <w:rsid w:val="00B20514"/>
    <w:rsid w:val="00B21A6B"/>
    <w:rsid w:val="00B23308"/>
    <w:rsid w:val="00B327F0"/>
    <w:rsid w:val="00B33BE8"/>
    <w:rsid w:val="00B36956"/>
    <w:rsid w:val="00B373D2"/>
    <w:rsid w:val="00B4049B"/>
    <w:rsid w:val="00B44F5E"/>
    <w:rsid w:val="00B7490D"/>
    <w:rsid w:val="00B77088"/>
    <w:rsid w:val="00B81820"/>
    <w:rsid w:val="00B82233"/>
    <w:rsid w:val="00B8388E"/>
    <w:rsid w:val="00B8602F"/>
    <w:rsid w:val="00B913CB"/>
    <w:rsid w:val="00BB0CDE"/>
    <w:rsid w:val="00BC0F8F"/>
    <w:rsid w:val="00BC1B55"/>
    <w:rsid w:val="00BC25F4"/>
    <w:rsid w:val="00BC336F"/>
    <w:rsid w:val="00BC3578"/>
    <w:rsid w:val="00BC5DCB"/>
    <w:rsid w:val="00BD03C7"/>
    <w:rsid w:val="00BD1386"/>
    <w:rsid w:val="00BE3AAF"/>
    <w:rsid w:val="00BE76D6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7036"/>
    <w:rsid w:val="00C379EF"/>
    <w:rsid w:val="00C42295"/>
    <w:rsid w:val="00C436A1"/>
    <w:rsid w:val="00C436FE"/>
    <w:rsid w:val="00C5061B"/>
    <w:rsid w:val="00C5507B"/>
    <w:rsid w:val="00C60DEC"/>
    <w:rsid w:val="00C63A04"/>
    <w:rsid w:val="00C74CA3"/>
    <w:rsid w:val="00C82A88"/>
    <w:rsid w:val="00C91220"/>
    <w:rsid w:val="00C930A7"/>
    <w:rsid w:val="00C94150"/>
    <w:rsid w:val="00C94AD1"/>
    <w:rsid w:val="00C97F99"/>
    <w:rsid w:val="00CA3B7C"/>
    <w:rsid w:val="00CB18BA"/>
    <w:rsid w:val="00CB1EDC"/>
    <w:rsid w:val="00CB3F9F"/>
    <w:rsid w:val="00CB5066"/>
    <w:rsid w:val="00CC03DC"/>
    <w:rsid w:val="00CC300E"/>
    <w:rsid w:val="00CD226D"/>
    <w:rsid w:val="00CE1004"/>
    <w:rsid w:val="00CE1194"/>
    <w:rsid w:val="00CF5482"/>
    <w:rsid w:val="00D04E9C"/>
    <w:rsid w:val="00D111D2"/>
    <w:rsid w:val="00D11F3C"/>
    <w:rsid w:val="00D14987"/>
    <w:rsid w:val="00D16C48"/>
    <w:rsid w:val="00D17D11"/>
    <w:rsid w:val="00D226FF"/>
    <w:rsid w:val="00D24BAC"/>
    <w:rsid w:val="00D25B6F"/>
    <w:rsid w:val="00D33270"/>
    <w:rsid w:val="00D369BF"/>
    <w:rsid w:val="00D40532"/>
    <w:rsid w:val="00D4318E"/>
    <w:rsid w:val="00D43B15"/>
    <w:rsid w:val="00D43FB3"/>
    <w:rsid w:val="00D44999"/>
    <w:rsid w:val="00D4677B"/>
    <w:rsid w:val="00D5127D"/>
    <w:rsid w:val="00D5277D"/>
    <w:rsid w:val="00D52CAD"/>
    <w:rsid w:val="00D56570"/>
    <w:rsid w:val="00D630A4"/>
    <w:rsid w:val="00D760E5"/>
    <w:rsid w:val="00D80AAB"/>
    <w:rsid w:val="00D91A46"/>
    <w:rsid w:val="00D9266A"/>
    <w:rsid w:val="00D94A2F"/>
    <w:rsid w:val="00DA495D"/>
    <w:rsid w:val="00DA6D26"/>
    <w:rsid w:val="00DA7D50"/>
    <w:rsid w:val="00DC0054"/>
    <w:rsid w:val="00DC0126"/>
    <w:rsid w:val="00DC3075"/>
    <w:rsid w:val="00DC516B"/>
    <w:rsid w:val="00DD171D"/>
    <w:rsid w:val="00DD2C4C"/>
    <w:rsid w:val="00DD4940"/>
    <w:rsid w:val="00DD5F07"/>
    <w:rsid w:val="00DD67DE"/>
    <w:rsid w:val="00DD7334"/>
    <w:rsid w:val="00DE0071"/>
    <w:rsid w:val="00DE0FE4"/>
    <w:rsid w:val="00DE26EA"/>
    <w:rsid w:val="00DE2F2A"/>
    <w:rsid w:val="00DE6323"/>
    <w:rsid w:val="00DE6E8B"/>
    <w:rsid w:val="00DE7551"/>
    <w:rsid w:val="00DF215D"/>
    <w:rsid w:val="00DF3FC1"/>
    <w:rsid w:val="00DF7569"/>
    <w:rsid w:val="00E00DE7"/>
    <w:rsid w:val="00E033B7"/>
    <w:rsid w:val="00E03A66"/>
    <w:rsid w:val="00E05CD9"/>
    <w:rsid w:val="00E0672B"/>
    <w:rsid w:val="00E07684"/>
    <w:rsid w:val="00E126A5"/>
    <w:rsid w:val="00E21416"/>
    <w:rsid w:val="00E21823"/>
    <w:rsid w:val="00E26600"/>
    <w:rsid w:val="00E27B0C"/>
    <w:rsid w:val="00E32468"/>
    <w:rsid w:val="00E52F30"/>
    <w:rsid w:val="00E53EF6"/>
    <w:rsid w:val="00E55063"/>
    <w:rsid w:val="00E63692"/>
    <w:rsid w:val="00E669BB"/>
    <w:rsid w:val="00E71031"/>
    <w:rsid w:val="00E72B0E"/>
    <w:rsid w:val="00E73C2E"/>
    <w:rsid w:val="00E828B1"/>
    <w:rsid w:val="00E856D6"/>
    <w:rsid w:val="00E906F8"/>
    <w:rsid w:val="00E92364"/>
    <w:rsid w:val="00E92BD6"/>
    <w:rsid w:val="00E93534"/>
    <w:rsid w:val="00E94740"/>
    <w:rsid w:val="00E95AD0"/>
    <w:rsid w:val="00EA0515"/>
    <w:rsid w:val="00EA2716"/>
    <w:rsid w:val="00EA5A2A"/>
    <w:rsid w:val="00EB3A28"/>
    <w:rsid w:val="00EB436A"/>
    <w:rsid w:val="00EB5BD9"/>
    <w:rsid w:val="00EB5E54"/>
    <w:rsid w:val="00ED6F7F"/>
    <w:rsid w:val="00EE0EB5"/>
    <w:rsid w:val="00EE4DE0"/>
    <w:rsid w:val="00EE5B4D"/>
    <w:rsid w:val="00EE762E"/>
    <w:rsid w:val="00EE777A"/>
    <w:rsid w:val="00EE7E96"/>
    <w:rsid w:val="00EF1547"/>
    <w:rsid w:val="00EF2EFC"/>
    <w:rsid w:val="00EF6564"/>
    <w:rsid w:val="00F01BC7"/>
    <w:rsid w:val="00F02A44"/>
    <w:rsid w:val="00F06AA9"/>
    <w:rsid w:val="00F06F24"/>
    <w:rsid w:val="00F1428D"/>
    <w:rsid w:val="00F2250B"/>
    <w:rsid w:val="00F2324F"/>
    <w:rsid w:val="00F30221"/>
    <w:rsid w:val="00F31F3C"/>
    <w:rsid w:val="00F32701"/>
    <w:rsid w:val="00F33585"/>
    <w:rsid w:val="00F37BC3"/>
    <w:rsid w:val="00F4119D"/>
    <w:rsid w:val="00F41851"/>
    <w:rsid w:val="00F43807"/>
    <w:rsid w:val="00F61CB0"/>
    <w:rsid w:val="00F633F6"/>
    <w:rsid w:val="00F63C64"/>
    <w:rsid w:val="00F71EAD"/>
    <w:rsid w:val="00F742F1"/>
    <w:rsid w:val="00F74DCC"/>
    <w:rsid w:val="00F85275"/>
    <w:rsid w:val="00F91635"/>
    <w:rsid w:val="00F971BA"/>
    <w:rsid w:val="00FA2100"/>
    <w:rsid w:val="00FA3238"/>
    <w:rsid w:val="00FA4769"/>
    <w:rsid w:val="00FA6EA6"/>
    <w:rsid w:val="00FB064D"/>
    <w:rsid w:val="00FB43CE"/>
    <w:rsid w:val="00FB6107"/>
    <w:rsid w:val="00FB6FB3"/>
    <w:rsid w:val="00FD1CC8"/>
    <w:rsid w:val="00FD557F"/>
    <w:rsid w:val="00FE0C9A"/>
    <w:rsid w:val="00FE2657"/>
    <w:rsid w:val="00FE66A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FBC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,—ñ弌’i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paragraph" w:customStyle="1" w:styleId="B1">
    <w:name w:val="B1"/>
    <w:basedOn w:val="a"/>
    <w:link w:val="B1Zchn"/>
    <w:qFormat/>
    <w:rsid w:val="00F91635"/>
    <w:pPr>
      <w:widowControl/>
      <w:spacing w:after="180"/>
      <w:ind w:left="568" w:hanging="284"/>
    </w:pPr>
    <w:rPr>
      <w:rFonts w:eastAsia="宋体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F91635"/>
    <w:rPr>
      <w:rFonts w:ascii="Times New Roman" w:eastAsia="宋体" w:hAnsi="Times New Roman" w:cs="Times New Roman"/>
      <w:kern w:val="0"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83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891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13277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425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33350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9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06021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5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8220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84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414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070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B1EAB-50F8-48FA-A952-D0E74C8F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1337</TotalTime>
  <Pages>2</Pages>
  <Words>904</Words>
  <Characters>5154</Characters>
  <Application>Microsoft Office Word</Application>
  <DocSecurity>0</DocSecurity>
  <Lines>42</Lines>
  <Paragraphs>12</Paragraphs>
  <ScaleCrop>false</ScaleCrop>
  <Company>CATT</Company>
  <LinksUpToDate>false</LinksUpToDate>
  <CharactersWithSpaces>6046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82</cp:revision>
  <dcterms:created xsi:type="dcterms:W3CDTF">2021-04-02T08:35:00Z</dcterms:created>
  <dcterms:modified xsi:type="dcterms:W3CDTF">2021-11-29T05:48:00Z</dcterms:modified>
</cp:coreProperties>
</file>