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75E" w:rsidRDefault="00DE175E" w:rsidP="00DE175E">
      <w:pPr>
        <w:snapToGrid w:val="0"/>
        <w:spacing w:after="0"/>
        <w:rPr>
          <w:rFonts w:ascii="Arial" w:hAnsi="Arial" w:cs="Arial"/>
          <w:b/>
          <w:sz w:val="28"/>
          <w:szCs w:val="28"/>
        </w:rPr>
      </w:pPr>
      <w:r w:rsidRPr="00E948CC">
        <w:rPr>
          <w:rFonts w:ascii="Arial" w:hAnsi="Arial" w:cs="Arial"/>
          <w:b/>
          <w:sz w:val="28"/>
          <w:szCs w:val="28"/>
        </w:rPr>
        <w:t xml:space="preserve">3GPP TSG RAN </w:t>
      </w:r>
      <w:r>
        <w:rPr>
          <w:rFonts w:ascii="Arial" w:hAnsi="Arial" w:cs="Arial"/>
          <w:b/>
          <w:sz w:val="28"/>
          <w:szCs w:val="28"/>
        </w:rPr>
        <w:t>Meeting #94</w:t>
      </w:r>
      <w:bookmarkStart w:id="0" w:name="_GoBack"/>
      <w:bookmarkEnd w:id="0"/>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65703">
        <w:rPr>
          <w:rFonts w:ascii="Arial" w:hAnsi="Arial" w:cs="Arial"/>
          <w:b/>
          <w:sz w:val="28"/>
          <w:szCs w:val="28"/>
        </w:rPr>
        <w:t xml:space="preserve"> </w:t>
      </w:r>
      <w:r>
        <w:rPr>
          <w:rFonts w:ascii="Arial" w:hAnsi="Arial" w:cs="Arial"/>
          <w:b/>
          <w:sz w:val="28"/>
          <w:szCs w:val="28"/>
        </w:rPr>
        <w:t xml:space="preserve">        </w:t>
      </w:r>
      <w:r w:rsidR="00565703">
        <w:rPr>
          <w:rFonts w:ascii="Arial" w:hAnsi="Arial" w:cs="Arial"/>
          <w:b/>
          <w:sz w:val="28"/>
          <w:szCs w:val="28"/>
        </w:rPr>
        <w:tab/>
      </w:r>
      <w:r w:rsidRPr="00DE175E">
        <w:rPr>
          <w:rFonts w:ascii="Arial" w:hAnsi="Arial" w:cs="Arial"/>
          <w:b/>
          <w:sz w:val="28"/>
          <w:szCs w:val="28"/>
        </w:rPr>
        <w:t>RP-213256</w:t>
      </w:r>
    </w:p>
    <w:p w:rsidR="00DE175E" w:rsidRPr="00E948CC" w:rsidRDefault="00DE175E" w:rsidP="00DE175E">
      <w:pPr>
        <w:snapToGrid w:val="0"/>
        <w:spacing w:after="0"/>
        <w:rPr>
          <w:rFonts w:ascii="Arial" w:hAnsi="Arial" w:cs="Arial"/>
          <w:b/>
          <w:sz w:val="28"/>
          <w:szCs w:val="28"/>
        </w:rPr>
      </w:pPr>
      <w:r>
        <w:rPr>
          <w:rFonts w:ascii="Arial" w:hAnsi="Arial" w:cs="Arial"/>
          <w:b/>
          <w:sz w:val="28"/>
          <w:szCs w:val="28"/>
        </w:rPr>
        <w:t>Electronic Meeting</w:t>
      </w:r>
      <w:r w:rsidRPr="00A33CC1">
        <w:rPr>
          <w:rFonts w:ascii="Arial" w:hAnsi="Arial" w:cs="Arial"/>
          <w:b/>
          <w:sz w:val="28"/>
          <w:szCs w:val="28"/>
        </w:rPr>
        <w:t xml:space="preserve">, </w:t>
      </w:r>
      <w:r w:rsidR="004E0548">
        <w:rPr>
          <w:rFonts w:ascii="Arial" w:hAnsi="Arial" w:cs="Arial"/>
          <w:b/>
          <w:sz w:val="28"/>
          <w:szCs w:val="28"/>
        </w:rPr>
        <w:t>Dec</w:t>
      </w:r>
      <w:r>
        <w:rPr>
          <w:rFonts w:ascii="Arial" w:hAnsi="Arial" w:cs="Arial"/>
          <w:b/>
          <w:sz w:val="28"/>
          <w:szCs w:val="28"/>
        </w:rPr>
        <w:t>.</w:t>
      </w:r>
      <w:r w:rsidRPr="00A33CC1">
        <w:rPr>
          <w:rFonts w:ascii="Arial" w:hAnsi="Arial" w:cs="Arial"/>
          <w:b/>
          <w:sz w:val="28"/>
          <w:szCs w:val="28"/>
        </w:rPr>
        <w:t xml:space="preserve"> </w:t>
      </w:r>
      <w:r w:rsidR="004E0548">
        <w:rPr>
          <w:rFonts w:ascii="Arial" w:hAnsi="Arial" w:cs="Arial"/>
          <w:b/>
          <w:sz w:val="28"/>
          <w:szCs w:val="28"/>
        </w:rPr>
        <w:t>6</w:t>
      </w:r>
      <w:r w:rsidRPr="00A33CC1">
        <w:rPr>
          <w:rFonts w:ascii="Arial" w:hAnsi="Arial" w:cs="Arial"/>
          <w:b/>
          <w:sz w:val="28"/>
          <w:szCs w:val="28"/>
        </w:rPr>
        <w:t xml:space="preserve"> – </w:t>
      </w:r>
      <w:r>
        <w:rPr>
          <w:rFonts w:ascii="Arial" w:hAnsi="Arial" w:cs="Arial"/>
          <w:b/>
          <w:sz w:val="28"/>
          <w:szCs w:val="28"/>
        </w:rPr>
        <w:t>17, 2021</w:t>
      </w:r>
    </w:p>
    <w:p w:rsidR="00DE175E" w:rsidRPr="00E948CC" w:rsidRDefault="00DE175E" w:rsidP="00DE175E">
      <w:pPr>
        <w:tabs>
          <w:tab w:val="center" w:pos="4536"/>
          <w:tab w:val="right" w:pos="9072"/>
        </w:tabs>
        <w:rPr>
          <w:rFonts w:ascii="Arial" w:eastAsia="MS Mincho" w:hAnsi="Arial" w:cs="Arial"/>
          <w:b/>
          <w:bCs/>
          <w:sz w:val="28"/>
          <w:szCs w:val="28"/>
          <w:lang w:eastAsia="ja-JP"/>
        </w:rPr>
      </w:pPr>
    </w:p>
    <w:p w:rsidR="00DE175E" w:rsidRPr="00E948CC" w:rsidRDefault="00DE175E" w:rsidP="00DE175E">
      <w:pPr>
        <w:pStyle w:val="berschrift2"/>
        <w:numPr>
          <w:ilvl w:val="0"/>
          <w:numId w:val="0"/>
        </w:numPr>
        <w:rPr>
          <w:sz w:val="28"/>
          <w:szCs w:val="28"/>
        </w:rPr>
      </w:pPr>
      <w:r w:rsidRPr="00E948CC">
        <w:rPr>
          <w:b/>
          <w:sz w:val="28"/>
          <w:szCs w:val="28"/>
        </w:rPr>
        <w:t>Agenda item:</w:t>
      </w:r>
      <w:bookmarkStart w:id="1" w:name="Source"/>
      <w:bookmarkEnd w:id="1"/>
      <w:r>
        <w:rPr>
          <w:sz w:val="28"/>
          <w:szCs w:val="28"/>
        </w:rPr>
        <w:tab/>
      </w:r>
      <w:r w:rsidR="004E0548">
        <w:rPr>
          <w:sz w:val="28"/>
          <w:szCs w:val="28"/>
        </w:rPr>
        <w:t>8</w:t>
      </w:r>
      <w:r>
        <w:rPr>
          <w:sz w:val="28"/>
          <w:szCs w:val="28"/>
        </w:rPr>
        <w:t>.</w:t>
      </w:r>
      <w:r w:rsidR="004E0548">
        <w:rPr>
          <w:sz w:val="28"/>
          <w:szCs w:val="28"/>
        </w:rPr>
        <w:t>A1</w:t>
      </w:r>
      <w:r w:rsidRPr="00193FBF">
        <w:rPr>
          <w:sz w:val="28"/>
          <w:szCs w:val="28"/>
          <w:lang w:val="en-US"/>
        </w:rPr>
        <w:tab/>
      </w:r>
      <w:r w:rsidRPr="00AF4281">
        <w:rPr>
          <w:sz w:val="28"/>
          <w:szCs w:val="28"/>
          <w:lang w:val="en-US"/>
        </w:rPr>
        <w:t>RAN1-led proposals</w:t>
      </w:r>
      <w:r w:rsidRPr="00193FBF" w:rsidDel="00970EB9">
        <w:rPr>
          <w:sz w:val="28"/>
          <w:szCs w:val="28"/>
          <w:lang w:val="en-US"/>
        </w:rPr>
        <w:t xml:space="preserve"> </w:t>
      </w:r>
    </w:p>
    <w:p w:rsidR="00DE175E" w:rsidRPr="00E948CC" w:rsidRDefault="00DE175E" w:rsidP="00DE175E">
      <w:pPr>
        <w:tabs>
          <w:tab w:val="left" w:pos="1985"/>
        </w:tabs>
        <w:jc w:val="both"/>
        <w:rPr>
          <w:rFonts w:ascii="Arial" w:hAnsi="Arial"/>
          <w:sz w:val="28"/>
          <w:szCs w:val="28"/>
        </w:rPr>
      </w:pPr>
      <w:r w:rsidRPr="00E948CC">
        <w:rPr>
          <w:rFonts w:ascii="Arial" w:hAnsi="Arial"/>
          <w:b/>
          <w:sz w:val="28"/>
          <w:szCs w:val="28"/>
        </w:rPr>
        <w:t xml:space="preserve">Source: </w:t>
      </w:r>
      <w:r w:rsidRPr="00E948CC">
        <w:rPr>
          <w:rFonts w:ascii="Arial" w:hAnsi="Arial"/>
          <w:b/>
          <w:sz w:val="28"/>
          <w:szCs w:val="28"/>
        </w:rPr>
        <w:tab/>
      </w:r>
      <w:r>
        <w:rPr>
          <w:rFonts w:ascii="Arial" w:hAnsi="Arial"/>
          <w:b/>
          <w:sz w:val="28"/>
          <w:szCs w:val="28"/>
        </w:rPr>
        <w:tab/>
      </w:r>
      <w:proofErr w:type="spellStart"/>
      <w:r>
        <w:rPr>
          <w:rFonts w:ascii="Arial" w:hAnsi="Arial"/>
          <w:sz w:val="28"/>
          <w:szCs w:val="28"/>
        </w:rPr>
        <w:t>Fraunhofer</w:t>
      </w:r>
      <w:proofErr w:type="spellEnd"/>
      <w:r>
        <w:rPr>
          <w:rFonts w:ascii="Arial" w:hAnsi="Arial"/>
          <w:sz w:val="28"/>
          <w:szCs w:val="28"/>
        </w:rPr>
        <w:t xml:space="preserve"> IIS, </w:t>
      </w:r>
      <w:proofErr w:type="spellStart"/>
      <w:r>
        <w:rPr>
          <w:rFonts w:ascii="Arial" w:hAnsi="Arial"/>
          <w:sz w:val="28"/>
          <w:szCs w:val="28"/>
        </w:rPr>
        <w:t>Fraunhofer</w:t>
      </w:r>
      <w:proofErr w:type="spellEnd"/>
      <w:r>
        <w:rPr>
          <w:rFonts w:ascii="Arial" w:hAnsi="Arial"/>
          <w:sz w:val="28"/>
          <w:szCs w:val="28"/>
        </w:rPr>
        <w:t xml:space="preserve"> HHI</w:t>
      </w:r>
    </w:p>
    <w:p w:rsidR="00DE175E" w:rsidRPr="00E948CC" w:rsidRDefault="00DE175E" w:rsidP="00DE175E">
      <w:pPr>
        <w:ind w:left="2160" w:hanging="2160"/>
        <w:rPr>
          <w:rFonts w:ascii="Arial" w:hAnsi="Arial"/>
          <w:sz w:val="28"/>
          <w:szCs w:val="28"/>
        </w:rPr>
      </w:pPr>
      <w:r w:rsidRPr="00E948CC">
        <w:rPr>
          <w:rFonts w:ascii="Arial" w:hAnsi="Arial"/>
          <w:b/>
          <w:sz w:val="28"/>
          <w:szCs w:val="28"/>
        </w:rPr>
        <w:t>Title:</w:t>
      </w:r>
      <w:r w:rsidRPr="00E948CC">
        <w:rPr>
          <w:rFonts w:ascii="Arial" w:hAnsi="Arial"/>
          <w:sz w:val="28"/>
          <w:szCs w:val="28"/>
        </w:rPr>
        <w:t xml:space="preserve"> </w:t>
      </w:r>
      <w:r w:rsidRPr="00E948CC">
        <w:rPr>
          <w:rFonts w:ascii="Arial" w:hAnsi="Arial"/>
          <w:sz w:val="28"/>
          <w:szCs w:val="28"/>
        </w:rPr>
        <w:tab/>
      </w:r>
      <w:r w:rsidR="004E0548" w:rsidRPr="004E0548">
        <w:rPr>
          <w:rFonts w:ascii="Arial" w:hAnsi="Arial"/>
          <w:sz w:val="28"/>
          <w:szCs w:val="28"/>
        </w:rPr>
        <w:t>Views on Rel-18 MIMO Evolution for Downlink and Uplink</w:t>
      </w:r>
    </w:p>
    <w:p w:rsidR="00DE175E" w:rsidRPr="00E948CC" w:rsidRDefault="00DE175E" w:rsidP="00DE175E">
      <w:pPr>
        <w:ind w:left="1988" w:hanging="1988"/>
        <w:jc w:val="both"/>
        <w:rPr>
          <w:rFonts w:ascii="Arial" w:hAnsi="Arial"/>
          <w:sz w:val="28"/>
          <w:szCs w:val="28"/>
        </w:rPr>
      </w:pPr>
      <w:r w:rsidRPr="00E948CC">
        <w:rPr>
          <w:rFonts w:ascii="Arial" w:hAnsi="Arial"/>
          <w:b/>
          <w:sz w:val="28"/>
          <w:szCs w:val="28"/>
        </w:rPr>
        <w:t>Document for:</w:t>
      </w:r>
      <w:r w:rsidRPr="00E948CC">
        <w:rPr>
          <w:rFonts w:ascii="Arial" w:hAnsi="Arial"/>
          <w:sz w:val="28"/>
          <w:szCs w:val="28"/>
        </w:rPr>
        <w:tab/>
      </w:r>
      <w:r>
        <w:rPr>
          <w:rFonts w:ascii="Arial" w:hAnsi="Arial"/>
          <w:sz w:val="28"/>
          <w:szCs w:val="28"/>
        </w:rPr>
        <w:tab/>
      </w:r>
      <w:r w:rsidRPr="00E948CC">
        <w:rPr>
          <w:rFonts w:ascii="Arial" w:hAnsi="Arial"/>
          <w:sz w:val="28"/>
          <w:szCs w:val="28"/>
        </w:rPr>
        <w:t>D</w:t>
      </w:r>
      <w:r>
        <w:rPr>
          <w:rFonts w:ascii="Arial" w:hAnsi="Arial"/>
          <w:sz w:val="28"/>
          <w:szCs w:val="28"/>
        </w:rPr>
        <w:t>iscussion</w:t>
      </w:r>
    </w:p>
    <w:p w:rsidR="00DE175E" w:rsidRDefault="00DE175E" w:rsidP="00DE175E">
      <w:pPr>
        <w:pStyle w:val="berschrift1"/>
      </w:pPr>
      <w:r>
        <w:t>Introduction</w:t>
      </w:r>
    </w:p>
    <w:p w:rsidR="00986AE3" w:rsidRDefault="00DE175E" w:rsidP="00986AE3">
      <w:pPr>
        <w:snapToGrid w:val="0"/>
        <w:spacing w:before="120" w:afterLines="50" w:after="120" w:line="276" w:lineRule="auto"/>
        <w:jc w:val="both"/>
        <w:rPr>
          <w:b/>
          <w:sz w:val="24"/>
          <w:szCs w:val="24"/>
        </w:rPr>
      </w:pPr>
      <w:r w:rsidRPr="00DE175E">
        <w:rPr>
          <w:sz w:val="24"/>
          <w:szCs w:val="24"/>
        </w:rPr>
        <w:t xml:space="preserve">In this contribution, we summarize our views on </w:t>
      </w:r>
      <w:r>
        <w:rPr>
          <w:sz w:val="24"/>
          <w:szCs w:val="24"/>
        </w:rPr>
        <w:t>the latest discussions of the</w:t>
      </w:r>
      <w:r w:rsidRPr="00DE175E">
        <w:rPr>
          <w:sz w:val="24"/>
          <w:szCs w:val="24"/>
        </w:rPr>
        <w:t xml:space="preserve"> R</w:t>
      </w:r>
      <w:r>
        <w:rPr>
          <w:sz w:val="24"/>
          <w:szCs w:val="24"/>
        </w:rPr>
        <w:t xml:space="preserve">el. </w:t>
      </w:r>
      <w:r w:rsidRPr="00DE175E">
        <w:rPr>
          <w:sz w:val="24"/>
          <w:szCs w:val="24"/>
        </w:rPr>
        <w:t>18 MIMO WID</w:t>
      </w:r>
      <w:r w:rsidR="00565703">
        <w:rPr>
          <w:sz w:val="24"/>
          <w:szCs w:val="24"/>
        </w:rPr>
        <w:t xml:space="preserve"> [1]</w:t>
      </w:r>
      <w:r w:rsidRPr="00DE175E">
        <w:rPr>
          <w:sz w:val="24"/>
          <w:szCs w:val="24"/>
        </w:rPr>
        <w:t>.</w:t>
      </w:r>
    </w:p>
    <w:p w:rsidR="00B0297E" w:rsidRPr="00DE175E" w:rsidRDefault="00B0297E" w:rsidP="00DE175E">
      <w:pPr>
        <w:pStyle w:val="berschrift1"/>
      </w:pPr>
      <w:r w:rsidRPr="00DE175E">
        <w:t>Enhancements</w:t>
      </w:r>
      <w:r w:rsidR="00DE175E" w:rsidRPr="00DE175E">
        <w:t xml:space="preserve"> on DL MIMO</w:t>
      </w:r>
    </w:p>
    <w:p w:rsidR="00B0297E" w:rsidRDefault="00B0297E" w:rsidP="00B0297E">
      <w:pPr>
        <w:spacing w:after="0"/>
        <w:rPr>
          <w:bCs/>
        </w:rPr>
      </w:pPr>
    </w:p>
    <w:tbl>
      <w:tblPr>
        <w:tblStyle w:val="Tabellenraster"/>
        <w:tblW w:w="0" w:type="auto"/>
        <w:tblLook w:val="04A0" w:firstRow="1" w:lastRow="0" w:firstColumn="1" w:lastColumn="0" w:noHBand="0" w:noVBand="1"/>
      </w:tblPr>
      <w:tblGrid>
        <w:gridCol w:w="9062"/>
      </w:tblGrid>
      <w:tr w:rsidR="00B0297E" w:rsidTr="00B0297E">
        <w:tc>
          <w:tcPr>
            <w:tcW w:w="9062" w:type="dxa"/>
          </w:tcPr>
          <w:p w:rsidR="00B0297E" w:rsidRDefault="00B0297E" w:rsidP="00B0297E">
            <w:pPr>
              <w:numPr>
                <w:ilvl w:val="0"/>
                <w:numId w:val="2"/>
              </w:numPr>
              <w:snapToGrid w:val="0"/>
              <w:spacing w:beforeLines="50" w:before="120" w:after="0"/>
              <w:ind w:leftChars="200" w:left="820"/>
              <w:jc w:val="both"/>
              <w:rPr>
                <w:bCs/>
                <w:lang w:val="en-US"/>
              </w:rPr>
            </w:pPr>
            <w:r w:rsidRPr="00F26BE8">
              <w:rPr>
                <w:bCs/>
                <w:lang w:val="en-US"/>
              </w:rPr>
              <w:t>Study, and if justified, specify CSI enhancement in high/medium velocities for exploiting time-domain correlation/Doppler-domain information, including potential enhancement to feedback-based CSI acquisition mechanisms for DL precoding</w:t>
            </w:r>
          </w:p>
          <w:p w:rsidR="00B0297E" w:rsidRPr="00B0297E" w:rsidRDefault="00B0297E" w:rsidP="00B0297E">
            <w:pPr>
              <w:spacing w:after="0"/>
              <w:rPr>
                <w:bCs/>
                <w:lang w:val="en-US"/>
              </w:rPr>
            </w:pPr>
          </w:p>
        </w:tc>
      </w:tr>
    </w:tbl>
    <w:p w:rsidR="00B30370" w:rsidRDefault="00B30370" w:rsidP="00B30370">
      <w:pPr>
        <w:snapToGrid w:val="0"/>
        <w:spacing w:before="120" w:afterLines="50" w:after="120" w:line="276" w:lineRule="auto"/>
        <w:jc w:val="both"/>
        <w:rPr>
          <w:sz w:val="24"/>
          <w:szCs w:val="24"/>
        </w:rPr>
      </w:pPr>
      <w:r w:rsidRPr="007E17C0">
        <w:rPr>
          <w:sz w:val="24"/>
          <w:szCs w:val="24"/>
        </w:rPr>
        <w:t>The demand for seamless connectivity and high</w:t>
      </w:r>
      <w:r>
        <w:rPr>
          <w:sz w:val="24"/>
          <w:szCs w:val="24"/>
        </w:rPr>
        <w:t>-capacity</w:t>
      </w:r>
      <w:r w:rsidRPr="007E17C0">
        <w:rPr>
          <w:sz w:val="24"/>
          <w:szCs w:val="24"/>
        </w:rPr>
        <w:t xml:space="preserve"> </w:t>
      </w:r>
      <w:r>
        <w:rPr>
          <w:sz w:val="24"/>
          <w:szCs w:val="24"/>
        </w:rPr>
        <w:t>links in UE mobility scenarios</w:t>
      </w:r>
      <w:r w:rsidRPr="007E17C0">
        <w:rPr>
          <w:sz w:val="24"/>
          <w:szCs w:val="24"/>
        </w:rPr>
        <w:t xml:space="preserve"> is growing rapidly. </w:t>
      </w:r>
      <w:r>
        <w:rPr>
          <w:sz w:val="24"/>
          <w:szCs w:val="24"/>
        </w:rPr>
        <w:t xml:space="preserve">In such cases, adequate CSI feedback schemes used for link adaption are of major importance. However, the current </w:t>
      </w:r>
      <w:r w:rsidRPr="004356A5">
        <w:rPr>
          <w:sz w:val="24"/>
          <w:szCs w:val="24"/>
        </w:rPr>
        <w:t>Rel</w:t>
      </w:r>
      <w:r>
        <w:rPr>
          <w:sz w:val="24"/>
          <w:szCs w:val="24"/>
        </w:rPr>
        <w:t>.</w:t>
      </w:r>
      <w:r w:rsidRPr="004356A5">
        <w:rPr>
          <w:sz w:val="24"/>
          <w:szCs w:val="24"/>
        </w:rPr>
        <w:t xml:space="preserve"> </w:t>
      </w:r>
      <w:r>
        <w:rPr>
          <w:sz w:val="24"/>
          <w:szCs w:val="24"/>
        </w:rPr>
        <w:t>15/</w:t>
      </w:r>
      <w:r w:rsidRPr="004356A5">
        <w:rPr>
          <w:sz w:val="24"/>
          <w:szCs w:val="24"/>
        </w:rPr>
        <w:t xml:space="preserve">16 </w:t>
      </w:r>
      <w:r>
        <w:rPr>
          <w:sz w:val="24"/>
          <w:szCs w:val="24"/>
        </w:rPr>
        <w:t xml:space="preserve">type-II CSI feedback schemes lack performance in scenarios where UEs move even </w:t>
      </w:r>
      <w:r w:rsidRPr="004356A5">
        <w:rPr>
          <w:sz w:val="24"/>
          <w:szCs w:val="24"/>
        </w:rPr>
        <w:t xml:space="preserve">at </w:t>
      </w:r>
      <w:r>
        <w:rPr>
          <w:sz w:val="24"/>
          <w:szCs w:val="24"/>
        </w:rPr>
        <w:t>moderate</w:t>
      </w:r>
      <w:r w:rsidRPr="004356A5">
        <w:rPr>
          <w:sz w:val="24"/>
          <w:szCs w:val="24"/>
        </w:rPr>
        <w:t xml:space="preserve"> speeds</w:t>
      </w:r>
      <w:r>
        <w:rPr>
          <w:sz w:val="24"/>
          <w:szCs w:val="24"/>
        </w:rPr>
        <w:t xml:space="preserve"> (10 to 30 km/h).</w:t>
      </w:r>
      <w:r w:rsidRPr="004356A5">
        <w:rPr>
          <w:sz w:val="24"/>
          <w:szCs w:val="24"/>
        </w:rPr>
        <w:t xml:space="preserve"> </w:t>
      </w:r>
      <w:r w:rsidR="00EF215C" w:rsidRPr="00EF215C">
        <w:rPr>
          <w:sz w:val="24"/>
          <w:szCs w:val="24"/>
        </w:rPr>
        <w:t xml:space="preserve">This issue </w:t>
      </w:r>
      <w:proofErr w:type="gramStart"/>
      <w:r w:rsidR="00EF215C" w:rsidRPr="00EF215C">
        <w:rPr>
          <w:sz w:val="24"/>
          <w:szCs w:val="24"/>
        </w:rPr>
        <w:t>was already addressed</w:t>
      </w:r>
      <w:proofErr w:type="gramEnd"/>
      <w:r w:rsidR="00EF215C" w:rsidRPr="00EF215C">
        <w:rPr>
          <w:sz w:val="24"/>
          <w:szCs w:val="24"/>
        </w:rPr>
        <w:t xml:space="preserve"> during the preparatory phase of Rel.-17 MIMO and in previous rounds of the R18 MIMO discussions where many operators, vendors as well as companies from the vertical industries expressed high interest on CSI enhancements for UE mobility scenarios. </w:t>
      </w:r>
      <w:r>
        <w:rPr>
          <w:sz w:val="24"/>
          <w:szCs w:val="24"/>
        </w:rPr>
        <w:t xml:space="preserve">We therefore </w:t>
      </w:r>
      <w:r w:rsidR="00EF215C">
        <w:rPr>
          <w:sz w:val="24"/>
          <w:szCs w:val="24"/>
        </w:rPr>
        <w:t>agree</w:t>
      </w:r>
      <w:r>
        <w:rPr>
          <w:sz w:val="24"/>
          <w:szCs w:val="24"/>
        </w:rPr>
        <w:t xml:space="preserve"> that </w:t>
      </w:r>
      <w:r w:rsidR="00B0297E" w:rsidRPr="00B30370">
        <w:rPr>
          <w:sz w:val="24"/>
          <w:szCs w:val="24"/>
        </w:rPr>
        <w:t>CSI enhancement</w:t>
      </w:r>
      <w:r w:rsidR="00EF29DA" w:rsidRPr="00B30370">
        <w:rPr>
          <w:sz w:val="24"/>
          <w:szCs w:val="24"/>
        </w:rPr>
        <w:t>s</w:t>
      </w:r>
      <w:r w:rsidR="00B0297E" w:rsidRPr="00B30370">
        <w:rPr>
          <w:sz w:val="24"/>
          <w:szCs w:val="24"/>
        </w:rPr>
        <w:t xml:space="preserve"> exploiting time-domain correlation/Doppler-domain information for</w:t>
      </w:r>
      <w:r w:rsidR="00EF29DA" w:rsidRPr="00B30370">
        <w:rPr>
          <w:sz w:val="24"/>
          <w:szCs w:val="24"/>
        </w:rPr>
        <w:t xml:space="preserve"> </w:t>
      </w:r>
      <w:r w:rsidR="00B0297E" w:rsidRPr="00B30370">
        <w:rPr>
          <w:sz w:val="24"/>
          <w:szCs w:val="24"/>
        </w:rPr>
        <w:t>high/medium velocities</w:t>
      </w:r>
      <w:r w:rsidR="00EF29DA" w:rsidRPr="00B30370">
        <w:rPr>
          <w:sz w:val="24"/>
          <w:szCs w:val="24"/>
        </w:rPr>
        <w:t xml:space="preserve"> </w:t>
      </w:r>
      <w:proofErr w:type="gramStart"/>
      <w:r>
        <w:rPr>
          <w:sz w:val="24"/>
          <w:szCs w:val="24"/>
        </w:rPr>
        <w:t xml:space="preserve">should </w:t>
      </w:r>
      <w:r w:rsidRPr="00B30370">
        <w:rPr>
          <w:sz w:val="24"/>
          <w:szCs w:val="24"/>
        </w:rPr>
        <w:t>be considered</w:t>
      </w:r>
      <w:proofErr w:type="gramEnd"/>
      <w:r w:rsidRPr="00B30370">
        <w:rPr>
          <w:sz w:val="24"/>
          <w:szCs w:val="24"/>
        </w:rPr>
        <w:t xml:space="preserve"> with high priority for the R18 MIMO WID. </w:t>
      </w:r>
    </w:p>
    <w:p w:rsidR="003E5485" w:rsidRDefault="003E5485" w:rsidP="00B30370">
      <w:pPr>
        <w:snapToGrid w:val="0"/>
        <w:spacing w:before="120" w:afterLines="50" w:after="120" w:line="276" w:lineRule="auto"/>
        <w:jc w:val="both"/>
        <w:rPr>
          <w:sz w:val="24"/>
          <w:szCs w:val="24"/>
        </w:rPr>
      </w:pPr>
    </w:p>
    <w:tbl>
      <w:tblPr>
        <w:tblStyle w:val="Tabellenraster"/>
        <w:tblW w:w="0" w:type="auto"/>
        <w:tblLook w:val="04A0" w:firstRow="1" w:lastRow="0" w:firstColumn="1" w:lastColumn="0" w:noHBand="0" w:noVBand="1"/>
      </w:tblPr>
      <w:tblGrid>
        <w:gridCol w:w="9062"/>
      </w:tblGrid>
      <w:tr w:rsidR="00B0297E" w:rsidTr="00B0297E">
        <w:tc>
          <w:tcPr>
            <w:tcW w:w="9062" w:type="dxa"/>
          </w:tcPr>
          <w:p w:rsidR="00B0297E" w:rsidRPr="00E866F6" w:rsidRDefault="00B0297E" w:rsidP="00B0297E">
            <w:pPr>
              <w:numPr>
                <w:ilvl w:val="0"/>
                <w:numId w:val="2"/>
              </w:numPr>
              <w:snapToGrid w:val="0"/>
              <w:spacing w:beforeLines="50" w:before="120" w:after="0"/>
              <w:ind w:leftChars="200" w:left="820"/>
              <w:jc w:val="both"/>
              <w:rPr>
                <w:bCs/>
                <w:lang w:val="en-US"/>
              </w:rPr>
            </w:pPr>
            <w:r w:rsidRPr="00E866F6">
              <w:rPr>
                <w:bCs/>
                <w:lang w:val="en-US"/>
              </w:rPr>
              <w:t>Specify extension of Rel-17 Unified TCI framework, e.g.,</w:t>
            </w:r>
          </w:p>
          <w:p w:rsidR="00B0297E" w:rsidRPr="00E866F6" w:rsidRDefault="00B0297E" w:rsidP="00B0297E">
            <w:pPr>
              <w:numPr>
                <w:ilvl w:val="1"/>
                <w:numId w:val="3"/>
              </w:numPr>
              <w:snapToGrid w:val="0"/>
              <w:spacing w:beforeLines="50" w:before="120" w:after="0"/>
              <w:ind w:leftChars="410" w:left="1240"/>
              <w:jc w:val="both"/>
              <w:rPr>
                <w:bCs/>
                <w:lang w:val="en-US"/>
              </w:rPr>
            </w:pPr>
            <w:r w:rsidRPr="00E866F6">
              <w:rPr>
                <w:bCs/>
                <w:lang w:val="en-US"/>
              </w:rPr>
              <w:t>for indication of multiple DL and UL TCI states (e.g., M&gt;1 and/or N&gt;1) for multi-TRP schemes</w:t>
            </w:r>
          </w:p>
          <w:p w:rsidR="00B0297E" w:rsidRDefault="00B0297E" w:rsidP="00B0297E">
            <w:pPr>
              <w:numPr>
                <w:ilvl w:val="2"/>
                <w:numId w:val="4"/>
              </w:numPr>
              <w:snapToGrid w:val="0"/>
              <w:spacing w:beforeLines="50" w:before="120" w:after="0"/>
              <w:ind w:leftChars="620" w:left="1660"/>
              <w:rPr>
                <w:bCs/>
                <w:lang w:val="en-US"/>
              </w:rPr>
            </w:pPr>
            <w:r w:rsidRPr="00E866F6">
              <w:rPr>
                <w:bCs/>
                <w:lang w:val="en-US"/>
              </w:rPr>
              <w:t>for multi-TRP, it includes multi-TRP schemes supported in Rel-16/Rel-17</w:t>
            </w:r>
          </w:p>
          <w:p w:rsidR="00B0297E" w:rsidRDefault="00B0297E" w:rsidP="00B0297E">
            <w:pPr>
              <w:snapToGrid w:val="0"/>
              <w:spacing w:beforeLines="50" w:before="120" w:after="0"/>
              <w:jc w:val="both"/>
              <w:rPr>
                <w:bCs/>
                <w:lang w:val="en-US"/>
              </w:rPr>
            </w:pPr>
          </w:p>
        </w:tc>
      </w:tr>
    </w:tbl>
    <w:p w:rsidR="0029795D" w:rsidRDefault="00CA2FB7" w:rsidP="00986AE3">
      <w:pPr>
        <w:snapToGrid w:val="0"/>
        <w:spacing w:before="120" w:afterLines="50" w:after="120" w:line="276" w:lineRule="auto"/>
        <w:jc w:val="both"/>
        <w:rPr>
          <w:sz w:val="24"/>
          <w:szCs w:val="24"/>
        </w:rPr>
      </w:pPr>
      <w:r w:rsidRPr="00986AE3">
        <w:rPr>
          <w:sz w:val="24"/>
          <w:szCs w:val="24"/>
        </w:rPr>
        <w:t xml:space="preserve">The Unified TCI framework introduced in Release 17 </w:t>
      </w:r>
      <w:r w:rsidR="00250267" w:rsidRPr="00986AE3">
        <w:rPr>
          <w:sz w:val="24"/>
          <w:szCs w:val="24"/>
        </w:rPr>
        <w:t xml:space="preserve">is </w:t>
      </w:r>
      <w:r w:rsidR="00A06B9C" w:rsidRPr="00986AE3">
        <w:rPr>
          <w:sz w:val="24"/>
          <w:szCs w:val="24"/>
        </w:rPr>
        <w:t>mainly</w:t>
      </w:r>
      <w:r w:rsidR="00250267" w:rsidRPr="00986AE3">
        <w:rPr>
          <w:sz w:val="24"/>
          <w:szCs w:val="24"/>
        </w:rPr>
        <w:t xml:space="preserve"> for single TRP transmissions. In our view, t</w:t>
      </w:r>
      <w:r w:rsidR="006A7D82" w:rsidRPr="00986AE3">
        <w:rPr>
          <w:sz w:val="24"/>
          <w:szCs w:val="24"/>
        </w:rPr>
        <w:t xml:space="preserve">he </w:t>
      </w:r>
      <w:r w:rsidR="0029795D" w:rsidRPr="00986AE3">
        <w:rPr>
          <w:sz w:val="24"/>
          <w:szCs w:val="24"/>
        </w:rPr>
        <w:t>extension of the Rel-17 Unified TCI framework to multiple DL and UL TCI states (e.g., M&gt;</w:t>
      </w:r>
      <w:proofErr w:type="gramStart"/>
      <w:r w:rsidR="0029795D" w:rsidRPr="00986AE3">
        <w:rPr>
          <w:sz w:val="24"/>
          <w:szCs w:val="24"/>
        </w:rPr>
        <w:t>1</w:t>
      </w:r>
      <w:proofErr w:type="gramEnd"/>
      <w:r w:rsidR="0029795D" w:rsidRPr="00986AE3">
        <w:rPr>
          <w:sz w:val="24"/>
          <w:szCs w:val="24"/>
        </w:rPr>
        <w:t xml:space="preserve"> and/or N&gt;1) for multi-TRP schemes</w:t>
      </w:r>
      <w:r w:rsidR="00250267" w:rsidRPr="00986AE3">
        <w:rPr>
          <w:sz w:val="24"/>
          <w:szCs w:val="24"/>
        </w:rPr>
        <w:t xml:space="preserve"> can be considered as a part of the R18 MIMO WID</w:t>
      </w:r>
      <w:r w:rsidR="006A7D82" w:rsidRPr="00986AE3">
        <w:rPr>
          <w:sz w:val="24"/>
          <w:szCs w:val="24"/>
        </w:rPr>
        <w:t xml:space="preserve">. </w:t>
      </w:r>
    </w:p>
    <w:p w:rsidR="003E5485" w:rsidRPr="00986AE3" w:rsidRDefault="003E5485" w:rsidP="00986AE3">
      <w:pPr>
        <w:snapToGrid w:val="0"/>
        <w:spacing w:before="120" w:afterLines="50" w:after="120" w:line="276" w:lineRule="auto"/>
        <w:jc w:val="both"/>
        <w:rPr>
          <w:sz w:val="24"/>
          <w:szCs w:val="24"/>
        </w:rPr>
      </w:pPr>
    </w:p>
    <w:tbl>
      <w:tblPr>
        <w:tblStyle w:val="Tabellenraster"/>
        <w:tblW w:w="0" w:type="auto"/>
        <w:tblLook w:val="04A0" w:firstRow="1" w:lastRow="0" w:firstColumn="1" w:lastColumn="0" w:noHBand="0" w:noVBand="1"/>
      </w:tblPr>
      <w:tblGrid>
        <w:gridCol w:w="9062"/>
      </w:tblGrid>
      <w:tr w:rsidR="00250267" w:rsidTr="00250267">
        <w:tc>
          <w:tcPr>
            <w:tcW w:w="9062" w:type="dxa"/>
          </w:tcPr>
          <w:p w:rsidR="00250267" w:rsidRPr="00250267" w:rsidRDefault="00250267" w:rsidP="00250267">
            <w:pPr>
              <w:numPr>
                <w:ilvl w:val="0"/>
                <w:numId w:val="2"/>
              </w:numPr>
              <w:snapToGrid w:val="0"/>
              <w:spacing w:beforeLines="50" w:before="120" w:after="0"/>
              <w:ind w:leftChars="200" w:left="820"/>
              <w:jc w:val="both"/>
              <w:rPr>
                <w:bCs/>
                <w:lang w:val="en-US"/>
              </w:rPr>
            </w:pPr>
            <w:r w:rsidRPr="00E866F6">
              <w:rPr>
                <w:bCs/>
                <w:lang w:val="en-US"/>
              </w:rPr>
              <w:lastRenderedPageBreak/>
              <w:t>Study, and if justified, specify enhancements on CSI acquisition for Coherent-JT for both FDD and TDD targeting FR1</w:t>
            </w:r>
          </w:p>
        </w:tc>
      </w:tr>
    </w:tbl>
    <w:p w:rsidR="0029795D" w:rsidRDefault="00250267" w:rsidP="00986AE3">
      <w:pPr>
        <w:snapToGrid w:val="0"/>
        <w:spacing w:before="120" w:afterLines="50" w:after="120" w:line="276" w:lineRule="auto"/>
        <w:jc w:val="both"/>
        <w:rPr>
          <w:sz w:val="24"/>
          <w:szCs w:val="24"/>
        </w:rPr>
      </w:pPr>
      <w:r w:rsidRPr="00986AE3">
        <w:rPr>
          <w:sz w:val="24"/>
          <w:szCs w:val="24"/>
        </w:rPr>
        <w:t>T</w:t>
      </w:r>
      <w:r w:rsidR="0029795D" w:rsidRPr="00986AE3">
        <w:rPr>
          <w:sz w:val="24"/>
          <w:szCs w:val="24"/>
        </w:rPr>
        <w:t xml:space="preserve">he workload and specification impact for C-JT/D-MIMO </w:t>
      </w:r>
      <w:r w:rsidRPr="00986AE3">
        <w:rPr>
          <w:sz w:val="24"/>
          <w:szCs w:val="24"/>
        </w:rPr>
        <w:t xml:space="preserve">for TDD and FDD </w:t>
      </w:r>
      <w:r w:rsidR="0029795D" w:rsidRPr="00986AE3">
        <w:rPr>
          <w:sz w:val="24"/>
          <w:szCs w:val="24"/>
        </w:rPr>
        <w:t xml:space="preserve">is very large. </w:t>
      </w:r>
      <w:r w:rsidRPr="00986AE3">
        <w:rPr>
          <w:sz w:val="24"/>
          <w:szCs w:val="24"/>
        </w:rPr>
        <w:t xml:space="preserve"> </w:t>
      </w:r>
      <w:r w:rsidR="005F0C6F" w:rsidRPr="00986AE3">
        <w:rPr>
          <w:sz w:val="24"/>
          <w:szCs w:val="24"/>
        </w:rPr>
        <w:t>Furthermore, t</w:t>
      </w:r>
      <w:r w:rsidRPr="00986AE3">
        <w:rPr>
          <w:sz w:val="24"/>
          <w:szCs w:val="24"/>
        </w:rPr>
        <w:t xml:space="preserve">he scope of this item </w:t>
      </w:r>
      <w:r w:rsidR="000A112A" w:rsidRPr="00986AE3">
        <w:rPr>
          <w:sz w:val="24"/>
          <w:szCs w:val="24"/>
        </w:rPr>
        <w:t>is</w:t>
      </w:r>
      <w:r w:rsidRPr="00986AE3">
        <w:rPr>
          <w:sz w:val="24"/>
          <w:szCs w:val="24"/>
        </w:rPr>
        <w:t xml:space="preserve"> </w:t>
      </w:r>
      <w:r w:rsidR="00C93186" w:rsidRPr="00986AE3">
        <w:rPr>
          <w:sz w:val="24"/>
          <w:szCs w:val="24"/>
        </w:rPr>
        <w:t>too</w:t>
      </w:r>
      <w:r w:rsidRPr="00986AE3">
        <w:rPr>
          <w:sz w:val="24"/>
          <w:szCs w:val="24"/>
        </w:rPr>
        <w:t xml:space="preserve"> broad. </w:t>
      </w:r>
      <w:r w:rsidR="0029795D" w:rsidRPr="00986AE3">
        <w:rPr>
          <w:sz w:val="24"/>
          <w:szCs w:val="24"/>
        </w:rPr>
        <w:t>For performance evaluations of C-JT/D-MIMO, real-world hardware limitations (e.g., distributed sync</w:t>
      </w:r>
      <w:r w:rsidR="005F0C6F" w:rsidRPr="00986AE3">
        <w:rPr>
          <w:sz w:val="24"/>
          <w:szCs w:val="24"/>
        </w:rPr>
        <w:t xml:space="preserve"> between the nodes</w:t>
      </w:r>
      <w:r w:rsidR="0029795D" w:rsidRPr="00986AE3">
        <w:rPr>
          <w:sz w:val="24"/>
          <w:szCs w:val="24"/>
        </w:rPr>
        <w:t xml:space="preserve">, etc.), deployment constraints, complexity and costs </w:t>
      </w:r>
      <w:r w:rsidR="005F0C6F" w:rsidRPr="00986AE3">
        <w:rPr>
          <w:sz w:val="24"/>
          <w:szCs w:val="24"/>
        </w:rPr>
        <w:t xml:space="preserve">are important factors and </w:t>
      </w:r>
      <w:proofErr w:type="gramStart"/>
      <w:r w:rsidR="0029795D" w:rsidRPr="00986AE3">
        <w:rPr>
          <w:sz w:val="24"/>
          <w:szCs w:val="24"/>
        </w:rPr>
        <w:t>should be taken</w:t>
      </w:r>
      <w:proofErr w:type="gramEnd"/>
      <w:r w:rsidR="0029795D" w:rsidRPr="00986AE3">
        <w:rPr>
          <w:sz w:val="24"/>
          <w:szCs w:val="24"/>
        </w:rPr>
        <w:t xml:space="preserve"> into account. As one of the main targets of </w:t>
      </w:r>
      <w:r w:rsidR="005F0C6F" w:rsidRPr="00986AE3">
        <w:rPr>
          <w:sz w:val="24"/>
          <w:szCs w:val="24"/>
        </w:rPr>
        <w:t xml:space="preserve">Rel. </w:t>
      </w:r>
      <w:r w:rsidR="0029795D" w:rsidRPr="00986AE3">
        <w:rPr>
          <w:sz w:val="24"/>
          <w:szCs w:val="24"/>
        </w:rPr>
        <w:t xml:space="preserve">18 </w:t>
      </w:r>
      <w:r w:rsidR="005F0C6F" w:rsidRPr="00986AE3">
        <w:rPr>
          <w:sz w:val="24"/>
          <w:szCs w:val="24"/>
        </w:rPr>
        <w:t>are</w:t>
      </w:r>
      <w:r w:rsidR="0029795D" w:rsidRPr="00986AE3">
        <w:rPr>
          <w:sz w:val="24"/>
          <w:szCs w:val="24"/>
        </w:rPr>
        <w:t xml:space="preserve"> UL-related enhancements, C-JT/D-MIMO should be of low priority for </w:t>
      </w:r>
      <w:r w:rsidR="00BC5607" w:rsidRPr="00986AE3">
        <w:rPr>
          <w:sz w:val="24"/>
          <w:szCs w:val="24"/>
        </w:rPr>
        <w:t xml:space="preserve">the </w:t>
      </w:r>
      <w:r w:rsidR="0029795D" w:rsidRPr="00986AE3">
        <w:rPr>
          <w:sz w:val="24"/>
          <w:szCs w:val="24"/>
        </w:rPr>
        <w:t>R18</w:t>
      </w:r>
      <w:r w:rsidR="00BC5607" w:rsidRPr="00986AE3">
        <w:rPr>
          <w:sz w:val="24"/>
          <w:szCs w:val="24"/>
        </w:rPr>
        <w:t xml:space="preserve"> WID</w:t>
      </w:r>
      <w:r w:rsidR="0029795D" w:rsidRPr="00986AE3">
        <w:rPr>
          <w:sz w:val="24"/>
          <w:szCs w:val="24"/>
        </w:rPr>
        <w:t>.</w:t>
      </w:r>
    </w:p>
    <w:p w:rsidR="003E5485" w:rsidRPr="00986AE3" w:rsidRDefault="003E5485" w:rsidP="00986AE3">
      <w:pPr>
        <w:snapToGrid w:val="0"/>
        <w:spacing w:before="120" w:afterLines="50" w:after="120" w:line="276" w:lineRule="auto"/>
        <w:jc w:val="both"/>
        <w:rPr>
          <w:sz w:val="24"/>
          <w:szCs w:val="24"/>
        </w:rPr>
      </w:pPr>
    </w:p>
    <w:tbl>
      <w:tblPr>
        <w:tblStyle w:val="Tabellenraster"/>
        <w:tblW w:w="0" w:type="auto"/>
        <w:tblLook w:val="04A0" w:firstRow="1" w:lastRow="0" w:firstColumn="1" w:lastColumn="0" w:noHBand="0" w:noVBand="1"/>
      </w:tblPr>
      <w:tblGrid>
        <w:gridCol w:w="9062"/>
      </w:tblGrid>
      <w:tr w:rsidR="00BC5607" w:rsidTr="00BC5607">
        <w:tc>
          <w:tcPr>
            <w:tcW w:w="9062" w:type="dxa"/>
          </w:tcPr>
          <w:p w:rsidR="00BC5607" w:rsidRPr="00BC5607" w:rsidRDefault="0029795D" w:rsidP="00250267">
            <w:pPr>
              <w:numPr>
                <w:ilvl w:val="0"/>
                <w:numId w:val="2"/>
              </w:numPr>
              <w:snapToGrid w:val="0"/>
              <w:spacing w:beforeLines="50" w:before="120" w:after="0"/>
              <w:ind w:leftChars="200" w:left="820"/>
              <w:jc w:val="both"/>
              <w:rPr>
                <w:bCs/>
                <w:lang w:val="en-US"/>
              </w:rPr>
            </w:pPr>
            <w:r w:rsidRPr="0029795D">
              <w:rPr>
                <w:lang w:val="en-US"/>
              </w:rPr>
              <w:t> </w:t>
            </w:r>
            <w:r w:rsidR="00BC5607" w:rsidRPr="00E866F6">
              <w:rPr>
                <w:bCs/>
                <w:lang w:val="en-US"/>
              </w:rPr>
              <w:t>Study, and if justified, specify overhead and/or Latency reduction with UE-initiated beam management/beam acquisition procedures</w:t>
            </w:r>
          </w:p>
        </w:tc>
      </w:tr>
    </w:tbl>
    <w:p w:rsidR="00C93186" w:rsidRPr="00986AE3" w:rsidRDefault="00C93186" w:rsidP="00986AE3">
      <w:pPr>
        <w:snapToGrid w:val="0"/>
        <w:spacing w:before="120" w:afterLines="50" w:after="120" w:line="276" w:lineRule="auto"/>
        <w:jc w:val="both"/>
        <w:rPr>
          <w:sz w:val="24"/>
          <w:szCs w:val="24"/>
        </w:rPr>
      </w:pPr>
      <w:r w:rsidRPr="00986AE3">
        <w:rPr>
          <w:sz w:val="24"/>
          <w:szCs w:val="24"/>
        </w:rPr>
        <w:t xml:space="preserve">UE-initiated beam </w:t>
      </w:r>
      <w:r w:rsidR="009C5FD7" w:rsidRPr="00986AE3">
        <w:rPr>
          <w:sz w:val="24"/>
          <w:szCs w:val="24"/>
        </w:rPr>
        <w:t xml:space="preserve">activation and </w:t>
      </w:r>
      <w:r w:rsidRPr="00986AE3">
        <w:rPr>
          <w:sz w:val="24"/>
          <w:szCs w:val="24"/>
        </w:rPr>
        <w:t xml:space="preserve">indication </w:t>
      </w:r>
      <w:r w:rsidR="009C5FD7" w:rsidRPr="00986AE3">
        <w:rPr>
          <w:sz w:val="24"/>
          <w:szCs w:val="24"/>
        </w:rPr>
        <w:t>can</w:t>
      </w:r>
      <w:r w:rsidRPr="00986AE3">
        <w:rPr>
          <w:sz w:val="24"/>
          <w:szCs w:val="24"/>
        </w:rPr>
        <w:t xml:space="preserve"> save latency </w:t>
      </w:r>
      <w:r w:rsidR="009C5FD7" w:rsidRPr="00986AE3">
        <w:rPr>
          <w:sz w:val="24"/>
          <w:szCs w:val="24"/>
        </w:rPr>
        <w:t>and overhead over the current beam management procedures for UEs operating at FR2. We therefore support to study possible enhancements on overhead and/or latency reduction with UE-initiated beam management/beam acquisition procedures.</w:t>
      </w:r>
    </w:p>
    <w:p w:rsidR="00B0297E" w:rsidRPr="00E866F6" w:rsidRDefault="00B0297E" w:rsidP="00B0297E">
      <w:pPr>
        <w:snapToGrid w:val="0"/>
        <w:spacing w:beforeLines="50" w:before="120" w:after="0"/>
        <w:jc w:val="both"/>
        <w:rPr>
          <w:bCs/>
          <w:lang w:val="en-US"/>
        </w:rPr>
      </w:pPr>
    </w:p>
    <w:p w:rsidR="00B0297E" w:rsidRPr="004564C2" w:rsidRDefault="004564C2" w:rsidP="004564C2">
      <w:pPr>
        <w:pStyle w:val="berschrift1"/>
      </w:pPr>
      <w:r>
        <w:t>Enhancements on UL MIMO</w:t>
      </w:r>
    </w:p>
    <w:p w:rsidR="009C5FD7" w:rsidRDefault="009C5FD7" w:rsidP="009C5FD7">
      <w:pPr>
        <w:spacing w:after="0"/>
        <w:rPr>
          <w:bCs/>
        </w:rPr>
      </w:pPr>
    </w:p>
    <w:tbl>
      <w:tblPr>
        <w:tblStyle w:val="Tabellenraster"/>
        <w:tblW w:w="0" w:type="auto"/>
        <w:tblLook w:val="04A0" w:firstRow="1" w:lastRow="0" w:firstColumn="1" w:lastColumn="0" w:noHBand="0" w:noVBand="1"/>
      </w:tblPr>
      <w:tblGrid>
        <w:gridCol w:w="9062"/>
      </w:tblGrid>
      <w:tr w:rsidR="00986AE3" w:rsidTr="00986AE3">
        <w:tc>
          <w:tcPr>
            <w:tcW w:w="9062" w:type="dxa"/>
          </w:tcPr>
          <w:p w:rsidR="00986AE3" w:rsidRPr="00986AE3" w:rsidRDefault="00986AE3" w:rsidP="009C5FD7">
            <w:pPr>
              <w:numPr>
                <w:ilvl w:val="1"/>
                <w:numId w:val="1"/>
              </w:numPr>
              <w:snapToGrid w:val="0"/>
              <w:spacing w:beforeLines="50" w:before="120" w:after="0"/>
              <w:jc w:val="both"/>
              <w:rPr>
                <w:bCs/>
                <w:lang w:val="en-US"/>
              </w:rPr>
            </w:pPr>
            <w:r w:rsidRPr="00E866F6">
              <w:rPr>
                <w:bCs/>
                <w:lang w:val="en-US"/>
              </w:rPr>
              <w:t xml:space="preserve">Study, and if justified, specify at least UL DMRS, SRS to enable 6 and 8 </w:t>
            </w:r>
            <w:proofErr w:type="spellStart"/>
            <w:r w:rsidRPr="00E866F6">
              <w:rPr>
                <w:bCs/>
                <w:lang w:val="en-US"/>
              </w:rPr>
              <w:t>Tx</w:t>
            </w:r>
            <w:proofErr w:type="spellEnd"/>
            <w:r w:rsidRPr="00E866F6">
              <w:rPr>
                <w:bCs/>
                <w:lang w:val="en-US"/>
              </w:rPr>
              <w:t xml:space="preserve"> UL operation to support [up to 4 layers per UE] in the UL targeting CPE/ FWA/vehicle/Industrial devices</w:t>
            </w:r>
          </w:p>
        </w:tc>
      </w:tr>
    </w:tbl>
    <w:p w:rsidR="00986AE3" w:rsidRDefault="00CD1D09" w:rsidP="00CD1D09">
      <w:pPr>
        <w:snapToGrid w:val="0"/>
        <w:spacing w:before="120" w:afterLines="50" w:after="120" w:line="276" w:lineRule="auto"/>
        <w:jc w:val="both"/>
        <w:rPr>
          <w:sz w:val="24"/>
          <w:szCs w:val="24"/>
        </w:rPr>
      </w:pPr>
      <w:r w:rsidRPr="00CD1D09">
        <w:rPr>
          <w:sz w:val="24"/>
          <w:szCs w:val="24"/>
        </w:rPr>
        <w:t xml:space="preserve">This work item </w:t>
      </w:r>
      <w:r>
        <w:rPr>
          <w:sz w:val="24"/>
          <w:szCs w:val="24"/>
        </w:rPr>
        <w:t>can be</w:t>
      </w:r>
      <w:r w:rsidRPr="00CD1D09">
        <w:rPr>
          <w:sz w:val="24"/>
          <w:szCs w:val="24"/>
        </w:rPr>
        <w:t xml:space="preserve"> large </w:t>
      </w:r>
      <w:r>
        <w:rPr>
          <w:sz w:val="24"/>
          <w:szCs w:val="24"/>
        </w:rPr>
        <w:t xml:space="preserve">and whether such </w:t>
      </w:r>
      <w:proofErr w:type="gramStart"/>
      <w:r>
        <w:rPr>
          <w:sz w:val="24"/>
          <w:szCs w:val="24"/>
        </w:rPr>
        <w:t>6</w:t>
      </w:r>
      <w:proofErr w:type="gramEnd"/>
      <w:r>
        <w:rPr>
          <w:sz w:val="24"/>
          <w:szCs w:val="24"/>
        </w:rPr>
        <w:t xml:space="preserve"> or 8 </w:t>
      </w:r>
      <w:proofErr w:type="spellStart"/>
      <w:r>
        <w:rPr>
          <w:sz w:val="24"/>
          <w:szCs w:val="24"/>
        </w:rPr>
        <w:t>Tx</w:t>
      </w:r>
      <w:proofErr w:type="spellEnd"/>
      <w:r>
        <w:rPr>
          <w:sz w:val="24"/>
          <w:szCs w:val="24"/>
        </w:rPr>
        <w:t xml:space="preserve"> UEs support coherent or non-coherent UL operation needs to be clarified. We also suggest limiting the scope to UL DMRS and SRS enhancements only and remove “at least” from the above proposal. </w:t>
      </w:r>
    </w:p>
    <w:p w:rsidR="0023450F" w:rsidRDefault="0023450F" w:rsidP="00CD1D09">
      <w:pPr>
        <w:snapToGrid w:val="0"/>
        <w:spacing w:before="120" w:afterLines="50" w:after="120" w:line="276" w:lineRule="auto"/>
        <w:jc w:val="both"/>
        <w:rPr>
          <w:sz w:val="24"/>
          <w:szCs w:val="24"/>
        </w:rPr>
      </w:pPr>
    </w:p>
    <w:tbl>
      <w:tblPr>
        <w:tblStyle w:val="Tabellenraster"/>
        <w:tblW w:w="0" w:type="auto"/>
        <w:tblLook w:val="04A0" w:firstRow="1" w:lastRow="0" w:firstColumn="1" w:lastColumn="0" w:noHBand="0" w:noVBand="1"/>
      </w:tblPr>
      <w:tblGrid>
        <w:gridCol w:w="9062"/>
      </w:tblGrid>
      <w:tr w:rsidR="007669A4" w:rsidTr="007669A4">
        <w:tc>
          <w:tcPr>
            <w:tcW w:w="9062" w:type="dxa"/>
          </w:tcPr>
          <w:p w:rsidR="007669A4" w:rsidRDefault="007669A4" w:rsidP="007669A4">
            <w:pPr>
              <w:numPr>
                <w:ilvl w:val="1"/>
                <w:numId w:val="1"/>
              </w:numPr>
              <w:snapToGrid w:val="0"/>
              <w:spacing w:beforeLines="50" w:before="120" w:after="0"/>
              <w:jc w:val="both"/>
              <w:rPr>
                <w:bCs/>
                <w:lang w:val="en-US"/>
              </w:rPr>
            </w:pPr>
            <w:r w:rsidRPr="00E866F6">
              <w:rPr>
                <w:bCs/>
                <w:lang w:val="en-US"/>
              </w:rPr>
              <w:t xml:space="preserve">Study, and if needed, specify features to facilitate </w:t>
            </w:r>
            <w:r w:rsidR="0023450F" w:rsidRPr="00E866F6">
              <w:rPr>
                <w:bCs/>
                <w:lang w:val="en-US"/>
              </w:rPr>
              <w:t>simultaneous multi-panel UL transmission</w:t>
            </w:r>
            <w:r w:rsidRPr="00E866F6">
              <w:rPr>
                <w:bCs/>
                <w:lang w:val="en-US"/>
              </w:rPr>
              <w:t xml:space="preserve"> for higher UL throughput/reliability</w:t>
            </w:r>
          </w:p>
          <w:p w:rsidR="007669A4" w:rsidRPr="007669A4" w:rsidRDefault="007669A4" w:rsidP="007669A4">
            <w:pPr>
              <w:numPr>
                <w:ilvl w:val="1"/>
                <w:numId w:val="1"/>
              </w:numPr>
              <w:snapToGrid w:val="0"/>
              <w:spacing w:beforeLines="50" w:before="120" w:after="0"/>
              <w:jc w:val="both"/>
              <w:rPr>
                <w:bCs/>
                <w:lang w:val="en-US"/>
              </w:rPr>
            </w:pPr>
            <w:r w:rsidRPr="00E866F6">
              <w:rPr>
                <w:bCs/>
                <w:lang w:val="en-US"/>
              </w:rPr>
              <w:t>Study, and if justified, specify panel-specific[/beam-specific] timing/power control for UL multi-TRP/panel scenario</w:t>
            </w:r>
          </w:p>
        </w:tc>
      </w:tr>
    </w:tbl>
    <w:p w:rsidR="007669A4" w:rsidRPr="00DE175E" w:rsidRDefault="00DE175E" w:rsidP="00CD1D09">
      <w:pPr>
        <w:snapToGrid w:val="0"/>
        <w:spacing w:before="120" w:afterLines="50" w:after="120" w:line="276" w:lineRule="auto"/>
        <w:jc w:val="both"/>
        <w:rPr>
          <w:sz w:val="24"/>
          <w:szCs w:val="24"/>
        </w:rPr>
      </w:pPr>
      <w:r w:rsidRPr="00DE175E">
        <w:rPr>
          <w:sz w:val="24"/>
          <w:szCs w:val="24"/>
        </w:rPr>
        <w:t xml:space="preserve">We support the </w:t>
      </w:r>
      <w:r w:rsidR="0023450F" w:rsidRPr="00DE175E">
        <w:rPr>
          <w:sz w:val="24"/>
          <w:szCs w:val="24"/>
        </w:rPr>
        <w:t>study on simultaneous multi-panel UL transmission</w:t>
      </w:r>
      <w:r w:rsidRPr="00DE175E">
        <w:rPr>
          <w:sz w:val="24"/>
          <w:szCs w:val="24"/>
        </w:rPr>
        <w:t xml:space="preserve"> in principle. However, the present formulation of the above item is too broad. In our view, </w:t>
      </w:r>
      <w:r w:rsidR="0023450F" w:rsidRPr="00DE175E">
        <w:rPr>
          <w:sz w:val="24"/>
          <w:szCs w:val="24"/>
        </w:rPr>
        <w:t>the targeted device types (e.g., CPE devices)</w:t>
      </w:r>
      <w:r w:rsidR="00480411" w:rsidRPr="00DE175E">
        <w:rPr>
          <w:sz w:val="24"/>
          <w:szCs w:val="24"/>
        </w:rPr>
        <w:t xml:space="preserve"> and targeted scenarios such as single- or multi-TRP </w:t>
      </w:r>
      <w:proofErr w:type="gramStart"/>
      <w:r w:rsidR="00480411" w:rsidRPr="00DE175E">
        <w:rPr>
          <w:sz w:val="24"/>
          <w:szCs w:val="24"/>
        </w:rPr>
        <w:t>should be clarified</w:t>
      </w:r>
      <w:proofErr w:type="gramEnd"/>
      <w:r w:rsidRPr="00DE175E">
        <w:rPr>
          <w:sz w:val="24"/>
          <w:szCs w:val="24"/>
        </w:rPr>
        <w:t xml:space="preserve">. </w:t>
      </w:r>
    </w:p>
    <w:p w:rsidR="0023450F" w:rsidRPr="0023450F" w:rsidRDefault="0023450F" w:rsidP="00CD1D09">
      <w:pPr>
        <w:snapToGrid w:val="0"/>
        <w:spacing w:before="120" w:afterLines="50" w:after="120" w:line="276" w:lineRule="auto"/>
        <w:jc w:val="both"/>
        <w:rPr>
          <w:sz w:val="24"/>
          <w:szCs w:val="24"/>
          <w:lang w:val="en-US"/>
        </w:rPr>
      </w:pPr>
    </w:p>
    <w:tbl>
      <w:tblPr>
        <w:tblStyle w:val="Tabellenraster"/>
        <w:tblW w:w="0" w:type="auto"/>
        <w:tblLook w:val="04A0" w:firstRow="1" w:lastRow="0" w:firstColumn="1" w:lastColumn="0" w:noHBand="0" w:noVBand="1"/>
      </w:tblPr>
      <w:tblGrid>
        <w:gridCol w:w="9062"/>
      </w:tblGrid>
      <w:tr w:rsidR="007669A4" w:rsidRPr="007669A4" w:rsidTr="007669A4">
        <w:tc>
          <w:tcPr>
            <w:tcW w:w="9062" w:type="dxa"/>
          </w:tcPr>
          <w:p w:rsidR="007669A4" w:rsidRPr="007669A4" w:rsidRDefault="007669A4" w:rsidP="009C5FD7">
            <w:pPr>
              <w:numPr>
                <w:ilvl w:val="1"/>
                <w:numId w:val="1"/>
              </w:numPr>
              <w:snapToGrid w:val="0"/>
              <w:spacing w:beforeLines="50" w:before="120" w:after="0"/>
              <w:jc w:val="both"/>
              <w:rPr>
                <w:bCs/>
                <w:lang w:val="en-US"/>
              </w:rPr>
            </w:pPr>
            <w:r w:rsidRPr="00E866F6">
              <w:rPr>
                <w:bCs/>
                <w:lang w:val="en-US"/>
              </w:rPr>
              <w:t xml:space="preserve">Study, and if justified, specify frequency-selective precoding targeting devices with </w:t>
            </w:r>
            <w:r>
              <w:rPr>
                <w:bCs/>
                <w:lang w:val="en-US"/>
              </w:rPr>
              <w:t xml:space="preserve">equal or more than </w:t>
            </w:r>
            <w:r w:rsidRPr="00E866F6">
              <w:rPr>
                <w:bCs/>
                <w:lang w:val="en-US"/>
              </w:rPr>
              <w:t xml:space="preserve">4 </w:t>
            </w:r>
            <w:proofErr w:type="spellStart"/>
            <w:r w:rsidRPr="00E866F6">
              <w:rPr>
                <w:bCs/>
                <w:lang w:val="en-US"/>
              </w:rPr>
              <w:t>Tx</w:t>
            </w:r>
            <w:proofErr w:type="spellEnd"/>
          </w:p>
        </w:tc>
      </w:tr>
    </w:tbl>
    <w:p w:rsidR="007669A4" w:rsidRPr="00DE175E" w:rsidRDefault="00DE175E" w:rsidP="00DE175E">
      <w:pPr>
        <w:snapToGrid w:val="0"/>
        <w:spacing w:before="120" w:afterLines="50" w:after="120" w:line="276" w:lineRule="auto"/>
        <w:jc w:val="both"/>
        <w:rPr>
          <w:sz w:val="24"/>
          <w:szCs w:val="24"/>
        </w:rPr>
      </w:pPr>
      <w:r w:rsidRPr="00DE175E">
        <w:rPr>
          <w:sz w:val="24"/>
          <w:szCs w:val="24"/>
        </w:rPr>
        <w:t xml:space="preserve">We support the study on frequency-selective UL precoding. It </w:t>
      </w:r>
      <w:proofErr w:type="gramStart"/>
      <w:r w:rsidRPr="00DE175E">
        <w:rPr>
          <w:sz w:val="24"/>
          <w:szCs w:val="24"/>
        </w:rPr>
        <w:t>should be furth</w:t>
      </w:r>
      <w:r>
        <w:rPr>
          <w:sz w:val="24"/>
          <w:szCs w:val="24"/>
        </w:rPr>
        <w:t>er clarified</w:t>
      </w:r>
      <w:proofErr w:type="gramEnd"/>
      <w:r>
        <w:rPr>
          <w:sz w:val="24"/>
          <w:szCs w:val="24"/>
        </w:rPr>
        <w:t xml:space="preserve"> if the enhancement</w:t>
      </w:r>
      <w:r w:rsidRPr="00DE175E">
        <w:rPr>
          <w:sz w:val="24"/>
          <w:szCs w:val="24"/>
        </w:rPr>
        <w:t>s are applicable to codebook</w:t>
      </w:r>
      <w:r>
        <w:rPr>
          <w:sz w:val="24"/>
          <w:szCs w:val="24"/>
        </w:rPr>
        <w:t xml:space="preserve"> or</w:t>
      </w:r>
      <w:r w:rsidRPr="00DE175E">
        <w:rPr>
          <w:sz w:val="24"/>
          <w:szCs w:val="24"/>
        </w:rPr>
        <w:t xml:space="preserve"> non-codebook </w:t>
      </w:r>
      <w:r>
        <w:rPr>
          <w:sz w:val="24"/>
          <w:szCs w:val="24"/>
        </w:rPr>
        <w:t xml:space="preserve">UL </w:t>
      </w:r>
      <w:r w:rsidRPr="00DE175E">
        <w:rPr>
          <w:sz w:val="24"/>
          <w:szCs w:val="24"/>
        </w:rPr>
        <w:t>transmissions or both.</w:t>
      </w:r>
    </w:p>
    <w:p w:rsidR="007669A4" w:rsidRDefault="007669A4" w:rsidP="00DE175E">
      <w:pPr>
        <w:snapToGrid w:val="0"/>
        <w:spacing w:beforeLines="50" w:before="120" w:after="0"/>
        <w:jc w:val="both"/>
        <w:rPr>
          <w:bCs/>
          <w:lang w:val="en-US"/>
        </w:rPr>
      </w:pPr>
    </w:p>
    <w:tbl>
      <w:tblPr>
        <w:tblStyle w:val="Tabellenraster"/>
        <w:tblW w:w="0" w:type="auto"/>
        <w:tblLook w:val="04A0" w:firstRow="1" w:lastRow="0" w:firstColumn="1" w:lastColumn="0" w:noHBand="0" w:noVBand="1"/>
      </w:tblPr>
      <w:tblGrid>
        <w:gridCol w:w="9062"/>
      </w:tblGrid>
      <w:tr w:rsidR="007669A4" w:rsidTr="007669A4">
        <w:tc>
          <w:tcPr>
            <w:tcW w:w="9062" w:type="dxa"/>
          </w:tcPr>
          <w:p w:rsidR="007669A4" w:rsidRPr="007669A4" w:rsidRDefault="007669A4" w:rsidP="007669A4">
            <w:pPr>
              <w:numPr>
                <w:ilvl w:val="1"/>
                <w:numId w:val="1"/>
              </w:numPr>
              <w:snapToGrid w:val="0"/>
              <w:spacing w:beforeLines="50" w:before="120" w:after="0"/>
              <w:jc w:val="both"/>
              <w:rPr>
                <w:bCs/>
                <w:lang w:val="en-US"/>
              </w:rPr>
            </w:pPr>
            <w:r>
              <w:rPr>
                <w:bCs/>
                <w:lang w:val="en-US"/>
              </w:rPr>
              <w:t xml:space="preserve">Study, and if justified, specify </w:t>
            </w:r>
            <w:r w:rsidRPr="00E866F6">
              <w:rPr>
                <w:bCs/>
                <w:lang w:val="en-US"/>
              </w:rPr>
              <w:t xml:space="preserve">2 CW for </w:t>
            </w:r>
            <w:r>
              <w:rPr>
                <w:bCs/>
                <w:lang w:val="en-US"/>
              </w:rPr>
              <w:t xml:space="preserve">equal or more than </w:t>
            </w:r>
            <w:r w:rsidRPr="00E866F6">
              <w:rPr>
                <w:bCs/>
                <w:lang w:val="en-US"/>
              </w:rPr>
              <w:t>2</w:t>
            </w:r>
            <w:r>
              <w:rPr>
                <w:bCs/>
                <w:lang w:val="en-US"/>
              </w:rPr>
              <w:t xml:space="preserve"> </w:t>
            </w:r>
            <w:r w:rsidRPr="00E866F6">
              <w:rPr>
                <w:bCs/>
                <w:lang w:val="en-US"/>
              </w:rPr>
              <w:t>layers in uplink</w:t>
            </w:r>
            <w:r w:rsidRPr="006B4F94">
              <w:rPr>
                <w:rFonts w:ascii="Segoe UI" w:hAnsi="Segoe UI" w:cs="Segoe UI"/>
                <w:color w:val="354052"/>
                <w:szCs w:val="21"/>
              </w:rPr>
              <w:t> </w:t>
            </w:r>
          </w:p>
        </w:tc>
      </w:tr>
    </w:tbl>
    <w:p w:rsidR="007669A4" w:rsidRDefault="007669A4" w:rsidP="007669A4">
      <w:pPr>
        <w:snapToGrid w:val="0"/>
        <w:spacing w:beforeLines="50" w:before="120" w:after="0"/>
        <w:jc w:val="both"/>
        <w:rPr>
          <w:bCs/>
          <w:lang w:val="en-US"/>
        </w:rPr>
      </w:pPr>
    </w:p>
    <w:p w:rsidR="00FD471E" w:rsidRDefault="00DE175E" w:rsidP="004564C2">
      <w:pPr>
        <w:jc w:val="both"/>
        <w:rPr>
          <w:sz w:val="24"/>
          <w:szCs w:val="24"/>
        </w:rPr>
      </w:pPr>
      <w:r w:rsidRPr="00DE175E">
        <w:rPr>
          <w:sz w:val="24"/>
          <w:szCs w:val="24"/>
        </w:rPr>
        <w:lastRenderedPageBreak/>
        <w:t xml:space="preserve">We do not see the need to enhance the number of CWs for UL transmissions with two or more layers. This item should be of low priority for the R18 MIMO WID. </w:t>
      </w:r>
    </w:p>
    <w:p w:rsidR="004564C2" w:rsidRDefault="004564C2">
      <w:pPr>
        <w:rPr>
          <w:sz w:val="24"/>
          <w:szCs w:val="24"/>
        </w:rPr>
      </w:pPr>
    </w:p>
    <w:p w:rsidR="00886B02" w:rsidRDefault="00886B02" w:rsidP="00886B02">
      <w:pPr>
        <w:pStyle w:val="berschrift1"/>
      </w:pPr>
      <w:r w:rsidRPr="004356A5">
        <w:t>References</w:t>
      </w:r>
    </w:p>
    <w:p w:rsidR="00F17E1D" w:rsidRPr="00F17E1D" w:rsidRDefault="00886B02" w:rsidP="00F17E1D">
      <w:pPr>
        <w:pStyle w:val="Listenabsatz"/>
        <w:numPr>
          <w:ilvl w:val="0"/>
          <w:numId w:val="13"/>
        </w:numPr>
        <w:overflowPunct/>
        <w:autoSpaceDE/>
        <w:autoSpaceDN/>
        <w:adjustRightInd/>
        <w:snapToGrid w:val="0"/>
        <w:spacing w:before="120" w:afterLines="50" w:after="120"/>
        <w:contextualSpacing w:val="0"/>
        <w:jc w:val="both"/>
        <w:textAlignment w:val="auto"/>
        <w:rPr>
          <w:iCs/>
          <w:sz w:val="24"/>
          <w:szCs w:val="24"/>
        </w:rPr>
      </w:pPr>
      <w:r w:rsidRPr="009776D2">
        <w:rPr>
          <w:iCs/>
          <w:sz w:val="24"/>
          <w:szCs w:val="24"/>
        </w:rPr>
        <w:t>RP-</w:t>
      </w:r>
      <w:r w:rsidR="00565703" w:rsidRPr="00565703">
        <w:rPr>
          <w:iCs/>
          <w:sz w:val="24"/>
          <w:szCs w:val="24"/>
        </w:rPr>
        <w:t>212701</w:t>
      </w:r>
      <w:r w:rsidRPr="009776D2">
        <w:rPr>
          <w:iCs/>
          <w:sz w:val="24"/>
          <w:szCs w:val="24"/>
        </w:rPr>
        <w:t xml:space="preserve">, </w:t>
      </w:r>
      <w:r w:rsidR="00565703" w:rsidRPr="00565703">
        <w:rPr>
          <w:iCs/>
          <w:sz w:val="24"/>
          <w:szCs w:val="24"/>
        </w:rPr>
        <w:t>New WID: MIMO Evolution for Downlink and Uplink</w:t>
      </w:r>
      <w:r w:rsidRPr="009776D2">
        <w:rPr>
          <w:iCs/>
          <w:sz w:val="24"/>
          <w:szCs w:val="24"/>
        </w:rPr>
        <w:t xml:space="preserve">, </w:t>
      </w:r>
      <w:r w:rsidR="00565703">
        <w:rPr>
          <w:iCs/>
          <w:sz w:val="24"/>
          <w:szCs w:val="24"/>
        </w:rPr>
        <w:t>CMCC</w:t>
      </w:r>
      <w:r w:rsidRPr="009776D2">
        <w:rPr>
          <w:iCs/>
          <w:sz w:val="24"/>
          <w:szCs w:val="24"/>
        </w:rPr>
        <w:t>, 3GPP TSG RAN</w:t>
      </w:r>
      <w:r w:rsidR="00B851EF">
        <w:rPr>
          <w:iCs/>
          <w:sz w:val="24"/>
          <w:szCs w:val="24"/>
        </w:rPr>
        <w:t>#e93</w:t>
      </w:r>
      <w:r w:rsidRPr="009776D2">
        <w:rPr>
          <w:iCs/>
          <w:sz w:val="24"/>
          <w:szCs w:val="24"/>
        </w:rPr>
        <w:t xml:space="preserve">, </w:t>
      </w:r>
      <w:r w:rsidR="00F17E1D">
        <w:rPr>
          <w:iCs/>
          <w:sz w:val="24"/>
          <w:szCs w:val="24"/>
        </w:rPr>
        <w:t>R</w:t>
      </w:r>
      <w:r w:rsidR="00F17E1D" w:rsidRPr="00F17E1D">
        <w:rPr>
          <w:iCs/>
          <w:sz w:val="24"/>
          <w:szCs w:val="24"/>
        </w:rPr>
        <w:t>esult of discussion [RAN94e-R18Prep-01]</w:t>
      </w:r>
      <w:r w:rsidR="00B851EF">
        <w:rPr>
          <w:iCs/>
          <w:sz w:val="24"/>
          <w:szCs w:val="24"/>
        </w:rPr>
        <w:t>,</w:t>
      </w:r>
      <w:r w:rsidRPr="009776D2">
        <w:rPr>
          <w:iCs/>
          <w:sz w:val="24"/>
          <w:szCs w:val="24"/>
        </w:rPr>
        <w:t xml:space="preserve"> </w:t>
      </w:r>
      <w:r w:rsidR="00B851EF">
        <w:rPr>
          <w:iCs/>
          <w:sz w:val="24"/>
          <w:szCs w:val="24"/>
        </w:rPr>
        <w:t xml:space="preserve">Oct. </w:t>
      </w:r>
      <w:r w:rsidRPr="009776D2">
        <w:rPr>
          <w:iCs/>
          <w:sz w:val="24"/>
          <w:szCs w:val="24"/>
        </w:rPr>
        <w:t>20</w:t>
      </w:r>
      <w:r w:rsidR="00B851EF">
        <w:rPr>
          <w:iCs/>
          <w:sz w:val="24"/>
          <w:szCs w:val="24"/>
        </w:rPr>
        <w:t>21.</w:t>
      </w:r>
    </w:p>
    <w:sectPr w:rsidR="00F17E1D" w:rsidRPr="00F17E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4"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E30386"/>
    <w:multiLevelType w:val="hybridMultilevel"/>
    <w:tmpl w:val="133AF726"/>
    <w:lvl w:ilvl="0" w:tplc="D466E6C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SimSun"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F16141"/>
    <w:multiLevelType w:val="hybridMultilevel"/>
    <w:tmpl w:val="900EE9A2"/>
    <w:lvl w:ilvl="0" w:tplc="853E250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num w:numId="1">
    <w:abstractNumId w:val="3"/>
  </w:num>
  <w:num w:numId="2">
    <w:abstractNumId w:val="9"/>
  </w:num>
  <w:num w:numId="3">
    <w:abstractNumId w:val="7"/>
  </w:num>
  <w:num w:numId="4">
    <w:abstractNumId w:val="1"/>
  </w:num>
  <w:num w:numId="5">
    <w:abstractNumId w:val="4"/>
  </w:num>
  <w:num w:numId="6">
    <w:abstractNumId w:val="10"/>
  </w:num>
  <w:num w:numId="7">
    <w:abstractNumId w:val="5"/>
  </w:num>
  <w:num w:numId="8">
    <w:abstractNumId w:val="6"/>
  </w:num>
  <w:num w:numId="9">
    <w:abstractNumId w:val="2"/>
  </w:num>
  <w:num w:numId="10">
    <w:abstractNumId w:val="2"/>
  </w:num>
  <w:num w:numId="11">
    <w:abstractNumId w:val="2"/>
  </w:num>
  <w:num w:numId="12">
    <w:abstractNumId w:val="0"/>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97E"/>
    <w:rsid w:val="000A112A"/>
    <w:rsid w:val="0023450F"/>
    <w:rsid w:val="00250267"/>
    <w:rsid w:val="0029795D"/>
    <w:rsid w:val="003E5485"/>
    <w:rsid w:val="004564C2"/>
    <w:rsid w:val="00480411"/>
    <w:rsid w:val="004E0548"/>
    <w:rsid w:val="0052314F"/>
    <w:rsid w:val="00565703"/>
    <w:rsid w:val="005F0C6F"/>
    <w:rsid w:val="006A7D82"/>
    <w:rsid w:val="00725759"/>
    <w:rsid w:val="007669A4"/>
    <w:rsid w:val="00886B02"/>
    <w:rsid w:val="00896AEA"/>
    <w:rsid w:val="00986AE3"/>
    <w:rsid w:val="009C5FD7"/>
    <w:rsid w:val="00A06B9C"/>
    <w:rsid w:val="00B0297E"/>
    <w:rsid w:val="00B30370"/>
    <w:rsid w:val="00B851EF"/>
    <w:rsid w:val="00BC5607"/>
    <w:rsid w:val="00C93186"/>
    <w:rsid w:val="00CA2FB7"/>
    <w:rsid w:val="00CD1D09"/>
    <w:rsid w:val="00DE175E"/>
    <w:rsid w:val="00EA125E"/>
    <w:rsid w:val="00EF215C"/>
    <w:rsid w:val="00EF29DA"/>
    <w:rsid w:val="00F17E1D"/>
    <w:rsid w:val="00F72E71"/>
    <w:rsid w:val="00F833F5"/>
    <w:rsid w:val="00FD47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7E3A7"/>
  <w15:chartTrackingRefBased/>
  <w15:docId w15:val="{44673EFF-81A9-4EF7-AE28-1C07E77A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29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paragraph" w:styleId="berschrift1">
    <w:name w:val="heading 1"/>
    <w:aliases w:val="제목 1(no line),H1,h1,app heading 1,l1,Memo Heading 1,h11,h12,h13,h14,h15,h16,Heading 1_a,heading 1,h17,h111,h121,h131,h141,h151,h161,h18,h112,h122,h132,h142,h152,h162,h19,h113,h123,h133,h143,h153,h163,NMP Heading 1"/>
    <w:next w:val="Standard"/>
    <w:link w:val="berschrift1Zchn"/>
    <w:qFormat/>
    <w:rsid w:val="00DE175E"/>
    <w:pPr>
      <w:keepNext/>
      <w:keepLines/>
      <w:numPr>
        <w:numId w:val="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berschrift2">
    <w:name w:val="heading 2"/>
    <w:basedOn w:val="berschrift1"/>
    <w:next w:val="Standard"/>
    <w:link w:val="berschrift2Zchn"/>
    <w:qFormat/>
    <w:rsid w:val="00DE175E"/>
    <w:pPr>
      <w:numPr>
        <w:ilvl w:val="1"/>
      </w:numPr>
      <w:pBdr>
        <w:top w:val="none" w:sz="0" w:space="0" w:color="auto"/>
      </w:pBdr>
      <w:tabs>
        <w:tab w:val="num" w:pos="360"/>
      </w:tabs>
      <w:spacing w:before="180"/>
      <w:outlineLvl w:val="1"/>
    </w:pPr>
    <w:rPr>
      <w:sz w:val="32"/>
    </w:rPr>
  </w:style>
  <w:style w:type="paragraph" w:styleId="berschrift3">
    <w:name w:val="heading 3"/>
    <w:basedOn w:val="berschrift2"/>
    <w:next w:val="Standard"/>
    <w:link w:val="berschrift3Zchn"/>
    <w:qFormat/>
    <w:rsid w:val="00DE175E"/>
    <w:pPr>
      <w:numPr>
        <w:ilvl w:val="2"/>
      </w:numPr>
      <w:tabs>
        <w:tab w:val="num" w:pos="360"/>
      </w:tabs>
      <w:spacing w:before="120"/>
      <w:outlineLvl w:val="2"/>
    </w:pPr>
    <w:rPr>
      <w:sz w:val="28"/>
    </w:rPr>
  </w:style>
  <w:style w:type="paragraph" w:styleId="berschrift4">
    <w:name w:val="heading 4"/>
    <w:aliases w:val="h4"/>
    <w:basedOn w:val="berschrift3"/>
    <w:next w:val="Standard"/>
    <w:link w:val="berschrift4Zchn"/>
    <w:qFormat/>
    <w:rsid w:val="00DE175E"/>
    <w:pPr>
      <w:numPr>
        <w:ilvl w:val="3"/>
      </w:numPr>
      <w:tabs>
        <w:tab w:val="num" w:pos="360"/>
      </w:tabs>
      <w:outlineLvl w:val="3"/>
    </w:pPr>
    <w:rPr>
      <w:sz w:val="24"/>
    </w:rPr>
  </w:style>
  <w:style w:type="paragraph" w:styleId="berschrift5">
    <w:name w:val="heading 5"/>
    <w:basedOn w:val="berschrift4"/>
    <w:next w:val="Standard"/>
    <w:link w:val="berschrift5Zchn"/>
    <w:qFormat/>
    <w:rsid w:val="00DE175E"/>
    <w:pPr>
      <w:numPr>
        <w:ilvl w:val="4"/>
      </w:numPr>
      <w:tabs>
        <w:tab w:val="num" w:pos="360"/>
      </w:tabs>
      <w:outlineLvl w:val="4"/>
    </w:pPr>
    <w:rPr>
      <w:sz w:val="22"/>
    </w:rPr>
  </w:style>
  <w:style w:type="paragraph" w:styleId="berschrift6">
    <w:name w:val="heading 6"/>
    <w:basedOn w:val="Standard"/>
    <w:next w:val="Standard"/>
    <w:link w:val="berschrift6Zchn"/>
    <w:qFormat/>
    <w:rsid w:val="00DE175E"/>
    <w:pPr>
      <w:keepNext/>
      <w:keepLines/>
      <w:numPr>
        <w:ilvl w:val="5"/>
        <w:numId w:val="9"/>
      </w:numPr>
      <w:spacing w:before="120"/>
      <w:outlineLvl w:val="5"/>
    </w:pPr>
    <w:rPr>
      <w:rFonts w:ascii="Arial" w:hAnsi="Arial"/>
      <w:lang w:eastAsia="en-US"/>
    </w:rPr>
  </w:style>
  <w:style w:type="paragraph" w:styleId="berschrift7">
    <w:name w:val="heading 7"/>
    <w:basedOn w:val="Standard"/>
    <w:next w:val="Standard"/>
    <w:link w:val="berschrift7Zchn"/>
    <w:qFormat/>
    <w:rsid w:val="00DE175E"/>
    <w:pPr>
      <w:keepNext/>
      <w:keepLines/>
      <w:numPr>
        <w:ilvl w:val="6"/>
        <w:numId w:val="9"/>
      </w:numPr>
      <w:spacing w:before="120"/>
      <w:outlineLvl w:val="6"/>
    </w:pPr>
    <w:rPr>
      <w:rFonts w:ascii="Arial" w:hAnsi="Arial"/>
      <w:lang w:eastAsia="en-US"/>
    </w:rPr>
  </w:style>
  <w:style w:type="paragraph" w:styleId="berschrift8">
    <w:name w:val="heading 8"/>
    <w:basedOn w:val="berschrift1"/>
    <w:next w:val="Standard"/>
    <w:link w:val="berschrift8Zchn"/>
    <w:qFormat/>
    <w:rsid w:val="00DE175E"/>
    <w:pPr>
      <w:numPr>
        <w:ilvl w:val="7"/>
      </w:numPr>
      <w:tabs>
        <w:tab w:val="num" w:pos="360"/>
      </w:tabs>
      <w:outlineLvl w:val="7"/>
    </w:pPr>
  </w:style>
  <w:style w:type="paragraph" w:styleId="berschrift9">
    <w:name w:val="heading 9"/>
    <w:basedOn w:val="berschrift8"/>
    <w:next w:val="Standard"/>
    <w:link w:val="berschrift9Zchn"/>
    <w:qFormat/>
    <w:rsid w:val="00DE175E"/>
    <w:pPr>
      <w:numPr>
        <w:ilvl w:val="8"/>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0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B0297E"/>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styleId="Fett">
    <w:name w:val="Strong"/>
    <w:basedOn w:val="Absatz-Standardschriftart"/>
    <w:uiPriority w:val="22"/>
    <w:qFormat/>
    <w:rsid w:val="00B0297E"/>
    <w:rPr>
      <w:b/>
      <w:bCs/>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986AE3"/>
    <w:pPr>
      <w:ind w:left="720"/>
      <w:contextualSpacing/>
    </w:pPr>
  </w:style>
  <w:style w:type="character" w:customStyle="1" w:styleId="berschrift1Zchn">
    <w:name w:val="Überschrift 1 Zchn"/>
    <w:aliases w:val="제목 1(no line) Zchn,H1 Zchn,h1 Zchn,app heading 1 Zchn,l1 Zchn,Memo Heading 1 Zchn,h11 Zchn,h12 Zchn,h13 Zchn,h14 Zchn,h15 Zchn,h16 Zchn,Heading 1_a Zchn,heading 1 Zchn,h17 Zchn,h111 Zchn,h121 Zchn,h131 Zchn,h141 Zchn,h151 Zchn"/>
    <w:basedOn w:val="Absatz-Standardschriftart"/>
    <w:link w:val="berschrift1"/>
    <w:rsid w:val="00DE175E"/>
    <w:rPr>
      <w:rFonts w:ascii="Arial" w:eastAsia="SimSun" w:hAnsi="Arial" w:cs="Times New Roman"/>
      <w:sz w:val="36"/>
      <w:szCs w:val="20"/>
      <w:lang w:val="en-GB"/>
    </w:rPr>
  </w:style>
  <w:style w:type="character" w:customStyle="1" w:styleId="berschrift2Zchn">
    <w:name w:val="Überschrift 2 Zchn"/>
    <w:basedOn w:val="Absatz-Standardschriftart"/>
    <w:link w:val="berschrift2"/>
    <w:rsid w:val="00DE175E"/>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DE175E"/>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DE175E"/>
    <w:rPr>
      <w:rFonts w:ascii="Arial" w:eastAsia="SimSun" w:hAnsi="Arial" w:cs="Times New Roman"/>
      <w:sz w:val="24"/>
      <w:szCs w:val="20"/>
      <w:lang w:val="en-GB"/>
    </w:rPr>
  </w:style>
  <w:style w:type="character" w:customStyle="1" w:styleId="berschrift5Zchn">
    <w:name w:val="Überschrift 5 Zchn"/>
    <w:basedOn w:val="Absatz-Standardschriftart"/>
    <w:link w:val="berschrift5"/>
    <w:rsid w:val="00DE175E"/>
    <w:rPr>
      <w:rFonts w:ascii="Arial" w:eastAsia="SimSun" w:hAnsi="Arial" w:cs="Times New Roman"/>
      <w:szCs w:val="20"/>
      <w:lang w:val="en-GB"/>
    </w:rPr>
  </w:style>
  <w:style w:type="character" w:customStyle="1" w:styleId="berschrift6Zchn">
    <w:name w:val="Überschrift 6 Zchn"/>
    <w:basedOn w:val="Absatz-Standardschriftart"/>
    <w:link w:val="berschrift6"/>
    <w:rsid w:val="00DE175E"/>
    <w:rPr>
      <w:rFonts w:ascii="Arial" w:eastAsia="SimSun" w:hAnsi="Arial" w:cs="Times New Roman"/>
      <w:sz w:val="20"/>
      <w:szCs w:val="20"/>
      <w:lang w:val="en-GB"/>
    </w:rPr>
  </w:style>
  <w:style w:type="character" w:customStyle="1" w:styleId="berschrift7Zchn">
    <w:name w:val="Überschrift 7 Zchn"/>
    <w:basedOn w:val="Absatz-Standardschriftart"/>
    <w:link w:val="berschrift7"/>
    <w:rsid w:val="00DE175E"/>
    <w:rPr>
      <w:rFonts w:ascii="Arial" w:eastAsia="SimSun" w:hAnsi="Arial" w:cs="Times New Roman"/>
      <w:sz w:val="20"/>
      <w:szCs w:val="20"/>
      <w:lang w:val="en-GB"/>
    </w:rPr>
  </w:style>
  <w:style w:type="character" w:customStyle="1" w:styleId="berschrift8Zchn">
    <w:name w:val="Überschrift 8 Zchn"/>
    <w:basedOn w:val="Absatz-Standardschriftart"/>
    <w:link w:val="berschrift8"/>
    <w:rsid w:val="00DE175E"/>
    <w:rPr>
      <w:rFonts w:ascii="Arial" w:eastAsia="SimSun" w:hAnsi="Arial" w:cs="Times New Roman"/>
      <w:sz w:val="36"/>
      <w:szCs w:val="20"/>
      <w:lang w:val="en-GB"/>
    </w:rPr>
  </w:style>
  <w:style w:type="character" w:customStyle="1" w:styleId="berschrift9Zchn">
    <w:name w:val="Überschrift 9 Zchn"/>
    <w:basedOn w:val="Absatz-Standardschriftart"/>
    <w:link w:val="berschrift9"/>
    <w:rsid w:val="00DE175E"/>
    <w:rPr>
      <w:rFonts w:ascii="Arial" w:eastAsia="SimSun" w:hAnsi="Arial" w:cs="Times New Roman"/>
      <w:sz w:val="36"/>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886B02"/>
    <w:rPr>
      <w:rFonts w:ascii="Times New Roman" w:eastAsia="SimSu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86990">
      <w:bodyDiv w:val="1"/>
      <w:marLeft w:val="0"/>
      <w:marRight w:val="0"/>
      <w:marTop w:val="0"/>
      <w:marBottom w:val="0"/>
      <w:divBdr>
        <w:top w:val="none" w:sz="0" w:space="0" w:color="auto"/>
        <w:left w:val="none" w:sz="0" w:space="0" w:color="auto"/>
        <w:bottom w:val="none" w:sz="0" w:space="0" w:color="auto"/>
        <w:right w:val="none" w:sz="0" w:space="0" w:color="auto"/>
      </w:divBdr>
    </w:div>
    <w:div w:id="505286067">
      <w:bodyDiv w:val="1"/>
      <w:marLeft w:val="0"/>
      <w:marRight w:val="0"/>
      <w:marTop w:val="0"/>
      <w:marBottom w:val="0"/>
      <w:divBdr>
        <w:top w:val="none" w:sz="0" w:space="0" w:color="auto"/>
        <w:left w:val="none" w:sz="0" w:space="0" w:color="auto"/>
        <w:bottom w:val="none" w:sz="0" w:space="0" w:color="auto"/>
        <w:right w:val="none" w:sz="0" w:space="0" w:color="auto"/>
      </w:divBdr>
    </w:div>
    <w:div w:id="1138837843">
      <w:bodyDiv w:val="1"/>
      <w:marLeft w:val="0"/>
      <w:marRight w:val="0"/>
      <w:marTop w:val="0"/>
      <w:marBottom w:val="0"/>
      <w:divBdr>
        <w:top w:val="none" w:sz="0" w:space="0" w:color="auto"/>
        <w:left w:val="none" w:sz="0" w:space="0" w:color="auto"/>
        <w:bottom w:val="none" w:sz="0" w:space="0" w:color="auto"/>
        <w:right w:val="none" w:sz="0" w:space="0" w:color="auto"/>
      </w:divBdr>
    </w:div>
    <w:div w:id="1834906563">
      <w:bodyDiv w:val="1"/>
      <w:marLeft w:val="0"/>
      <w:marRight w:val="0"/>
      <w:marTop w:val="0"/>
      <w:marBottom w:val="0"/>
      <w:divBdr>
        <w:top w:val="none" w:sz="0" w:space="0" w:color="auto"/>
        <w:left w:val="none" w:sz="0" w:space="0" w:color="auto"/>
        <w:bottom w:val="none" w:sz="0" w:space="0" w:color="auto"/>
        <w:right w:val="none" w:sz="0" w:space="0" w:color="auto"/>
      </w:divBdr>
    </w:div>
    <w:div w:id="199683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4014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Großmann, Marcus</dc:creator>
  <cp:keywords/>
  <dc:description/>
  <cp:lastModifiedBy>  Markus Landmann</cp:lastModifiedBy>
  <cp:revision>3</cp:revision>
  <dcterms:created xsi:type="dcterms:W3CDTF">2021-11-26T17:04:00Z</dcterms:created>
  <dcterms:modified xsi:type="dcterms:W3CDTF">2021-11-29T17:55:00Z</dcterms:modified>
</cp:coreProperties>
</file>