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w:t>
      </w:r>
      <w:proofErr w:type="gramStart"/>
      <w:r w:rsidRPr="008260A9">
        <w:t>an</w:t>
      </w:r>
      <w:proofErr w:type="gramEnd"/>
      <w:r w:rsidRPr="008260A9">
        <w:t xml:space="preserve">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r w:rsidRPr="000E2D14">
              <w:rPr>
                <w:rFonts w:cs="Arial"/>
                <w:lang w:val="en-GB"/>
              </w:rPr>
              <w:t>Spreadtrum</w:t>
            </w:r>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 xml:space="preserve">We disagree with observation 8 and with the proposal, as these aspects have already been thoroughly discussed in the WGs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4B357B">
        <w:tc>
          <w:tcPr>
            <w:tcW w:w="1705" w:type="dxa"/>
          </w:tcPr>
          <w:p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0871DF">
              <w:rPr>
                <w:rFonts w:cs="Arial"/>
                <w:highlight w:val="green"/>
              </w:rPr>
              <w:t>Ericsson</w:t>
            </w:r>
          </w:p>
        </w:tc>
        <w:tc>
          <w:tcPr>
            <w:tcW w:w="7924" w:type="dxa"/>
          </w:tcPr>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r w:rsidRPr="00565406">
              <w:rPr>
                <w:rFonts w:cs="Arial"/>
                <w:lang w:val="en-GB"/>
              </w:rPr>
              <w:t>Spreadtrum</w:t>
            </w:r>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0871DF">
              <w:rPr>
                <w:highlight w:val="green"/>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lastRenderedPageBreak/>
              <w:t xml:space="preserve">New Proposal: CFR can be configured with any size as long as it covers 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f"/>
              <w:ind w:left="360"/>
              <w:jc w:val="both"/>
              <w:rPr>
                <w:rFonts w:ascii="Arial" w:eastAsia="等线" w:hAnsi="Arial" w:cs="Arial"/>
                <w:lang w:val="en-US" w:eastAsia="zh-CN"/>
              </w:rPr>
            </w:pP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r w:rsidRPr="007F22F8">
              <w:rPr>
                <w:rFonts w:hint="eastAsia"/>
                <w:lang w:val="en-GB"/>
              </w:rPr>
              <w:t>S</w:t>
            </w:r>
            <w:r w:rsidRPr="007F22F8">
              <w:rPr>
                <w:lang w:val="en-GB"/>
              </w:rPr>
              <w:t>preadtrum</w:t>
            </w:r>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w:t>
      </w:r>
      <w:proofErr w:type="gramStart"/>
      <w:r>
        <w:t>an</w:t>
      </w:r>
      <w:proofErr w:type="gramEnd"/>
      <w:r>
        <w:t xml:space="preserve">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r w:rsidR="00FE1621" w:rsidRPr="009810A1" w:rsidTr="003A3834">
        <w:tc>
          <w:tcPr>
            <w:tcW w:w="1745" w:type="dxa"/>
          </w:tcPr>
          <w:p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rsidR="00FE1621" w:rsidRDefault="00FE1621" w:rsidP="00FE1621">
            <w:pPr>
              <w:spacing w:after="0"/>
              <w:rPr>
                <w:iCs/>
                <w:lang w:val="en-US" w:eastAsia="ko-KR"/>
              </w:rPr>
            </w:pPr>
            <w:r>
              <w:rPr>
                <w:iCs/>
                <w:sz w:val="20"/>
                <w:szCs w:val="20"/>
                <w:lang w:val="en-US"/>
              </w:rPr>
              <w:t>Support moderator’s proposal</w:t>
            </w:r>
          </w:p>
        </w:tc>
      </w:tr>
      <w:tr w:rsidR="000A2109" w:rsidRPr="009810A1" w:rsidTr="000A2109">
        <w:tc>
          <w:tcPr>
            <w:tcW w:w="1745" w:type="dxa"/>
          </w:tcPr>
          <w:p w:rsidR="000A2109" w:rsidRDefault="000A2109" w:rsidP="00F654E0">
            <w:r>
              <w:t>Vivo</w:t>
            </w:r>
          </w:p>
        </w:tc>
        <w:tc>
          <w:tcPr>
            <w:tcW w:w="7884" w:type="dxa"/>
          </w:tcPr>
          <w:p w:rsidR="000A2109" w:rsidRDefault="000A2109" w:rsidP="00F654E0">
            <w:pPr>
              <w:spacing w:after="0"/>
              <w:rPr>
                <w:iCs/>
                <w:lang w:val="en-US"/>
              </w:rPr>
            </w:pPr>
            <w:r>
              <w:rPr>
                <w:iCs/>
                <w:lang w:val="en-US"/>
              </w:rPr>
              <w:t>Support the proposal.</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lastRenderedPageBreak/>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lang w:eastAsia="zh-CN"/>
              </w:rPr>
            </w:pPr>
            <w:r>
              <w:rPr>
                <w:rFonts w:eastAsia="等线" w:hint="eastAsia"/>
                <w:lang w:eastAsia="zh-CN"/>
              </w:rPr>
              <w:t>CATT</w:t>
            </w:r>
          </w:p>
        </w:tc>
        <w:tc>
          <w:tcPr>
            <w:tcW w:w="7884" w:type="dxa"/>
          </w:tcPr>
          <w:p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rsidTr="000A2109">
        <w:tc>
          <w:tcPr>
            <w:tcW w:w="1745" w:type="dxa"/>
            <w:hideMark/>
          </w:tcPr>
          <w:p w:rsidR="000A2109" w:rsidRDefault="000A2109" w:rsidP="00F654E0">
            <w:r>
              <w:rPr>
                <w:rFonts w:ascii="等线" w:eastAsia="等线" w:hAnsi="等线" w:hint="eastAsia"/>
                <w:lang w:eastAsia="zh-CN"/>
              </w:rPr>
              <w:t>Vivo</w:t>
            </w:r>
          </w:p>
        </w:tc>
        <w:tc>
          <w:tcPr>
            <w:tcW w:w="7884" w:type="dxa"/>
          </w:tcPr>
          <w:p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rsidR="000A2109" w:rsidRDefault="000A2109" w:rsidP="00F654E0">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rsidR="000A2109" w:rsidRDefault="000A2109" w:rsidP="00F654E0">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rsidR="000A2109" w:rsidRDefault="000A2109" w:rsidP="00F654E0">
            <w:pPr>
              <w:pStyle w:val="aff"/>
              <w:ind w:left="420"/>
              <w:rPr>
                <w:rFonts w:eastAsia="等线"/>
                <w:iCs/>
                <w:lang w:val="en-US" w:eastAsia="zh-CN"/>
              </w:rPr>
            </w:pPr>
          </w:p>
          <w:p w:rsidR="000A2109" w:rsidRDefault="000A2109" w:rsidP="00F654E0">
            <w:pPr>
              <w:rPr>
                <w:lang w:eastAsia="zh-CN"/>
              </w:rPr>
            </w:pPr>
            <w:r>
              <w:rPr>
                <w:lang w:eastAsia="zh-CN"/>
              </w:rPr>
              <w:t>We suggest to update the proposal as below</w:t>
            </w:r>
          </w:p>
          <w:p w:rsidR="000A2109" w:rsidRDefault="000A2109" w:rsidP="00F654E0">
            <w:pPr>
              <w:pStyle w:val="aff"/>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rsidR="000A2109" w:rsidRDefault="000A2109" w:rsidP="00F654E0">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rsidR="000A2109" w:rsidRDefault="000A2109" w:rsidP="00F654E0">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bl>
    <w:p w:rsidR="00625676" w:rsidRPr="000A2109" w:rsidRDefault="00625676" w:rsidP="00935638"/>
    <w:p w:rsidR="00625676" w:rsidRDefault="00625676" w:rsidP="00935638"/>
    <w:p w:rsidR="00625676" w:rsidRDefault="00625676" w:rsidP="00935638"/>
    <w:p w:rsidR="00935638" w:rsidRDefault="00935638" w:rsidP="00935638">
      <w:pPr>
        <w:pStyle w:val="21"/>
      </w:pPr>
      <w:r>
        <w:lastRenderedPageBreak/>
        <w:t>3.3</w:t>
      </w:r>
      <w:r>
        <w:tab/>
        <w:t>Common Frequency Resource (CFR) for Broadcast</w:t>
      </w:r>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lastRenderedPageBreak/>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lastRenderedPageBreak/>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201DDA">
        <w:tc>
          <w:tcPr>
            <w:tcW w:w="1745" w:type="dxa"/>
          </w:tcPr>
          <w:p w:rsidR="00973E53" w:rsidRPr="00636AB0" w:rsidRDefault="00973E53" w:rsidP="00201DDA">
            <w:pPr>
              <w:rPr>
                <w:rFonts w:eastAsia="等线"/>
                <w:lang w:eastAsia="zh-CN"/>
              </w:rPr>
            </w:pPr>
            <w:r>
              <w:rPr>
                <w:rFonts w:eastAsia="等线" w:hint="eastAsia"/>
                <w:lang w:eastAsia="zh-CN"/>
              </w:rPr>
              <w:t>CATT</w:t>
            </w:r>
          </w:p>
        </w:tc>
        <w:tc>
          <w:tcPr>
            <w:tcW w:w="7884" w:type="dxa"/>
          </w:tcPr>
          <w:p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rsidTr="003A3834">
        <w:tc>
          <w:tcPr>
            <w:tcW w:w="1745" w:type="dxa"/>
          </w:tcPr>
          <w:p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rsidTr="003A3834">
        <w:tc>
          <w:tcPr>
            <w:tcW w:w="1745" w:type="dxa"/>
          </w:tcPr>
          <w:p w:rsidR="00110256" w:rsidRPr="00971FE6" w:rsidRDefault="00110256" w:rsidP="00110256">
            <w:pPr>
              <w:rPr>
                <w:rFonts w:eastAsia="等线"/>
                <w:lang w:eastAsia="zh-CN"/>
              </w:rPr>
            </w:pPr>
            <w:r>
              <w:rPr>
                <w:rFonts w:eastAsia="等线"/>
                <w:lang w:eastAsia="zh-CN"/>
              </w:rPr>
              <w:t>Spreadtrum</w:t>
            </w:r>
          </w:p>
        </w:tc>
        <w:tc>
          <w:tcPr>
            <w:tcW w:w="7884" w:type="dxa"/>
          </w:tcPr>
          <w:p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rsidTr="000A2109">
        <w:tc>
          <w:tcPr>
            <w:tcW w:w="1745" w:type="dxa"/>
            <w:hideMark/>
          </w:tcPr>
          <w:p w:rsidR="000A2109" w:rsidRDefault="000A2109" w:rsidP="00F654E0">
            <w:r>
              <w:t>vivo</w:t>
            </w:r>
          </w:p>
        </w:tc>
        <w:tc>
          <w:tcPr>
            <w:tcW w:w="7884" w:type="dxa"/>
          </w:tcPr>
          <w:p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rsidR="000A2109" w:rsidRDefault="000A2109" w:rsidP="00F654E0">
            <w:pPr>
              <w:spacing w:after="0"/>
              <w:rPr>
                <w:rFonts w:eastAsia="Yu Mincho"/>
                <w:iCs/>
                <w:lang w:val="en-US"/>
              </w:rPr>
            </w:pPr>
          </w:p>
          <w:p w:rsidR="000A2109" w:rsidRDefault="000A2109" w:rsidP="00F654E0">
            <w:pPr>
              <w:spacing w:after="0"/>
              <w:rPr>
                <w:lang w:val="en-US"/>
              </w:rPr>
            </w:pPr>
            <w:r>
              <w:rPr>
                <w:lang w:val="en-US"/>
              </w:rPr>
              <w:t>For a configured/defined CFR for GC-PDCCH/PDSCH carrying MCCH and MTCH for broadcast reception with UEs in RRC IDLE/INACTIVE state.</w:t>
            </w:r>
          </w:p>
          <w:p w:rsidR="000A2109" w:rsidRDefault="000A2109" w:rsidP="000A2109">
            <w:pPr>
              <w:numPr>
                <w:ilvl w:val="1"/>
                <w:numId w:val="16"/>
              </w:numPr>
              <w:spacing w:after="0"/>
              <w:textAlignment w:val="auto"/>
              <w:rPr>
                <w:lang w:val="en-US"/>
              </w:rPr>
            </w:pPr>
            <w:r>
              <w:rPr>
                <w:lang w:val="en-US"/>
              </w:rPr>
              <w:t>Support Case-C</w:t>
            </w:r>
          </w:p>
          <w:p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rsidR="000A2109" w:rsidRDefault="000A2109" w:rsidP="000A2109">
            <w:pPr>
              <w:numPr>
                <w:ilvl w:val="2"/>
                <w:numId w:val="16"/>
              </w:numPr>
              <w:spacing w:after="0"/>
              <w:textAlignment w:val="auto"/>
              <w:rPr>
                <w:lang w:val="en-US"/>
              </w:rPr>
            </w:pPr>
            <w:r>
              <w:rPr>
                <w:lang w:val="en-US"/>
              </w:rPr>
              <w:t>Down-selection to be made at RAN1#106b-e</w:t>
            </w:r>
          </w:p>
          <w:p w:rsidR="000A2109" w:rsidRDefault="000A2109" w:rsidP="000A2109">
            <w:pPr>
              <w:numPr>
                <w:ilvl w:val="1"/>
                <w:numId w:val="16"/>
              </w:numPr>
              <w:spacing w:after="0"/>
              <w:textAlignment w:val="auto"/>
              <w:rPr>
                <w:lang w:val="en-US"/>
              </w:rPr>
            </w:pPr>
            <w:r>
              <w:rPr>
                <w:lang w:val="en-US"/>
              </w:rPr>
              <w:t>Note: Case C, D and E are defined in previous agreements</w:t>
            </w:r>
          </w:p>
          <w:p w:rsidR="000A2109" w:rsidRDefault="000A2109" w:rsidP="00F654E0">
            <w:pPr>
              <w:spacing w:after="0"/>
              <w:rPr>
                <w:iCs/>
                <w:lang w:val="en-US"/>
              </w:rPr>
            </w:pPr>
          </w:p>
        </w:tc>
      </w:tr>
    </w:tbl>
    <w:p w:rsidR="00FC45B6" w:rsidRPr="000A2109"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201DDA">
        <w:tc>
          <w:tcPr>
            <w:tcW w:w="1745" w:type="dxa"/>
          </w:tcPr>
          <w:p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rsidR="00973E53" w:rsidRDefault="00973E53" w:rsidP="00201DDA">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rsidR="00973E53" w:rsidRDefault="00973E53" w:rsidP="00973E53">
            <w:pPr>
              <w:spacing w:after="0"/>
              <w:rPr>
                <w:rFonts w:eastAsia="宋体"/>
                <w:iCs/>
                <w:lang w:val="en-US" w:eastAsia="zh-CN"/>
              </w:rPr>
            </w:pPr>
            <w:r>
              <w:rPr>
                <w:rFonts w:eastAsia="宋体"/>
                <w:iCs/>
                <w:lang w:val="en-US" w:eastAsia="zh-CN"/>
              </w:rPr>
              <w:t>Support the proposal by moderator.</w:t>
            </w:r>
          </w:p>
          <w:p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rsidTr="003A3834">
        <w:tc>
          <w:tcPr>
            <w:tcW w:w="1745" w:type="dxa"/>
          </w:tcPr>
          <w:p w:rsidR="00F02855" w:rsidRDefault="00F02855" w:rsidP="00F02855">
            <w:pPr>
              <w:rPr>
                <w:iCs/>
                <w:lang w:val="en-US" w:eastAsia="ko-KR"/>
              </w:rPr>
            </w:pPr>
            <w:r>
              <w:rPr>
                <w:rFonts w:eastAsia="等线"/>
                <w:lang w:eastAsia="zh-CN"/>
              </w:rPr>
              <w:t>Spreadtrum</w:t>
            </w:r>
          </w:p>
        </w:tc>
        <w:tc>
          <w:tcPr>
            <w:tcW w:w="7884" w:type="dxa"/>
          </w:tcPr>
          <w:p w:rsidR="00F02855" w:rsidRDefault="00F02855" w:rsidP="00F02855">
            <w:pPr>
              <w:rPr>
                <w:iCs/>
                <w:lang w:val="en-US" w:eastAsia="ko-KR"/>
              </w:rPr>
            </w:pPr>
            <w:r w:rsidRPr="00E93D71">
              <w:rPr>
                <w:rFonts w:eastAsia="等线"/>
                <w:lang w:eastAsia="zh-CN"/>
              </w:rPr>
              <w:t>We agree that lossless HO should be kept in Rel-17 scope.</w:t>
            </w:r>
          </w:p>
        </w:tc>
      </w:tr>
      <w:tr w:rsidR="000A2109" w:rsidTr="000A2109">
        <w:tc>
          <w:tcPr>
            <w:tcW w:w="1745" w:type="dxa"/>
            <w:hideMark/>
          </w:tcPr>
          <w:p w:rsidR="000A2109" w:rsidRDefault="000A2109" w:rsidP="00F654E0">
            <w:r>
              <w:t>Vivo</w:t>
            </w:r>
          </w:p>
        </w:tc>
        <w:tc>
          <w:tcPr>
            <w:tcW w:w="7884" w:type="dxa"/>
            <w:hideMark/>
          </w:tcPr>
          <w:p w:rsidR="000A2109" w:rsidRDefault="000A2109" w:rsidP="00F654E0">
            <w:pPr>
              <w:spacing w:after="0"/>
              <w:rPr>
                <w:iCs/>
                <w:sz w:val="20"/>
                <w:szCs w:val="20"/>
                <w:lang w:val="en-US"/>
              </w:rPr>
            </w:pPr>
            <w:r>
              <w:rPr>
                <w:iCs/>
                <w:sz w:val="20"/>
                <w:szCs w:val="20"/>
                <w:lang w:val="en-US"/>
              </w:rPr>
              <w:t>support</w:t>
            </w:r>
          </w:p>
        </w:tc>
      </w:tr>
    </w:tbl>
    <w:p w:rsidR="003B12EF" w:rsidRDefault="003B12EF" w:rsidP="003B12EF">
      <w:bookmarkStart w:id="3" w:name="_GoBack"/>
      <w:bookmarkEnd w:id="3"/>
    </w:p>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rPr>
          <w:rFonts w:cs="Arial"/>
          <w:lang w:val="en-US"/>
        </w:rPr>
      </w:pPr>
      <w:r>
        <w:t>4.1</w:t>
      </w:r>
      <w:r w:rsidR="008D0064">
        <w:tab/>
      </w:r>
      <w:r>
        <w:t>Moderator summary</w:t>
      </w:r>
    </w:p>
    <w:p w:rsidR="00C01F33" w:rsidRDefault="007A6520" w:rsidP="00CE0424">
      <w:pPr>
        <w:pStyle w:val="1"/>
      </w:pPr>
      <w:r>
        <w:t>5</w:t>
      </w:r>
      <w:r w:rsidR="001778C3">
        <w:tab/>
      </w:r>
      <w:r w:rsidR="00C01F33" w:rsidRPr="00CE0424">
        <w:t>Conclusion</w:t>
      </w:r>
    </w:p>
    <w:p w:rsidR="006D438A" w:rsidRPr="006D438A" w:rsidRDefault="006D438A"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68" w:rsidRDefault="00192D68">
      <w:r>
        <w:separator/>
      </w:r>
    </w:p>
  </w:endnote>
  <w:endnote w:type="continuationSeparator" w:id="0">
    <w:p w:rsidR="00192D68" w:rsidRDefault="00192D68">
      <w:r>
        <w:continuationSeparator/>
      </w:r>
    </w:p>
  </w:endnote>
  <w:endnote w:type="continuationNotice" w:id="1">
    <w:p w:rsidR="00192D68" w:rsidRDefault="00192D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101D1B">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01D1B">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68" w:rsidRDefault="00192D68">
      <w:r>
        <w:separator/>
      </w:r>
    </w:p>
  </w:footnote>
  <w:footnote w:type="continuationSeparator" w:id="0">
    <w:p w:rsidR="00192D68" w:rsidRDefault="00192D68">
      <w:r>
        <w:continuationSeparator/>
      </w:r>
    </w:p>
  </w:footnote>
  <w:footnote w:type="continuationNotice" w:id="1">
    <w:p w:rsidR="00192D68" w:rsidRDefault="00192D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B0" w:rsidRDefault="00636A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75pt;height:74.7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DA56C32-C8F3-4E7F-A913-FF06E0D4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8889</Words>
  <Characters>50668</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59439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沈晓冬</cp:lastModifiedBy>
  <cp:revision>7</cp:revision>
  <cp:lastPrinted>2008-01-31T07:09:00Z</cp:lastPrinted>
  <dcterms:created xsi:type="dcterms:W3CDTF">2021-09-15T07:17:00Z</dcterms:created>
  <dcterms:modified xsi:type="dcterms:W3CDTF">2021-09-15T07:26:00Z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