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DengXian" w:cs="Arial"/>
                <w:lang w:val="en-US" w:eastAsia="zh-CN"/>
              </w:rPr>
              <w:t>Apple</w:t>
            </w:r>
          </w:p>
        </w:tc>
        <w:tc>
          <w:tcPr>
            <w:tcW w:w="7924" w:type="dxa"/>
          </w:tcPr>
          <w:p w14:paraId="31AE383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lastRenderedPageBreak/>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 xml:space="preserve">gree to </w:t>
            </w:r>
            <w:r w:rsidRPr="000D12EB">
              <w:rPr>
                <w:rFonts w:eastAsia="Yu Mincho"/>
              </w:rPr>
              <w:lastRenderedPageBreak/>
              <w:t>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lastRenderedPageBreak/>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lastRenderedPageBreak/>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 xml:space="preserve">SFN provides synchronized delivery of user plane packets over the air from different cells. No standardized support specifically for SFN, is provided in this WI. Any SFN operation is transparent to the UE, and any related </w:t>
            </w:r>
            <w:r>
              <w:rPr>
                <w:i/>
                <w:iCs/>
                <w:lang w:eastAsia="en-US"/>
              </w:rPr>
              <w:lastRenderedPageBreak/>
              <w:t>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lastRenderedPageBreak/>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r w:rsidRPr="00CA16B7">
              <w:rPr>
                <w:color w:val="4472C4" w:themeColor="accent1"/>
                <w:lang w:val="en-US"/>
              </w:rPr>
              <w:t>No standardized support specifically for SFN, is provided in this WI.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Pr>
                <w:lang w:val="en-CA" w:eastAsia="ko-KR"/>
              </w:rPr>
              <w:lastRenderedPageBreak/>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lastRenderedPageBreak/>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w:t>
            </w:r>
            <w:r>
              <w:rPr>
                <w:lang w:val="en-US"/>
              </w:rPr>
              <w:lastRenderedPageBreak/>
              <w:t xml:space="preserve">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lastRenderedPageBreak/>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lastRenderedPageBreak/>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lastRenderedPageBreak/>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lastRenderedPageBreak/>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w:t>
            </w:r>
            <w:r w:rsidRPr="000B2CCD">
              <w:rPr>
                <w:rFonts w:ascii="Arial" w:eastAsia="DengXian" w:hAnsi="Arial" w:cs="Arial"/>
                <w:lang w:val="en-GB" w:eastAsia="zh-CN"/>
              </w:rPr>
              <w:lastRenderedPageBreak/>
              <w:t xml:space="preserve">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lastRenderedPageBreak/>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 xml:space="preserve">Some of the impacts does not only exist in the architecture (limiting QoS flow mapping), in transport layer (to number PDUs in all Multicast QoS flow as we do to duplicated URLLC QoS flows) but also in air interface. For example, for one </w:t>
            </w:r>
            <w:r w:rsidRPr="00AE0FB4">
              <w:rPr>
                <w:rFonts w:eastAsia="DengXian"/>
                <w:lang w:eastAsia="zh-CN"/>
              </w:rPr>
              <w:lastRenderedPageBreak/>
              <w:t>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lastRenderedPageBreak/>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DengXian"/>
                <w:lang w:eastAsia="zh-CN"/>
              </w:rPr>
              <w:t>Apple</w:t>
            </w:r>
          </w:p>
        </w:tc>
        <w:tc>
          <w:tcPr>
            <w:tcW w:w="7924" w:type="dxa"/>
          </w:tcPr>
          <w:p w14:paraId="329C65E6"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3D1A0BA8" w14:textId="34FE0252"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FAA3" w14:textId="77777777" w:rsidR="00653C39" w:rsidRDefault="00653C39">
      <w:r>
        <w:separator/>
      </w:r>
    </w:p>
  </w:endnote>
  <w:endnote w:type="continuationSeparator" w:id="0">
    <w:p w14:paraId="7927BC64" w14:textId="77777777" w:rsidR="00653C39" w:rsidRDefault="00653C39">
      <w:r>
        <w:continuationSeparator/>
      </w:r>
    </w:p>
  </w:endnote>
  <w:endnote w:type="continuationNotice" w:id="1">
    <w:p w14:paraId="56D1CE38" w14:textId="77777777" w:rsidR="00653C39" w:rsidRDefault="00653C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AB21" w14:textId="634298E7" w:rsidR="00740ECD" w:rsidRDefault="00C60FCE" w:rsidP="00313FD6">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C60FCE" w:rsidRPr="00C60FCE" w:rsidRDefault="00C60FCE"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rsidR="00740ECD">
      <w:tab/>
    </w:r>
    <w:r w:rsidR="00740ECD">
      <w:rPr>
        <w:rStyle w:val="PageNumber"/>
      </w:rPr>
      <w:fldChar w:fldCharType="begin"/>
    </w:r>
    <w:r w:rsidR="00740ECD">
      <w:rPr>
        <w:rStyle w:val="PageNumber"/>
      </w:rPr>
      <w:instrText xml:space="preserve"> PAGE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w:t>
    </w:r>
    <w:r w:rsidR="00740ECD">
      <w:rPr>
        <w:rStyle w:val="PageNumber"/>
      </w:rPr>
      <w:fldChar w:fldCharType="begin"/>
    </w:r>
    <w:r w:rsidR="00740ECD">
      <w:rPr>
        <w:rStyle w:val="PageNumber"/>
      </w:rPr>
      <w:instrText xml:space="preserve"> NUMPAGES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31CC" w14:textId="77777777" w:rsidR="00653C39" w:rsidRDefault="00653C39">
      <w:r>
        <w:separator/>
      </w:r>
    </w:p>
  </w:footnote>
  <w:footnote w:type="continuationSeparator" w:id="0">
    <w:p w14:paraId="3E9B145B" w14:textId="77777777" w:rsidR="00653C39" w:rsidRDefault="00653C39">
      <w:r>
        <w:continuationSeparator/>
      </w:r>
    </w:p>
  </w:footnote>
  <w:footnote w:type="continuationNotice" w:id="1">
    <w:p w14:paraId="70C62B5E" w14:textId="77777777" w:rsidR="00653C39" w:rsidRDefault="00653C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66D4"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05pt;height:75.5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6"/>
  </w:num>
  <w:num w:numId="6">
    <w:abstractNumId w:val="18"/>
  </w:num>
  <w:num w:numId="7">
    <w:abstractNumId w:val="6"/>
  </w:num>
  <w:num w:numId="8">
    <w:abstractNumId w:val="7"/>
  </w:num>
  <w:num w:numId="9">
    <w:abstractNumId w:val="5"/>
  </w:num>
  <w:num w:numId="10">
    <w:abstractNumId w:val="23"/>
  </w:num>
  <w:num w:numId="11">
    <w:abstractNumId w:val="8"/>
  </w:num>
  <w:num w:numId="12">
    <w:abstractNumId w:val="22"/>
  </w:num>
  <w:num w:numId="13">
    <w:abstractNumId w:val="21"/>
  </w:num>
  <w:num w:numId="14">
    <w:abstractNumId w:val="26"/>
  </w:num>
  <w:num w:numId="15">
    <w:abstractNumId w:val="15"/>
  </w:num>
  <w:num w:numId="16">
    <w:abstractNumId w:val="20"/>
  </w:num>
  <w:num w:numId="17">
    <w:abstractNumId w:val="24"/>
  </w:num>
  <w:num w:numId="18">
    <w:abstractNumId w:val="2"/>
  </w:num>
  <w:num w:numId="19">
    <w:abstractNumId w:val="17"/>
  </w:num>
  <w:num w:numId="20">
    <w:abstractNumId w:val="11"/>
  </w:num>
  <w:num w:numId="21">
    <w:abstractNumId w:val="1"/>
  </w:num>
  <w:num w:numId="22">
    <w:abstractNumId w:val="9"/>
  </w:num>
  <w:num w:numId="23">
    <w:abstractNumId w:val="3"/>
  </w:num>
  <w:num w:numId="24">
    <w:abstractNumId w:val="27"/>
  </w:num>
  <w:num w:numId="25">
    <w:abstractNumId w:val="13"/>
  </w:num>
  <w:num w:numId="26">
    <w:abstractNumId w:val="4"/>
  </w:num>
  <w:num w:numId="27">
    <w:abstractNumId w:val="19"/>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2294"/>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列表段落"/>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F699787-8D44-4245-9562-DDCC7CA4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7132</Words>
  <Characters>40657</Characters>
  <Application>Microsoft Office Word</Application>
  <DocSecurity>0</DocSecurity>
  <Lines>338</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47694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Chunhai Yao</cp:lastModifiedBy>
  <cp:revision>7</cp:revision>
  <cp:lastPrinted>2008-01-31T07:09:00Z</cp:lastPrinted>
  <dcterms:created xsi:type="dcterms:W3CDTF">2021-09-14T09:26:00Z</dcterms:created>
  <dcterms:modified xsi:type="dcterms:W3CDTF">2021-09-14T10:07:00Z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ies>
</file>