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2.1. SL-DRX applicability to ProSe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afc"/>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B24EFC7" w14:textId="77777777" w:rsidR="005D41D7" w:rsidRDefault="009E7C82">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30F8161" w14:textId="77777777" w:rsidR="005D41D7" w:rsidRDefault="009E7C82">
            <w:pPr>
              <w:pStyle w:val="afc"/>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r>
              <w:rPr>
                <w:rFonts w:ascii="Times New Roman"/>
                <w:szCs w:val="20"/>
              </w:rPr>
              <w:t>HiSilicon</w:t>
            </w:r>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r>
              <w:rPr>
                <w:rFonts w:ascii="Times New Roman"/>
                <w:szCs w:val="20"/>
              </w:rPr>
              <w:lastRenderedPageBreak/>
              <w:t>Spreadtrum</w:t>
            </w:r>
          </w:p>
        </w:tc>
        <w:tc>
          <w:tcPr>
            <w:tcW w:w="8080" w:type="dxa"/>
          </w:tcPr>
          <w:p w14:paraId="20099932" w14:textId="77777777" w:rsidR="00102F75" w:rsidRDefault="00102F75" w:rsidP="00102F75">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bl>
    <w:p w14:paraId="030BED7F" w14:textId="77777777" w:rsidR="005D41D7"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lastRenderedPageBreak/>
              <w:t>Huawei, HiSilicon</w:t>
            </w:r>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r>
              <w:rPr>
                <w:rFonts w:ascii="Times New Roman"/>
                <w:szCs w:val="20"/>
              </w:rPr>
              <w:t>InterDigital</w:t>
            </w:r>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r w:rsidRPr="00FC6200">
              <w:rPr>
                <w:rFonts w:ascii="Times New Roman" w:hint="eastAsia"/>
                <w:szCs w:val="20"/>
              </w:rPr>
              <w:t>Spreadtrum</w:t>
            </w:r>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there is no need to have a</w:t>
            </w:r>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SimSun" w:hint="eastAsia"/>
                <w:szCs w:val="20"/>
                <w:lang w:eastAsia="zh-CN"/>
              </w:rPr>
            </w:pPr>
            <w:r>
              <w:rPr>
                <w:rFonts w:ascii="Times New Roman" w:eastAsia="ＭＳ 明朝"/>
                <w:szCs w:val="20"/>
                <w:lang w:eastAsia="ja-JP"/>
              </w:rPr>
              <w:t>Sony</w:t>
            </w:r>
          </w:p>
        </w:tc>
        <w:tc>
          <w:tcPr>
            <w:tcW w:w="7990" w:type="dxa"/>
          </w:tcPr>
          <w:p w14:paraId="66683F8F" w14:textId="10C1B3D8" w:rsidR="00230ABA" w:rsidRDefault="00230ABA" w:rsidP="00230ABA">
            <w:pPr>
              <w:widowControl/>
              <w:wordWrap/>
              <w:rPr>
                <w:rFonts w:ascii="Times New Roman" w:eastAsia="SimSun" w:hint="eastAsia"/>
                <w:szCs w:val="20"/>
                <w:lang w:eastAsia="zh-CN"/>
              </w:rPr>
            </w:pPr>
            <w:r>
              <w:rPr>
                <w:rFonts w:ascii="Times New Roman" w:eastAsia="ＭＳ 明朝"/>
                <w:szCs w:val="20"/>
                <w:lang w:eastAsia="ja-JP"/>
              </w:rPr>
              <w:t xml:space="preserve">We don’t think this </w:t>
            </w:r>
            <w:r>
              <w:rPr>
                <w:rFonts w:ascii="Times New Roman" w:eastAsia="SimSun"/>
                <w:szCs w:val="20"/>
                <w:lang w:eastAsia="zh-CN"/>
              </w:rPr>
              <w:t xml:space="preserve">guidance </w:t>
            </w:r>
            <w:r>
              <w:rPr>
                <w:rFonts w:ascii="Times New Roman" w:eastAsia="ＭＳ 明朝"/>
                <w:szCs w:val="20"/>
                <w:lang w:eastAsia="ja-JP"/>
              </w:rPr>
              <w:t>is necessary in RAN#93-e.</w:t>
            </w:r>
          </w:p>
        </w:tc>
      </w:tr>
    </w:tbl>
    <w:p w14:paraId="440543A7" w14:textId="77777777" w:rsidR="005D41D7"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 xml:space="preserve">It is always recommended to adopt simple solution whenever possible in the technical design to complete basic/essential functionalities in this work item, and not to spend time on enhancements </w:t>
            </w:r>
            <w:r>
              <w:rPr>
                <w:rFonts w:ascii="Times New Roman"/>
                <w:szCs w:val="20"/>
              </w:rPr>
              <w:lastRenderedPageBreak/>
              <w:t>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lastRenderedPageBreak/>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t>Huawei, HiSilicon</w:t>
            </w:r>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r>
              <w:rPr>
                <w:rFonts w:ascii="Times New Roman"/>
                <w:szCs w:val="20"/>
              </w:rPr>
              <w:t>InterDigital</w:t>
            </w:r>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lastRenderedPageBreak/>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r w:rsidRPr="000D2714">
              <w:rPr>
                <w:rFonts w:ascii="Times New Roman" w:hint="eastAsia"/>
                <w:szCs w:val="20"/>
              </w:rPr>
              <w:t>Spreadtrum</w:t>
            </w:r>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have to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sidelink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We do not want to increase the TU ,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SimSun" w:hint="eastAsia"/>
                <w:szCs w:val="20"/>
                <w:lang w:eastAsia="zh-CN"/>
              </w:rPr>
            </w:pPr>
            <w:r>
              <w:rPr>
                <w:rFonts w:ascii="Times New Roman" w:eastAsia="ＭＳ 明朝"/>
                <w:szCs w:val="20"/>
                <w:lang w:eastAsia="ja-JP"/>
              </w:rPr>
              <w:t>Sony</w:t>
            </w:r>
          </w:p>
        </w:tc>
        <w:tc>
          <w:tcPr>
            <w:tcW w:w="7990" w:type="dxa"/>
          </w:tcPr>
          <w:p w14:paraId="14763B02" w14:textId="374301EF" w:rsidR="00230ABA" w:rsidRDefault="00230ABA" w:rsidP="00230ABA">
            <w:pPr>
              <w:widowControl/>
              <w:wordWrap/>
              <w:rPr>
                <w:rFonts w:ascii="Times New Roman" w:eastAsia="SimSun"/>
                <w:szCs w:val="20"/>
                <w:lang w:eastAsia="zh-CN"/>
              </w:rPr>
            </w:pPr>
            <w:r>
              <w:rPr>
                <w:rFonts w:ascii="Times New Roman" w:eastAsia="ＭＳ 明朝"/>
                <w:szCs w:val="20"/>
                <w:lang w:eastAsia="ja-JP"/>
              </w:rPr>
              <w:t>We generally agree with the simple solution whenever possible. We are OK with increasing TU if possible.</w:t>
            </w:r>
          </w:p>
        </w:tc>
      </w:tr>
    </w:tbl>
    <w:p w14:paraId="3D9482F8" w14:textId="77777777" w:rsidR="005D41D7"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lastRenderedPageBreak/>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9C3C4B" w14:paraId="0B3ABA22" w14:textId="77777777">
        <w:tc>
          <w:tcPr>
            <w:tcW w:w="1372" w:type="dxa"/>
          </w:tcPr>
          <w:p w14:paraId="7D737A28" w14:textId="77777777" w:rsidR="005D41D7" w:rsidRDefault="009E7C82">
            <w:pPr>
              <w:widowControl/>
              <w:rPr>
                <w:rFonts w:ascii="Times New Roman"/>
                <w:szCs w:val="20"/>
              </w:rPr>
            </w:pPr>
            <w:r>
              <w:rPr>
                <w:rFonts w:ascii="Times New Roman" w:hint="eastAsia"/>
                <w:szCs w:val="20"/>
              </w:rPr>
              <w:t>Company</w:t>
            </w:r>
          </w:p>
        </w:tc>
        <w:tc>
          <w:tcPr>
            <w:tcW w:w="799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tc>
          <w:tcPr>
            <w:tcW w:w="1372" w:type="dxa"/>
          </w:tcPr>
          <w:p w14:paraId="67034F84" w14:textId="77777777" w:rsidR="005D41D7" w:rsidRDefault="009E7C82">
            <w:pPr>
              <w:widowControl/>
              <w:rPr>
                <w:rFonts w:ascii="Times New Roman"/>
                <w:szCs w:val="20"/>
              </w:rPr>
            </w:pPr>
            <w:r>
              <w:rPr>
                <w:rFonts w:ascii="Times New Roman"/>
                <w:szCs w:val="20"/>
              </w:rPr>
              <w:t>OPPO</w:t>
            </w:r>
          </w:p>
        </w:tc>
        <w:tc>
          <w:tcPr>
            <w:tcW w:w="799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tc>
          <w:tcPr>
            <w:tcW w:w="1372" w:type="dxa"/>
          </w:tcPr>
          <w:p w14:paraId="4A57DA03" w14:textId="77777777" w:rsidR="005D41D7" w:rsidRDefault="009E7C82">
            <w:pPr>
              <w:widowControl/>
              <w:rPr>
                <w:rFonts w:ascii="Times New Roman"/>
                <w:szCs w:val="20"/>
              </w:rPr>
            </w:pPr>
            <w:r>
              <w:rPr>
                <w:rFonts w:ascii="Times New Roman"/>
                <w:szCs w:val="20"/>
              </w:rPr>
              <w:t>Ericsson</w:t>
            </w:r>
          </w:p>
        </w:tc>
        <w:tc>
          <w:tcPr>
            <w:tcW w:w="799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tc>
          <w:tcPr>
            <w:tcW w:w="1372" w:type="dxa"/>
          </w:tcPr>
          <w:p w14:paraId="520C1472" w14:textId="77777777" w:rsidR="005D41D7" w:rsidRDefault="009E7C82">
            <w:pPr>
              <w:widowControl/>
              <w:rPr>
                <w:rFonts w:ascii="Times New Roman"/>
                <w:szCs w:val="20"/>
              </w:rPr>
            </w:pPr>
            <w:r>
              <w:rPr>
                <w:rFonts w:ascii="Times New Roman"/>
                <w:szCs w:val="20"/>
              </w:rPr>
              <w:t>FUTUREWEI</w:t>
            </w:r>
          </w:p>
        </w:tc>
        <w:tc>
          <w:tcPr>
            <w:tcW w:w="799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tc>
          <w:tcPr>
            <w:tcW w:w="137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tc>
          <w:tcPr>
            <w:tcW w:w="1372" w:type="dxa"/>
          </w:tcPr>
          <w:p w14:paraId="39EB3ED8" w14:textId="77777777" w:rsidR="005D41D7" w:rsidRDefault="009E7C82">
            <w:pPr>
              <w:widowControl/>
              <w:rPr>
                <w:rFonts w:ascii="Times New Roman"/>
                <w:szCs w:val="20"/>
              </w:rPr>
            </w:pPr>
            <w:r>
              <w:rPr>
                <w:rFonts w:ascii="Times New Roman"/>
                <w:szCs w:val="20"/>
              </w:rPr>
              <w:t>InterDigital</w:t>
            </w:r>
          </w:p>
        </w:tc>
        <w:tc>
          <w:tcPr>
            <w:tcW w:w="799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tc>
          <w:tcPr>
            <w:tcW w:w="1372" w:type="dxa"/>
          </w:tcPr>
          <w:p w14:paraId="44F009A8" w14:textId="77777777" w:rsidR="005D41D7" w:rsidRDefault="009E7C82">
            <w:pPr>
              <w:widowControl/>
              <w:rPr>
                <w:rFonts w:ascii="Times New Roman"/>
                <w:szCs w:val="20"/>
              </w:rPr>
            </w:pPr>
            <w:r>
              <w:rPr>
                <w:rFonts w:ascii="Times New Roman" w:hint="eastAsia"/>
                <w:szCs w:val="20"/>
              </w:rPr>
              <w:t>Samsung</w:t>
            </w:r>
          </w:p>
        </w:tc>
        <w:tc>
          <w:tcPr>
            <w:tcW w:w="799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9C3C4B" w14:paraId="6DC24907" w14:textId="77777777">
        <w:tc>
          <w:tcPr>
            <w:tcW w:w="1372" w:type="dxa"/>
          </w:tcPr>
          <w:p w14:paraId="15FEB1BD" w14:textId="77777777" w:rsidR="005D41D7" w:rsidRDefault="009E7C82">
            <w:pPr>
              <w:widowControl/>
              <w:rPr>
                <w:rFonts w:ascii="Times New Roman"/>
                <w:szCs w:val="20"/>
              </w:rPr>
            </w:pPr>
            <w:r>
              <w:rPr>
                <w:rFonts w:ascii="Times New Roman"/>
                <w:szCs w:val="20"/>
              </w:rPr>
              <w:t>Qualcomm</w:t>
            </w:r>
          </w:p>
        </w:tc>
        <w:tc>
          <w:tcPr>
            <w:tcW w:w="799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tc>
          <w:tcPr>
            <w:tcW w:w="1372" w:type="dxa"/>
          </w:tcPr>
          <w:p w14:paraId="51789438" w14:textId="77777777" w:rsidR="005D41D7" w:rsidRDefault="009E7C82">
            <w:pPr>
              <w:widowControl/>
              <w:rPr>
                <w:rFonts w:ascii="Times New Roman"/>
                <w:szCs w:val="20"/>
              </w:rPr>
            </w:pPr>
            <w:r>
              <w:rPr>
                <w:rFonts w:ascii="Times New Roman"/>
                <w:szCs w:val="20"/>
              </w:rPr>
              <w:t>Apple</w:t>
            </w:r>
          </w:p>
        </w:tc>
        <w:tc>
          <w:tcPr>
            <w:tcW w:w="799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tc>
          <w:tcPr>
            <w:tcW w:w="1372" w:type="dxa"/>
          </w:tcPr>
          <w:p w14:paraId="20A8A306" w14:textId="77777777" w:rsidR="005D41D7" w:rsidRDefault="009E7C82">
            <w:pPr>
              <w:widowControl/>
              <w:rPr>
                <w:rFonts w:ascii="Times New Roman"/>
                <w:szCs w:val="20"/>
              </w:rPr>
            </w:pPr>
            <w:r>
              <w:rPr>
                <w:rFonts w:ascii="Times New Roman" w:hint="eastAsia"/>
                <w:szCs w:val="20"/>
              </w:rPr>
              <w:t>LGE</w:t>
            </w:r>
          </w:p>
        </w:tc>
        <w:tc>
          <w:tcPr>
            <w:tcW w:w="799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tc>
          <w:tcPr>
            <w:tcW w:w="1372" w:type="dxa"/>
          </w:tcPr>
          <w:p w14:paraId="62A57525" w14:textId="77777777" w:rsidR="005D41D7" w:rsidRDefault="009E7C82">
            <w:pPr>
              <w:widowControl/>
              <w:rPr>
                <w:rFonts w:ascii="Times New Roman"/>
                <w:szCs w:val="20"/>
              </w:rPr>
            </w:pPr>
            <w:r>
              <w:rPr>
                <w:rFonts w:ascii="Times New Roman"/>
                <w:szCs w:val="20"/>
              </w:rPr>
              <w:t>vivo</w:t>
            </w:r>
          </w:p>
        </w:tc>
        <w:tc>
          <w:tcPr>
            <w:tcW w:w="799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tc>
          <w:tcPr>
            <w:tcW w:w="137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5F1F79">
        <w:tc>
          <w:tcPr>
            <w:tcW w:w="137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7990" w:type="dxa"/>
          </w:tcPr>
          <w:p w14:paraId="1972135B" w14:textId="77777777" w:rsidR="00CD4021" w:rsidRDefault="00CD4021" w:rsidP="005F1F79">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85D5C8E" w14:textId="77777777" w:rsidR="00CD4021" w:rsidRDefault="00CD4021" w:rsidP="005F1F79">
            <w:pPr>
              <w:widowControl/>
              <w:rPr>
                <w:rFonts w:ascii="Times New Roman"/>
                <w:szCs w:val="20"/>
              </w:rPr>
            </w:pPr>
            <w:r>
              <w:rPr>
                <w:rFonts w:ascii="Times New Roman"/>
                <w:szCs w:val="20"/>
              </w:rPr>
              <w:lastRenderedPageBreak/>
              <w:t>On scheme 2, there is only one direction, i.e. collision detection then reselection. So this kind of guidance is unnecessary for  scheme 2.</w:t>
            </w:r>
          </w:p>
        </w:tc>
      </w:tr>
      <w:tr w:rsidR="009C3C4B" w14:paraId="3DF1F54F" w14:textId="77777777">
        <w:tc>
          <w:tcPr>
            <w:tcW w:w="1372" w:type="dxa"/>
          </w:tcPr>
          <w:p w14:paraId="698E412C" w14:textId="77777777" w:rsidR="00102F75" w:rsidRDefault="00102F75" w:rsidP="00102F75">
            <w:pPr>
              <w:widowControl/>
              <w:rPr>
                <w:rFonts w:ascii="Times New Roman"/>
                <w:szCs w:val="20"/>
              </w:rPr>
            </w:pPr>
            <w:r>
              <w:rPr>
                <w:rFonts w:ascii="Times New Roman" w:eastAsia="SimSun" w:hint="eastAsia"/>
                <w:szCs w:val="20"/>
                <w:lang w:eastAsia="zh-CN"/>
              </w:rPr>
              <w:lastRenderedPageBreak/>
              <w:t>S</w:t>
            </w:r>
            <w:r>
              <w:rPr>
                <w:rFonts w:ascii="Times New Roman" w:eastAsia="SimSun"/>
                <w:szCs w:val="20"/>
                <w:lang w:eastAsia="zh-CN"/>
              </w:rPr>
              <w:t>preadtrum</w:t>
            </w:r>
          </w:p>
        </w:tc>
        <w:tc>
          <w:tcPr>
            <w:tcW w:w="799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tc>
          <w:tcPr>
            <w:tcW w:w="137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99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tc>
          <w:tcPr>
            <w:tcW w:w="137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799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tc>
          <w:tcPr>
            <w:tcW w:w="137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799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tc>
          <w:tcPr>
            <w:tcW w:w="137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799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e.g.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Moreover, it may delay progress, since progress often requires a compromise which involves supporting more than one “solution” (in which ever way “solution” is defined).</w:t>
            </w:r>
          </w:p>
        </w:tc>
      </w:tr>
      <w:tr w:rsidR="002129CF" w14:paraId="6702557E" w14:textId="77777777">
        <w:tc>
          <w:tcPr>
            <w:tcW w:w="1372" w:type="dxa"/>
          </w:tcPr>
          <w:p w14:paraId="6420546B" w14:textId="29ACFC43" w:rsidR="002129CF" w:rsidRDefault="002129CF" w:rsidP="002129CF">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47537027" w14:textId="6C5653A1" w:rsidR="002129CF" w:rsidRPr="005F1F79" w:rsidRDefault="002129CF" w:rsidP="002129CF">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230ABA" w14:paraId="65881EDF" w14:textId="77777777">
        <w:tc>
          <w:tcPr>
            <w:tcW w:w="1372" w:type="dxa"/>
          </w:tcPr>
          <w:p w14:paraId="725C9A58" w14:textId="0717DB79" w:rsidR="00230ABA" w:rsidRDefault="00230ABA" w:rsidP="00230ABA">
            <w:pPr>
              <w:widowControl/>
              <w:rPr>
                <w:rFonts w:ascii="Times New Roman" w:eastAsia="SimSun" w:hint="eastAsia"/>
                <w:szCs w:val="20"/>
                <w:lang w:eastAsia="zh-CN"/>
              </w:rPr>
            </w:pPr>
            <w:r>
              <w:rPr>
                <w:rFonts w:ascii="Times New Roman" w:eastAsia="ＭＳ 明朝"/>
                <w:szCs w:val="20"/>
                <w:lang w:eastAsia="ja-JP"/>
              </w:rPr>
              <w:t>Sony</w:t>
            </w:r>
          </w:p>
        </w:tc>
        <w:tc>
          <w:tcPr>
            <w:tcW w:w="7990" w:type="dxa"/>
          </w:tcPr>
          <w:p w14:paraId="659A24F1" w14:textId="394B61BC" w:rsidR="00230ABA" w:rsidRDefault="00230ABA" w:rsidP="00230ABA">
            <w:pPr>
              <w:widowControl/>
              <w:rPr>
                <w:rFonts w:ascii="Times New Roman" w:eastAsia="SimSun" w:hint="eastAsia"/>
                <w:szCs w:val="20"/>
                <w:lang w:eastAsia="zh-CN"/>
              </w:rPr>
            </w:pPr>
            <w:r>
              <w:rPr>
                <w:rFonts w:ascii="Times New Roman" w:eastAsia="ＭＳ 明朝"/>
                <w:szCs w:val="20"/>
                <w:lang w:eastAsia="ja-JP"/>
              </w:rPr>
              <w:t>We think the prioritization of the solution for their schemes could be performed in RAN1.</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177"/>
        <w:gridCol w:w="8185"/>
      </w:tblGrid>
      <w:tr w:rsidR="005D41D7" w14:paraId="47215D39" w14:textId="77777777" w:rsidTr="00CD4021">
        <w:tc>
          <w:tcPr>
            <w:tcW w:w="1177" w:type="dxa"/>
          </w:tcPr>
          <w:p w14:paraId="16A38685" w14:textId="77777777" w:rsidR="005D41D7" w:rsidRDefault="009E7C82">
            <w:pPr>
              <w:widowControl/>
              <w:rPr>
                <w:rFonts w:ascii="Times New Roman"/>
                <w:szCs w:val="20"/>
              </w:rPr>
            </w:pPr>
            <w:r>
              <w:rPr>
                <w:rFonts w:ascii="Times New Roman" w:hint="eastAsia"/>
                <w:szCs w:val="20"/>
              </w:rPr>
              <w:t>Company</w:t>
            </w:r>
          </w:p>
        </w:tc>
        <w:tc>
          <w:tcPr>
            <w:tcW w:w="818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CD4021">
        <w:tc>
          <w:tcPr>
            <w:tcW w:w="1177" w:type="dxa"/>
          </w:tcPr>
          <w:p w14:paraId="66021F15" w14:textId="77777777" w:rsidR="005D41D7" w:rsidRDefault="009E7C82">
            <w:pPr>
              <w:widowControl/>
              <w:rPr>
                <w:rFonts w:ascii="Times New Roman"/>
                <w:szCs w:val="20"/>
              </w:rPr>
            </w:pPr>
            <w:r>
              <w:rPr>
                <w:rFonts w:ascii="Times New Roman"/>
                <w:szCs w:val="20"/>
              </w:rPr>
              <w:t>OPPO</w:t>
            </w:r>
          </w:p>
        </w:tc>
        <w:tc>
          <w:tcPr>
            <w:tcW w:w="8185" w:type="dxa"/>
          </w:tcPr>
          <w:p w14:paraId="7A6F5E7D" w14:textId="77777777"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Web"/>
              <w:spacing w:before="0" w:beforeAutospacing="0" w:after="0" w:afterAutospacing="0"/>
              <w:rPr>
                <w:rFonts w:ascii="Times" w:eastAsia="Malgun Gothic" w:hAnsi="Times" w:cs="Times"/>
                <w:i/>
                <w:sz w:val="20"/>
                <w:szCs w:val="20"/>
              </w:rPr>
            </w:pPr>
            <w:r>
              <w:rPr>
                <w:rStyle w:val="af5"/>
                <w:rFonts w:ascii="Times" w:hAnsi="Times" w:cs="Times"/>
                <w:i/>
                <w:sz w:val="20"/>
                <w:szCs w:val="20"/>
                <w:highlight w:val="green"/>
              </w:rPr>
              <w:t>Agreement</w:t>
            </w:r>
          </w:p>
          <w:p w14:paraId="60AC73C7" w14:textId="77777777" w:rsidR="005D41D7" w:rsidRDefault="009E7C82">
            <w:pPr>
              <w:pStyle w:val="Web"/>
              <w:shd w:val="clear" w:color="auto" w:fill="FFFFFF"/>
              <w:spacing w:before="0" w:beforeAutospacing="0" w:after="0" w:afterAutospacing="0"/>
              <w:rPr>
                <w:rFonts w:ascii="Times" w:hAnsi="Times" w:cs="Times"/>
                <w:i/>
                <w:sz w:val="20"/>
                <w:szCs w:val="20"/>
              </w:rPr>
            </w:pPr>
            <w:r>
              <w:rPr>
                <w:rStyle w:val="af8"/>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af8"/>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af8"/>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w:t>
            </w:r>
            <w:r>
              <w:rPr>
                <w:rFonts w:ascii="Times New Roman"/>
                <w:szCs w:val="20"/>
              </w:rPr>
              <w:lastRenderedPageBreak/>
              <w:t>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CD4021">
        <w:tc>
          <w:tcPr>
            <w:tcW w:w="117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818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CD4021">
        <w:tc>
          <w:tcPr>
            <w:tcW w:w="1177" w:type="dxa"/>
          </w:tcPr>
          <w:p w14:paraId="002E63B4" w14:textId="77777777" w:rsidR="005D41D7" w:rsidRDefault="009E7C82">
            <w:pPr>
              <w:widowControl/>
              <w:rPr>
                <w:rFonts w:ascii="Times New Roman"/>
                <w:szCs w:val="20"/>
              </w:rPr>
            </w:pPr>
            <w:r>
              <w:rPr>
                <w:rFonts w:ascii="Times New Roman"/>
                <w:szCs w:val="20"/>
              </w:rPr>
              <w:t>FUTUREWEI</w:t>
            </w:r>
          </w:p>
        </w:tc>
        <w:tc>
          <w:tcPr>
            <w:tcW w:w="818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D41D7" w14:paraId="1F3C98A4" w14:textId="77777777" w:rsidTr="00CD4021">
        <w:tc>
          <w:tcPr>
            <w:tcW w:w="117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818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CD4021">
        <w:tc>
          <w:tcPr>
            <w:tcW w:w="1177" w:type="dxa"/>
          </w:tcPr>
          <w:p w14:paraId="72B88F76" w14:textId="77777777" w:rsidR="005D41D7" w:rsidRDefault="009E7C82">
            <w:pPr>
              <w:widowControl/>
              <w:rPr>
                <w:rFonts w:ascii="Times New Roman"/>
                <w:szCs w:val="20"/>
              </w:rPr>
            </w:pPr>
            <w:r>
              <w:rPr>
                <w:rFonts w:ascii="Times New Roman"/>
                <w:szCs w:val="20"/>
              </w:rPr>
              <w:t>InterDigital</w:t>
            </w:r>
          </w:p>
        </w:tc>
        <w:tc>
          <w:tcPr>
            <w:tcW w:w="818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CD4021">
        <w:tc>
          <w:tcPr>
            <w:tcW w:w="1177" w:type="dxa"/>
          </w:tcPr>
          <w:p w14:paraId="69E02326" w14:textId="77777777" w:rsidR="005D41D7" w:rsidRDefault="009E7C82">
            <w:pPr>
              <w:widowControl/>
              <w:rPr>
                <w:rFonts w:ascii="Times New Roman"/>
                <w:szCs w:val="20"/>
              </w:rPr>
            </w:pPr>
            <w:r>
              <w:rPr>
                <w:rFonts w:ascii="Times New Roman" w:hint="eastAsia"/>
                <w:szCs w:val="20"/>
              </w:rPr>
              <w:t>Samsung</w:t>
            </w:r>
          </w:p>
        </w:tc>
        <w:tc>
          <w:tcPr>
            <w:tcW w:w="818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CD4021">
        <w:tc>
          <w:tcPr>
            <w:tcW w:w="1177" w:type="dxa"/>
          </w:tcPr>
          <w:p w14:paraId="76171CB1" w14:textId="77777777" w:rsidR="005D41D7" w:rsidRDefault="009E7C82">
            <w:pPr>
              <w:widowControl/>
              <w:rPr>
                <w:rFonts w:ascii="Times New Roman"/>
                <w:szCs w:val="20"/>
              </w:rPr>
            </w:pPr>
            <w:r>
              <w:rPr>
                <w:rFonts w:ascii="Times New Roman"/>
                <w:szCs w:val="20"/>
              </w:rPr>
              <w:t>Qualcomm</w:t>
            </w:r>
          </w:p>
        </w:tc>
        <w:tc>
          <w:tcPr>
            <w:tcW w:w="818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CD4021">
        <w:tc>
          <w:tcPr>
            <w:tcW w:w="1177" w:type="dxa"/>
          </w:tcPr>
          <w:p w14:paraId="21D00C00" w14:textId="77777777" w:rsidR="005D41D7" w:rsidRDefault="009E7C82">
            <w:pPr>
              <w:widowControl/>
              <w:rPr>
                <w:rFonts w:ascii="Times New Roman"/>
                <w:szCs w:val="20"/>
              </w:rPr>
            </w:pPr>
            <w:r>
              <w:rPr>
                <w:rFonts w:ascii="Times New Roman"/>
                <w:szCs w:val="20"/>
              </w:rPr>
              <w:t>Apple</w:t>
            </w:r>
          </w:p>
        </w:tc>
        <w:tc>
          <w:tcPr>
            <w:tcW w:w="818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t xml:space="preserve">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w:t>
            </w:r>
            <w:r>
              <w:rPr>
                <w:rFonts w:ascii="Times New Roman"/>
                <w:szCs w:val="20"/>
              </w:rPr>
              <w:lastRenderedPageBreak/>
              <w:t>resource allocation in Rel-17 are meant for work for non-DRX TX UEs, and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CD4021">
        <w:tc>
          <w:tcPr>
            <w:tcW w:w="1177" w:type="dxa"/>
          </w:tcPr>
          <w:p w14:paraId="2C6198A0" w14:textId="77777777" w:rsidR="005D41D7" w:rsidRDefault="009E7C82">
            <w:pPr>
              <w:widowControl/>
              <w:rPr>
                <w:rFonts w:ascii="Times New Roman"/>
                <w:szCs w:val="20"/>
              </w:rPr>
            </w:pPr>
            <w:r>
              <w:rPr>
                <w:rFonts w:ascii="Times New Roman" w:hint="eastAsia"/>
                <w:szCs w:val="20"/>
              </w:rPr>
              <w:lastRenderedPageBreak/>
              <w:t>LGE</w:t>
            </w:r>
          </w:p>
        </w:tc>
        <w:tc>
          <w:tcPr>
            <w:tcW w:w="818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D41D7" w14:paraId="647FCB79" w14:textId="77777777" w:rsidTr="00CD4021">
        <w:tc>
          <w:tcPr>
            <w:tcW w:w="1177" w:type="dxa"/>
          </w:tcPr>
          <w:p w14:paraId="4B180389" w14:textId="77777777" w:rsidR="005D41D7" w:rsidRDefault="009E7C82">
            <w:pPr>
              <w:widowControl/>
              <w:rPr>
                <w:rFonts w:ascii="Times New Roman"/>
                <w:szCs w:val="20"/>
              </w:rPr>
            </w:pPr>
            <w:r>
              <w:rPr>
                <w:rFonts w:ascii="Times New Roman"/>
                <w:szCs w:val="20"/>
              </w:rPr>
              <w:t>vivo</w:t>
            </w:r>
          </w:p>
        </w:tc>
        <w:tc>
          <w:tcPr>
            <w:tcW w:w="818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14:paraId="250919D2" w14:textId="77777777" w:rsidTr="00CD4021">
        <w:tc>
          <w:tcPr>
            <w:tcW w:w="117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185" w:type="dxa"/>
          </w:tcPr>
          <w:p w14:paraId="49E5FC1A"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17054E49" w14:textId="77777777" w:rsidR="005D41D7" w:rsidRDefault="009E7C82">
            <w:pPr>
              <w:widowControl/>
              <w:rPr>
                <w:rStyle w:val="af8"/>
                <w:rFonts w:ascii="Times New Roman" w:eastAsia="SimSun"/>
                <w:i w:val="0"/>
                <w:lang w:eastAsia="zh-CN"/>
              </w:rPr>
            </w:pPr>
            <w:r>
              <w:rPr>
                <w:rStyle w:val="af8"/>
                <w:rFonts w:ascii="Times New Roman" w:eastAsia="SimSun" w:hint="eastAsia"/>
                <w:i w:val="0"/>
                <w:szCs w:val="20"/>
                <w:lang w:eastAsia="zh-CN"/>
              </w:rPr>
              <w:t>During</w:t>
            </w:r>
            <w:r>
              <w:rPr>
                <w:rStyle w:val="af8"/>
                <w:rFonts w:ascii="Times New Roman" w:eastAsia="SimSun"/>
                <w:i w:val="0"/>
                <w:szCs w:val="20"/>
                <w:lang w:eastAsia="zh-CN"/>
              </w:rPr>
              <w:t xml:space="preserve"> last RAN1 meeting, </w:t>
            </w:r>
            <w:r>
              <w:rPr>
                <w:rStyle w:val="af8"/>
                <w:rFonts w:ascii="Times New Roman" w:eastAsia="SimSun" w:hint="eastAsia"/>
                <w:i w:val="0"/>
                <w:szCs w:val="20"/>
                <w:lang w:eastAsia="zh-CN"/>
              </w:rPr>
              <w:t xml:space="preserve">it is agreed that </w:t>
            </w:r>
            <w:r>
              <w:rPr>
                <w:rStyle w:val="af8"/>
                <w:rFonts w:ascii="Times New Roman" w:eastAsia="SimSun"/>
                <w:i w:val="0"/>
                <w:szCs w:val="20"/>
                <w:lang w:eastAsia="zh-CN"/>
              </w:rPr>
              <w:t>a</w:t>
            </w:r>
            <w:r>
              <w:rPr>
                <w:rStyle w:val="af8"/>
                <w:rFonts w:ascii="Times New Roman"/>
                <w:i w:val="0"/>
                <w:szCs w:val="20"/>
              </w:rPr>
              <w:t xml:space="preserve"> UE can perform SL reception of PSCCH and RSRP measurement for sensing during its SL DRX inactive time.</w:t>
            </w:r>
            <w:r>
              <w:rPr>
                <w:rStyle w:val="af8"/>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8"/>
                <w:rFonts w:ascii="Times New Roman" w:eastAsia="SimSun" w:hint="eastAsia"/>
                <w:i w:val="0"/>
                <w:lang w:eastAsia="zh-CN"/>
              </w:rPr>
              <w:t>w</w:t>
            </w:r>
            <w:r>
              <w:rPr>
                <w:rStyle w:val="af8"/>
                <w:rFonts w:ascii="Times New Roman" w:eastAsia="Times New Roman"/>
                <w:i w:val="0"/>
              </w:rPr>
              <w:t>hen such reception and measurement is performed, whether it is subject to specification, or is up to UE implementation</w:t>
            </w:r>
            <w:r>
              <w:rPr>
                <w:rStyle w:val="af8"/>
                <w:rFonts w:ascii="Times New Roman" w:eastAsia="SimSun" w:hint="eastAsia"/>
                <w:i w:val="0"/>
                <w:lang w:eastAsia="zh-CN"/>
              </w:rPr>
              <w:t>, w</w:t>
            </w:r>
            <w:r>
              <w:rPr>
                <w:rStyle w:val="af8"/>
                <w:rFonts w:ascii="Times New Roman" w:eastAsia="SimSun"/>
                <w:i w:val="0"/>
                <w:lang w:eastAsia="zh-CN"/>
              </w:rPr>
              <w:t>e may leave it to UE implementation</w:t>
            </w:r>
            <w:r>
              <w:rPr>
                <w:rStyle w:val="af8"/>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CD4021">
        <w:tc>
          <w:tcPr>
            <w:tcW w:w="1177" w:type="dxa"/>
          </w:tcPr>
          <w:p w14:paraId="69304422" w14:textId="77777777" w:rsidR="00CD4021" w:rsidRDefault="00CD4021" w:rsidP="005F1F79">
            <w:pPr>
              <w:widowControl/>
              <w:rPr>
                <w:rFonts w:ascii="Times New Roman"/>
                <w:szCs w:val="20"/>
              </w:rPr>
            </w:pPr>
            <w:r>
              <w:rPr>
                <w:rFonts w:ascii="Times New Roman"/>
                <w:szCs w:val="20"/>
              </w:rPr>
              <w:t>NTT DOCOMO</w:t>
            </w:r>
          </w:p>
        </w:tc>
        <w:tc>
          <w:tcPr>
            <w:tcW w:w="818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CD4021">
        <w:tc>
          <w:tcPr>
            <w:tcW w:w="1177" w:type="dxa"/>
          </w:tcPr>
          <w:p w14:paraId="6F93A60F" w14:textId="77777777" w:rsidR="00102F75" w:rsidRDefault="00102F75" w:rsidP="00102F75">
            <w:pPr>
              <w:widowControl/>
              <w:rPr>
                <w:rFonts w:ascii="Times New Roman"/>
                <w:szCs w:val="20"/>
              </w:rPr>
            </w:pPr>
            <w:r>
              <w:rPr>
                <w:rFonts w:ascii="Times New Roman" w:eastAsia="SimSun" w:hint="eastAsia"/>
                <w:szCs w:val="20"/>
                <w:lang w:eastAsia="zh-CN"/>
              </w:rPr>
              <w:lastRenderedPageBreak/>
              <w:t>S</w:t>
            </w:r>
            <w:r>
              <w:rPr>
                <w:rFonts w:ascii="Times New Roman" w:eastAsia="SimSun"/>
                <w:szCs w:val="20"/>
                <w:lang w:eastAsia="zh-CN"/>
              </w:rPr>
              <w:t>preadtrum</w:t>
            </w:r>
          </w:p>
        </w:tc>
        <w:tc>
          <w:tcPr>
            <w:tcW w:w="818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So</w:t>
            </w:r>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r>
              <w:rPr>
                <w:rFonts w:ascii="Times New Roman" w:eastAsia="SimSun"/>
                <w:szCs w:val="20"/>
                <w:lang w:eastAsia="zh-CN"/>
              </w:rPr>
              <w:t xml:space="preserve">sidelink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CD4021">
        <w:tc>
          <w:tcPr>
            <w:tcW w:w="117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818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D97E3B" w14:paraId="2E97BF9D" w14:textId="77777777" w:rsidTr="00CD4021">
        <w:tc>
          <w:tcPr>
            <w:tcW w:w="117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818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CD4021">
        <w:tc>
          <w:tcPr>
            <w:tcW w:w="117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818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CD4021">
        <w:tc>
          <w:tcPr>
            <w:tcW w:w="1177" w:type="dxa"/>
          </w:tcPr>
          <w:p w14:paraId="10C79C44" w14:textId="0E238111" w:rsidR="007F6BAD" w:rsidRDefault="007F6BAD" w:rsidP="007F6BAD">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8185" w:type="dxa"/>
          </w:tcPr>
          <w:p w14:paraId="54C29247" w14:textId="031B1D08" w:rsidR="007F6BAD" w:rsidRPr="003E0115" w:rsidRDefault="007F6BAD" w:rsidP="007F6BAD">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230ABA" w14:paraId="09FA0B23" w14:textId="77777777" w:rsidTr="00CD4021">
        <w:tc>
          <w:tcPr>
            <w:tcW w:w="1177" w:type="dxa"/>
          </w:tcPr>
          <w:p w14:paraId="5FDEA278" w14:textId="5CD9522B" w:rsidR="00230ABA" w:rsidRDefault="00230ABA" w:rsidP="00230ABA">
            <w:pPr>
              <w:widowControl/>
              <w:rPr>
                <w:rFonts w:ascii="Times New Roman" w:eastAsia="SimSun" w:hint="eastAsia"/>
                <w:szCs w:val="20"/>
                <w:lang w:eastAsia="zh-CN"/>
              </w:rPr>
            </w:pPr>
            <w:r>
              <w:rPr>
                <w:rFonts w:ascii="Times New Roman" w:eastAsia="ＭＳ 明朝"/>
                <w:szCs w:val="20"/>
                <w:lang w:eastAsia="ja-JP"/>
              </w:rPr>
              <w:t>Sony</w:t>
            </w:r>
          </w:p>
        </w:tc>
        <w:tc>
          <w:tcPr>
            <w:tcW w:w="8185" w:type="dxa"/>
          </w:tcPr>
          <w:p w14:paraId="7B0BAD08" w14:textId="1832243A" w:rsidR="00230ABA" w:rsidRDefault="00230ABA" w:rsidP="00230ABA">
            <w:pPr>
              <w:widowControl/>
              <w:wordWrap/>
              <w:rPr>
                <w:rFonts w:ascii="Times New Roman" w:eastAsia="SimSun"/>
                <w:szCs w:val="20"/>
                <w:lang w:eastAsia="zh-CN"/>
              </w:rPr>
            </w:pPr>
            <w:r>
              <w:rPr>
                <w:rFonts w:ascii="Times New Roman" w:eastAsia="ＭＳ 明朝"/>
                <w:szCs w:val="20"/>
                <w:lang w:eastAsia="ja-JP"/>
              </w:rPr>
              <w:t>RAN1 and RAN2 have made some good progresses for the partial sensing and the SL DRX. We don’t think the down-scoping for this feature is necessary in RAN#93-e.</w:t>
            </w:r>
          </w:p>
        </w:tc>
      </w:tr>
    </w:tbl>
    <w:p w14:paraId="6DB523C1" w14:textId="77777777" w:rsidR="005D41D7"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4"/>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DFE84" w14:textId="77777777" w:rsidR="00AA7DF1" w:rsidRDefault="00AA7DF1">
      <w:pPr>
        <w:spacing w:after="0" w:line="240" w:lineRule="auto"/>
      </w:pPr>
      <w:r>
        <w:separator/>
      </w:r>
    </w:p>
  </w:endnote>
  <w:endnote w:type="continuationSeparator" w:id="0">
    <w:p w14:paraId="54C64593" w14:textId="77777777" w:rsidR="00AA7DF1" w:rsidRDefault="00AA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仿宋_GB2312"/>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1D80" w14:textId="77777777" w:rsidR="005F1F79" w:rsidRDefault="005F1F79">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8D367AD" w14:textId="77777777" w:rsidR="005F1F79" w:rsidRDefault="005F1F7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EA21" w14:textId="77777777" w:rsidR="005F1F79" w:rsidRDefault="005F1F79">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11</w:t>
    </w:r>
    <w:r>
      <w:rPr>
        <w:rStyle w:val="af6"/>
      </w:rPr>
      <w:fldChar w:fldCharType="end"/>
    </w:r>
  </w:p>
  <w:p w14:paraId="30D7994E" w14:textId="77777777" w:rsidR="005F1F79" w:rsidRDefault="005F1F7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1597A" w14:textId="77777777" w:rsidR="00230ABA" w:rsidRDefault="00230AB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E1FBB" w14:textId="77777777" w:rsidR="00AA7DF1" w:rsidRDefault="00AA7DF1">
      <w:pPr>
        <w:spacing w:after="0" w:line="240" w:lineRule="auto"/>
      </w:pPr>
      <w:r>
        <w:separator/>
      </w:r>
    </w:p>
  </w:footnote>
  <w:footnote w:type="continuationSeparator" w:id="0">
    <w:p w14:paraId="4F27BFCE" w14:textId="77777777" w:rsidR="00AA7DF1" w:rsidRDefault="00AA7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7947" w14:textId="77777777" w:rsidR="00230ABA" w:rsidRDefault="00230AB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37FA" w14:textId="77777777" w:rsidR="00230ABA" w:rsidRDefault="00230AB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FB58" w14:textId="77777777" w:rsidR="00230ABA" w:rsidRDefault="00230AB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wordWrap w:val="0"/>
      <w:autoSpaceDE w:val="0"/>
      <w:autoSpaceDN w:val="0"/>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ＭＳ ゴシック"/>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Web">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3">
    <w:name w:val="annotation subject"/>
    <w:basedOn w:val="a7"/>
    <w:next w:val="a7"/>
    <w:semiHidden/>
    <w:rPr>
      <w:b/>
      <w:bCs/>
    </w:rPr>
  </w:style>
  <w:style w:type="table" w:styleId="af4">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5">
    <w:name w:val="Strong"/>
    <w:uiPriority w:val="22"/>
    <w:qFormat/>
    <w:rPr>
      <w:b/>
      <w:bCs/>
    </w:rPr>
  </w:style>
  <w:style w:type="character" w:styleId="af6">
    <w:name w:val="page number"/>
    <w:basedOn w:val="a1"/>
    <w:qFormat/>
  </w:style>
  <w:style w:type="character" w:styleId="af7">
    <w:name w:val="FollowedHyperlink"/>
    <w:rPr>
      <w:color w:val="800080"/>
      <w:u w:val="single"/>
    </w:rPr>
  </w:style>
  <w:style w:type="character" w:styleId="af8">
    <w:name w:val="Emphasis"/>
    <w:qFormat/>
    <w:rPr>
      <w:i/>
      <w:iCs/>
    </w:rPr>
  </w:style>
  <w:style w:type="character" w:styleId="af9">
    <w:name w:val="Hyperlink"/>
    <w:qFormat/>
    <w:rPr>
      <w:rFonts w:ascii="Arial" w:eastAsia="SimSun" w:hAnsi="Arial" w:cs="Arial"/>
      <w:color w:val="0000FF"/>
      <w:kern w:val="2"/>
      <w:u w:val="single"/>
      <w:lang w:val="en-US" w:eastAsia="zh-CN" w:bidi="ar-SA"/>
    </w:rPr>
  </w:style>
  <w:style w:type="character" w:styleId="afa">
    <w:name w:val="annotation reference"/>
    <w:uiPriority w:val="99"/>
    <w:semiHidden/>
    <w:rPr>
      <w:sz w:val="18"/>
      <w:szCs w:val="18"/>
    </w:rPr>
  </w:style>
  <w:style w:type="character" w:styleId="afb">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ＭＳ 明朝"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ＭＳ 明朝"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図表番号 (文字)"/>
    <w:link w:val="a4"/>
    <w:qFormat/>
    <w:rPr>
      <w:b/>
      <w:lang w:val="en-GB" w:eastAsia="en-US" w:bidi="ar-SA"/>
    </w:rPr>
  </w:style>
  <w:style w:type="character" w:customStyle="1" w:styleId="aa">
    <w:name w:val="本文 (文字)"/>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
    <w:name w:val="ヘッダー (文字)"/>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2">
    <w:name w:val="脚注文字列 (文字)"/>
    <w:link w:val="af1"/>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ＭＳ 明朝" w:hAnsi="Arial"/>
      <w:sz w:val="18"/>
      <w:lang w:val="en-GB" w:eastAsia="en-US"/>
    </w:rPr>
  </w:style>
  <w:style w:type="character" w:customStyle="1" w:styleId="THChar">
    <w:name w:val="TH Char"/>
    <w:link w:val="TH"/>
    <w:rPr>
      <w:rFonts w:ascii="Arial" w:eastAsia="ＭＳ 明朝"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c">
    <w:name w:val="List Paragraph"/>
    <w:basedOn w:val="a0"/>
    <w:link w:val="afd"/>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フッター (文字)"/>
    <w:link w:val="ac"/>
    <w:uiPriority w:val="99"/>
    <w:rPr>
      <w:rFonts w:ascii="Batang"/>
      <w:kern w:val="2"/>
      <w:szCs w:val="24"/>
    </w:rPr>
  </w:style>
  <w:style w:type="character" w:customStyle="1" w:styleId="a8">
    <w:name w:val="コメント文字列 (文字)"/>
    <w:link w:val="a7"/>
    <w:semiHidden/>
    <w:qFormat/>
    <w:rPr>
      <w:rFonts w:ascii="Batang"/>
      <w:kern w:val="2"/>
      <w:szCs w:val="24"/>
    </w:rPr>
  </w:style>
  <w:style w:type="character" w:customStyle="1" w:styleId="30">
    <w:name w:val="見出し 3 (文字)"/>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3">
    <w:name w:val="変更箇所1"/>
    <w:hidden/>
    <w:uiPriority w:val="99"/>
    <w:semiHidden/>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ＭＳ 明朝"/>
      <w:kern w:val="0"/>
      <w:szCs w:val="20"/>
      <w:lang w:val="en-GB" w:eastAsia="en-US"/>
    </w:rPr>
  </w:style>
  <w:style w:type="character" w:customStyle="1" w:styleId="afd">
    <w:name w:val="リスト段落 (文字)"/>
    <w:link w:val="afc"/>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ＭＳ 明朝" w:hAnsi="Arial"/>
      <w:b/>
      <w:sz w:val="18"/>
      <w:lang w:val="en-GB" w:eastAsia="en-US"/>
    </w:rPr>
  </w:style>
  <w:style w:type="character" w:customStyle="1" w:styleId="10">
    <w:name w:val="見出し 1 (文字)"/>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5245</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35072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Shimezawa, Kazuyuki (SGC)</cp:lastModifiedBy>
  <cp:revision>7</cp:revision>
  <cp:lastPrinted>2014-01-26T05:26:00Z</cp:lastPrinted>
  <dcterms:created xsi:type="dcterms:W3CDTF">2021-09-14T06:58:00Z</dcterms:created>
  <dcterms:modified xsi:type="dcterms:W3CDTF">2021-09-14T08:04:00Z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ies>
</file>