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FC30"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25DCFC31"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25DCFC32" w14:textId="77777777" w:rsidR="00E7523F" w:rsidRDefault="00E7523F">
      <w:pPr>
        <w:tabs>
          <w:tab w:val="center" w:pos="4536"/>
          <w:tab w:val="right" w:pos="9072"/>
        </w:tabs>
        <w:spacing w:line="276" w:lineRule="auto"/>
        <w:rPr>
          <w:rFonts w:ascii="Arial" w:hAnsi="Arial" w:cs="Arial"/>
          <w:b/>
          <w:bCs/>
        </w:rPr>
      </w:pPr>
    </w:p>
    <w:p w14:paraId="25DCFC33" w14:textId="77777777" w:rsidR="00E7523F" w:rsidRDefault="005251E6">
      <w:pPr>
        <w:tabs>
          <w:tab w:val="left" w:pos="1985"/>
        </w:tabs>
        <w:spacing w:after="120" w:line="288" w:lineRule="auto"/>
        <w:ind w:left="1877" w:hangingChars="850" w:hanging="1877"/>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25DCFC34" w14:textId="77777777" w:rsidR="00E7523F" w:rsidRDefault="005251E6">
      <w:pPr>
        <w:tabs>
          <w:tab w:val="left" w:pos="1985"/>
        </w:tabs>
        <w:spacing w:after="120" w:line="288" w:lineRule="auto"/>
        <w:ind w:left="1877" w:hangingChars="850" w:hanging="1877"/>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5DCFC35" w14:textId="77777777" w:rsidR="00E7523F" w:rsidRDefault="005251E6">
      <w:pPr>
        <w:tabs>
          <w:tab w:val="left" w:pos="1985"/>
        </w:tabs>
        <w:spacing w:after="120" w:line="288" w:lineRule="auto"/>
        <w:ind w:left="1877" w:hangingChars="850" w:hanging="1877"/>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5DCFC36" w14:textId="77777777" w:rsidR="00E7523F" w:rsidRDefault="005251E6">
      <w:pPr>
        <w:pBdr>
          <w:bottom w:val="single" w:sz="6" w:space="1" w:color="auto"/>
        </w:pBdr>
        <w:tabs>
          <w:tab w:val="left" w:pos="1985"/>
          <w:tab w:val="left" w:pos="8528"/>
        </w:tabs>
        <w:spacing w:after="120" w:line="288" w:lineRule="auto"/>
        <w:ind w:left="1877" w:hangingChars="850" w:hanging="1877"/>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25DCFC37" w14:textId="77777777" w:rsidR="00E7523F" w:rsidRDefault="00E7523F">
      <w:pPr>
        <w:snapToGrid w:val="0"/>
        <w:spacing w:after="120"/>
        <w:rPr>
          <w:rFonts w:ascii="Times New Roman" w:hAnsi="Times New Roman" w:cs="Times New Roman"/>
          <w:b/>
          <w:sz w:val="28"/>
          <w:szCs w:val="20"/>
        </w:rPr>
      </w:pPr>
    </w:p>
    <w:p w14:paraId="25DCFC38"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25DCFC39"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25DCFC3A"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5DCFC3F" w14:textId="77777777">
        <w:tc>
          <w:tcPr>
            <w:tcW w:w="2245" w:type="dxa"/>
            <w:vAlign w:val="bottom"/>
          </w:tcPr>
          <w:p w14:paraId="25DCFC3B"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25DCFC3C"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25DCFC3D"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25DCFC3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25DCFC40" w14:textId="77777777" w:rsidR="00E7523F" w:rsidRDefault="00E7523F">
      <w:pPr>
        <w:snapToGrid w:val="0"/>
        <w:spacing w:after="60" w:line="288" w:lineRule="auto"/>
        <w:rPr>
          <w:rFonts w:ascii="Times New Roman" w:hAnsi="Times New Roman" w:cs="Times New Roman"/>
          <w:sz w:val="20"/>
          <w:szCs w:val="20"/>
        </w:rPr>
      </w:pPr>
    </w:p>
    <w:p w14:paraId="25DCFC41"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25DCFC4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25DCFC43"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25DCFC4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25DCFC45"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25DCFC4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25DCFC47"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5DCFC48"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49"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25DCFC4A"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25DCFC4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25DCFC4C" w14:textId="77777777" w:rsidR="00E7523F" w:rsidRDefault="00E7523F">
      <w:pPr>
        <w:snapToGrid w:val="0"/>
        <w:spacing w:after="60" w:line="288" w:lineRule="auto"/>
        <w:jc w:val="both"/>
        <w:rPr>
          <w:rFonts w:ascii="Times New Roman" w:hAnsi="Times New Roman" w:cs="Times New Roman"/>
          <w:sz w:val="20"/>
          <w:szCs w:val="20"/>
        </w:rPr>
      </w:pPr>
    </w:p>
    <w:p w14:paraId="25DCFC4D"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25DCFC4E"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25DCFC56" w14:textId="77777777">
        <w:tc>
          <w:tcPr>
            <w:tcW w:w="9926" w:type="dxa"/>
          </w:tcPr>
          <w:p w14:paraId="25DCFC4F"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25DCFC50"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5DCFC5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25DCFC5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53"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25DCFC5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25DCFC55"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5DCFC57" w14:textId="77777777" w:rsidR="00E7523F" w:rsidRDefault="00E7523F">
      <w:pPr>
        <w:snapToGrid w:val="0"/>
        <w:spacing w:after="120" w:line="288" w:lineRule="auto"/>
        <w:jc w:val="both"/>
        <w:rPr>
          <w:rFonts w:ascii="Times New Roman" w:hAnsi="Times New Roman" w:cs="Times New Roman"/>
          <w:sz w:val="20"/>
          <w:szCs w:val="20"/>
        </w:rPr>
      </w:pPr>
    </w:p>
    <w:p w14:paraId="25DCFC5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lastRenderedPageBreak/>
        <w:t>Compilation of companies’ inputs</w:t>
      </w:r>
      <w:bookmarkEnd w:id="2"/>
    </w:p>
    <w:p w14:paraId="25DCFC59" w14:textId="77777777" w:rsidR="00E7523F" w:rsidRDefault="00E7523F">
      <w:pPr>
        <w:snapToGrid w:val="0"/>
        <w:spacing w:after="120" w:line="288" w:lineRule="auto"/>
        <w:jc w:val="both"/>
        <w:rPr>
          <w:rFonts w:ascii="Times New Roman" w:hAnsi="Times New Roman" w:cs="Times New Roman"/>
          <w:sz w:val="20"/>
          <w:szCs w:val="20"/>
        </w:rPr>
      </w:pPr>
    </w:p>
    <w:p w14:paraId="25DCFC5A"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t xml:space="preserve">Table </w:t>
      </w:r>
      <w:r w:rsidR="00FB7A67">
        <w:rPr>
          <w:rFonts w:ascii="Times New Roman" w:hAnsi="Times New Roman" w:cs="Times New Roman"/>
        </w:rPr>
        <w:fldChar w:fldCharType="begin"/>
      </w:r>
      <w:r>
        <w:rPr>
          <w:rFonts w:ascii="Times New Roman" w:hAnsi="Times New Roman" w:cs="Times New Roman"/>
        </w:rPr>
        <w:instrText xml:space="preserve"> SEQ Table \* ARABIC </w:instrText>
      </w:r>
      <w:r w:rsidR="00FB7A67">
        <w:rPr>
          <w:rFonts w:ascii="Times New Roman" w:hAnsi="Times New Roman" w:cs="Times New Roman"/>
        </w:rPr>
        <w:fldChar w:fldCharType="separate"/>
      </w:r>
      <w:r>
        <w:rPr>
          <w:rFonts w:ascii="Times New Roman" w:hAnsi="Times New Roman" w:cs="Times New Roman"/>
        </w:rPr>
        <w:t>1</w:t>
      </w:r>
      <w:r w:rsidR="00FB7A67">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5DCFC5D" w14:textId="77777777">
        <w:tc>
          <w:tcPr>
            <w:tcW w:w="1620" w:type="dxa"/>
            <w:shd w:val="clear" w:color="auto" w:fill="D5DCE4" w:themeFill="text2" w:themeFillTint="33"/>
          </w:tcPr>
          <w:p w14:paraId="25DCFC5B"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25DCFC5C"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25DCFC60" w14:textId="77777777">
        <w:trPr>
          <w:trHeight w:val="125"/>
        </w:trPr>
        <w:tc>
          <w:tcPr>
            <w:tcW w:w="1620" w:type="dxa"/>
          </w:tcPr>
          <w:p w14:paraId="25DCFC5E" w14:textId="77777777" w:rsidR="00E7523F" w:rsidRDefault="005251E6" w:rsidP="00567C07">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5DCFC5F" w14:textId="77777777" w:rsidR="00E7523F" w:rsidRDefault="005251E6" w:rsidP="00567C07">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25DCFC63" w14:textId="77777777">
        <w:tc>
          <w:tcPr>
            <w:tcW w:w="1620" w:type="dxa"/>
          </w:tcPr>
          <w:p w14:paraId="25DCFC61" w14:textId="77777777" w:rsidR="00E7523F" w:rsidRDefault="005251E6" w:rsidP="00567C0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25DCFC62" w14:textId="77777777" w:rsidR="00E7523F" w:rsidRDefault="005251E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25DCFC67" w14:textId="77777777" w:rsidTr="00567C07">
        <w:trPr>
          <w:trHeight w:val="1313"/>
        </w:trPr>
        <w:tc>
          <w:tcPr>
            <w:tcW w:w="1620" w:type="dxa"/>
          </w:tcPr>
          <w:p w14:paraId="25DCFC64" w14:textId="77777777" w:rsidR="00E7523F" w:rsidRDefault="005251E6" w:rsidP="00567C07">
            <w:pPr>
              <w:adjustRightInd w:val="0"/>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25DCFC65" w14:textId="77777777" w:rsidR="00E7523F" w:rsidRPr="00567C07" w:rsidRDefault="005251E6" w:rsidP="00567C07">
            <w:pPr>
              <w:adjustRightInd w:val="0"/>
              <w:snapToGrid w:val="0"/>
              <w:jc w:val="both"/>
              <w:rPr>
                <w:rFonts w:ascii="Times New Roman" w:eastAsia="DengXian" w:hAnsi="Times New Roman" w:cs="Times New Roman"/>
                <w:sz w:val="16"/>
                <w:szCs w:val="18"/>
                <w:lang w:eastAsia="zh-CN"/>
              </w:rPr>
            </w:pPr>
            <w:r w:rsidRPr="00567C07">
              <w:rPr>
                <w:rFonts w:ascii="Times New Roman" w:eastAsia="DengXian" w:hAnsi="Times New Roman" w:cs="Times New Roman" w:hint="eastAsia"/>
                <w:sz w:val="18"/>
                <w:szCs w:val="20"/>
                <w:lang w:eastAsia="zh-CN"/>
              </w:rPr>
              <w:t>Fo</w:t>
            </w:r>
            <w:r w:rsidRPr="00567C07">
              <w:rPr>
                <w:rFonts w:ascii="Times New Roman" w:eastAsia="DengXian" w:hAnsi="Times New Roman" w:cs="Times New Roman"/>
                <w:sz w:val="18"/>
                <w:szCs w:val="20"/>
                <w:lang w:eastAsia="zh-CN"/>
              </w:rPr>
              <w:t>r Q1, consider the left time for R17 and the workload, we are fine to remove it.</w:t>
            </w:r>
          </w:p>
          <w:p w14:paraId="25DCFC66" w14:textId="77777777" w:rsidR="00E7523F" w:rsidRDefault="005251E6" w:rsidP="00567C07">
            <w:pPr>
              <w:adjustRightInd w:val="0"/>
              <w:snapToGrid w:val="0"/>
              <w:jc w:val="both"/>
              <w:rPr>
                <w:rFonts w:ascii="Times New Roman" w:eastAsia="DengXian" w:hAnsi="Times New Roman" w:cs="Times New Roman"/>
                <w:b/>
                <w:bCs/>
                <w:sz w:val="18"/>
                <w:szCs w:val="18"/>
                <w:lang w:eastAsia="zh-CN"/>
              </w:rPr>
            </w:pPr>
            <w:r w:rsidRPr="00567C07">
              <w:rPr>
                <w:rFonts w:ascii="Times New Roman" w:eastAsia="DengXian" w:hAnsi="Times New Roman" w:cs="Times New Roman"/>
                <w:sz w:val="18"/>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5DCFC6A" w14:textId="77777777">
        <w:trPr>
          <w:trHeight w:val="54"/>
        </w:trPr>
        <w:tc>
          <w:tcPr>
            <w:tcW w:w="1620" w:type="dxa"/>
          </w:tcPr>
          <w:p w14:paraId="25DCFC68"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Samsung</w:t>
            </w:r>
          </w:p>
        </w:tc>
        <w:tc>
          <w:tcPr>
            <w:tcW w:w="8311" w:type="dxa"/>
          </w:tcPr>
          <w:p w14:paraId="25DCFC69" w14:textId="77777777" w:rsidR="00E7523F" w:rsidRDefault="005251E6" w:rsidP="00567C07">
            <w:pPr>
              <w:adjustRightInd w:val="0"/>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p>
        </w:tc>
      </w:tr>
      <w:tr w:rsidR="00E7523F" w14:paraId="25DCFC6D" w14:textId="77777777">
        <w:trPr>
          <w:trHeight w:val="54"/>
        </w:trPr>
        <w:tc>
          <w:tcPr>
            <w:tcW w:w="1620" w:type="dxa"/>
          </w:tcPr>
          <w:p w14:paraId="25DCFC6B"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11" w:type="dxa"/>
          </w:tcPr>
          <w:p w14:paraId="25DCFC6C" w14:textId="77777777" w:rsidR="00E7523F" w:rsidRDefault="005251E6" w:rsidP="00567C07">
            <w:pPr>
              <w:adjustRightInd w:val="0"/>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preference is to remove the aforementioned RAN4 objective. </w:t>
            </w:r>
          </w:p>
        </w:tc>
      </w:tr>
      <w:tr w:rsidR="00E7523F" w14:paraId="25DCFC72" w14:textId="77777777">
        <w:trPr>
          <w:trHeight w:val="54"/>
        </w:trPr>
        <w:tc>
          <w:tcPr>
            <w:tcW w:w="1620" w:type="dxa"/>
          </w:tcPr>
          <w:p w14:paraId="25DCFC6E" w14:textId="77777777" w:rsidR="00E7523F" w:rsidRDefault="005251E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311" w:type="dxa"/>
          </w:tcPr>
          <w:p w14:paraId="25DCFC6F" w14:textId="77777777" w:rsidR="00E7523F" w:rsidRDefault="005251E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p>
          <w:p w14:paraId="25DCFC70" w14:textId="77777777" w:rsidR="00E7523F" w:rsidRDefault="005251E6" w:rsidP="00567C07">
            <w:pPr>
              <w:numPr>
                <w:ilvl w:val="0"/>
                <w:numId w:val="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p>
          <w:p w14:paraId="25DCFC71" w14:textId="77777777" w:rsidR="00E7523F" w:rsidRDefault="005251E6" w:rsidP="00567C07">
            <w:pPr>
              <w:adjustRightInd w:val="0"/>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In addition, </w:t>
            </w:r>
            <w:r w:rsidR="00FB7A67" w:rsidRPr="00567C07">
              <w:rPr>
                <w:rFonts w:ascii="Times New Roman" w:eastAsia="DengXian" w:hAnsi="Times New Roman" w:cs="Times New Roman"/>
                <w:sz w:val="18"/>
                <w:szCs w:val="18"/>
                <w:lang w:eastAsia="zh-CN"/>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p>
        </w:tc>
      </w:tr>
      <w:tr w:rsidR="004D3787" w14:paraId="25DCFC75" w14:textId="77777777">
        <w:trPr>
          <w:trHeight w:val="54"/>
        </w:trPr>
        <w:tc>
          <w:tcPr>
            <w:tcW w:w="1620" w:type="dxa"/>
          </w:tcPr>
          <w:p w14:paraId="25DCFC73" w14:textId="77777777" w:rsidR="004D3787" w:rsidRDefault="004D378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11" w:type="dxa"/>
          </w:tcPr>
          <w:p w14:paraId="25DCFC74" w14:textId="77777777" w:rsidR="004D3787" w:rsidRDefault="004D378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According the RAN4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r w:rsidR="0060125A">
              <w:rPr>
                <w:rFonts w:ascii="Times New Roman" w:eastAsia="DengXian" w:hAnsi="Times New Roman" w:cs="Times New Roman"/>
                <w:sz w:val="18"/>
                <w:szCs w:val="18"/>
                <w:lang w:eastAsia="zh-CN"/>
              </w:rPr>
              <w:t>/RAN2</w:t>
            </w:r>
            <w:r>
              <w:rPr>
                <w:rFonts w:ascii="Times New Roman" w:eastAsia="DengXian" w:hAnsi="Times New Roman" w:cs="Times New Roman"/>
                <w:sz w:val="18"/>
                <w:szCs w:val="18"/>
                <w:lang w:eastAsia="zh-CN"/>
              </w:rPr>
              <w:t xml:space="preserve">, we think Alt.1 is a good way to move forward. </w:t>
            </w:r>
          </w:p>
        </w:tc>
      </w:tr>
      <w:tr w:rsidR="00CD754C" w14:paraId="25DCFC78" w14:textId="77777777">
        <w:trPr>
          <w:trHeight w:val="54"/>
        </w:trPr>
        <w:tc>
          <w:tcPr>
            <w:tcW w:w="1620" w:type="dxa"/>
          </w:tcPr>
          <w:p w14:paraId="25DCFC76" w14:textId="77777777" w:rsidR="00CD754C" w:rsidRDefault="00CD754C"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Vodafone</w:t>
            </w:r>
          </w:p>
        </w:tc>
        <w:tc>
          <w:tcPr>
            <w:tcW w:w="8311" w:type="dxa"/>
          </w:tcPr>
          <w:p w14:paraId="25DCFC77" w14:textId="77777777" w:rsidR="00CD754C" w:rsidRDefault="00CD754C"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remove the objective/not prioritize it over the MIMO FR1 work </w:t>
            </w:r>
          </w:p>
        </w:tc>
      </w:tr>
      <w:tr w:rsidR="00365C45" w14:paraId="25DCFC7D" w14:textId="77777777">
        <w:trPr>
          <w:trHeight w:val="54"/>
        </w:trPr>
        <w:tc>
          <w:tcPr>
            <w:tcW w:w="1620" w:type="dxa"/>
          </w:tcPr>
          <w:p w14:paraId="25DCFC79" w14:textId="77777777" w:rsidR="00365C45" w:rsidRDefault="00365C45"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11" w:type="dxa"/>
          </w:tcPr>
          <w:p w14:paraId="25DCFC7A" w14:textId="77777777" w:rsidR="00365C45" w:rsidRPr="00567C07" w:rsidRDefault="00365C45" w:rsidP="00567C07">
            <w:pPr>
              <w:snapToGrid w:val="0"/>
              <w:jc w:val="both"/>
              <w:rPr>
                <w:rFonts w:ascii="Times New Roman" w:hAnsi="Times New Roman" w:cs="Times New Roman"/>
                <w:sz w:val="18"/>
                <w:szCs w:val="20"/>
              </w:rPr>
            </w:pPr>
            <w:r w:rsidRPr="00567C07">
              <w:rPr>
                <w:rFonts w:ascii="Times New Roman" w:hAnsi="Times New Roman" w:cs="Times New Roman"/>
                <w:sz w:val="18"/>
                <w:szCs w:val="20"/>
              </w:rPr>
              <w:t xml:space="preserve">We support </w:t>
            </w:r>
            <w:r w:rsidR="00FB7A67" w:rsidRPr="00567C07">
              <w:rPr>
                <w:rFonts w:ascii="Times New Roman" w:hAnsi="Times New Roman" w:cs="Times New Roman"/>
                <w:sz w:val="18"/>
                <w:szCs w:val="20"/>
              </w:rPr>
              <w:t>Alt1. Remove this objective from the WID</w:t>
            </w:r>
            <w:r w:rsidRPr="00567C07">
              <w:rPr>
                <w:rFonts w:ascii="Times New Roman" w:hAnsi="Times New Roman" w:cs="Times New Roman"/>
                <w:sz w:val="18"/>
                <w:szCs w:val="20"/>
              </w:rPr>
              <w:t xml:space="preserve">. </w:t>
            </w:r>
          </w:p>
          <w:p w14:paraId="25DCFC7C" w14:textId="18195DBA" w:rsidR="00365C45" w:rsidRPr="00567C07" w:rsidRDefault="00365C45" w:rsidP="00567C07">
            <w:pPr>
              <w:snapToGrid w:val="0"/>
              <w:jc w:val="both"/>
              <w:rPr>
                <w:rFonts w:ascii="Times New Roman" w:hAnsi="Times New Roman" w:cs="Times New Roman"/>
                <w:sz w:val="18"/>
                <w:szCs w:val="20"/>
              </w:rPr>
            </w:pPr>
            <w:r w:rsidRPr="00567C07">
              <w:rPr>
                <w:rFonts w:ascii="Times New Roman" w:hAnsi="Times New Roman" w:cs="Times New Roman"/>
                <w:sz w:val="18"/>
                <w:szCs w:val="20"/>
              </w:rPr>
              <w:t>We also agree with Samsung that link recovery procedure requirements including TRP specific BFD/CBD are covered under separate objectives in the WID.</w:t>
            </w:r>
          </w:p>
        </w:tc>
      </w:tr>
      <w:tr w:rsidR="00D75CB7" w14:paraId="25DCFC8D" w14:textId="77777777">
        <w:trPr>
          <w:trHeight w:val="54"/>
        </w:trPr>
        <w:tc>
          <w:tcPr>
            <w:tcW w:w="1620" w:type="dxa"/>
          </w:tcPr>
          <w:p w14:paraId="25DCFC7E" w14:textId="77777777" w:rsidR="00D75CB7" w:rsidRDefault="00D75CB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11" w:type="dxa"/>
          </w:tcPr>
          <w:p w14:paraId="25DCFC7F" w14:textId="77777777" w:rsidR="00D75CB7" w:rsidRDefault="00D75CB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remove it. </w:t>
            </w:r>
          </w:p>
          <w:p w14:paraId="25DCFC80"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1" w14:textId="77777777"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BTW, there are 2 action items assigned in last plenary for RAN1+106-e as copied below:</w:t>
            </w:r>
          </w:p>
          <w:p w14:paraId="25DCFC82"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3" w14:textId="77777777" w:rsidR="00D75CB7" w:rsidRPr="00567C07" w:rsidRDefault="00D75CB7" w:rsidP="00567C07">
            <w:pPr>
              <w:pStyle w:val="ListParagraph"/>
              <w:numPr>
                <w:ilvl w:val="0"/>
                <w:numId w:val="6"/>
              </w:numPr>
              <w:snapToGrid w:val="0"/>
              <w:spacing w:after="0" w:line="240" w:lineRule="auto"/>
              <w:contextualSpacing w:val="0"/>
              <w:rPr>
                <w:sz w:val="18"/>
                <w:szCs w:val="18"/>
              </w:rPr>
            </w:pPr>
            <w:r w:rsidRPr="00567C07">
              <w:rPr>
                <w:sz w:val="18"/>
                <w:szCs w:val="18"/>
              </w:rPr>
              <w:t>In RAN1#106-e, conclude on the synchronization and the timing advance assumptions between the cells</w:t>
            </w:r>
          </w:p>
          <w:p w14:paraId="25DCFC84" w14:textId="77777777" w:rsidR="00D75CB7" w:rsidRPr="00567C07" w:rsidRDefault="00D75CB7" w:rsidP="00567C07">
            <w:pPr>
              <w:pStyle w:val="ListParagraph"/>
              <w:numPr>
                <w:ilvl w:val="0"/>
                <w:numId w:val="6"/>
              </w:numPr>
              <w:snapToGrid w:val="0"/>
              <w:spacing w:after="0" w:line="240" w:lineRule="auto"/>
              <w:contextualSpacing w:val="0"/>
              <w:rPr>
                <w:sz w:val="18"/>
                <w:szCs w:val="18"/>
              </w:rPr>
            </w:pPr>
            <w:r w:rsidRPr="00567C07">
              <w:rPr>
                <w:sz w:val="18"/>
                <w:szCs w:val="18"/>
              </w:rPr>
              <w:t>Note: RAN1 is to discuss the details (e.g. applicable channels/signals) regarding “a UE can transmit to or receive from only a single cell” in RAN1#106-e meeting.</w:t>
            </w:r>
          </w:p>
          <w:p w14:paraId="25DCFC85" w14:textId="77777777"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For the second one, our understanding is that, though RAN1 did not reach an explicit answer, the group did make decision that solved the issue already. But for the first one, RAN1 has the following conclusion:</w:t>
            </w:r>
          </w:p>
          <w:p w14:paraId="25DCFC86"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7" w14:textId="77777777" w:rsidR="00D75CB7" w:rsidRPr="00567C07" w:rsidRDefault="00D75CB7" w:rsidP="00567C07">
            <w:pPr>
              <w:snapToGrid w:val="0"/>
              <w:jc w:val="both"/>
              <w:rPr>
                <w:rFonts w:ascii="Times New Roman" w:eastAsia="Malgun Gothic" w:hAnsi="Times New Roman"/>
                <w:sz w:val="18"/>
                <w:szCs w:val="18"/>
              </w:rPr>
            </w:pPr>
            <w:r w:rsidRPr="00567C07">
              <w:rPr>
                <w:rFonts w:ascii="Times New Roman" w:eastAsia="Malgun Gothic" w:hAnsi="Times New Roman"/>
                <w:b/>
                <w:sz w:val="18"/>
                <w:szCs w:val="18"/>
              </w:rPr>
              <w:t>Conclusion</w:t>
            </w:r>
          </w:p>
          <w:p w14:paraId="25DCFC88" w14:textId="77777777" w:rsidR="00D75CB7" w:rsidRPr="00567C07" w:rsidRDefault="00D75CB7" w:rsidP="00567C07">
            <w:pPr>
              <w:snapToGrid w:val="0"/>
              <w:jc w:val="both"/>
              <w:rPr>
                <w:rFonts w:ascii="Times New Roman" w:hAnsi="Times New Roman"/>
                <w:sz w:val="18"/>
                <w:szCs w:val="18"/>
              </w:rPr>
            </w:pPr>
            <w:r w:rsidRPr="00567C07">
              <w:rPr>
                <w:rFonts w:ascii="Times New Roman" w:hAnsi="Times New Roman"/>
                <w:sz w:val="18"/>
                <w:szCs w:val="18"/>
              </w:rPr>
              <w:t xml:space="preserve">On Rel.17 enhancements for inter-cell beam management, </w:t>
            </w:r>
          </w:p>
          <w:p w14:paraId="25DCFC89" w14:textId="77777777" w:rsidR="00D75CB7" w:rsidRPr="00567C07" w:rsidRDefault="00D75CB7" w:rsidP="00567C07">
            <w:pPr>
              <w:pStyle w:val="ListParagraph"/>
              <w:numPr>
                <w:ilvl w:val="0"/>
                <w:numId w:val="7"/>
              </w:numPr>
              <w:snapToGrid w:val="0"/>
              <w:spacing w:after="0" w:line="240" w:lineRule="auto"/>
              <w:contextualSpacing w:val="0"/>
              <w:jc w:val="both"/>
              <w:rPr>
                <w:sz w:val="18"/>
                <w:szCs w:val="18"/>
              </w:rPr>
            </w:pPr>
            <w:r w:rsidRPr="00567C07">
              <w:rPr>
                <w:sz w:val="18"/>
                <w:szCs w:val="18"/>
              </w:rPr>
              <w:t xml:space="preserve">In Rel-17, RAN1 cannot reach consensus in supporting same or different TA values across the serving cell and TRPs with different PCIs from that of the serving cell </w:t>
            </w:r>
          </w:p>
          <w:p w14:paraId="25DCFC8A" w14:textId="77777777" w:rsidR="00D75CB7" w:rsidRPr="00567C07" w:rsidRDefault="00D75CB7" w:rsidP="00567C07">
            <w:pPr>
              <w:snapToGrid w:val="0"/>
              <w:jc w:val="both"/>
              <w:rPr>
                <w:rFonts w:ascii="Times New Roman" w:eastAsia="DengXian" w:hAnsi="Times New Roman" w:cs="Times New Roman"/>
                <w:sz w:val="18"/>
                <w:szCs w:val="18"/>
                <w:lang w:eastAsia="zh-CN"/>
              </w:rPr>
            </w:pPr>
          </w:p>
          <w:p w14:paraId="25DCFC8C" w14:textId="32EB9C93" w:rsidR="00D75CB7" w:rsidRPr="00567C07" w:rsidRDefault="00D75CB7"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18"/>
                <w:lang w:eastAsia="zh-CN"/>
              </w:rPr>
              <w:t>As RAN1 cannot reach agreement and this impacts the work to complete R17, we suggest to discuss it in this plenary.</w:t>
            </w:r>
          </w:p>
        </w:tc>
      </w:tr>
      <w:tr w:rsidR="008A582A" w14:paraId="25DCFC90" w14:textId="77777777">
        <w:trPr>
          <w:trHeight w:val="54"/>
        </w:trPr>
        <w:tc>
          <w:tcPr>
            <w:tcW w:w="1620" w:type="dxa"/>
          </w:tcPr>
          <w:p w14:paraId="25DCFC8E" w14:textId="77777777" w:rsidR="008A582A" w:rsidRDefault="008A582A"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 Motorola Mobility</w:t>
            </w:r>
          </w:p>
        </w:tc>
        <w:tc>
          <w:tcPr>
            <w:tcW w:w="8311" w:type="dxa"/>
          </w:tcPr>
          <w:p w14:paraId="25DCFC8F" w14:textId="77777777" w:rsidR="008A582A" w:rsidRDefault="008A582A"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to remove it from the WID considering the work load for RAN4.  </w:t>
            </w:r>
          </w:p>
        </w:tc>
      </w:tr>
      <w:tr w:rsidR="00405769" w14:paraId="25DCFC93" w14:textId="77777777">
        <w:trPr>
          <w:trHeight w:val="54"/>
        </w:trPr>
        <w:tc>
          <w:tcPr>
            <w:tcW w:w="1620" w:type="dxa"/>
          </w:tcPr>
          <w:p w14:paraId="25DCFC91" w14:textId="77777777" w:rsidR="00405769" w:rsidRPr="00567C07" w:rsidRDefault="00405769" w:rsidP="00567C07">
            <w:pPr>
              <w:tabs>
                <w:tab w:val="center" w:pos="4153"/>
                <w:tab w:val="right" w:pos="8306"/>
              </w:tabs>
              <w:adjustRightInd w:val="0"/>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11" w:type="dxa"/>
          </w:tcPr>
          <w:p w14:paraId="25DCFC92" w14:textId="77777777" w:rsidR="00405769" w:rsidRPr="00567C07" w:rsidRDefault="00405769" w:rsidP="00567C07">
            <w:pPr>
              <w:tabs>
                <w:tab w:val="center" w:pos="4153"/>
                <w:tab w:val="right" w:pos="8306"/>
              </w:tabs>
              <w:snapToGrid w:val="0"/>
              <w:jc w:val="both"/>
              <w:rPr>
                <w:rFonts w:ascii="Times New Roman" w:hAnsi="Times New Roman" w:cs="Times New Roman"/>
                <w:sz w:val="18"/>
                <w:szCs w:val="18"/>
              </w:rPr>
            </w:pPr>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r>
              <w:rPr>
                <w:rFonts w:ascii="Times New Roman" w:hAnsi="Times New Roman" w:cs="Times New Roman"/>
                <w:sz w:val="18"/>
                <w:szCs w:val="18"/>
              </w:rPr>
              <w:t xml:space="preserve">Regarding the suggestion from Huawei, we </w:t>
            </w:r>
            <w:r w:rsidR="00D608A4">
              <w:rPr>
                <w:rFonts w:ascii="Times New Roman" w:hAnsi="Times New Roman" w:cs="Times New Roman"/>
                <w:sz w:val="18"/>
                <w:szCs w:val="18"/>
              </w:rPr>
              <w:t xml:space="preserve">don’t think </w:t>
            </w:r>
            <w:r>
              <w:rPr>
                <w:rFonts w:ascii="Times New Roman" w:hAnsi="Times New Roman" w:cs="Times New Roman"/>
                <w:sz w:val="18"/>
                <w:szCs w:val="18"/>
              </w:rPr>
              <w:t xml:space="preserve">further revision of WID </w:t>
            </w:r>
            <w:r w:rsidR="00D608A4">
              <w:rPr>
                <w:rFonts w:ascii="Times New Roman" w:hAnsi="Times New Roman" w:cs="Times New Roman"/>
                <w:sz w:val="18"/>
                <w:szCs w:val="18"/>
              </w:rPr>
              <w:t>for</w:t>
            </w:r>
            <w:r>
              <w:rPr>
                <w:rFonts w:ascii="Times New Roman" w:hAnsi="Times New Roman" w:cs="Times New Roman"/>
                <w:sz w:val="18"/>
                <w:szCs w:val="18"/>
              </w:rPr>
              <w:t xml:space="preserve"> MB</w:t>
            </w:r>
            <w:r w:rsidR="00D608A4">
              <w:rPr>
                <w:rFonts w:ascii="Times New Roman" w:hAnsi="Times New Roman" w:cs="Times New Roman"/>
                <w:sz w:val="18"/>
                <w:szCs w:val="18"/>
              </w:rPr>
              <w:t xml:space="preserve"> is needed</w:t>
            </w:r>
            <w:r>
              <w:rPr>
                <w:rFonts w:ascii="Times New Roman" w:hAnsi="Times New Roman" w:cs="Times New Roman"/>
                <w:sz w:val="18"/>
                <w:szCs w:val="18"/>
              </w:rPr>
              <w:t xml:space="preserve">. If </w:t>
            </w:r>
            <w:r w:rsidR="00D608A4">
              <w:rPr>
                <w:rFonts w:ascii="Times New Roman" w:hAnsi="Times New Roman" w:cs="Times New Roman"/>
                <w:sz w:val="18"/>
                <w:szCs w:val="18"/>
              </w:rPr>
              <w:t xml:space="preserve">really </w:t>
            </w:r>
            <w:r>
              <w:rPr>
                <w:rFonts w:ascii="Times New Roman" w:hAnsi="Times New Roman" w:cs="Times New Roman"/>
                <w:sz w:val="18"/>
                <w:szCs w:val="18"/>
              </w:rPr>
              <w:t xml:space="preserve">needed, scoping could be </w:t>
            </w:r>
            <w:r w:rsidR="00D608A4">
              <w:rPr>
                <w:rFonts w:ascii="Times New Roman" w:hAnsi="Times New Roman" w:cs="Times New Roman"/>
                <w:sz w:val="18"/>
                <w:szCs w:val="18"/>
              </w:rPr>
              <w:t xml:space="preserve">well </w:t>
            </w:r>
            <w:r>
              <w:rPr>
                <w:rFonts w:ascii="Times New Roman" w:hAnsi="Times New Roman" w:cs="Times New Roman"/>
                <w:sz w:val="18"/>
                <w:szCs w:val="18"/>
              </w:rPr>
              <w:t xml:space="preserve">handled </w:t>
            </w:r>
            <w:r w:rsidR="00D608A4">
              <w:rPr>
                <w:rFonts w:ascii="Times New Roman" w:hAnsi="Times New Roman" w:cs="Times New Roman"/>
                <w:sz w:val="18"/>
                <w:szCs w:val="18"/>
              </w:rPr>
              <w:t xml:space="preserve">within RAN1 noting that </w:t>
            </w:r>
            <w:r>
              <w:rPr>
                <w:rFonts w:ascii="Times New Roman" w:hAnsi="Times New Roman" w:cs="Times New Roman"/>
                <w:sz w:val="18"/>
                <w:szCs w:val="18"/>
              </w:rPr>
              <w:t xml:space="preserve">advanced beam refinement/tracking is not explicitly </w:t>
            </w:r>
            <w:r w:rsidR="00D608A4">
              <w:rPr>
                <w:rFonts w:ascii="Times New Roman" w:hAnsi="Times New Roman" w:cs="Times New Roman"/>
                <w:sz w:val="18"/>
                <w:szCs w:val="18"/>
              </w:rPr>
              <w:t>defin</w:t>
            </w:r>
            <w:r>
              <w:rPr>
                <w:rFonts w:ascii="Times New Roman" w:hAnsi="Times New Roman" w:cs="Times New Roman"/>
                <w:sz w:val="18"/>
                <w:szCs w:val="18"/>
              </w:rPr>
              <w:t>ed in WID</w:t>
            </w:r>
            <w:r w:rsidR="00D608A4">
              <w:rPr>
                <w:rFonts w:ascii="Times New Roman" w:hAnsi="Times New Roman" w:cs="Times New Roman"/>
                <w:sz w:val="18"/>
                <w:szCs w:val="18"/>
              </w:rPr>
              <w:t xml:space="preserve"> objective</w:t>
            </w:r>
            <w:r>
              <w:rPr>
                <w:rFonts w:ascii="Times New Roman" w:hAnsi="Times New Roman" w:cs="Times New Roman"/>
                <w:sz w:val="18"/>
                <w:szCs w:val="18"/>
              </w:rPr>
              <w:t xml:space="preserve">. </w:t>
            </w:r>
            <w:r w:rsidR="00D608A4">
              <w:rPr>
                <w:rFonts w:ascii="Times New Roman" w:hAnsi="Times New Roman" w:cs="Times New Roman"/>
                <w:sz w:val="18"/>
                <w:szCs w:val="18"/>
              </w:rPr>
              <w:t>So, there is no need to discuss it in RANP.</w:t>
            </w:r>
          </w:p>
        </w:tc>
      </w:tr>
      <w:tr w:rsidR="00EB55F8" w14:paraId="25DCFC96" w14:textId="77777777">
        <w:trPr>
          <w:trHeight w:val="54"/>
        </w:trPr>
        <w:tc>
          <w:tcPr>
            <w:tcW w:w="1620" w:type="dxa"/>
          </w:tcPr>
          <w:p w14:paraId="25DCFC94" w14:textId="77777777" w:rsidR="00EB55F8" w:rsidRDefault="00EB55F8" w:rsidP="00567C07">
            <w:pPr>
              <w:adjustRightInd w:val="0"/>
              <w:snapToGrid w:val="0"/>
              <w:rPr>
                <w:rFonts w:ascii="Times New Roman" w:hAnsi="Times New Roman" w:cs="Times New Roman"/>
                <w:sz w:val="18"/>
                <w:szCs w:val="18"/>
              </w:rPr>
            </w:pPr>
            <w:r>
              <w:rPr>
                <w:rFonts w:ascii="Times New Roman" w:hAnsi="Times New Roman" w:cs="Times New Roman"/>
                <w:sz w:val="18"/>
                <w:szCs w:val="18"/>
              </w:rPr>
              <w:t>Qualcomm</w:t>
            </w:r>
          </w:p>
        </w:tc>
        <w:tc>
          <w:tcPr>
            <w:tcW w:w="8311" w:type="dxa"/>
          </w:tcPr>
          <w:p w14:paraId="25DCFC95" w14:textId="77777777" w:rsidR="00EB55F8" w:rsidRDefault="00723F0E" w:rsidP="00567C07">
            <w:pPr>
              <w:snapToGrid w:val="0"/>
              <w:jc w:val="both"/>
              <w:rPr>
                <w:rFonts w:ascii="Times New Roman" w:hAnsi="Times New Roman" w:cs="Times New Roman"/>
                <w:sz w:val="18"/>
                <w:szCs w:val="18"/>
              </w:rPr>
            </w:pPr>
            <w:r>
              <w:rPr>
                <w:rFonts w:ascii="Times New Roman" w:hAnsi="Times New Roman" w:cs="Times New Roman"/>
                <w:sz w:val="18"/>
                <w:szCs w:val="18"/>
              </w:rPr>
              <w:t xml:space="preserve">We are ok with Alt 1. </w:t>
            </w:r>
          </w:p>
        </w:tc>
      </w:tr>
      <w:tr w:rsidR="00EB55F8" w14:paraId="25DCFC99" w14:textId="77777777">
        <w:trPr>
          <w:trHeight w:val="54"/>
        </w:trPr>
        <w:tc>
          <w:tcPr>
            <w:tcW w:w="1620" w:type="dxa"/>
          </w:tcPr>
          <w:p w14:paraId="25DCFC97" w14:textId="77777777" w:rsidR="00EB55F8" w:rsidRPr="00567C07" w:rsidRDefault="00E26717"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311" w:type="dxa"/>
          </w:tcPr>
          <w:p w14:paraId="25DCFC98" w14:textId="77777777" w:rsidR="00EB55F8" w:rsidRPr="00567C07" w:rsidRDefault="00E26717"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p>
        </w:tc>
      </w:tr>
      <w:tr w:rsidR="009148B3" w14:paraId="25DCFC9C" w14:textId="77777777">
        <w:trPr>
          <w:trHeight w:val="54"/>
        </w:trPr>
        <w:tc>
          <w:tcPr>
            <w:tcW w:w="1620" w:type="dxa"/>
          </w:tcPr>
          <w:p w14:paraId="25DCFC9A" w14:textId="77777777" w:rsidR="009148B3" w:rsidRDefault="009148B3"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311" w:type="dxa"/>
          </w:tcPr>
          <w:p w14:paraId="25DCFC9B" w14:textId="77777777" w:rsidR="009148B3" w:rsidRDefault="009148B3"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with Alt 1, i.e. remove the corresponding RAN4 objective from the WID. We do not see a need for further downscoping on this WID in RAN#93-e. </w:t>
            </w:r>
          </w:p>
        </w:tc>
      </w:tr>
      <w:tr w:rsidR="00850F05" w14:paraId="25DCFC9F" w14:textId="77777777">
        <w:trPr>
          <w:trHeight w:val="54"/>
        </w:trPr>
        <w:tc>
          <w:tcPr>
            <w:tcW w:w="1620" w:type="dxa"/>
          </w:tcPr>
          <w:p w14:paraId="25DCFC9D" w14:textId="77777777" w:rsidR="00850F05" w:rsidRPr="00850F05" w:rsidRDefault="00850F05"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11" w:type="dxa"/>
          </w:tcPr>
          <w:p w14:paraId="25DCFC9E" w14:textId="77777777" w:rsidR="00850F05" w:rsidRDefault="00850F05"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Alt1.</w:t>
            </w:r>
          </w:p>
        </w:tc>
      </w:tr>
      <w:tr w:rsidR="00ED6833" w14:paraId="25DCFCA2" w14:textId="77777777">
        <w:trPr>
          <w:trHeight w:val="54"/>
        </w:trPr>
        <w:tc>
          <w:tcPr>
            <w:tcW w:w="1620" w:type="dxa"/>
          </w:tcPr>
          <w:p w14:paraId="25DCFCA0" w14:textId="77777777" w:rsidR="00ED6833" w:rsidRDefault="00ED6833"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Telecom Italia</w:t>
            </w:r>
          </w:p>
        </w:tc>
        <w:tc>
          <w:tcPr>
            <w:tcW w:w="8311" w:type="dxa"/>
          </w:tcPr>
          <w:p w14:paraId="25DCFCA1" w14:textId="77777777" w:rsidR="00ED6833" w:rsidRDefault="00ED6833" w:rsidP="00567C07">
            <w:pPr>
              <w:snapToGrid w:val="0"/>
              <w:jc w:val="both"/>
              <w:rPr>
                <w:rFonts w:ascii="Times New Roman" w:eastAsia="DengXian" w:hAnsi="Times New Roman" w:cs="Times New Roman"/>
                <w:sz w:val="18"/>
                <w:szCs w:val="18"/>
                <w:lang w:eastAsia="zh-CN"/>
              </w:rPr>
            </w:pPr>
            <w:r w:rsidRPr="00567C07">
              <w:rPr>
                <w:rFonts w:ascii="Times New Roman" w:eastAsia="DengXian" w:hAnsi="Times New Roman" w:cs="Times New Roman"/>
                <w:sz w:val="18"/>
                <w:szCs w:val="20"/>
                <w:lang w:eastAsia="zh-CN"/>
              </w:rPr>
              <w:t>consider the left time for R17 and the workload, we are fine to remove it</w:t>
            </w:r>
          </w:p>
        </w:tc>
      </w:tr>
      <w:tr w:rsidR="00B60FD4" w14:paraId="25DCFCA5" w14:textId="77777777">
        <w:trPr>
          <w:trHeight w:val="54"/>
        </w:trPr>
        <w:tc>
          <w:tcPr>
            <w:tcW w:w="1620" w:type="dxa"/>
          </w:tcPr>
          <w:p w14:paraId="25DCFCA3" w14:textId="77777777" w:rsidR="00B60FD4" w:rsidRDefault="00B60FD4"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311" w:type="dxa"/>
          </w:tcPr>
          <w:p w14:paraId="25DCFCA4" w14:textId="77777777" w:rsidR="00B60FD4" w:rsidRPr="00567C07" w:rsidRDefault="00B60FD4" w:rsidP="00567C07">
            <w:pPr>
              <w:snapToGrid w:val="0"/>
              <w:jc w:val="both"/>
              <w:rPr>
                <w:rFonts w:ascii="Times New Roman" w:eastAsia="DengXian" w:hAnsi="Times New Roman" w:cs="Times New Roman"/>
                <w:sz w:val="18"/>
                <w:szCs w:val="20"/>
                <w:lang w:eastAsia="zh-CN"/>
              </w:rPr>
            </w:pPr>
            <w:r w:rsidRPr="00567C07">
              <w:rPr>
                <w:rFonts w:ascii="Times New Roman" w:eastAsia="DengXian" w:hAnsi="Times New Roman" w:cs="Times New Roman" w:hint="eastAsia"/>
                <w:sz w:val="18"/>
                <w:szCs w:val="20"/>
                <w:lang w:eastAsia="zh-CN"/>
              </w:rPr>
              <w:t>We prefer to alt 1 to remove the objective.</w:t>
            </w:r>
          </w:p>
        </w:tc>
      </w:tr>
      <w:tr w:rsidR="00E10F42" w14:paraId="63DDA527" w14:textId="77777777">
        <w:trPr>
          <w:trHeight w:val="54"/>
        </w:trPr>
        <w:tc>
          <w:tcPr>
            <w:tcW w:w="1620" w:type="dxa"/>
          </w:tcPr>
          <w:p w14:paraId="7738D0D5" w14:textId="6FAFFC7C" w:rsidR="00E10F42" w:rsidRDefault="00E10F42"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11" w:type="dxa"/>
          </w:tcPr>
          <w:p w14:paraId="1A3E363E" w14:textId="1CE03C07" w:rsidR="00576435" w:rsidRDefault="00576435"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which is to remove the objective.</w:t>
            </w:r>
          </w:p>
          <w:p w14:paraId="59B084A5" w14:textId="5FB3BACB" w:rsidR="00E10F42" w:rsidRDefault="00576435" w:rsidP="00567C07">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We believe that the intention of this objective was somehow to follow updates and enhancements if there was any specified in RAN1/2. However we haven’t seen any on the link recovery procedure so far in Rel-17.</w:t>
            </w:r>
          </w:p>
        </w:tc>
      </w:tr>
      <w:tr w:rsidR="00EF6236" w14:paraId="0E84D266" w14:textId="77777777">
        <w:trPr>
          <w:trHeight w:val="54"/>
        </w:trPr>
        <w:tc>
          <w:tcPr>
            <w:tcW w:w="1620" w:type="dxa"/>
          </w:tcPr>
          <w:p w14:paraId="33F6D992" w14:textId="1F9347AA" w:rsidR="00EF6236" w:rsidRDefault="00EF6236" w:rsidP="00567C07">
            <w:pPr>
              <w:adjustRightInd w:val="0"/>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311" w:type="dxa"/>
          </w:tcPr>
          <w:p w14:paraId="0B629EC3" w14:textId="77777777" w:rsidR="00EF6236" w:rsidRDefault="00EF623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with Alt. 1 as nobody seems to have justified any motivation for anything else. </w:t>
            </w:r>
          </w:p>
          <w:p w14:paraId="54727375" w14:textId="77777777" w:rsidR="00EF6236" w:rsidRDefault="00EF6236" w:rsidP="00567C07">
            <w:pPr>
              <w:snapToGrid w:val="0"/>
              <w:jc w:val="both"/>
              <w:rPr>
                <w:rFonts w:ascii="Times New Roman" w:eastAsia="DengXian" w:hAnsi="Times New Roman" w:cs="Times New Roman"/>
                <w:sz w:val="18"/>
                <w:szCs w:val="18"/>
                <w:lang w:eastAsia="zh-CN"/>
              </w:rPr>
            </w:pPr>
          </w:p>
          <w:p w14:paraId="20058324" w14:textId="7891127E" w:rsidR="00EF6236" w:rsidRDefault="00EF6236" w:rsidP="00567C0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 not agree to discuss further any MIMO issues that were not raised via input documents prior to the meeting.</w:t>
            </w:r>
          </w:p>
        </w:tc>
      </w:tr>
    </w:tbl>
    <w:p w14:paraId="25DCFCA7" w14:textId="41BC4CD7" w:rsidR="00E7523F" w:rsidRDefault="00E7523F">
      <w:pPr>
        <w:snapToGrid w:val="0"/>
        <w:spacing w:after="60" w:line="288" w:lineRule="auto"/>
        <w:jc w:val="both"/>
        <w:rPr>
          <w:rFonts w:ascii="Times New Roman" w:hAnsi="Times New Roman" w:cs="Times New Roman"/>
          <w:sz w:val="20"/>
          <w:szCs w:val="20"/>
        </w:rPr>
      </w:pPr>
    </w:p>
    <w:p w14:paraId="25DCFCA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4" w:name="_Ref58312340"/>
      <w:r>
        <w:rPr>
          <w:rFonts w:ascii="Times New Roman" w:hAnsi="Times New Roman" w:cs="Times New Roman"/>
          <w:sz w:val="24"/>
          <w:szCs w:val="20"/>
        </w:rPr>
        <w:t xml:space="preserve"> </w:t>
      </w:r>
      <w:bookmarkStart w:id="5" w:name="_Ref74642298"/>
      <w:r>
        <w:rPr>
          <w:rFonts w:ascii="Times New Roman" w:hAnsi="Times New Roman" w:cs="Times New Roman"/>
          <w:sz w:val="24"/>
          <w:szCs w:val="20"/>
        </w:rPr>
        <w:t>Summary and moderator proposals</w:t>
      </w:r>
      <w:bookmarkEnd w:id="4"/>
      <w:bookmarkEnd w:id="5"/>
    </w:p>
    <w:p w14:paraId="25DCFCA9" w14:textId="13E27A96"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sidR="00FB7A67">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sidR="00FB7A67">
        <w:rPr>
          <w:rFonts w:ascii="Times New Roman" w:hAnsi="Times New Roman" w:cs="Times New Roman"/>
          <w:sz w:val="20"/>
          <w:szCs w:val="20"/>
        </w:rPr>
      </w:r>
      <w:r w:rsidR="00FB7A67">
        <w:rPr>
          <w:rFonts w:ascii="Times New Roman" w:hAnsi="Times New Roman" w:cs="Times New Roman"/>
          <w:sz w:val="20"/>
          <w:szCs w:val="20"/>
        </w:rPr>
        <w:fldChar w:fldCharType="separate"/>
      </w:r>
      <w:r>
        <w:rPr>
          <w:rFonts w:ascii="Times New Roman" w:hAnsi="Times New Roman" w:cs="Times New Roman"/>
          <w:sz w:val="20"/>
          <w:szCs w:val="20"/>
        </w:rPr>
        <w:t>2.1</w:t>
      </w:r>
      <w:r w:rsidR="00FB7A67">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p w14:paraId="72859565" w14:textId="05C306E9" w:rsidR="00567C07" w:rsidRDefault="00567C07" w:rsidP="00567C07">
      <w:pPr>
        <w:pStyle w:val="ListParagraph"/>
        <w:numPr>
          <w:ilvl w:val="0"/>
          <w:numId w:val="7"/>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Out of 19 companies sharing their inputs, all the 19 companies prefer or are fine with Alt1</w:t>
      </w:r>
      <w:r w:rsidR="003A0AE8">
        <w:rPr>
          <w:rFonts w:ascii="Times New Roman" w:hAnsi="Times New Roman" w:cs="Times New Roman"/>
          <w:sz w:val="20"/>
          <w:szCs w:val="20"/>
        </w:rPr>
        <w:t xml:space="preserve"> (r</w:t>
      </w:r>
      <w:r w:rsidR="003A0AE8">
        <w:rPr>
          <w:rFonts w:ascii="Times New Roman" w:hAnsi="Times New Roman" w:cs="Times New Roman"/>
          <w:sz w:val="20"/>
          <w:szCs w:val="20"/>
        </w:rPr>
        <w:t>emove this objective</w:t>
      </w:r>
      <w:r w:rsidR="003A0AE8">
        <w:rPr>
          <w:rFonts w:ascii="Times New Roman" w:hAnsi="Times New Roman" w:cs="Times New Roman"/>
          <w:sz w:val="20"/>
          <w:szCs w:val="20"/>
        </w:rPr>
        <w:t>, i.e. “</w:t>
      </w:r>
      <w:r w:rsidR="003A0AE8" w:rsidRPr="003F48CE">
        <w:rPr>
          <w:rFonts w:ascii="Times New Roman" w:hAnsi="Times New Roman" w:cs="Times New Roman"/>
          <w:i/>
          <w:sz w:val="20"/>
          <w:szCs w:val="20"/>
        </w:rPr>
        <w:t>Investigate if the requirements on link recovery procedure is suitable for FR2 serving cells [RAN4]</w:t>
      </w:r>
      <w:bookmarkStart w:id="6" w:name="_GoBack"/>
      <w:bookmarkEnd w:id="6"/>
      <w:r w:rsidR="003A0AE8">
        <w:rPr>
          <w:rFonts w:ascii="Times New Roman" w:hAnsi="Times New Roman" w:cs="Times New Roman"/>
          <w:sz w:val="20"/>
          <w:szCs w:val="20"/>
        </w:rPr>
        <w:t>”</w:t>
      </w:r>
      <w:r w:rsidR="003A0AE8">
        <w:rPr>
          <w:rFonts w:ascii="Times New Roman" w:hAnsi="Times New Roman" w:cs="Times New Roman"/>
          <w:sz w:val="20"/>
          <w:szCs w:val="20"/>
        </w:rPr>
        <w:t xml:space="preserve"> from the WID</w:t>
      </w:r>
      <w:r w:rsidR="003A0AE8">
        <w:rPr>
          <w:rFonts w:ascii="Times New Roman" w:hAnsi="Times New Roman" w:cs="Times New Roman"/>
          <w:sz w:val="20"/>
          <w:szCs w:val="20"/>
        </w:rPr>
        <w:t>)</w:t>
      </w:r>
    </w:p>
    <w:p w14:paraId="4647D11D" w14:textId="6CAE6EDF" w:rsidR="00567C07" w:rsidRDefault="00567C07" w:rsidP="00567C07">
      <w:pPr>
        <w:pStyle w:val="ListParagraph"/>
        <w:numPr>
          <w:ilvl w:val="0"/>
          <w:numId w:val="7"/>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 few other unrelated topics </w:t>
      </w:r>
      <w:r w:rsidR="0084009A">
        <w:rPr>
          <w:rFonts w:ascii="Times New Roman" w:hAnsi="Times New Roman" w:cs="Times New Roman"/>
          <w:sz w:val="20"/>
          <w:szCs w:val="20"/>
        </w:rPr>
        <w:t xml:space="preserve">(beyond those raised in the input documents) </w:t>
      </w:r>
      <w:r>
        <w:rPr>
          <w:rFonts w:ascii="Times New Roman" w:hAnsi="Times New Roman" w:cs="Times New Roman"/>
          <w:sz w:val="20"/>
          <w:szCs w:val="20"/>
        </w:rPr>
        <w:t>were brought up</w:t>
      </w:r>
    </w:p>
    <w:p w14:paraId="4EC84B64" w14:textId="354EC1ED" w:rsidR="00567C07" w:rsidRPr="00567C07" w:rsidRDefault="00567C07" w:rsidP="00567C07">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 xml:space="preserve">ZTE </w:t>
      </w:r>
      <w:r>
        <w:rPr>
          <w:rFonts w:ascii="Times New Roman" w:hAnsi="Times New Roman" w:cs="Times New Roman"/>
          <w:sz w:val="20"/>
          <w:szCs w:val="20"/>
        </w:rPr>
        <w:t xml:space="preserve">mentioned </w:t>
      </w:r>
      <w:r w:rsidRPr="00567C07">
        <w:rPr>
          <w:rFonts w:ascii="Times New Roman" w:hAnsi="Times New Roman" w:cs="Times New Roman"/>
          <w:sz w:val="20"/>
          <w:szCs w:val="20"/>
        </w:rPr>
        <w:t xml:space="preserve">RAN4 issues related to link recovery procedure requirements </w:t>
      </w:r>
      <w:r>
        <w:rPr>
          <w:rFonts w:ascii="Times New Roman" w:hAnsi="Times New Roman" w:cs="Times New Roman"/>
          <w:sz w:val="20"/>
          <w:szCs w:val="20"/>
        </w:rPr>
        <w:t>pertaining to TRP-</w:t>
      </w:r>
      <w:r w:rsidRPr="00567C07">
        <w:rPr>
          <w:rFonts w:ascii="Times New Roman" w:hAnsi="Times New Roman" w:cs="Times New Roman"/>
          <w:sz w:val="20"/>
          <w:szCs w:val="20"/>
        </w:rPr>
        <w:t>specific BFD/CBD</w:t>
      </w:r>
      <w:r>
        <w:rPr>
          <w:rFonts w:ascii="Times New Roman" w:hAnsi="Times New Roman" w:cs="Times New Roman"/>
          <w:sz w:val="20"/>
          <w:szCs w:val="20"/>
        </w:rPr>
        <w:t>. A few companies (e.g. Samsung, Ericsson) pointed out that this already falls under separate objective(s) in the current WID</w:t>
      </w:r>
      <w:r w:rsidR="0084009A">
        <w:rPr>
          <w:rFonts w:ascii="Times New Roman" w:hAnsi="Times New Roman" w:cs="Times New Roman"/>
          <w:sz w:val="20"/>
          <w:szCs w:val="20"/>
        </w:rPr>
        <w:t>.</w:t>
      </w:r>
    </w:p>
    <w:p w14:paraId="28CD43B1" w14:textId="42926CC2" w:rsidR="00567C07" w:rsidRPr="0084009A" w:rsidRDefault="00567C07" w:rsidP="00567C07">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Huawei mentioned slow progress on multi-panel UE and advanced beam refinement/tracking and, hence, proposes to postpone these issues to Rel-18. A few companies (e.g. LG, Nokia</w:t>
      </w:r>
      <w:r w:rsidR="0084009A">
        <w:rPr>
          <w:rFonts w:ascii="Times New Roman" w:hAnsi="Times New Roman" w:cs="Times New Roman"/>
          <w:sz w:val="20"/>
          <w:szCs w:val="20"/>
        </w:rPr>
        <w:t>/NSB</w:t>
      </w:r>
      <w:r>
        <w:rPr>
          <w:rFonts w:ascii="Times New Roman" w:hAnsi="Times New Roman" w:cs="Times New Roman"/>
          <w:sz w:val="20"/>
          <w:szCs w:val="20"/>
        </w:rPr>
        <w:t>)</w:t>
      </w:r>
      <w:r w:rsidR="0084009A">
        <w:rPr>
          <w:rFonts w:ascii="Times New Roman" w:hAnsi="Times New Roman" w:cs="Times New Roman"/>
          <w:sz w:val="20"/>
          <w:szCs w:val="20"/>
        </w:rPr>
        <w:t xml:space="preserve"> see no need for further refining the WID for this purpose since they can be naturally resolved in RAN1 without RAN involvement.</w:t>
      </w:r>
    </w:p>
    <w:p w14:paraId="06632339" w14:textId="28B20360" w:rsidR="0084009A" w:rsidRPr="0084009A" w:rsidRDefault="0084009A" w:rsidP="00567C07">
      <w:pPr>
        <w:pStyle w:val="ListParagraph"/>
        <w:numPr>
          <w:ilvl w:val="1"/>
          <w:numId w:val="7"/>
        </w:numPr>
        <w:snapToGrid w:val="0"/>
        <w:spacing w:after="60" w:line="288" w:lineRule="auto"/>
        <w:jc w:val="both"/>
        <w:rPr>
          <w:rFonts w:ascii="Times New Roman" w:hAnsi="Times New Roman" w:cs="Times New Roman"/>
          <w:sz w:val="20"/>
          <w:szCs w:val="20"/>
        </w:rPr>
      </w:pPr>
      <w:r w:rsidRPr="0084009A">
        <w:rPr>
          <w:rFonts w:ascii="Times New Roman" w:hAnsi="Times New Roman" w:cs="Times New Roman"/>
          <w:sz w:val="20"/>
          <w:szCs w:val="20"/>
        </w:rPr>
        <w:t xml:space="preserve">Futurewei </w:t>
      </w:r>
      <w:r>
        <w:rPr>
          <w:rFonts w:ascii="Times New Roman" w:hAnsi="Times New Roman" w:cs="Times New Roman"/>
          <w:sz w:val="20"/>
          <w:szCs w:val="20"/>
        </w:rPr>
        <w:t xml:space="preserve">proposed to discuss the TA issue in RAN (no consensus in RAN1). From moderator’s perspective, this issue is technical in nature. If RAN1 reaches no consensus, it is unlikely that RAN-level discussion can help. </w:t>
      </w:r>
    </w:p>
    <w:p w14:paraId="7E4B461A" w14:textId="67564453" w:rsidR="00567C07" w:rsidRPr="0084009A" w:rsidRDefault="0084009A" w:rsidP="0084009A">
      <w:pPr>
        <w:pStyle w:val="ListParagraph"/>
        <w:numPr>
          <w:ilvl w:val="1"/>
          <w:numId w:val="7"/>
        </w:numPr>
        <w:snapToGrid w:val="0"/>
        <w:spacing w:after="60" w:line="288" w:lineRule="auto"/>
        <w:jc w:val="both"/>
        <w:rPr>
          <w:rFonts w:ascii="Times New Roman" w:hAnsi="Times New Roman" w:cs="Times New Roman"/>
          <w:szCs w:val="20"/>
        </w:rPr>
      </w:pPr>
      <w:r>
        <w:rPr>
          <w:rFonts w:ascii="Times New Roman" w:hAnsi="Times New Roman" w:cs="Times New Roman"/>
          <w:sz w:val="20"/>
          <w:szCs w:val="20"/>
        </w:rPr>
        <w:t>It is noted that MediaTek stated their concern on discussing MIMO issues other than the one raised in the input documents.</w:t>
      </w:r>
    </w:p>
    <w:p w14:paraId="54D26B52" w14:textId="276C1570" w:rsidR="00567C07" w:rsidRDefault="00567C07">
      <w:pPr>
        <w:snapToGrid w:val="0"/>
        <w:spacing w:after="60" w:line="288" w:lineRule="auto"/>
        <w:jc w:val="both"/>
        <w:rPr>
          <w:rFonts w:ascii="Times New Roman" w:hAnsi="Times New Roman" w:cs="Times New Roman"/>
          <w:sz w:val="20"/>
          <w:szCs w:val="20"/>
        </w:rPr>
      </w:pPr>
    </w:p>
    <w:p w14:paraId="787F2BB2" w14:textId="77777777" w:rsidR="00567C07" w:rsidRDefault="00567C0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7523F" w14:paraId="25DCFCAD" w14:textId="77777777">
        <w:tc>
          <w:tcPr>
            <w:tcW w:w="9926" w:type="dxa"/>
          </w:tcPr>
          <w:p w14:paraId="25DCFCAA"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140D2C11" w14:textId="5B66A9A1" w:rsidR="0084009A" w:rsidRPr="003F48CE" w:rsidRDefault="003F48CE" w:rsidP="003F48CE">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R</w:t>
            </w:r>
            <w:r w:rsidR="0084009A" w:rsidRPr="003F48CE">
              <w:rPr>
                <w:rFonts w:ascii="Times New Roman" w:hAnsi="Times New Roman" w:cs="Times New Roman"/>
                <w:i/>
                <w:color w:val="000000" w:themeColor="text1"/>
                <w:sz w:val="20"/>
                <w:szCs w:val="20"/>
              </w:rPr>
              <w:t xml:space="preserve">evise the Rel-17 NR_FeMIMO WID by removing the following objective: </w:t>
            </w:r>
            <w:r w:rsidR="003A0AE8">
              <w:rPr>
                <w:rFonts w:ascii="Times New Roman" w:hAnsi="Times New Roman" w:cs="Times New Roman"/>
                <w:i/>
                <w:color w:val="000000" w:themeColor="text1"/>
                <w:sz w:val="20"/>
                <w:szCs w:val="20"/>
              </w:rPr>
              <w:t>“</w:t>
            </w:r>
            <w:r w:rsidR="0084009A" w:rsidRPr="003F48CE">
              <w:rPr>
                <w:rFonts w:ascii="Times New Roman" w:hAnsi="Times New Roman" w:cs="Times New Roman"/>
                <w:i/>
                <w:sz w:val="20"/>
                <w:szCs w:val="20"/>
              </w:rPr>
              <w:t>Investigate if the requirements on link recovery procedure is suitable for FR2 serving cells [RAN4]</w:t>
            </w:r>
            <w:r w:rsidR="0084009A" w:rsidRPr="003F48CE">
              <w:rPr>
                <w:rFonts w:ascii="Times New Roman" w:hAnsi="Times New Roman" w:cs="Times New Roman"/>
                <w:i/>
                <w:sz w:val="20"/>
                <w:szCs w:val="20"/>
              </w:rPr>
              <w:t>”</w:t>
            </w:r>
          </w:p>
          <w:p w14:paraId="25DCFCA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25DCFCAE" w14:textId="77777777" w:rsidR="00E7523F" w:rsidRDefault="00E7523F">
      <w:pPr>
        <w:snapToGrid w:val="0"/>
        <w:spacing w:after="120"/>
        <w:rPr>
          <w:rFonts w:ascii="Times New Roman" w:hAnsi="Times New Roman" w:cs="Times New Roman"/>
          <w:sz w:val="20"/>
          <w:szCs w:val="20"/>
        </w:rPr>
      </w:pPr>
    </w:p>
    <w:p w14:paraId="25DCFCAF"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25DCFCB0" w14:textId="77777777" w:rsidR="00E7523F" w:rsidRDefault="00E7523F">
      <w:pPr>
        <w:snapToGrid w:val="0"/>
        <w:spacing w:after="120"/>
        <w:rPr>
          <w:rFonts w:ascii="Times New Roman" w:hAnsi="Times New Roman" w:cs="Times New Roman"/>
          <w:sz w:val="20"/>
          <w:szCs w:val="20"/>
        </w:rPr>
      </w:pPr>
    </w:p>
    <w:p w14:paraId="25DCFCB1"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2" w14:textId="77777777" w:rsidR="00E7523F" w:rsidRDefault="00E7523F">
      <w:pPr>
        <w:snapToGrid w:val="0"/>
        <w:spacing w:after="120"/>
        <w:rPr>
          <w:rFonts w:ascii="Times New Roman" w:hAnsi="Times New Roman" w:cs="Times New Roman"/>
          <w:sz w:val="20"/>
          <w:szCs w:val="20"/>
        </w:rPr>
      </w:pPr>
    </w:p>
    <w:p w14:paraId="25DCFCB3"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4" w14:textId="77777777" w:rsidR="00E7523F" w:rsidRDefault="00E7523F">
      <w:pPr>
        <w:snapToGrid w:val="0"/>
        <w:spacing w:after="120"/>
        <w:rPr>
          <w:rFonts w:ascii="Times New Roman" w:hAnsi="Times New Roman" w:cs="Times New Roman"/>
          <w:sz w:val="24"/>
          <w:szCs w:val="20"/>
        </w:rPr>
      </w:pPr>
    </w:p>
    <w:p w14:paraId="25DCFCB5" w14:textId="77777777" w:rsidR="00E7523F" w:rsidRDefault="00E7523F">
      <w:pPr>
        <w:snapToGrid w:val="0"/>
        <w:spacing w:after="120"/>
        <w:rPr>
          <w:rFonts w:ascii="Times New Roman" w:hAnsi="Times New Roman" w:cs="Times New Roman"/>
          <w:sz w:val="20"/>
          <w:szCs w:val="20"/>
        </w:rPr>
      </w:pPr>
    </w:p>
    <w:p w14:paraId="25DCFCB6"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5DCFCB7"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7" w:name="_Ref51113256"/>
      <w:bookmarkStart w:id="8"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7"/>
      <w:r>
        <w:rPr>
          <w:rFonts w:cs="Times New Roman"/>
          <w:sz w:val="18"/>
          <w:szCs w:val="18"/>
          <w:lang w:eastAsia="ko-KR"/>
        </w:rPr>
        <w:t xml:space="preserve"> </w:t>
      </w:r>
      <w:bookmarkEnd w:id="8"/>
    </w:p>
    <w:p w14:paraId="25DCFCB8" w14:textId="77777777" w:rsidR="00E7523F" w:rsidRDefault="00E7523F">
      <w:pPr>
        <w:pStyle w:val="2222"/>
        <w:spacing w:after="120" w:line="288" w:lineRule="auto"/>
        <w:ind w:firstLineChars="0" w:firstLine="0"/>
        <w:rPr>
          <w:rFonts w:cs="Times New Roman"/>
          <w:sz w:val="18"/>
          <w:szCs w:val="18"/>
          <w:lang w:val="en-US" w:eastAsia="ko-KR"/>
        </w:rPr>
      </w:pPr>
    </w:p>
    <w:p w14:paraId="25DCFCB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A"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B"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rsidSect="00FB7A67">
      <w:footerReference w:type="default" r:id="rId12"/>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474B" w14:textId="77777777" w:rsidR="00224789" w:rsidRDefault="00224789">
      <w:r>
        <w:separator/>
      </w:r>
    </w:p>
  </w:endnote>
  <w:endnote w:type="continuationSeparator" w:id="0">
    <w:p w14:paraId="765C3EE7" w14:textId="77777777" w:rsidR="00224789" w:rsidRDefault="0022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CC0" w14:textId="7B1AC9A2" w:rsidR="00E7523F" w:rsidRDefault="00EF6236">
    <w:pPr>
      <w:pStyle w:val="Footer"/>
    </w:pPr>
    <w:r>
      <w:rPr>
        <w:noProof/>
        <w:lang w:eastAsia="ko-KR"/>
      </w:rPr>
      <mc:AlternateContent>
        <mc:Choice Requires="wps">
          <w:drawing>
            <wp:anchor distT="0" distB="0" distL="114300" distR="114300" simplePos="0" relativeHeight="251659264" behindDoc="0" locked="0" layoutInCell="0" allowOverlap="1" wp14:anchorId="25DCFCC1" wp14:editId="2BEB409E">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4955"/>
                      </a:xfrm>
                      <a:prstGeom prst="rect">
                        <a:avLst/>
                      </a:prstGeom>
                      <a:noFill/>
                      <a:ln w="6350">
                        <a:noFill/>
                      </a:ln>
                    </wps:spPr>
                    <wps:txbx>
                      <w:txbxContent>
                        <w:p w14:paraId="25DCFCC2" w14:textId="77777777"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5DCFCC1"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UNpQIAACcFAAAOAAAAZHJzL2Uyb0RvYy54bWysVFtv2jAUfp+0/2D5YU8ruRCgZA0Vo2Kt&#10;RFckOvXZcRwSLfFxbVPCpv33HScBusvTtBf7XL5z9Tm+um7qirwIbUqQCQ0GPiVCcshKuU3ol8fl&#10;xSUlxjKZsQqkSOhBGHo9e/vmaq9iEUIBVSY0QSfSxHuV0MJaFXue4YWomRmAEhKVOeiaWWT11ss0&#10;26P3uvJC3x97e9CZ0sCFMSi96ZR01vrPc8HtQ54bYUmVUMzNtqduz9Sd3uyKxVvNVFHyPg32D1nU&#10;rJQY9OTqhllGdrr8w1Vdcg0GcjvgUHuQ5yUXbQ1YTeD/Vs2mYEq0tWBzjDq1yfw/t/zzy1qTMsO3&#10;o0SyGp/ofnO3XtxPL9NhFI5ZGqQpH2VDP2VZNApSSjJhOHbw+7vnHdgPt8wUC8hEx8UXwXg6HU2i&#10;cBi87wGi3Ba2V0+m4cDvFU9lZotePg7O8nXFuKiFPNp0kCWAFbqjewd3MhNN76C71rqsmT78gtrg&#10;DOBw9rhjVo+geol/Smgl8mNMFP5ws7FXJsYWbRQ2yTYfoXF9cu9s1Ar4V4MQ7xWmMzCIdpgm17W7&#10;8ZUJGuL4HU4jJxpLOAonk0kY+ajiqAsn0XQ0cnG9s7XSxn4SUBNHJFRjOW0G7GVlbAc9QlwwCcuy&#10;qlDO4kqSfULHw5HfGpw06LySfeJdrq4E26QNmjkyheyABWvo1sUoviwx+IoZu2Ya9wPzxZ23D3jk&#10;FWAQ6ClKCtDf/iZ3eBxb1FKyx31LqHneMS0oqe4kDnQ4wja4DW05JHRLTIMoQiY9SuWuXgDuMk4r&#10;ptWSDmurI5lrqJ/wT5i7cKhikmPQhOLgduTCIocK/FO4mM9bGndRMbuSG8WPDyxhvrOQl22Lz03p&#10;24bb2D5S/3O4dX/Nt6jz/zb7CQAA//8DAFBLAwQUAAYACAAAACEAf6QjIt8AAAALAQAADwAAAGRy&#10;cy9kb3ducmV2LnhtbEyPwU7DMBBE70j8g7VIXBB1akiLQpwKgeiBAxVtP8CNlyRqvA6xm6Z/z+YE&#10;t92Z1eybfDW6VgzYh8aThvksAYFUettQpWG/e79/AhGiIWtaT6jhggFWxfVVbjLrz/SFwzZWgkMo&#10;ZEZDHWOXSRnKGp0JM98hsffte2cir30lbW/OHO5aqZJkIZ1piD/UpsPXGsvj9uQ0pLQ+Lj7W6nKn&#10;ms9I+7fNz8Nm0Pr2Znx5BhFxjH/HMOEzOhTMdPAnskG0GrhIZDWdJ0sQk6/UI2uHSUt5kkUu/3co&#10;fgEAAP//AwBQSwECLQAUAAYACAAAACEAtoM4kv4AAADhAQAAEwAAAAAAAAAAAAAAAAAAAAAAW0Nv&#10;bnRlbnRfVHlwZXNdLnhtbFBLAQItABQABgAIAAAAIQA4/SH/1gAAAJQBAAALAAAAAAAAAAAAAAAA&#10;AC8BAABfcmVscy8ucmVsc1BLAQItABQABgAIAAAAIQBrZnUNpQIAACcFAAAOAAAAAAAAAAAAAAAA&#10;AC4CAABkcnMvZTJvRG9jLnhtbFBLAQItABQABgAIAAAAIQB/pCMi3wAAAAsBAAAPAAAAAAAAAAAA&#10;AAAAAP8EAABkcnMvZG93bnJldi54bWxQSwUGAAAAAAQABADzAAAACwYAAAAA&#10;" o:allowincell="f" filled="f" stroked="f" strokeweight=".5pt">
              <v:path arrowok="t"/>
              <v:textbox inset="20pt,0,,0">
                <w:txbxContent>
                  <w:p w14:paraId="25DCFCC2" w14:textId="77777777"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85DF" w14:textId="77777777" w:rsidR="00224789" w:rsidRDefault="00224789">
      <w:r>
        <w:separator/>
      </w:r>
    </w:p>
  </w:footnote>
  <w:footnote w:type="continuationSeparator" w:id="0">
    <w:p w14:paraId="02A0D083" w14:textId="77777777" w:rsidR="00224789" w:rsidRDefault="00224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5F0291"/>
    <w:multiLevelType w:val="hybridMultilevel"/>
    <w:tmpl w:val="619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7" w15:restartNumberingAfterBreak="0">
    <w:nsid w:val="7E4A222B"/>
    <w:multiLevelType w:val="hybridMultilevel"/>
    <w:tmpl w:val="DFB60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559"/>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789"/>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47C73"/>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0AE8"/>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48CE"/>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36CDE"/>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67C07"/>
    <w:rsid w:val="00572054"/>
    <w:rsid w:val="0057259D"/>
    <w:rsid w:val="0057359B"/>
    <w:rsid w:val="005736AE"/>
    <w:rsid w:val="005747A5"/>
    <w:rsid w:val="005758F2"/>
    <w:rsid w:val="00576137"/>
    <w:rsid w:val="00576435"/>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09A"/>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0FD4"/>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411A"/>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0CE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0F42"/>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236"/>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B7A67"/>
    <w:rsid w:val="00FC0F32"/>
    <w:rsid w:val="00FC1B48"/>
    <w:rsid w:val="00FC1ED0"/>
    <w:rsid w:val="00FC603F"/>
    <w:rsid w:val="00FC633C"/>
    <w:rsid w:val="00FC6B8C"/>
    <w:rsid w:val="00FC7F92"/>
    <w:rsid w:val="00FC7FDD"/>
    <w:rsid w:val="00FD4138"/>
    <w:rsid w:val="00FE074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FC30"/>
  <w15:docId w15:val="{9A4ECD39-85AE-4C9B-9F54-998DF67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67"/>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rsid w:val="00FB7A67"/>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7A67"/>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rsid w:val="00FB7A67"/>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sid w:val="00FB7A67"/>
    <w:rPr>
      <w:rFonts w:ascii="Segoe UI" w:eastAsia="SimSun" w:hAnsi="Segoe UI" w:cs="Segoe UI"/>
      <w:sz w:val="18"/>
      <w:szCs w:val="18"/>
      <w:lang w:eastAsia="en-US"/>
    </w:rPr>
  </w:style>
  <w:style w:type="paragraph" w:styleId="Footer">
    <w:name w:val="footer"/>
    <w:basedOn w:val="Normal"/>
    <w:link w:val="FooterChar"/>
    <w:uiPriority w:val="99"/>
    <w:unhideWhenUsed/>
    <w:qFormat/>
    <w:rsid w:val="00FB7A67"/>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rsid w:val="00FB7A67"/>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rsid w:val="00FB7A67"/>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sid w:val="00FB7A67"/>
    <w:rPr>
      <w:b/>
      <w:bCs/>
    </w:rPr>
  </w:style>
  <w:style w:type="table" w:styleId="TableGrid">
    <w:name w:val="Table Grid"/>
    <w:basedOn w:val="TableNormal"/>
    <w:uiPriority w:val="39"/>
    <w:qFormat/>
    <w:rsid w:val="00FB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A67"/>
    <w:rPr>
      <w:color w:val="0563C1" w:themeColor="hyperlink"/>
      <w:u w:val="single"/>
    </w:rPr>
  </w:style>
  <w:style w:type="character" w:styleId="CommentReference">
    <w:name w:val="annotation reference"/>
    <w:basedOn w:val="DefaultParagraphFont"/>
    <w:uiPriority w:val="99"/>
    <w:semiHidden/>
    <w:unhideWhenUsed/>
    <w:qFormat/>
    <w:rsid w:val="00FB7A67"/>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B7A67"/>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sid w:val="00FB7A67"/>
    <w:rPr>
      <w:sz w:val="20"/>
      <w:szCs w:val="20"/>
    </w:rPr>
  </w:style>
  <w:style w:type="character" w:customStyle="1" w:styleId="CommentSubjectChar">
    <w:name w:val="Comment Subject Char"/>
    <w:basedOn w:val="CommentTextChar"/>
    <w:link w:val="CommentSubject"/>
    <w:uiPriority w:val="99"/>
    <w:semiHidden/>
    <w:rsid w:val="00FB7A67"/>
    <w:rPr>
      <w:b/>
      <w:bCs/>
      <w:sz w:val="20"/>
      <w:szCs w:val="20"/>
    </w:rPr>
  </w:style>
  <w:style w:type="character" w:customStyle="1" w:styleId="BalloonTextChar">
    <w:name w:val="Balloon Text Char"/>
    <w:basedOn w:val="DefaultParagraphFont"/>
    <w:link w:val="BalloonText"/>
    <w:uiPriority w:val="99"/>
    <w:semiHidden/>
    <w:rsid w:val="00FB7A67"/>
    <w:rPr>
      <w:rFonts w:ascii="Segoe UI" w:hAnsi="Segoe UI" w:cs="Segoe UI"/>
      <w:sz w:val="18"/>
      <w:szCs w:val="18"/>
    </w:rPr>
  </w:style>
  <w:style w:type="character" w:customStyle="1" w:styleId="TALChar">
    <w:name w:val="TAL Char"/>
    <w:basedOn w:val="DefaultParagraphFont"/>
    <w:link w:val="TAL"/>
    <w:semiHidden/>
    <w:qFormat/>
    <w:locked/>
    <w:rsid w:val="00FB7A67"/>
    <w:rPr>
      <w:rFonts w:ascii="Arial" w:hAnsi="Arial" w:cs="Arial"/>
    </w:rPr>
  </w:style>
  <w:style w:type="paragraph" w:customStyle="1" w:styleId="TAL">
    <w:name w:val="TAL"/>
    <w:basedOn w:val="Normal"/>
    <w:link w:val="TALChar"/>
    <w:semiHidden/>
    <w:qFormat/>
    <w:rsid w:val="00FB7A67"/>
    <w:pPr>
      <w:keepNext/>
    </w:pPr>
    <w:rPr>
      <w:rFonts w:ascii="Arial" w:hAnsi="Arial" w:cs="Arial"/>
    </w:rPr>
  </w:style>
  <w:style w:type="character" w:customStyle="1" w:styleId="TAHCar">
    <w:name w:val="TAH Car"/>
    <w:basedOn w:val="DefaultParagraphFont"/>
    <w:link w:val="TAH"/>
    <w:semiHidden/>
    <w:qFormat/>
    <w:locked/>
    <w:rsid w:val="00FB7A67"/>
    <w:rPr>
      <w:rFonts w:ascii="Arial" w:hAnsi="Arial" w:cs="Arial"/>
      <w:b/>
      <w:bCs/>
      <w:lang w:eastAsia="en-GB"/>
    </w:rPr>
  </w:style>
  <w:style w:type="paragraph" w:customStyle="1" w:styleId="TAH">
    <w:name w:val="TAH"/>
    <w:basedOn w:val="Normal"/>
    <w:link w:val="TAHCar"/>
    <w:semiHidden/>
    <w:qFormat/>
    <w:rsid w:val="00FB7A67"/>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sid w:val="00FB7A67"/>
    <w:rPr>
      <w:sz w:val="18"/>
      <w:szCs w:val="18"/>
    </w:rPr>
  </w:style>
  <w:style w:type="character" w:customStyle="1" w:styleId="FooterChar">
    <w:name w:val="Footer Char"/>
    <w:basedOn w:val="DefaultParagraphFont"/>
    <w:link w:val="Footer"/>
    <w:uiPriority w:val="99"/>
    <w:qFormat/>
    <w:rsid w:val="00FB7A67"/>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FB7A67"/>
  </w:style>
  <w:style w:type="character" w:customStyle="1" w:styleId="normaltextrun">
    <w:name w:val="normaltextrun"/>
    <w:basedOn w:val="DefaultParagraphFont"/>
    <w:qFormat/>
    <w:rsid w:val="00FB7A67"/>
    <w:rPr>
      <w:rFonts w:ascii="Times New Roman" w:hAnsi="Times New Roman" w:cs="Times New Roman" w:hint="default"/>
    </w:rPr>
  </w:style>
  <w:style w:type="character" w:customStyle="1" w:styleId="eop">
    <w:name w:val="eop"/>
    <w:basedOn w:val="DefaultParagraphFont"/>
    <w:qFormat/>
    <w:rsid w:val="00FB7A67"/>
    <w:rPr>
      <w:rFonts w:ascii="Times New Roman" w:hAnsi="Times New Roman" w:cs="Times New Roman" w:hint="default"/>
    </w:rPr>
  </w:style>
  <w:style w:type="paragraph" w:customStyle="1" w:styleId="paragraph">
    <w:name w:val="paragraph"/>
    <w:basedOn w:val="Normal"/>
    <w:qFormat/>
    <w:rsid w:val="00FB7A67"/>
    <w:pPr>
      <w:spacing w:before="100" w:beforeAutospacing="1" w:after="100" w:afterAutospacing="1"/>
    </w:pPr>
    <w:rPr>
      <w:rFonts w:eastAsia="Malgun Gothic"/>
      <w:lang w:eastAsia="en-US"/>
    </w:rPr>
  </w:style>
  <w:style w:type="paragraph" w:customStyle="1" w:styleId="1">
    <w:name w:val="修订1"/>
    <w:hidden/>
    <w:uiPriority w:val="99"/>
    <w:semiHidden/>
    <w:qFormat/>
    <w:rsid w:val="00FB7A67"/>
    <w:pPr>
      <w:spacing w:after="0" w:line="240" w:lineRule="auto"/>
    </w:pPr>
    <w:rPr>
      <w:sz w:val="22"/>
      <w:szCs w:val="22"/>
      <w:lang w:eastAsia="en-US"/>
    </w:rPr>
  </w:style>
  <w:style w:type="character" w:styleId="PlaceholderText">
    <w:name w:val="Placeholder Text"/>
    <w:basedOn w:val="DefaultParagraphFont"/>
    <w:uiPriority w:val="99"/>
    <w:semiHidden/>
    <w:rsid w:val="00FB7A67"/>
    <w:rPr>
      <w:color w:val="808080"/>
    </w:rPr>
  </w:style>
  <w:style w:type="character" w:customStyle="1" w:styleId="Heading1Char">
    <w:name w:val="Heading 1 Char"/>
    <w:basedOn w:val="DefaultParagraphFont"/>
    <w:link w:val="Heading1"/>
    <w:rsid w:val="00FB7A67"/>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FB7A67"/>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FB7A67"/>
    <w:rPr>
      <w:rFonts w:ascii="Times New Roman" w:eastAsia="Malgun Gothic" w:hAnsi="Times New Roman" w:cs="Batang"/>
      <w:szCs w:val="20"/>
      <w:lang w:val="en-GB"/>
    </w:rPr>
  </w:style>
  <w:style w:type="paragraph" w:styleId="DocumentMap">
    <w:name w:val="Document Map"/>
    <w:basedOn w:val="Normal"/>
    <w:link w:val="DocumentMapChar"/>
    <w:uiPriority w:val="99"/>
    <w:semiHidden/>
    <w:unhideWhenUsed/>
    <w:rsid w:val="00536CDE"/>
    <w:rPr>
      <w:rFonts w:ascii="SimSun" w:eastAsia="SimSun"/>
      <w:sz w:val="18"/>
      <w:szCs w:val="18"/>
    </w:rPr>
  </w:style>
  <w:style w:type="character" w:customStyle="1" w:styleId="DocumentMapChar">
    <w:name w:val="Document Map Char"/>
    <w:basedOn w:val="DefaultParagraphFont"/>
    <w:link w:val="DocumentMap"/>
    <w:uiPriority w:val="99"/>
    <w:semiHidden/>
    <w:rsid w:val="00536CDE"/>
    <w:rPr>
      <w:rFonts w:ascii="SimSun" w:hAnsi="Calibri" w:cs="Calibr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8A2EB3-6F22-4201-8FBA-C6D6EEFC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1260</Words>
  <Characters>7186</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2021-09-14T10:10:00Z</dcterms:created>
  <dcterms:modified xsi:type="dcterms:W3CDTF">2021-09-14T12:16:00Z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