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0C6A0" w14:textId="2F0BEB70" w:rsidR="00BA125A" w:rsidRPr="00D74B92" w:rsidRDefault="00BA125A" w:rsidP="00BA125A">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3715358F" wp14:editId="43B4778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E3A8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Meeting #</w:t>
      </w:r>
      <w:r>
        <w:rPr>
          <w:rFonts w:ascii="Arial" w:hAnsi="Arial" w:cs="Arial"/>
          <w:b/>
          <w:kern w:val="2"/>
          <w:lang w:eastAsia="zh-CN"/>
        </w:rPr>
        <w:t>9</w:t>
      </w:r>
      <w:r w:rsidR="00207D35">
        <w:rPr>
          <w:rFonts w:ascii="Arial" w:hAnsi="Arial" w:cs="Arial"/>
          <w:b/>
          <w:kern w:val="2"/>
          <w:lang w:eastAsia="zh-CN"/>
        </w:rPr>
        <w:t>3</w:t>
      </w:r>
      <w:r>
        <w:rPr>
          <w:rFonts w:ascii="Arial" w:hAnsi="Arial" w:cs="Arial"/>
          <w:b/>
          <w:kern w:val="2"/>
          <w:lang w:eastAsia="zh-CN"/>
        </w:rPr>
        <w:t>-e</w:t>
      </w:r>
      <w:r w:rsidRPr="00D74B92">
        <w:rPr>
          <w:rFonts w:ascii="Arial" w:hAnsi="Arial" w:cs="Arial"/>
          <w:b/>
          <w:kern w:val="2"/>
          <w:lang w:eastAsia="zh-CN"/>
        </w:rPr>
        <w:tab/>
      </w:r>
      <w:r w:rsidRPr="00B22D40">
        <w:rPr>
          <w:rFonts w:ascii="Arial" w:hAnsi="Arial" w:cs="Arial"/>
          <w:b/>
          <w:kern w:val="2"/>
          <w:lang w:eastAsia="zh-CN"/>
        </w:rPr>
        <w:t>RP-2</w:t>
      </w:r>
      <w:r w:rsidR="00DA33D6">
        <w:rPr>
          <w:rFonts w:ascii="Arial" w:hAnsi="Arial" w:cs="Arial"/>
          <w:b/>
          <w:kern w:val="2"/>
          <w:lang w:eastAsia="zh-CN"/>
        </w:rPr>
        <w:t>1</w:t>
      </w:r>
      <w:r w:rsidR="003B1639">
        <w:rPr>
          <w:rFonts w:ascii="Arial" w:hAnsi="Arial" w:cs="Arial"/>
          <w:b/>
          <w:kern w:val="2"/>
          <w:lang w:eastAsia="zh-CN"/>
        </w:rPr>
        <w:t>2455</w:t>
      </w:r>
    </w:p>
    <w:p w14:paraId="3D10D393" w14:textId="03F60A4E" w:rsidR="00BA125A" w:rsidRPr="007F5EC6" w:rsidRDefault="00BA125A" w:rsidP="00BA125A">
      <w:pPr>
        <w:jc w:val="left"/>
        <w:rPr>
          <w:rFonts w:ascii="Arial" w:hAnsi="Arial" w:cs="Arial"/>
          <w:b/>
          <w:kern w:val="2"/>
          <w:lang w:eastAsia="zh-CN"/>
        </w:rPr>
      </w:pPr>
      <w:r>
        <w:rPr>
          <w:rFonts w:ascii="Arial" w:hAnsi="Arial" w:cs="Arial"/>
          <w:b/>
          <w:kern w:val="2"/>
          <w:lang w:eastAsia="zh-CN"/>
        </w:rPr>
        <w:t xml:space="preserve">e-meeting, </w:t>
      </w:r>
      <w:r w:rsidR="00207D35">
        <w:rPr>
          <w:rFonts w:ascii="Arial" w:hAnsi="Arial" w:cs="Arial"/>
          <w:b/>
          <w:kern w:val="2"/>
          <w:lang w:eastAsia="zh-CN"/>
        </w:rPr>
        <w:t>September 13-17</w:t>
      </w:r>
      <w:r>
        <w:rPr>
          <w:rFonts w:ascii="Arial" w:hAnsi="Arial" w:cs="Arial"/>
          <w:b/>
          <w:kern w:val="2"/>
          <w:lang w:eastAsia="zh-CN"/>
        </w:rPr>
        <w:t>, 2021</w:t>
      </w:r>
    </w:p>
    <w:p w14:paraId="49917403" w14:textId="6D04E720" w:rsidR="00BA125A" w:rsidRPr="00D74B92" w:rsidRDefault="00BA125A" w:rsidP="00D30E72">
      <w:pPr>
        <w:tabs>
          <w:tab w:val="left" w:pos="4950"/>
        </w:tabs>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003B1639">
        <w:rPr>
          <w:rFonts w:ascii="Arial" w:hAnsi="Arial" w:cs="Arial"/>
          <w:b/>
          <w:lang w:eastAsia="zh-CN"/>
        </w:rPr>
        <w:t>0</w:t>
      </w:r>
      <w:r w:rsidR="00A253E8">
        <w:rPr>
          <w:rFonts w:ascii="Arial" w:hAnsi="Arial" w:cs="Arial"/>
          <w:b/>
          <w:lang w:eastAsia="zh-CN"/>
        </w:rPr>
        <w:t>.2</w:t>
      </w:r>
    </w:p>
    <w:p w14:paraId="6C1C671C" w14:textId="77777777" w:rsidR="00BA125A" w:rsidRPr="00B22D40" w:rsidRDefault="00BA125A" w:rsidP="00BA125A">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Pr="00B22D40">
        <w:rPr>
          <w:rFonts w:ascii="Arial" w:hAnsi="Arial" w:cs="Arial"/>
          <w:b/>
          <w:lang w:eastAsia="zh-CN"/>
        </w:rPr>
        <w:t>F</w:t>
      </w:r>
      <w:r>
        <w:rPr>
          <w:rFonts w:ascii="Arial" w:hAnsi="Arial" w:cs="Arial"/>
          <w:b/>
          <w:lang w:eastAsia="zh-CN"/>
        </w:rPr>
        <w:t>UTUREWEI</w:t>
      </w:r>
    </w:p>
    <w:p w14:paraId="18AC9D14" w14:textId="02B0248F" w:rsidR="00BA125A" w:rsidRPr="00D74B92" w:rsidRDefault="00BA125A" w:rsidP="00BA125A">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65A92">
        <w:rPr>
          <w:rFonts w:ascii="Arial" w:hAnsi="Arial" w:cs="Arial"/>
          <w:b/>
          <w:lang w:eastAsia="zh-CN"/>
        </w:rPr>
        <w:t xml:space="preserve">Views on Expanded and Improved Positioning </w:t>
      </w:r>
    </w:p>
    <w:p w14:paraId="3112BE24" w14:textId="77777777" w:rsidR="00BA125A" w:rsidRPr="00D74B92" w:rsidRDefault="00BA125A" w:rsidP="00BA125A">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075C69B" w14:textId="0DC33E8D" w:rsidR="004144F6" w:rsidRDefault="00731962" w:rsidP="000049E9">
      <w:r>
        <w:t>The m</w:t>
      </w:r>
      <w:r w:rsidR="004144F6">
        <w:t>oderator’s summary for the discussion on Expanded and improved Positioning concluded with the following:</w:t>
      </w:r>
    </w:p>
    <w:p w14:paraId="27F3B407" w14:textId="77777777" w:rsidR="004144F6" w:rsidRPr="00365A92" w:rsidRDefault="004144F6" w:rsidP="004144F6">
      <w:pPr>
        <w:pStyle w:val="ListParagraph"/>
        <w:numPr>
          <w:ilvl w:val="0"/>
          <w:numId w:val="37"/>
        </w:numPr>
        <w:rPr>
          <w:rFonts w:ascii="Times New Roman" w:hAnsi="Times New Roman"/>
          <w:i/>
          <w:iCs/>
        </w:rPr>
      </w:pPr>
      <w:r w:rsidRPr="00365A92">
        <w:rPr>
          <w:rFonts w:ascii="Times New Roman" w:hAnsi="Times New Roman"/>
          <w:i/>
          <w:iCs/>
        </w:rPr>
        <w:t xml:space="preserve">Study/specify solutions (including reference signals, measurements, procedures, etc) for </w:t>
      </w:r>
      <w:proofErr w:type="spellStart"/>
      <w:r w:rsidRPr="00365A92">
        <w:rPr>
          <w:rFonts w:ascii="Times New Roman" w:hAnsi="Times New Roman"/>
          <w:i/>
          <w:iCs/>
        </w:rPr>
        <w:t>sidelink</w:t>
      </w:r>
      <w:proofErr w:type="spellEnd"/>
      <w:r w:rsidRPr="00365A92">
        <w:rPr>
          <w:rFonts w:ascii="Times New Roman" w:hAnsi="Times New Roman"/>
          <w:i/>
          <w:iCs/>
        </w:rPr>
        <w:t xml:space="preserve"> positioning considering the following: [RAN1, RAN2]</w:t>
      </w:r>
    </w:p>
    <w:p w14:paraId="5CDD090B" w14:textId="77777777"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To include ranging (</w:t>
      </w:r>
      <w:proofErr w:type="gramStart"/>
      <w:r w:rsidRPr="00365A92">
        <w:rPr>
          <w:rFonts w:ascii="Times New Roman" w:hAnsi="Times New Roman"/>
          <w:i/>
          <w:iCs/>
        </w:rPr>
        <w:t>i.e.</w:t>
      </w:r>
      <w:proofErr w:type="gramEnd"/>
      <w:r w:rsidRPr="00365A92">
        <w:rPr>
          <w:rFonts w:ascii="Times New Roman" w:hAnsi="Times New Roman"/>
          <w:i/>
          <w:iCs/>
        </w:rPr>
        <w:t xml:space="preserve"> relative positioning) and absolute positioning </w:t>
      </w:r>
    </w:p>
    <w:p w14:paraId="14AE89D5" w14:textId="77777777"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Coverage scenarios to </w:t>
      </w:r>
      <w:proofErr w:type="gramStart"/>
      <w:r w:rsidRPr="00365A92">
        <w:rPr>
          <w:rFonts w:ascii="Times New Roman" w:hAnsi="Times New Roman"/>
          <w:i/>
          <w:iCs/>
        </w:rPr>
        <w:t>cover:</w:t>
      </w:r>
      <w:proofErr w:type="gramEnd"/>
      <w:r w:rsidRPr="00365A92">
        <w:rPr>
          <w:rFonts w:ascii="Times New Roman" w:hAnsi="Times New Roman"/>
          <w:i/>
          <w:iCs/>
        </w:rPr>
        <w:t xml:space="preserve"> in-coverage, partial-coverage and out-of-coverage </w:t>
      </w:r>
    </w:p>
    <w:p w14:paraId="68818022" w14:textId="68C93CF2"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Requirements: Based on requirements identified in TR38.845 and TS22.261 and TS22.104  </w:t>
      </w:r>
    </w:p>
    <w:p w14:paraId="6302B29E" w14:textId="77777777"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Use cases: V2X (TR38.845), public safety (TR38.845), commercial (TS22.261), IIOT (TS22.104)</w:t>
      </w:r>
    </w:p>
    <w:p w14:paraId="0ADD901E" w14:textId="77777777" w:rsidR="004144F6" w:rsidRPr="00365A92" w:rsidRDefault="004144F6" w:rsidP="004144F6">
      <w:pPr>
        <w:pStyle w:val="ListParagraph"/>
        <w:numPr>
          <w:ilvl w:val="2"/>
          <w:numId w:val="37"/>
        </w:numPr>
        <w:rPr>
          <w:rFonts w:ascii="Times New Roman" w:hAnsi="Times New Roman"/>
          <w:i/>
          <w:iCs/>
        </w:rPr>
      </w:pPr>
      <w:r w:rsidRPr="00365A92">
        <w:rPr>
          <w:rFonts w:ascii="Times New Roman" w:hAnsi="Times New Roman"/>
          <w:i/>
          <w:iCs/>
        </w:rPr>
        <w:t xml:space="preserve">Note: The next phase of discussion will include selection of use cases to be used for evaluation and design. This does not restrict use of the solutions for other use cases. </w:t>
      </w:r>
    </w:p>
    <w:p w14:paraId="51AAF357" w14:textId="6B89B816"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Spectrum: ITS, licensed </w:t>
      </w:r>
    </w:p>
    <w:p w14:paraId="3C16C862" w14:textId="77777777"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Coordination with SA2 as required (</w:t>
      </w:r>
      <w:proofErr w:type="gramStart"/>
      <w:r w:rsidRPr="00365A92">
        <w:rPr>
          <w:rFonts w:ascii="Times New Roman" w:hAnsi="Times New Roman"/>
          <w:i/>
          <w:iCs/>
        </w:rPr>
        <w:t>e.g.</w:t>
      </w:r>
      <w:proofErr w:type="gramEnd"/>
      <w:r w:rsidRPr="00365A92">
        <w:rPr>
          <w:rFonts w:ascii="Times New Roman" w:hAnsi="Times New Roman"/>
          <w:i/>
          <w:iCs/>
        </w:rPr>
        <w:t xml:space="preserve"> architecture aspects) </w:t>
      </w:r>
    </w:p>
    <w:p w14:paraId="7ED5F220" w14:textId="3EE9114A" w:rsidR="004144F6" w:rsidRPr="00365A92" w:rsidRDefault="004144F6" w:rsidP="004144F6">
      <w:pPr>
        <w:pStyle w:val="ListParagraph"/>
        <w:numPr>
          <w:ilvl w:val="0"/>
          <w:numId w:val="37"/>
        </w:numPr>
        <w:rPr>
          <w:rFonts w:ascii="Times New Roman" w:hAnsi="Times New Roman"/>
          <w:i/>
          <w:iCs/>
        </w:rPr>
      </w:pPr>
      <w:r w:rsidRPr="00365A92">
        <w:rPr>
          <w:rFonts w:ascii="Times New Roman" w:hAnsi="Times New Roman"/>
          <w:i/>
          <w:iCs/>
        </w:rPr>
        <w:t xml:space="preserve">Improved accuracy, integrity, and power efficiency: </w:t>
      </w:r>
    </w:p>
    <w:p w14:paraId="771A6B8D" w14:textId="77777777"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Study/Specify solutions for Integrity for RAT dependent positioning techniques [RAN2, RAN1, Coordination with SA2 as required] </w:t>
      </w:r>
    </w:p>
    <w:p w14:paraId="732B33D9" w14:textId="77777777"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Study/Specify solutions for accuracy improvement based on PRS/SRS bandwidth aggregation and NR carrier phase measurements [RAN1, RAN4, RAN2] </w:t>
      </w:r>
    </w:p>
    <w:p w14:paraId="42FAC9BD" w14:textId="4B4F44B5"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Study the requirements on LPHAP as developed by SA1 and evaluate whether existing RAN functionality can support these power consumption and positioning requirements. Based on the evaluation, identify potential enhancements to help address any limitations [RAN1, RAN2] </w:t>
      </w:r>
    </w:p>
    <w:p w14:paraId="16BBCCBD" w14:textId="4C81CF4C" w:rsidR="004144F6" w:rsidRPr="00365A92" w:rsidRDefault="004144F6" w:rsidP="004144F6">
      <w:pPr>
        <w:pStyle w:val="ListParagraph"/>
        <w:numPr>
          <w:ilvl w:val="0"/>
          <w:numId w:val="37"/>
        </w:numPr>
        <w:rPr>
          <w:rFonts w:ascii="Times New Roman" w:hAnsi="Times New Roman"/>
          <w:i/>
          <w:iCs/>
        </w:rPr>
      </w:pPr>
      <w:r w:rsidRPr="00365A92">
        <w:rPr>
          <w:rFonts w:ascii="Times New Roman" w:hAnsi="Times New Roman"/>
          <w:i/>
          <w:iCs/>
        </w:rPr>
        <w:t xml:space="preserve">Define positioning support for </w:t>
      </w:r>
      <w:proofErr w:type="spellStart"/>
      <w:r w:rsidRPr="00365A92">
        <w:rPr>
          <w:rFonts w:ascii="Times New Roman" w:hAnsi="Times New Roman"/>
          <w:i/>
          <w:iCs/>
        </w:rPr>
        <w:t>RedCap</w:t>
      </w:r>
      <w:proofErr w:type="spellEnd"/>
      <w:r w:rsidRPr="00365A92">
        <w:rPr>
          <w:rFonts w:ascii="Times New Roman" w:hAnsi="Times New Roman"/>
          <w:i/>
          <w:iCs/>
        </w:rPr>
        <w:t xml:space="preserve"> UEs, considering the following: </w:t>
      </w:r>
    </w:p>
    <w:p w14:paraId="0D3C27E5" w14:textId="6A1A0B2D"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Evaluate performance of existing positioning procedures and measurements with </w:t>
      </w:r>
      <w:proofErr w:type="spellStart"/>
      <w:r w:rsidRPr="00365A92">
        <w:rPr>
          <w:rFonts w:ascii="Times New Roman" w:hAnsi="Times New Roman"/>
          <w:i/>
          <w:iCs/>
        </w:rPr>
        <w:t>RedCap</w:t>
      </w:r>
      <w:proofErr w:type="spellEnd"/>
      <w:r w:rsidRPr="00365A92">
        <w:rPr>
          <w:rFonts w:ascii="Times New Roman" w:hAnsi="Times New Roman"/>
          <w:i/>
          <w:iCs/>
        </w:rPr>
        <w:t xml:space="preserve"> UEs</w:t>
      </w:r>
      <w:r w:rsidR="008062AC" w:rsidRPr="00365A92">
        <w:rPr>
          <w:rFonts w:ascii="Times New Roman" w:hAnsi="Times New Roman"/>
          <w:i/>
          <w:iCs/>
        </w:rPr>
        <w:t xml:space="preserve"> </w:t>
      </w:r>
      <w:r w:rsidRPr="00365A92">
        <w:rPr>
          <w:rFonts w:ascii="Times New Roman" w:hAnsi="Times New Roman"/>
          <w:i/>
          <w:iCs/>
        </w:rPr>
        <w:t xml:space="preserve">[RAN1, RAN4] </w:t>
      </w:r>
    </w:p>
    <w:p w14:paraId="696E5232" w14:textId="77777777" w:rsidR="004144F6"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Based on the evaluation, identify potential enhancements to help address possible limitations associated with for </w:t>
      </w:r>
      <w:proofErr w:type="spellStart"/>
      <w:r w:rsidRPr="00365A92">
        <w:rPr>
          <w:rFonts w:ascii="Times New Roman" w:hAnsi="Times New Roman"/>
          <w:i/>
          <w:iCs/>
        </w:rPr>
        <w:t>RedCap</w:t>
      </w:r>
      <w:proofErr w:type="spellEnd"/>
      <w:r w:rsidRPr="00365A92">
        <w:rPr>
          <w:rFonts w:ascii="Times New Roman" w:hAnsi="Times New Roman"/>
          <w:i/>
          <w:iCs/>
        </w:rPr>
        <w:t xml:space="preserve"> UEs [RAN1, RAN2] </w:t>
      </w:r>
    </w:p>
    <w:p w14:paraId="47044180" w14:textId="77777777" w:rsidR="00EC3C78" w:rsidRPr="00365A92" w:rsidRDefault="004144F6" w:rsidP="004144F6">
      <w:pPr>
        <w:pStyle w:val="ListParagraph"/>
        <w:numPr>
          <w:ilvl w:val="1"/>
          <w:numId w:val="37"/>
        </w:numPr>
        <w:rPr>
          <w:rFonts w:ascii="Times New Roman" w:hAnsi="Times New Roman"/>
          <w:i/>
          <w:iCs/>
        </w:rPr>
      </w:pPr>
      <w:r w:rsidRPr="00365A92">
        <w:rPr>
          <w:rFonts w:ascii="Times New Roman" w:hAnsi="Times New Roman"/>
          <w:i/>
          <w:iCs/>
        </w:rPr>
        <w:t xml:space="preserve">Define performance requirements for positioning by </w:t>
      </w:r>
      <w:proofErr w:type="spellStart"/>
      <w:r w:rsidRPr="00365A92">
        <w:rPr>
          <w:rFonts w:ascii="Times New Roman" w:hAnsi="Times New Roman"/>
          <w:i/>
          <w:iCs/>
        </w:rPr>
        <w:t>RedCap</w:t>
      </w:r>
      <w:proofErr w:type="spellEnd"/>
      <w:r w:rsidRPr="00365A92">
        <w:rPr>
          <w:rFonts w:ascii="Times New Roman" w:hAnsi="Times New Roman"/>
          <w:i/>
          <w:iCs/>
        </w:rPr>
        <w:t xml:space="preserve"> UEs [RAN4] </w:t>
      </w:r>
    </w:p>
    <w:p w14:paraId="47E4AADA" w14:textId="3A774469" w:rsidR="004144F6" w:rsidRDefault="004144F6" w:rsidP="000049E9">
      <w:r>
        <w:t>Accompanying the summary</w:t>
      </w:r>
      <w:r w:rsidR="00365A92">
        <w:t xml:space="preserve"> [1]</w:t>
      </w:r>
      <w:r>
        <w:t xml:space="preserve">, the moderator has also listed potential controversial topics that may require further discussions. In this </w:t>
      </w:r>
      <w:r w:rsidR="00EC3C78">
        <w:t xml:space="preserve">contribution, we provide our views on </w:t>
      </w:r>
      <w:r w:rsidR="00934162">
        <w:t xml:space="preserve">some of </w:t>
      </w:r>
      <w:r w:rsidR="00EC3C78">
        <w:t>these topics</w:t>
      </w:r>
      <w:r w:rsidR="008062AC">
        <w:t xml:space="preserve"> </w:t>
      </w:r>
      <w:r w:rsidR="00934162">
        <w:t xml:space="preserve">including issues that have been raised during the email discussion. </w:t>
      </w:r>
      <w:r w:rsidR="00EC3C78">
        <w:t xml:space="preserve"> </w:t>
      </w:r>
    </w:p>
    <w:p w14:paraId="0C884E69" w14:textId="77777777" w:rsidR="00365A92" w:rsidRDefault="00365A92" w:rsidP="000049E9"/>
    <w:p w14:paraId="35065D7A" w14:textId="77777777" w:rsidR="00E201D1" w:rsidRDefault="00E201D1" w:rsidP="00FF42AC">
      <w:pPr>
        <w:pStyle w:val="Heading1"/>
      </w:pPr>
      <w:r>
        <w:t xml:space="preserve">Discussions </w:t>
      </w:r>
    </w:p>
    <w:p w14:paraId="45590BAE" w14:textId="74AB319A" w:rsidR="00EC3C78" w:rsidRDefault="00934162" w:rsidP="00934162">
      <w:pPr>
        <w:pStyle w:val="Heading2"/>
        <w:rPr>
          <w:lang w:eastAsia="ko-KR"/>
        </w:rPr>
      </w:pPr>
      <w:r>
        <w:rPr>
          <w:lang w:eastAsia="ko-KR"/>
        </w:rPr>
        <w:t>Relative Positioning and Ranging</w:t>
      </w:r>
    </w:p>
    <w:p w14:paraId="003552E4" w14:textId="15337230" w:rsidR="00B55020" w:rsidRPr="00B55020" w:rsidRDefault="00731962" w:rsidP="00B55020">
      <w:r>
        <w:rPr>
          <w:rFonts w:eastAsia="Malgun Gothic"/>
          <w:lang w:eastAsia="ko-KR"/>
        </w:rPr>
        <w:t>The c</w:t>
      </w:r>
      <w:r w:rsidR="00B55020">
        <w:rPr>
          <w:rFonts w:eastAsia="Malgun Gothic"/>
          <w:lang w:eastAsia="ko-KR"/>
        </w:rPr>
        <w:t xml:space="preserve">urrent summary </w:t>
      </w:r>
      <w:r w:rsidR="00365A92">
        <w:rPr>
          <w:rFonts w:eastAsia="Malgun Gothic"/>
          <w:lang w:eastAsia="ko-KR"/>
        </w:rPr>
        <w:t xml:space="preserve">by the moderator [1] </w:t>
      </w:r>
      <w:r w:rsidR="00B55020">
        <w:rPr>
          <w:rFonts w:eastAsia="Malgun Gothic"/>
          <w:lang w:eastAsia="ko-KR"/>
        </w:rPr>
        <w:t xml:space="preserve">seems to have used Ranging and Relative positioning interchangeably. Relative positioning, as defined in TS 22.261, </w:t>
      </w:r>
      <w:r w:rsidR="00B55020" w:rsidRPr="00D923DB">
        <w:t>is to estimate</w:t>
      </w:r>
      <w:r w:rsidR="00B55020">
        <w:t xml:space="preserve"> </w:t>
      </w:r>
      <w:r w:rsidR="00B55020" w:rsidRPr="00375389">
        <w:t xml:space="preserve">position relatively to other </w:t>
      </w:r>
      <w:r w:rsidR="00B55020" w:rsidRPr="00375389">
        <w:lastRenderedPageBreak/>
        <w:t>network elements or relatively to other UEs</w:t>
      </w:r>
      <w:r w:rsidR="00B55020">
        <w:t xml:space="preserve"> </w:t>
      </w:r>
      <w:r w:rsidR="00913AA0">
        <w:t xml:space="preserve">and </w:t>
      </w:r>
      <w:r w:rsidR="00B55020">
        <w:t>provides the full coordinates of the positioning</w:t>
      </w:r>
      <w:r w:rsidR="00B55020" w:rsidRPr="00375389">
        <w:t>.</w:t>
      </w:r>
      <w:r w:rsidR="00B55020">
        <w:t xml:space="preserve"> Ranging is understood to be a process of acquiring one component of 2D/3D coordinates such as direction, angle.</w:t>
      </w:r>
      <w:r w:rsidR="00FD4764">
        <w:t xml:space="preserve"> T</w:t>
      </w:r>
      <w:r w:rsidR="00B55020">
        <w:t xml:space="preserve">here </w:t>
      </w:r>
      <w:r w:rsidR="00913AA0">
        <w:t xml:space="preserve">are </w:t>
      </w:r>
      <w:r w:rsidR="00B55020">
        <w:t>clear differences in the functionality of Relative positioning vs Ranging</w:t>
      </w:r>
      <w:r w:rsidR="00FD4764">
        <w:t>, and thus use of these two interchangeably would be misleading.</w:t>
      </w:r>
    </w:p>
    <w:p w14:paraId="30DE2174" w14:textId="01F7BECB" w:rsidR="00934162" w:rsidRDefault="00FD4764" w:rsidP="00FD4764">
      <w:pPr>
        <w:spacing w:after="100" w:afterAutospacing="1"/>
        <w:ind w:firstLine="425"/>
        <w:rPr>
          <w:lang w:eastAsia="ja-JP"/>
        </w:rPr>
      </w:pPr>
      <w:r w:rsidRPr="00FD4764">
        <w:rPr>
          <w:b/>
          <w:bCs/>
          <w:i/>
          <w:iCs/>
          <w:lang w:eastAsia="ja-JP"/>
        </w:rPr>
        <w:t>Observation 1</w:t>
      </w:r>
      <w:r>
        <w:rPr>
          <w:lang w:eastAsia="ja-JP"/>
        </w:rPr>
        <w:t xml:space="preserve">: Relative positioning should be supported as a standalone requirement (together with Absolute Positioning). </w:t>
      </w:r>
    </w:p>
    <w:p w14:paraId="7290B9BD" w14:textId="1F9E9904" w:rsidR="00FD4764" w:rsidRDefault="00FD4764" w:rsidP="00FD4764">
      <w:pPr>
        <w:pStyle w:val="Heading2"/>
      </w:pPr>
      <w:r>
        <w:t>Use Cases</w:t>
      </w:r>
    </w:p>
    <w:p w14:paraId="28608F0C" w14:textId="1D691F76" w:rsidR="00FD4764" w:rsidRDefault="00FD4764" w:rsidP="00FD4764">
      <w:r>
        <w:t xml:space="preserve">This was discussed extensively during the RAN SI on Scenarios and Requirements </w:t>
      </w:r>
      <w:r w:rsidR="00365A92">
        <w:t xml:space="preserve">[2] which </w:t>
      </w:r>
      <w:r>
        <w:t>determined that the main uses cases as V2X and Public Safety. Various motivations have been provided</w:t>
      </w:r>
      <w:r w:rsidR="008F3DD9">
        <w:t>,</w:t>
      </w:r>
      <w:r>
        <w:t xml:space="preserve"> and in our view the main reason would be </w:t>
      </w:r>
      <w:r w:rsidR="008F3DD9">
        <w:t>the need to prioritize now in Rel18 use cases that have not been prioritized thus far.</w:t>
      </w:r>
    </w:p>
    <w:p w14:paraId="353282FE" w14:textId="18C1CA4B" w:rsidR="00FD4764" w:rsidRDefault="00FD4764" w:rsidP="00FD4764">
      <w:r>
        <w:t>The use cases and deployment scenarios targeted in Rel-17 Enhanced positioning Work Item do not specifically address use cases such as a</w:t>
      </w:r>
      <w:r w:rsidRPr="002A08F1">
        <w:t>utomated driving</w:t>
      </w:r>
      <w:r>
        <w:t>, c</w:t>
      </w:r>
      <w:r w:rsidRPr="002A08F1">
        <w:t xml:space="preserve">ooperative </w:t>
      </w:r>
      <w:r>
        <w:t>and others automated vehicular related applications such as platooning. Hence, in their requirements, the existing WI on Enhanced Positioning does not target the relative lateral and longitudinal position accuracy as required by SA1 for V2X application</w:t>
      </w:r>
      <w:r w:rsidR="00913AA0">
        <w:t>s</w:t>
      </w:r>
      <w:r>
        <w:t xml:space="preserve">. </w:t>
      </w:r>
    </w:p>
    <w:p w14:paraId="74BC86B1" w14:textId="5848D041" w:rsidR="008F3DD9" w:rsidRDefault="008F3DD9" w:rsidP="008F3DD9">
      <w:pPr>
        <w:ind w:firstLine="425"/>
      </w:pPr>
      <w:r w:rsidRPr="00FD4764">
        <w:rPr>
          <w:b/>
          <w:bCs/>
          <w:i/>
          <w:iCs/>
          <w:lang w:eastAsia="ja-JP"/>
        </w:rPr>
        <w:t xml:space="preserve">Observation </w:t>
      </w:r>
      <w:r>
        <w:rPr>
          <w:b/>
          <w:bCs/>
          <w:i/>
          <w:iCs/>
          <w:lang w:eastAsia="ja-JP"/>
        </w:rPr>
        <w:t>2</w:t>
      </w:r>
      <w:r>
        <w:rPr>
          <w:lang w:eastAsia="ja-JP"/>
        </w:rPr>
        <w:t>: P</w:t>
      </w:r>
      <w:r w:rsidRPr="00464BCA">
        <w:rPr>
          <w:rFonts w:eastAsia="Malgun Gothic"/>
        </w:rPr>
        <w:t xml:space="preserve">ositioning use cases and requirements </w:t>
      </w:r>
      <w:r w:rsidRPr="00484502">
        <w:rPr>
          <w:rFonts w:eastAsia="Malgun Gothic"/>
        </w:rPr>
        <w:t>defined for V2X and public safety in 3GPP specifications</w:t>
      </w:r>
      <w:r>
        <w:rPr>
          <w:rFonts w:eastAsia="Malgun Gothic"/>
        </w:rPr>
        <w:t xml:space="preserve"> should be prioritized in Rel-18, relative to other uses cases.</w:t>
      </w:r>
    </w:p>
    <w:p w14:paraId="23E0923D" w14:textId="77777777" w:rsidR="008F3DD9" w:rsidRDefault="008F3DD9" w:rsidP="00FD4764"/>
    <w:p w14:paraId="1AACBBBE" w14:textId="3E295CE0" w:rsidR="008F3DD9" w:rsidRDefault="008F3DD9" w:rsidP="008F3DD9">
      <w:pPr>
        <w:pStyle w:val="Heading2"/>
      </w:pPr>
      <w:r>
        <w:t xml:space="preserve">Licensed and Unlicensed Bands </w:t>
      </w:r>
    </w:p>
    <w:p w14:paraId="51942665" w14:textId="7DA170D7" w:rsidR="006C21F1" w:rsidRDefault="00FD4764" w:rsidP="00FD4764">
      <w:r>
        <w:t>R</w:t>
      </w:r>
      <w:r w:rsidR="008F3DD9">
        <w:t>el-</w:t>
      </w:r>
      <w:r>
        <w:t>16 and R</w:t>
      </w:r>
      <w:r w:rsidR="008F3DD9">
        <w:t>el-</w:t>
      </w:r>
      <w:r>
        <w:t>17 positioning work items</w:t>
      </w:r>
      <w:r w:rsidR="008F3DD9">
        <w:t xml:space="preserve"> focused on </w:t>
      </w:r>
      <w:r w:rsidRPr="00447EBE">
        <w:t xml:space="preserve">ITS </w:t>
      </w:r>
      <w:r w:rsidR="008F3DD9">
        <w:t xml:space="preserve">and </w:t>
      </w:r>
      <w:r w:rsidRPr="00447EBE">
        <w:t>licensed bands</w:t>
      </w:r>
      <w:r w:rsidR="008F3DD9">
        <w:t>. If supported, positioning in unlicensed band</w:t>
      </w:r>
      <w:r w:rsidR="00913AA0">
        <w:t>s</w:t>
      </w:r>
      <w:r w:rsidR="008F3DD9">
        <w:t xml:space="preserve"> should be </w:t>
      </w:r>
      <w:r w:rsidR="006C21F1">
        <w:t xml:space="preserve">secondary priority. While there could be technical concerns such as positioning latency in unlicensed bands, in our view the issue the support of V2X in unlicensed band should firstly be provided prior to standardizing </w:t>
      </w:r>
      <w:proofErr w:type="spellStart"/>
      <w:r w:rsidR="006C21F1">
        <w:t>sidelink</w:t>
      </w:r>
      <w:proofErr w:type="spellEnd"/>
      <w:r w:rsidR="006C21F1">
        <w:t xml:space="preserve"> positioning in unlicensed. This is to ensure a proper study to providing a </w:t>
      </w:r>
      <w:r w:rsidR="00365A92">
        <w:t>comprehensive positioning solution</w:t>
      </w:r>
      <w:r w:rsidR="006C21F1">
        <w:t xml:space="preserve"> in unlicensed bands. </w:t>
      </w:r>
    </w:p>
    <w:p w14:paraId="6B7E8055" w14:textId="5939D600" w:rsidR="00934162" w:rsidRDefault="006C21F1" w:rsidP="00365A92">
      <w:pPr>
        <w:spacing w:after="100" w:afterAutospacing="1"/>
        <w:ind w:firstLine="425"/>
        <w:rPr>
          <w:lang w:eastAsia="ja-JP"/>
        </w:rPr>
      </w:pPr>
      <w:r w:rsidRPr="00FD4764">
        <w:rPr>
          <w:b/>
          <w:bCs/>
          <w:i/>
          <w:iCs/>
          <w:lang w:eastAsia="ja-JP"/>
        </w:rPr>
        <w:t xml:space="preserve">Observation </w:t>
      </w:r>
      <w:r>
        <w:rPr>
          <w:b/>
          <w:bCs/>
          <w:i/>
          <w:iCs/>
          <w:lang w:eastAsia="ja-JP"/>
        </w:rPr>
        <w:t>3</w:t>
      </w:r>
      <w:r>
        <w:rPr>
          <w:lang w:eastAsia="ja-JP"/>
        </w:rPr>
        <w:t>: Further discussion on the scope</w:t>
      </w:r>
      <w:r w:rsidR="00365A92">
        <w:rPr>
          <w:lang w:eastAsia="ja-JP"/>
        </w:rPr>
        <w:t xml:space="preserve">, </w:t>
      </w:r>
      <w:r>
        <w:rPr>
          <w:lang w:eastAsia="ja-JP"/>
        </w:rPr>
        <w:t>feasibility</w:t>
      </w:r>
      <w:r w:rsidR="00365A92">
        <w:rPr>
          <w:lang w:eastAsia="ja-JP"/>
        </w:rPr>
        <w:t>, and prioritization</w:t>
      </w:r>
      <w:r>
        <w:rPr>
          <w:lang w:eastAsia="ja-JP"/>
        </w:rPr>
        <w:t xml:space="preserve"> of positioning support in unlicensed band</w:t>
      </w:r>
      <w:r w:rsidR="00913AA0">
        <w:rPr>
          <w:lang w:eastAsia="ja-JP"/>
        </w:rPr>
        <w:t>s</w:t>
      </w:r>
      <w:r>
        <w:rPr>
          <w:lang w:eastAsia="ja-JP"/>
        </w:rPr>
        <w:t xml:space="preserve"> </w:t>
      </w:r>
      <w:r w:rsidR="00365A92">
        <w:rPr>
          <w:lang w:eastAsia="ja-JP"/>
        </w:rPr>
        <w:t>is</w:t>
      </w:r>
      <w:r>
        <w:rPr>
          <w:lang w:eastAsia="ja-JP"/>
        </w:rPr>
        <w:t xml:space="preserve"> </w:t>
      </w:r>
      <w:r w:rsidR="00365A92">
        <w:rPr>
          <w:lang w:eastAsia="ja-JP"/>
        </w:rPr>
        <w:t>encouraged.</w:t>
      </w:r>
    </w:p>
    <w:p w14:paraId="087055AB" w14:textId="77777777" w:rsidR="00FB7730" w:rsidRDefault="00FB7730" w:rsidP="007F5EC6">
      <w:bookmarkStart w:id="2" w:name="_Ref129681832"/>
    </w:p>
    <w:p w14:paraId="18B94AA5" w14:textId="4F262795" w:rsidR="00157FC3" w:rsidRPr="00493C77" w:rsidRDefault="00747F48" w:rsidP="00493C77">
      <w:pPr>
        <w:pStyle w:val="Heading1"/>
      </w:pPr>
      <w:r w:rsidRPr="00493C77">
        <w:t>Conclusion</w:t>
      </w:r>
      <w:r w:rsidR="006B1FD5" w:rsidRPr="00493C77">
        <w:t>s</w:t>
      </w:r>
    </w:p>
    <w:p w14:paraId="5C0D9840" w14:textId="754116B6" w:rsidR="00291598" w:rsidRDefault="00291598" w:rsidP="004E7EAC">
      <w:r>
        <w:t xml:space="preserve">In this contribution, we provide our views on </w:t>
      </w:r>
      <w:r w:rsidR="00365A92">
        <w:t xml:space="preserve">some of the issues that were raised during the email discussions prior to this meeting. We have </w:t>
      </w:r>
      <w:r>
        <w:t>the following</w:t>
      </w:r>
      <w:r w:rsidR="00365A92">
        <w:t xml:space="preserve"> observations</w:t>
      </w:r>
      <w:r>
        <w:t>:</w:t>
      </w:r>
    </w:p>
    <w:p w14:paraId="0432CCEC" w14:textId="77777777" w:rsidR="00365A92" w:rsidRDefault="00365A92" w:rsidP="00365A92">
      <w:pPr>
        <w:spacing w:after="100" w:afterAutospacing="1"/>
        <w:ind w:firstLine="425"/>
        <w:rPr>
          <w:lang w:eastAsia="ja-JP"/>
        </w:rPr>
      </w:pPr>
      <w:r w:rsidRPr="00FD4764">
        <w:rPr>
          <w:b/>
          <w:bCs/>
          <w:i/>
          <w:iCs/>
          <w:lang w:eastAsia="ja-JP"/>
        </w:rPr>
        <w:t>Observation 1</w:t>
      </w:r>
      <w:r>
        <w:rPr>
          <w:lang w:eastAsia="ja-JP"/>
        </w:rPr>
        <w:t xml:space="preserve">: Relative positioning should be supported as a standalone requirement (together with Absolute Positioning). </w:t>
      </w:r>
    </w:p>
    <w:p w14:paraId="21C4A859" w14:textId="77777777" w:rsidR="00365A92" w:rsidRDefault="00365A92" w:rsidP="00365A92">
      <w:pPr>
        <w:ind w:firstLine="425"/>
      </w:pPr>
      <w:r w:rsidRPr="00FD4764">
        <w:rPr>
          <w:b/>
          <w:bCs/>
          <w:i/>
          <w:iCs/>
          <w:lang w:eastAsia="ja-JP"/>
        </w:rPr>
        <w:t xml:space="preserve">Observation </w:t>
      </w:r>
      <w:r>
        <w:rPr>
          <w:b/>
          <w:bCs/>
          <w:i/>
          <w:iCs/>
          <w:lang w:eastAsia="ja-JP"/>
        </w:rPr>
        <w:t>2</w:t>
      </w:r>
      <w:r>
        <w:rPr>
          <w:lang w:eastAsia="ja-JP"/>
        </w:rPr>
        <w:t>: P</w:t>
      </w:r>
      <w:r w:rsidRPr="00464BCA">
        <w:rPr>
          <w:rFonts w:eastAsia="Malgun Gothic"/>
        </w:rPr>
        <w:t xml:space="preserve">ositioning use cases and requirements </w:t>
      </w:r>
      <w:r w:rsidRPr="00484502">
        <w:rPr>
          <w:rFonts w:eastAsia="Malgun Gothic"/>
        </w:rPr>
        <w:t>defined for V2X and public safety in 3GPP specifications</w:t>
      </w:r>
      <w:r>
        <w:rPr>
          <w:rFonts w:eastAsia="Malgun Gothic"/>
        </w:rPr>
        <w:t xml:space="preserve"> should be prioritized in Rel-18, relative to other uses cases.</w:t>
      </w:r>
    </w:p>
    <w:p w14:paraId="23FF42FD" w14:textId="6341A0A1" w:rsidR="00365A92" w:rsidRDefault="00365A92" w:rsidP="00365A92">
      <w:pPr>
        <w:spacing w:after="100" w:afterAutospacing="1"/>
        <w:ind w:firstLine="425"/>
        <w:rPr>
          <w:lang w:eastAsia="ja-JP"/>
        </w:rPr>
      </w:pPr>
      <w:r w:rsidRPr="00FD4764">
        <w:rPr>
          <w:b/>
          <w:bCs/>
          <w:i/>
          <w:iCs/>
          <w:lang w:eastAsia="ja-JP"/>
        </w:rPr>
        <w:t xml:space="preserve">Observation </w:t>
      </w:r>
      <w:r>
        <w:rPr>
          <w:b/>
          <w:bCs/>
          <w:i/>
          <w:iCs/>
          <w:lang w:eastAsia="ja-JP"/>
        </w:rPr>
        <w:t>3</w:t>
      </w:r>
      <w:r>
        <w:rPr>
          <w:lang w:eastAsia="ja-JP"/>
        </w:rPr>
        <w:t>: Further discussion on the scope, feasibility, and prioritization of positioning support in unlicensed band</w:t>
      </w:r>
      <w:r w:rsidR="00913AA0">
        <w:rPr>
          <w:lang w:eastAsia="ja-JP"/>
        </w:rPr>
        <w:t>s</w:t>
      </w:r>
      <w:r>
        <w:rPr>
          <w:lang w:eastAsia="ja-JP"/>
        </w:rPr>
        <w:t xml:space="preserve"> is encouraged.</w:t>
      </w:r>
    </w:p>
    <w:p w14:paraId="410E44E3" w14:textId="77777777" w:rsidR="001D780E" w:rsidRPr="009801B0" w:rsidRDefault="001D780E" w:rsidP="007F5EC6">
      <w:pPr>
        <w:pStyle w:val="Heading1"/>
        <w:numPr>
          <w:ilvl w:val="0"/>
          <w:numId w:val="0"/>
        </w:numPr>
        <w:ind w:left="432" w:hanging="432"/>
      </w:pPr>
      <w:bookmarkStart w:id="3" w:name="_Ref124589665"/>
      <w:bookmarkStart w:id="4" w:name="_Ref71620620"/>
      <w:bookmarkStart w:id="5" w:name="_Ref124671424"/>
      <w:r w:rsidRPr="009801B0">
        <w:t>References</w:t>
      </w:r>
    </w:p>
    <w:bookmarkEnd w:id="2"/>
    <w:bookmarkEnd w:id="3"/>
    <w:bookmarkEnd w:id="4"/>
    <w:bookmarkEnd w:id="5"/>
    <w:p w14:paraId="50911F4C" w14:textId="52303611" w:rsidR="00365A92" w:rsidRPr="00365A92" w:rsidRDefault="00365A92" w:rsidP="00CE7075">
      <w:pPr>
        <w:pStyle w:val="References"/>
        <w:rPr>
          <w:sz w:val="22"/>
          <w:szCs w:val="22"/>
        </w:rPr>
      </w:pPr>
      <w:r w:rsidRPr="00365A92">
        <w:rPr>
          <w:sz w:val="22"/>
          <w:szCs w:val="22"/>
        </w:rPr>
        <w:t>RP-210660, “Moderator's summary for discussion [RAN93e-R18Prep-10] Expanded and improved Positioning</w:t>
      </w:r>
      <w:r>
        <w:rPr>
          <w:sz w:val="22"/>
          <w:szCs w:val="22"/>
        </w:rPr>
        <w:t>,</w:t>
      </w:r>
      <w:r w:rsidRPr="00365A92">
        <w:rPr>
          <w:sz w:val="22"/>
          <w:szCs w:val="22"/>
        </w:rPr>
        <w:t xml:space="preserve">” Intel.  </w:t>
      </w:r>
    </w:p>
    <w:p w14:paraId="54D0A164" w14:textId="64E8C316" w:rsidR="00CE7075" w:rsidRPr="00412C5D" w:rsidRDefault="00F908C6" w:rsidP="00CE7075">
      <w:pPr>
        <w:pStyle w:val="References"/>
        <w:rPr>
          <w:sz w:val="22"/>
          <w:szCs w:val="22"/>
        </w:rPr>
      </w:pPr>
      <w:r w:rsidRPr="00412C5D">
        <w:rPr>
          <w:sz w:val="22"/>
          <w:szCs w:val="22"/>
        </w:rPr>
        <w:t>RP-201384, New SID: Study on scenarios and requirements of in-coverage, partial coverage, and out-of-coverage positioning use cases, LG Electronics, FirstNet</w:t>
      </w:r>
    </w:p>
    <w:sectPr w:rsidR="00CE7075" w:rsidRPr="00412C5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2D15F" w14:textId="77777777" w:rsidR="006D0113" w:rsidRDefault="006D0113">
      <w:r>
        <w:separator/>
      </w:r>
    </w:p>
  </w:endnote>
  <w:endnote w:type="continuationSeparator" w:id="0">
    <w:p w14:paraId="3705813F" w14:textId="77777777" w:rsidR="006D0113" w:rsidRDefault="006D0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C124" w14:textId="77777777" w:rsidR="006D0113" w:rsidRDefault="006D0113">
      <w:r>
        <w:separator/>
      </w:r>
    </w:p>
  </w:footnote>
  <w:footnote w:type="continuationSeparator" w:id="0">
    <w:p w14:paraId="32A341C6" w14:textId="77777777" w:rsidR="006D0113" w:rsidRDefault="006D0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94E27"/>
    <w:multiLevelType w:val="multilevel"/>
    <w:tmpl w:val="04C94E27"/>
    <w:lvl w:ilvl="0">
      <w:start w:val="1"/>
      <w:numFmt w:val="bullet"/>
      <w:lvlText w:val="•"/>
      <w:lvlJc w:val="left"/>
      <w:pPr>
        <w:ind w:left="420" w:hanging="420"/>
      </w:pPr>
      <w:rPr>
        <w:rFonts w:ascii="Arial" w:hAnsi="Arial" w:cs="Times New Roman" w:hint="default"/>
      </w:rPr>
    </w:lvl>
    <w:lvl w:ilvl="1">
      <w:start w:val="5"/>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290C44"/>
    <w:multiLevelType w:val="hybridMultilevel"/>
    <w:tmpl w:val="9B5E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1A96"/>
    <w:multiLevelType w:val="hybridMultilevel"/>
    <w:tmpl w:val="1EAE7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776C1"/>
    <w:multiLevelType w:val="hybridMultilevel"/>
    <w:tmpl w:val="4D366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6277E"/>
    <w:multiLevelType w:val="hybridMultilevel"/>
    <w:tmpl w:val="3C58851E"/>
    <w:lvl w:ilvl="0" w:tplc="D3EE0D80">
      <w:start w:val="1"/>
      <w:numFmt w:val="decimal"/>
      <w:lvlText w:val="%1)"/>
      <w:lvlJc w:val="left"/>
      <w:pPr>
        <w:ind w:left="660" w:hanging="360"/>
      </w:p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7" w15:restartNumberingAfterBreak="0">
    <w:nsid w:val="17FE2930"/>
    <w:multiLevelType w:val="hybridMultilevel"/>
    <w:tmpl w:val="905EE5C8"/>
    <w:lvl w:ilvl="0" w:tplc="04090001">
      <w:start w:val="1"/>
      <w:numFmt w:val="bullet"/>
      <w:lvlText w:val=""/>
      <w:lvlJc w:val="left"/>
      <w:pPr>
        <w:ind w:left="660" w:hanging="360"/>
      </w:pPr>
      <w:rPr>
        <w:rFonts w:ascii="Symbol" w:hAnsi="Symbol" w:hint="default"/>
      </w:r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8" w15:restartNumberingAfterBreak="0">
    <w:nsid w:val="1C551809"/>
    <w:multiLevelType w:val="hybridMultilevel"/>
    <w:tmpl w:val="A4EE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AD7F23"/>
    <w:multiLevelType w:val="hybridMultilevel"/>
    <w:tmpl w:val="8C6C8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46A99"/>
    <w:multiLevelType w:val="hybridMultilevel"/>
    <w:tmpl w:val="9ED6E822"/>
    <w:lvl w:ilvl="0" w:tplc="3C169766">
      <w:start w:val="1"/>
      <w:numFmt w:val="bullet"/>
      <w:lvlText w:val="•"/>
      <w:lvlJc w:val="left"/>
      <w:pPr>
        <w:ind w:left="660" w:hanging="360"/>
      </w:pPr>
      <w:rPr>
        <w:rFonts w:ascii="Arial" w:hAnsi="Arial" w:hint="default"/>
      </w:r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11" w15:restartNumberingAfterBreak="0">
    <w:nsid w:val="226543B6"/>
    <w:multiLevelType w:val="hybridMultilevel"/>
    <w:tmpl w:val="BB22A714"/>
    <w:lvl w:ilvl="0" w:tplc="3C169766">
      <w:start w:val="1"/>
      <w:numFmt w:val="bullet"/>
      <w:lvlText w:val="•"/>
      <w:lvlJc w:val="left"/>
      <w:pPr>
        <w:tabs>
          <w:tab w:val="num" w:pos="720"/>
        </w:tabs>
        <w:ind w:left="720" w:hanging="360"/>
      </w:pPr>
      <w:rPr>
        <w:rFonts w:ascii="Arial" w:hAnsi="Arial"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0C23D9"/>
    <w:multiLevelType w:val="hybridMultilevel"/>
    <w:tmpl w:val="F3767BDC"/>
    <w:lvl w:ilvl="0" w:tplc="3C169766">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4" w15:restartNumberingAfterBreak="0">
    <w:nsid w:val="280D41F1"/>
    <w:multiLevelType w:val="hybridMultilevel"/>
    <w:tmpl w:val="FDEA93B2"/>
    <w:lvl w:ilvl="0" w:tplc="841482B0">
      <w:start w:val="1"/>
      <w:numFmt w:val="bullet"/>
      <w:lvlText w:val=""/>
      <w:lvlJc w:val="left"/>
      <w:pPr>
        <w:tabs>
          <w:tab w:val="num" w:pos="720"/>
        </w:tabs>
        <w:ind w:left="720" w:hanging="360"/>
      </w:pPr>
      <w:rPr>
        <w:rFonts w:ascii="Wingdings" w:hAnsi="Wingdings" w:hint="default"/>
      </w:rPr>
    </w:lvl>
    <w:lvl w:ilvl="1" w:tplc="0B74C506">
      <w:numFmt w:val="bullet"/>
      <w:lvlText w:val="–"/>
      <w:lvlJc w:val="left"/>
      <w:pPr>
        <w:tabs>
          <w:tab w:val="num" w:pos="1440"/>
        </w:tabs>
        <w:ind w:left="1440" w:hanging="360"/>
      </w:pPr>
      <w:rPr>
        <w:rFonts w:ascii="Arial" w:hAnsi="Arial" w:hint="default"/>
      </w:rPr>
    </w:lvl>
    <w:lvl w:ilvl="2" w:tplc="04A0D930">
      <w:numFmt w:val="bullet"/>
      <w:lvlText w:val=""/>
      <w:lvlJc w:val="left"/>
      <w:pPr>
        <w:tabs>
          <w:tab w:val="num" w:pos="2160"/>
        </w:tabs>
        <w:ind w:left="2160" w:hanging="360"/>
      </w:pPr>
      <w:rPr>
        <w:rFonts w:ascii="Wingdings" w:hAnsi="Wingdings" w:hint="default"/>
      </w:rPr>
    </w:lvl>
    <w:lvl w:ilvl="3" w:tplc="9FCA89E2" w:tentative="1">
      <w:start w:val="1"/>
      <w:numFmt w:val="bullet"/>
      <w:lvlText w:val=""/>
      <w:lvlJc w:val="left"/>
      <w:pPr>
        <w:tabs>
          <w:tab w:val="num" w:pos="2880"/>
        </w:tabs>
        <w:ind w:left="2880" w:hanging="360"/>
      </w:pPr>
      <w:rPr>
        <w:rFonts w:ascii="Wingdings" w:hAnsi="Wingdings" w:hint="default"/>
      </w:rPr>
    </w:lvl>
    <w:lvl w:ilvl="4" w:tplc="36302752" w:tentative="1">
      <w:start w:val="1"/>
      <w:numFmt w:val="bullet"/>
      <w:lvlText w:val=""/>
      <w:lvlJc w:val="left"/>
      <w:pPr>
        <w:tabs>
          <w:tab w:val="num" w:pos="3600"/>
        </w:tabs>
        <w:ind w:left="3600" w:hanging="360"/>
      </w:pPr>
      <w:rPr>
        <w:rFonts w:ascii="Wingdings" w:hAnsi="Wingdings" w:hint="default"/>
      </w:rPr>
    </w:lvl>
    <w:lvl w:ilvl="5" w:tplc="B8D2ED9E" w:tentative="1">
      <w:start w:val="1"/>
      <w:numFmt w:val="bullet"/>
      <w:lvlText w:val=""/>
      <w:lvlJc w:val="left"/>
      <w:pPr>
        <w:tabs>
          <w:tab w:val="num" w:pos="4320"/>
        </w:tabs>
        <w:ind w:left="4320" w:hanging="360"/>
      </w:pPr>
      <w:rPr>
        <w:rFonts w:ascii="Wingdings" w:hAnsi="Wingdings" w:hint="default"/>
      </w:rPr>
    </w:lvl>
    <w:lvl w:ilvl="6" w:tplc="80246DAC" w:tentative="1">
      <w:start w:val="1"/>
      <w:numFmt w:val="bullet"/>
      <w:lvlText w:val=""/>
      <w:lvlJc w:val="left"/>
      <w:pPr>
        <w:tabs>
          <w:tab w:val="num" w:pos="5040"/>
        </w:tabs>
        <w:ind w:left="5040" w:hanging="360"/>
      </w:pPr>
      <w:rPr>
        <w:rFonts w:ascii="Wingdings" w:hAnsi="Wingdings" w:hint="default"/>
      </w:rPr>
    </w:lvl>
    <w:lvl w:ilvl="7" w:tplc="FE0846CE" w:tentative="1">
      <w:start w:val="1"/>
      <w:numFmt w:val="bullet"/>
      <w:lvlText w:val=""/>
      <w:lvlJc w:val="left"/>
      <w:pPr>
        <w:tabs>
          <w:tab w:val="num" w:pos="5760"/>
        </w:tabs>
        <w:ind w:left="5760" w:hanging="360"/>
      </w:pPr>
      <w:rPr>
        <w:rFonts w:ascii="Wingdings" w:hAnsi="Wingdings" w:hint="default"/>
      </w:rPr>
    </w:lvl>
    <w:lvl w:ilvl="8" w:tplc="A8A8B22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426DCE"/>
    <w:multiLevelType w:val="multilevel"/>
    <w:tmpl w:val="2A426DC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F53AC7"/>
    <w:multiLevelType w:val="hybridMultilevel"/>
    <w:tmpl w:val="937477A6"/>
    <w:lvl w:ilvl="0" w:tplc="234A4662">
      <w:start w:val="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3E0BF0"/>
    <w:multiLevelType w:val="hybridMultilevel"/>
    <w:tmpl w:val="EEBAD356"/>
    <w:lvl w:ilvl="0" w:tplc="F1B69D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F4450"/>
    <w:multiLevelType w:val="hybridMultilevel"/>
    <w:tmpl w:val="CBC4BEB4"/>
    <w:lvl w:ilvl="0" w:tplc="3C169766">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974DAE"/>
    <w:multiLevelType w:val="hybridMultilevel"/>
    <w:tmpl w:val="9B3A69E4"/>
    <w:lvl w:ilvl="0" w:tplc="3C169766">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9840B24"/>
    <w:multiLevelType w:val="multilevel"/>
    <w:tmpl w:val="0940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4E7414"/>
    <w:multiLevelType w:val="hybridMultilevel"/>
    <w:tmpl w:val="CCA8E292"/>
    <w:lvl w:ilvl="0" w:tplc="87F093B8">
      <w:start w:val="1"/>
      <w:numFmt w:val="bullet"/>
      <w:lvlText w:val=""/>
      <w:lvlJc w:val="left"/>
      <w:pPr>
        <w:tabs>
          <w:tab w:val="num" w:pos="720"/>
        </w:tabs>
        <w:ind w:left="720" w:hanging="360"/>
      </w:pPr>
      <w:rPr>
        <w:rFonts w:ascii="Wingdings" w:hAnsi="Wingdings" w:hint="default"/>
      </w:rPr>
    </w:lvl>
    <w:lvl w:ilvl="1" w:tplc="995281C2">
      <w:numFmt w:val="bullet"/>
      <w:lvlText w:val="–"/>
      <w:lvlJc w:val="left"/>
      <w:pPr>
        <w:tabs>
          <w:tab w:val="num" w:pos="1440"/>
        </w:tabs>
        <w:ind w:left="1440" w:hanging="360"/>
      </w:pPr>
      <w:rPr>
        <w:rFonts w:ascii="Arial" w:hAnsi="Arial" w:hint="default"/>
      </w:rPr>
    </w:lvl>
    <w:lvl w:ilvl="2" w:tplc="7732519E" w:tentative="1">
      <w:start w:val="1"/>
      <w:numFmt w:val="bullet"/>
      <w:lvlText w:val=""/>
      <w:lvlJc w:val="left"/>
      <w:pPr>
        <w:tabs>
          <w:tab w:val="num" w:pos="2160"/>
        </w:tabs>
        <w:ind w:left="2160" w:hanging="360"/>
      </w:pPr>
      <w:rPr>
        <w:rFonts w:ascii="Wingdings" w:hAnsi="Wingdings" w:hint="default"/>
      </w:rPr>
    </w:lvl>
    <w:lvl w:ilvl="3" w:tplc="8E0CCC1A" w:tentative="1">
      <w:start w:val="1"/>
      <w:numFmt w:val="bullet"/>
      <w:lvlText w:val=""/>
      <w:lvlJc w:val="left"/>
      <w:pPr>
        <w:tabs>
          <w:tab w:val="num" w:pos="2880"/>
        </w:tabs>
        <w:ind w:left="2880" w:hanging="360"/>
      </w:pPr>
      <w:rPr>
        <w:rFonts w:ascii="Wingdings" w:hAnsi="Wingdings" w:hint="default"/>
      </w:rPr>
    </w:lvl>
    <w:lvl w:ilvl="4" w:tplc="B8CE69AE" w:tentative="1">
      <w:start w:val="1"/>
      <w:numFmt w:val="bullet"/>
      <w:lvlText w:val=""/>
      <w:lvlJc w:val="left"/>
      <w:pPr>
        <w:tabs>
          <w:tab w:val="num" w:pos="3600"/>
        </w:tabs>
        <w:ind w:left="3600" w:hanging="360"/>
      </w:pPr>
      <w:rPr>
        <w:rFonts w:ascii="Wingdings" w:hAnsi="Wingdings" w:hint="default"/>
      </w:rPr>
    </w:lvl>
    <w:lvl w:ilvl="5" w:tplc="9B8256EE" w:tentative="1">
      <w:start w:val="1"/>
      <w:numFmt w:val="bullet"/>
      <w:lvlText w:val=""/>
      <w:lvlJc w:val="left"/>
      <w:pPr>
        <w:tabs>
          <w:tab w:val="num" w:pos="4320"/>
        </w:tabs>
        <w:ind w:left="4320" w:hanging="360"/>
      </w:pPr>
      <w:rPr>
        <w:rFonts w:ascii="Wingdings" w:hAnsi="Wingdings" w:hint="default"/>
      </w:rPr>
    </w:lvl>
    <w:lvl w:ilvl="6" w:tplc="642086D0" w:tentative="1">
      <w:start w:val="1"/>
      <w:numFmt w:val="bullet"/>
      <w:lvlText w:val=""/>
      <w:lvlJc w:val="left"/>
      <w:pPr>
        <w:tabs>
          <w:tab w:val="num" w:pos="5040"/>
        </w:tabs>
        <w:ind w:left="5040" w:hanging="360"/>
      </w:pPr>
      <w:rPr>
        <w:rFonts w:ascii="Wingdings" w:hAnsi="Wingdings" w:hint="default"/>
      </w:rPr>
    </w:lvl>
    <w:lvl w:ilvl="7" w:tplc="65AE5A26" w:tentative="1">
      <w:start w:val="1"/>
      <w:numFmt w:val="bullet"/>
      <w:lvlText w:val=""/>
      <w:lvlJc w:val="left"/>
      <w:pPr>
        <w:tabs>
          <w:tab w:val="num" w:pos="5760"/>
        </w:tabs>
        <w:ind w:left="5760" w:hanging="360"/>
      </w:pPr>
      <w:rPr>
        <w:rFonts w:ascii="Wingdings" w:hAnsi="Wingdings" w:hint="default"/>
      </w:rPr>
    </w:lvl>
    <w:lvl w:ilvl="8" w:tplc="DCEA854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FF0165"/>
    <w:multiLevelType w:val="multilevel"/>
    <w:tmpl w:val="54FF016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781547"/>
    <w:multiLevelType w:val="hybridMultilevel"/>
    <w:tmpl w:val="DD78C152"/>
    <w:lvl w:ilvl="0" w:tplc="2488C7A0">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A1546"/>
    <w:multiLevelType w:val="hybridMultilevel"/>
    <w:tmpl w:val="0406C7D8"/>
    <w:lvl w:ilvl="0" w:tplc="3C1697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560F9"/>
    <w:multiLevelType w:val="hybridMultilevel"/>
    <w:tmpl w:val="F88A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CE0F87"/>
    <w:multiLevelType w:val="hybridMultilevel"/>
    <w:tmpl w:val="9BB8906C"/>
    <w:lvl w:ilvl="0" w:tplc="487C2BE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527366"/>
    <w:multiLevelType w:val="hybridMultilevel"/>
    <w:tmpl w:val="C6E26938"/>
    <w:lvl w:ilvl="0" w:tplc="EEBE7790">
      <w:start w:val="1"/>
      <w:numFmt w:val="bullet"/>
      <w:lvlText w:val=""/>
      <w:lvlJc w:val="left"/>
      <w:pPr>
        <w:tabs>
          <w:tab w:val="num" w:pos="720"/>
        </w:tabs>
        <w:ind w:left="720" w:hanging="360"/>
      </w:pPr>
      <w:rPr>
        <w:rFonts w:ascii="Wingdings" w:hAnsi="Wingdings" w:hint="default"/>
      </w:rPr>
    </w:lvl>
    <w:lvl w:ilvl="1" w:tplc="3BB4E68A" w:tentative="1">
      <w:start w:val="1"/>
      <w:numFmt w:val="bullet"/>
      <w:lvlText w:val=""/>
      <w:lvlJc w:val="left"/>
      <w:pPr>
        <w:tabs>
          <w:tab w:val="num" w:pos="1440"/>
        </w:tabs>
        <w:ind w:left="1440" w:hanging="360"/>
      </w:pPr>
      <w:rPr>
        <w:rFonts w:ascii="Wingdings" w:hAnsi="Wingdings" w:hint="default"/>
      </w:rPr>
    </w:lvl>
    <w:lvl w:ilvl="2" w:tplc="FC5C11EA" w:tentative="1">
      <w:start w:val="1"/>
      <w:numFmt w:val="bullet"/>
      <w:lvlText w:val=""/>
      <w:lvlJc w:val="left"/>
      <w:pPr>
        <w:tabs>
          <w:tab w:val="num" w:pos="2160"/>
        </w:tabs>
        <w:ind w:left="2160" w:hanging="360"/>
      </w:pPr>
      <w:rPr>
        <w:rFonts w:ascii="Wingdings" w:hAnsi="Wingdings" w:hint="default"/>
      </w:rPr>
    </w:lvl>
    <w:lvl w:ilvl="3" w:tplc="99E8EAC6" w:tentative="1">
      <w:start w:val="1"/>
      <w:numFmt w:val="bullet"/>
      <w:lvlText w:val=""/>
      <w:lvlJc w:val="left"/>
      <w:pPr>
        <w:tabs>
          <w:tab w:val="num" w:pos="2880"/>
        </w:tabs>
        <w:ind w:left="2880" w:hanging="360"/>
      </w:pPr>
      <w:rPr>
        <w:rFonts w:ascii="Wingdings" w:hAnsi="Wingdings" w:hint="default"/>
      </w:rPr>
    </w:lvl>
    <w:lvl w:ilvl="4" w:tplc="65CCCF8C" w:tentative="1">
      <w:start w:val="1"/>
      <w:numFmt w:val="bullet"/>
      <w:lvlText w:val=""/>
      <w:lvlJc w:val="left"/>
      <w:pPr>
        <w:tabs>
          <w:tab w:val="num" w:pos="3600"/>
        </w:tabs>
        <w:ind w:left="3600" w:hanging="360"/>
      </w:pPr>
      <w:rPr>
        <w:rFonts w:ascii="Wingdings" w:hAnsi="Wingdings" w:hint="default"/>
      </w:rPr>
    </w:lvl>
    <w:lvl w:ilvl="5" w:tplc="BB508F5E" w:tentative="1">
      <w:start w:val="1"/>
      <w:numFmt w:val="bullet"/>
      <w:lvlText w:val=""/>
      <w:lvlJc w:val="left"/>
      <w:pPr>
        <w:tabs>
          <w:tab w:val="num" w:pos="4320"/>
        </w:tabs>
        <w:ind w:left="4320" w:hanging="360"/>
      </w:pPr>
      <w:rPr>
        <w:rFonts w:ascii="Wingdings" w:hAnsi="Wingdings" w:hint="default"/>
      </w:rPr>
    </w:lvl>
    <w:lvl w:ilvl="6" w:tplc="99969B5E" w:tentative="1">
      <w:start w:val="1"/>
      <w:numFmt w:val="bullet"/>
      <w:lvlText w:val=""/>
      <w:lvlJc w:val="left"/>
      <w:pPr>
        <w:tabs>
          <w:tab w:val="num" w:pos="5040"/>
        </w:tabs>
        <w:ind w:left="5040" w:hanging="360"/>
      </w:pPr>
      <w:rPr>
        <w:rFonts w:ascii="Wingdings" w:hAnsi="Wingdings" w:hint="default"/>
      </w:rPr>
    </w:lvl>
    <w:lvl w:ilvl="7" w:tplc="F1829BE8" w:tentative="1">
      <w:start w:val="1"/>
      <w:numFmt w:val="bullet"/>
      <w:lvlText w:val=""/>
      <w:lvlJc w:val="left"/>
      <w:pPr>
        <w:tabs>
          <w:tab w:val="num" w:pos="5760"/>
        </w:tabs>
        <w:ind w:left="5760" w:hanging="360"/>
      </w:pPr>
      <w:rPr>
        <w:rFonts w:ascii="Wingdings" w:hAnsi="Wingdings" w:hint="default"/>
      </w:rPr>
    </w:lvl>
    <w:lvl w:ilvl="8" w:tplc="7CAAE14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C963AE"/>
    <w:multiLevelType w:val="hybridMultilevel"/>
    <w:tmpl w:val="94EC8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3248D6"/>
    <w:multiLevelType w:val="hybridMultilevel"/>
    <w:tmpl w:val="E834D2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B74337"/>
    <w:multiLevelType w:val="hybridMultilevel"/>
    <w:tmpl w:val="66C639C2"/>
    <w:lvl w:ilvl="0" w:tplc="6A140E5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A26D8"/>
    <w:multiLevelType w:val="hybridMultilevel"/>
    <w:tmpl w:val="E3C0D6F0"/>
    <w:lvl w:ilvl="0" w:tplc="2FE24B36">
      <w:start w:val="1"/>
      <w:numFmt w:val="bullet"/>
      <w:lvlText w:val=""/>
      <w:lvlJc w:val="left"/>
      <w:pPr>
        <w:tabs>
          <w:tab w:val="num" w:pos="720"/>
        </w:tabs>
        <w:ind w:left="720" w:hanging="360"/>
      </w:pPr>
      <w:rPr>
        <w:rFonts w:ascii="Wingdings" w:hAnsi="Wingdings" w:hint="default"/>
      </w:rPr>
    </w:lvl>
    <w:lvl w:ilvl="1" w:tplc="B8005CDE" w:tentative="1">
      <w:start w:val="1"/>
      <w:numFmt w:val="bullet"/>
      <w:lvlText w:val=""/>
      <w:lvlJc w:val="left"/>
      <w:pPr>
        <w:tabs>
          <w:tab w:val="num" w:pos="1440"/>
        </w:tabs>
        <w:ind w:left="1440" w:hanging="360"/>
      </w:pPr>
      <w:rPr>
        <w:rFonts w:ascii="Wingdings" w:hAnsi="Wingdings" w:hint="default"/>
      </w:rPr>
    </w:lvl>
    <w:lvl w:ilvl="2" w:tplc="2FC62D72" w:tentative="1">
      <w:start w:val="1"/>
      <w:numFmt w:val="bullet"/>
      <w:lvlText w:val=""/>
      <w:lvlJc w:val="left"/>
      <w:pPr>
        <w:tabs>
          <w:tab w:val="num" w:pos="2160"/>
        </w:tabs>
        <w:ind w:left="2160" w:hanging="360"/>
      </w:pPr>
      <w:rPr>
        <w:rFonts w:ascii="Wingdings" w:hAnsi="Wingdings" w:hint="default"/>
      </w:rPr>
    </w:lvl>
    <w:lvl w:ilvl="3" w:tplc="BEA2FEB2" w:tentative="1">
      <w:start w:val="1"/>
      <w:numFmt w:val="bullet"/>
      <w:lvlText w:val=""/>
      <w:lvlJc w:val="left"/>
      <w:pPr>
        <w:tabs>
          <w:tab w:val="num" w:pos="2880"/>
        </w:tabs>
        <w:ind w:left="2880" w:hanging="360"/>
      </w:pPr>
      <w:rPr>
        <w:rFonts w:ascii="Wingdings" w:hAnsi="Wingdings" w:hint="default"/>
      </w:rPr>
    </w:lvl>
    <w:lvl w:ilvl="4" w:tplc="982411E6" w:tentative="1">
      <w:start w:val="1"/>
      <w:numFmt w:val="bullet"/>
      <w:lvlText w:val=""/>
      <w:lvlJc w:val="left"/>
      <w:pPr>
        <w:tabs>
          <w:tab w:val="num" w:pos="3600"/>
        </w:tabs>
        <w:ind w:left="3600" w:hanging="360"/>
      </w:pPr>
      <w:rPr>
        <w:rFonts w:ascii="Wingdings" w:hAnsi="Wingdings" w:hint="default"/>
      </w:rPr>
    </w:lvl>
    <w:lvl w:ilvl="5" w:tplc="1716009E" w:tentative="1">
      <w:start w:val="1"/>
      <w:numFmt w:val="bullet"/>
      <w:lvlText w:val=""/>
      <w:lvlJc w:val="left"/>
      <w:pPr>
        <w:tabs>
          <w:tab w:val="num" w:pos="4320"/>
        </w:tabs>
        <w:ind w:left="4320" w:hanging="360"/>
      </w:pPr>
      <w:rPr>
        <w:rFonts w:ascii="Wingdings" w:hAnsi="Wingdings" w:hint="default"/>
      </w:rPr>
    </w:lvl>
    <w:lvl w:ilvl="6" w:tplc="FF7E11C0" w:tentative="1">
      <w:start w:val="1"/>
      <w:numFmt w:val="bullet"/>
      <w:lvlText w:val=""/>
      <w:lvlJc w:val="left"/>
      <w:pPr>
        <w:tabs>
          <w:tab w:val="num" w:pos="5040"/>
        </w:tabs>
        <w:ind w:left="5040" w:hanging="360"/>
      </w:pPr>
      <w:rPr>
        <w:rFonts w:ascii="Wingdings" w:hAnsi="Wingdings" w:hint="default"/>
      </w:rPr>
    </w:lvl>
    <w:lvl w:ilvl="7" w:tplc="3F46EAAE" w:tentative="1">
      <w:start w:val="1"/>
      <w:numFmt w:val="bullet"/>
      <w:lvlText w:val=""/>
      <w:lvlJc w:val="left"/>
      <w:pPr>
        <w:tabs>
          <w:tab w:val="num" w:pos="5760"/>
        </w:tabs>
        <w:ind w:left="5760" w:hanging="360"/>
      </w:pPr>
      <w:rPr>
        <w:rFonts w:ascii="Wingdings" w:hAnsi="Wingdings" w:hint="default"/>
      </w:rPr>
    </w:lvl>
    <w:lvl w:ilvl="8" w:tplc="C712942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CD62DA"/>
    <w:multiLevelType w:val="hybridMultilevel"/>
    <w:tmpl w:val="06229CAC"/>
    <w:lvl w:ilvl="0" w:tplc="3C1697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9B083A"/>
    <w:multiLevelType w:val="hybridMultilevel"/>
    <w:tmpl w:val="25C8F7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1"/>
  </w:num>
  <w:num w:numId="2">
    <w:abstractNumId w:val="19"/>
  </w:num>
  <w:num w:numId="3">
    <w:abstractNumId w:val="28"/>
  </w:num>
  <w:num w:numId="4">
    <w:abstractNumId w:val="8"/>
  </w:num>
  <w:num w:numId="5">
    <w:abstractNumId w:val="25"/>
  </w:num>
  <w:num w:numId="6">
    <w:abstractNumId w:val="2"/>
  </w:num>
  <w:num w:numId="7">
    <w:abstractNumId w:val="4"/>
  </w:num>
  <w:num w:numId="8">
    <w:abstractNumId w:val="5"/>
  </w:num>
  <w:num w:numId="9">
    <w:abstractNumId w:val="31"/>
  </w:num>
  <w:num w:numId="10">
    <w:abstractNumId w:val="9"/>
  </w:num>
  <w:num w:numId="11">
    <w:abstractNumId w:val="27"/>
  </w:num>
  <w:num w:numId="12">
    <w:abstractNumId w:val="34"/>
  </w:num>
  <w:num w:numId="13">
    <w:abstractNumId w:val="32"/>
  </w:num>
  <w:num w:numId="14">
    <w:abstractNumId w:val="18"/>
  </w:num>
  <w:num w:numId="15">
    <w:abstractNumId w:val="20"/>
  </w:num>
  <w:num w:numId="16">
    <w:abstractNumId w:val="23"/>
  </w:num>
  <w:num w:numId="17">
    <w:abstractNumId w:val="30"/>
  </w:num>
  <w:num w:numId="18">
    <w:abstractNumId w:val="14"/>
  </w:num>
  <w:num w:numId="19">
    <w:abstractNumId w:val="11"/>
  </w:num>
  <w:num w:numId="20">
    <w:abstractNumId w:val="26"/>
  </w:num>
  <w:num w:numId="21">
    <w:abstractNumId w:val="17"/>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5"/>
  </w:num>
  <w:num w:numId="25">
    <w:abstractNumId w:val="29"/>
  </w:num>
  <w:num w:numId="26">
    <w:abstractNumId w:val="12"/>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7"/>
  </w:num>
  <w:num w:numId="30">
    <w:abstractNumId w:val="10"/>
  </w:num>
  <w:num w:numId="31">
    <w:abstractNumId w:val="3"/>
  </w:num>
  <w:num w:numId="32">
    <w:abstractNumId w:val="15"/>
  </w:num>
  <w:num w:numId="33">
    <w:abstractNumId w:val="24"/>
  </w:num>
  <w:num w:numId="34">
    <w:abstractNumId w:val="1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
  </w:num>
  <w:num w:numId="37">
    <w:abstractNumId w:val="33"/>
  </w:num>
  <w:num w:numId="3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9E9"/>
    <w:rsid w:val="00004E70"/>
    <w:rsid w:val="00005A1C"/>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444D"/>
    <w:rsid w:val="00015A05"/>
    <w:rsid w:val="00015EFB"/>
    <w:rsid w:val="000165E2"/>
    <w:rsid w:val="00016B0E"/>
    <w:rsid w:val="00016EF9"/>
    <w:rsid w:val="000172BE"/>
    <w:rsid w:val="00017D8A"/>
    <w:rsid w:val="000227D0"/>
    <w:rsid w:val="00022B02"/>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431E"/>
    <w:rsid w:val="00044D44"/>
    <w:rsid w:val="00046189"/>
    <w:rsid w:val="00046796"/>
    <w:rsid w:val="000467FD"/>
    <w:rsid w:val="0004682C"/>
    <w:rsid w:val="00046AAF"/>
    <w:rsid w:val="00047225"/>
    <w:rsid w:val="00047602"/>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CE0"/>
    <w:rsid w:val="00057DC8"/>
    <w:rsid w:val="00060AB2"/>
    <w:rsid w:val="000612E1"/>
    <w:rsid w:val="000614FE"/>
    <w:rsid w:val="0006295E"/>
    <w:rsid w:val="00064B77"/>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0E9"/>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4DDE"/>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57"/>
    <w:rsid w:val="000D5077"/>
    <w:rsid w:val="000D51C3"/>
    <w:rsid w:val="000D5362"/>
    <w:rsid w:val="000D57F8"/>
    <w:rsid w:val="000D5851"/>
    <w:rsid w:val="000D5C60"/>
    <w:rsid w:val="000D632C"/>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DC8"/>
    <w:rsid w:val="001203A0"/>
    <w:rsid w:val="00120B13"/>
    <w:rsid w:val="00120B2F"/>
    <w:rsid w:val="001214B2"/>
    <w:rsid w:val="00122C8F"/>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318D"/>
    <w:rsid w:val="00153269"/>
    <w:rsid w:val="00155086"/>
    <w:rsid w:val="001559FA"/>
    <w:rsid w:val="00156374"/>
    <w:rsid w:val="00156C44"/>
    <w:rsid w:val="001572C1"/>
    <w:rsid w:val="001577D8"/>
    <w:rsid w:val="00157FC3"/>
    <w:rsid w:val="00160739"/>
    <w:rsid w:val="00160F70"/>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1F86"/>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B70"/>
    <w:rsid w:val="00184E75"/>
    <w:rsid w:val="0018528A"/>
    <w:rsid w:val="0018588A"/>
    <w:rsid w:val="00186668"/>
    <w:rsid w:val="00186BE6"/>
    <w:rsid w:val="00186C6D"/>
    <w:rsid w:val="00187252"/>
    <w:rsid w:val="00187402"/>
    <w:rsid w:val="00191C91"/>
    <w:rsid w:val="00192DD9"/>
    <w:rsid w:val="001931F7"/>
    <w:rsid w:val="00193878"/>
    <w:rsid w:val="00194339"/>
    <w:rsid w:val="00194848"/>
    <w:rsid w:val="00194BA9"/>
    <w:rsid w:val="00194F68"/>
    <w:rsid w:val="001958EA"/>
    <w:rsid w:val="00195E0E"/>
    <w:rsid w:val="001A01A5"/>
    <w:rsid w:val="001A0E0D"/>
    <w:rsid w:val="001A138D"/>
    <w:rsid w:val="001A180D"/>
    <w:rsid w:val="001A1BAC"/>
    <w:rsid w:val="001A23CE"/>
    <w:rsid w:val="001A2C89"/>
    <w:rsid w:val="001A4965"/>
    <w:rsid w:val="001A57EE"/>
    <w:rsid w:val="001A59F2"/>
    <w:rsid w:val="001A5C71"/>
    <w:rsid w:val="001A673E"/>
    <w:rsid w:val="001A7763"/>
    <w:rsid w:val="001B042F"/>
    <w:rsid w:val="001B0525"/>
    <w:rsid w:val="001B2439"/>
    <w:rsid w:val="001B27A5"/>
    <w:rsid w:val="001B2E55"/>
    <w:rsid w:val="001B31DB"/>
    <w:rsid w:val="001B3964"/>
    <w:rsid w:val="001B3C7F"/>
    <w:rsid w:val="001B4452"/>
    <w:rsid w:val="001B463A"/>
    <w:rsid w:val="001B466C"/>
    <w:rsid w:val="001B4F34"/>
    <w:rsid w:val="001B50D3"/>
    <w:rsid w:val="001B52EC"/>
    <w:rsid w:val="001B554A"/>
    <w:rsid w:val="001B64C4"/>
    <w:rsid w:val="001B6564"/>
    <w:rsid w:val="001B691A"/>
    <w:rsid w:val="001B72E7"/>
    <w:rsid w:val="001B7520"/>
    <w:rsid w:val="001B7D23"/>
    <w:rsid w:val="001C02D8"/>
    <w:rsid w:val="001C04E3"/>
    <w:rsid w:val="001C0FEA"/>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41E"/>
    <w:rsid w:val="001E05C3"/>
    <w:rsid w:val="001E0AB0"/>
    <w:rsid w:val="001E0AD3"/>
    <w:rsid w:val="001E36E4"/>
    <w:rsid w:val="001E379D"/>
    <w:rsid w:val="001E3A3C"/>
    <w:rsid w:val="001E462D"/>
    <w:rsid w:val="001E5C23"/>
    <w:rsid w:val="001E6354"/>
    <w:rsid w:val="001E7504"/>
    <w:rsid w:val="001E76DF"/>
    <w:rsid w:val="001F03E8"/>
    <w:rsid w:val="001F1308"/>
    <w:rsid w:val="001F1525"/>
    <w:rsid w:val="001F1E87"/>
    <w:rsid w:val="001F1EB6"/>
    <w:rsid w:val="001F28A3"/>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1F79FF"/>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07D35"/>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3AF8"/>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178"/>
    <w:rsid w:val="00261C98"/>
    <w:rsid w:val="0026248E"/>
    <w:rsid w:val="00262914"/>
    <w:rsid w:val="00263F38"/>
    <w:rsid w:val="002647BF"/>
    <w:rsid w:val="002647D5"/>
    <w:rsid w:val="002649C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598"/>
    <w:rsid w:val="0029237F"/>
    <w:rsid w:val="00292715"/>
    <w:rsid w:val="00293E57"/>
    <w:rsid w:val="002947D1"/>
    <w:rsid w:val="002948DF"/>
    <w:rsid w:val="00294D90"/>
    <w:rsid w:val="0029546B"/>
    <w:rsid w:val="0029628D"/>
    <w:rsid w:val="002A0348"/>
    <w:rsid w:val="002A0749"/>
    <w:rsid w:val="002A08F1"/>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646"/>
    <w:rsid w:val="002B7EAF"/>
    <w:rsid w:val="002C099C"/>
    <w:rsid w:val="002C0A54"/>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2C85"/>
    <w:rsid w:val="00303440"/>
    <w:rsid w:val="00304D9B"/>
    <w:rsid w:val="00304E7F"/>
    <w:rsid w:val="00305FF9"/>
    <w:rsid w:val="00306827"/>
    <w:rsid w:val="00306E6B"/>
    <w:rsid w:val="0030723C"/>
    <w:rsid w:val="003100C8"/>
    <w:rsid w:val="00311161"/>
    <w:rsid w:val="00312400"/>
    <w:rsid w:val="00312739"/>
    <w:rsid w:val="00312D10"/>
    <w:rsid w:val="00313C7D"/>
    <w:rsid w:val="0031547E"/>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D54"/>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4B1C"/>
    <w:rsid w:val="00335B75"/>
    <w:rsid w:val="00335D8C"/>
    <w:rsid w:val="00335DA8"/>
    <w:rsid w:val="00336072"/>
    <w:rsid w:val="003363A1"/>
    <w:rsid w:val="0033668B"/>
    <w:rsid w:val="003373D2"/>
    <w:rsid w:val="00337DCF"/>
    <w:rsid w:val="00337F31"/>
    <w:rsid w:val="003410B4"/>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EE2"/>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A92"/>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780"/>
    <w:rsid w:val="00392B93"/>
    <w:rsid w:val="003940CE"/>
    <w:rsid w:val="00394143"/>
    <w:rsid w:val="00394739"/>
    <w:rsid w:val="003950BE"/>
    <w:rsid w:val="0039562A"/>
    <w:rsid w:val="00395826"/>
    <w:rsid w:val="00396D33"/>
    <w:rsid w:val="0039738B"/>
    <w:rsid w:val="00397C1D"/>
    <w:rsid w:val="00397D21"/>
    <w:rsid w:val="003A015A"/>
    <w:rsid w:val="003A180F"/>
    <w:rsid w:val="003A18DD"/>
    <w:rsid w:val="003A1BC2"/>
    <w:rsid w:val="003A20C8"/>
    <w:rsid w:val="003A2630"/>
    <w:rsid w:val="003A2C29"/>
    <w:rsid w:val="003A2EC3"/>
    <w:rsid w:val="003A36F2"/>
    <w:rsid w:val="003A3D39"/>
    <w:rsid w:val="003A3EC7"/>
    <w:rsid w:val="003A40B4"/>
    <w:rsid w:val="003A4C3F"/>
    <w:rsid w:val="003A597E"/>
    <w:rsid w:val="003A5A88"/>
    <w:rsid w:val="003A5BAD"/>
    <w:rsid w:val="003A76CA"/>
    <w:rsid w:val="003A7702"/>
    <w:rsid w:val="003A7834"/>
    <w:rsid w:val="003B0B5B"/>
    <w:rsid w:val="003B0CE2"/>
    <w:rsid w:val="003B0E79"/>
    <w:rsid w:val="003B163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7B1"/>
    <w:rsid w:val="003E14FC"/>
    <w:rsid w:val="003E2976"/>
    <w:rsid w:val="003E33B8"/>
    <w:rsid w:val="003E349D"/>
    <w:rsid w:val="003E3B8E"/>
    <w:rsid w:val="003E4858"/>
    <w:rsid w:val="003E557D"/>
    <w:rsid w:val="003E6316"/>
    <w:rsid w:val="003E6884"/>
    <w:rsid w:val="003E6AC5"/>
    <w:rsid w:val="003E79A6"/>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AEA"/>
    <w:rsid w:val="00402D0E"/>
    <w:rsid w:val="004039EC"/>
    <w:rsid w:val="00403F9A"/>
    <w:rsid w:val="004047C4"/>
    <w:rsid w:val="0040523D"/>
    <w:rsid w:val="0040570B"/>
    <w:rsid w:val="00405EDB"/>
    <w:rsid w:val="00405FB1"/>
    <w:rsid w:val="00406460"/>
    <w:rsid w:val="00411B81"/>
    <w:rsid w:val="00412461"/>
    <w:rsid w:val="00412546"/>
    <w:rsid w:val="00412C5D"/>
    <w:rsid w:val="00413053"/>
    <w:rsid w:val="0041319C"/>
    <w:rsid w:val="0041362B"/>
    <w:rsid w:val="0041362E"/>
    <w:rsid w:val="004137B6"/>
    <w:rsid w:val="00413A54"/>
    <w:rsid w:val="00413C10"/>
    <w:rsid w:val="00413CD9"/>
    <w:rsid w:val="00413F9A"/>
    <w:rsid w:val="004140CA"/>
    <w:rsid w:val="004144F6"/>
    <w:rsid w:val="00414C65"/>
    <w:rsid w:val="00415D76"/>
    <w:rsid w:val="00416665"/>
    <w:rsid w:val="00416A67"/>
    <w:rsid w:val="00416ACB"/>
    <w:rsid w:val="00417F6C"/>
    <w:rsid w:val="00421DCF"/>
    <w:rsid w:val="00421F52"/>
    <w:rsid w:val="00422341"/>
    <w:rsid w:val="004226CC"/>
    <w:rsid w:val="00423641"/>
    <w:rsid w:val="004237F1"/>
    <w:rsid w:val="00423DA5"/>
    <w:rsid w:val="0042513A"/>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951"/>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8A9"/>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DFC"/>
    <w:rsid w:val="00472E27"/>
    <w:rsid w:val="00472E55"/>
    <w:rsid w:val="004740FC"/>
    <w:rsid w:val="00474220"/>
    <w:rsid w:val="00474526"/>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2E53"/>
    <w:rsid w:val="004A2EC4"/>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A7845"/>
    <w:rsid w:val="004A7A46"/>
    <w:rsid w:val="004B03A8"/>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892"/>
    <w:rsid w:val="004C6C17"/>
    <w:rsid w:val="004C73E6"/>
    <w:rsid w:val="004C7948"/>
    <w:rsid w:val="004C7BB8"/>
    <w:rsid w:val="004C7C60"/>
    <w:rsid w:val="004D035C"/>
    <w:rsid w:val="004D0C61"/>
    <w:rsid w:val="004D0DFE"/>
    <w:rsid w:val="004D0EDA"/>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0C6"/>
    <w:rsid w:val="004E2413"/>
    <w:rsid w:val="004E2971"/>
    <w:rsid w:val="004E298C"/>
    <w:rsid w:val="004E2DE0"/>
    <w:rsid w:val="004E4060"/>
    <w:rsid w:val="004E409A"/>
    <w:rsid w:val="004E4456"/>
    <w:rsid w:val="004E7A42"/>
    <w:rsid w:val="004E7C7A"/>
    <w:rsid w:val="004E7EAC"/>
    <w:rsid w:val="004E7F04"/>
    <w:rsid w:val="004F0E25"/>
    <w:rsid w:val="004F0FB9"/>
    <w:rsid w:val="004F1C3B"/>
    <w:rsid w:val="004F1C8E"/>
    <w:rsid w:val="004F2910"/>
    <w:rsid w:val="004F2F7E"/>
    <w:rsid w:val="004F32B5"/>
    <w:rsid w:val="004F407E"/>
    <w:rsid w:val="004F41E5"/>
    <w:rsid w:val="004F517A"/>
    <w:rsid w:val="004F5479"/>
    <w:rsid w:val="004F60DA"/>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2D84"/>
    <w:rsid w:val="0051318C"/>
    <w:rsid w:val="005142CD"/>
    <w:rsid w:val="005143C9"/>
    <w:rsid w:val="005157A9"/>
    <w:rsid w:val="0051685C"/>
    <w:rsid w:val="00516951"/>
    <w:rsid w:val="005173A7"/>
    <w:rsid w:val="005176D7"/>
    <w:rsid w:val="00517742"/>
    <w:rsid w:val="005177E1"/>
    <w:rsid w:val="005200C3"/>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B61"/>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296"/>
    <w:rsid w:val="0055249C"/>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271"/>
    <w:rsid w:val="005605C0"/>
    <w:rsid w:val="00560D23"/>
    <w:rsid w:val="00560F5B"/>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4FA2"/>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5C5"/>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2FE"/>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43"/>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A7A"/>
    <w:rsid w:val="005E1FBC"/>
    <w:rsid w:val="005E234A"/>
    <w:rsid w:val="005E2867"/>
    <w:rsid w:val="005E3247"/>
    <w:rsid w:val="005E35CC"/>
    <w:rsid w:val="005E371E"/>
    <w:rsid w:val="005E53F9"/>
    <w:rsid w:val="005E7614"/>
    <w:rsid w:val="005E775D"/>
    <w:rsid w:val="005F0551"/>
    <w:rsid w:val="005F0A43"/>
    <w:rsid w:val="005F0E91"/>
    <w:rsid w:val="005F25A0"/>
    <w:rsid w:val="005F27BF"/>
    <w:rsid w:val="005F32B5"/>
    <w:rsid w:val="005F3D1F"/>
    <w:rsid w:val="005F4171"/>
    <w:rsid w:val="005F46D6"/>
    <w:rsid w:val="005F4DD6"/>
    <w:rsid w:val="005F50D8"/>
    <w:rsid w:val="005F53A1"/>
    <w:rsid w:val="005F5879"/>
    <w:rsid w:val="005F683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0F68"/>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BF9"/>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D37"/>
    <w:rsid w:val="006613F4"/>
    <w:rsid w:val="006618CC"/>
    <w:rsid w:val="00661ACB"/>
    <w:rsid w:val="00661E09"/>
    <w:rsid w:val="00662111"/>
    <w:rsid w:val="00662118"/>
    <w:rsid w:val="00662E2F"/>
    <w:rsid w:val="006638AD"/>
    <w:rsid w:val="0066732C"/>
    <w:rsid w:val="006679F5"/>
    <w:rsid w:val="00667B77"/>
    <w:rsid w:val="00667D81"/>
    <w:rsid w:val="0067013A"/>
    <w:rsid w:val="006709EC"/>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73A6"/>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43E6"/>
    <w:rsid w:val="006A6262"/>
    <w:rsid w:val="006A6E17"/>
    <w:rsid w:val="006B120D"/>
    <w:rsid w:val="006B17E7"/>
    <w:rsid w:val="006B19E8"/>
    <w:rsid w:val="006B1A8A"/>
    <w:rsid w:val="006B1FD5"/>
    <w:rsid w:val="006B24D6"/>
    <w:rsid w:val="006B2F57"/>
    <w:rsid w:val="006B3B9C"/>
    <w:rsid w:val="006B475C"/>
    <w:rsid w:val="006B4EEA"/>
    <w:rsid w:val="006B506C"/>
    <w:rsid w:val="006B555A"/>
    <w:rsid w:val="006B5BD6"/>
    <w:rsid w:val="006B600A"/>
    <w:rsid w:val="006B6635"/>
    <w:rsid w:val="006B7466"/>
    <w:rsid w:val="006B7A69"/>
    <w:rsid w:val="006B7D22"/>
    <w:rsid w:val="006B7D2C"/>
    <w:rsid w:val="006C1019"/>
    <w:rsid w:val="006C2006"/>
    <w:rsid w:val="006C21F1"/>
    <w:rsid w:val="006C2BB5"/>
    <w:rsid w:val="006C2BEE"/>
    <w:rsid w:val="006C2C71"/>
    <w:rsid w:val="006C3AD8"/>
    <w:rsid w:val="006C4516"/>
    <w:rsid w:val="006C455E"/>
    <w:rsid w:val="006C5393"/>
    <w:rsid w:val="006C5958"/>
    <w:rsid w:val="006C5B4F"/>
    <w:rsid w:val="006C643C"/>
    <w:rsid w:val="006C6E3A"/>
    <w:rsid w:val="006C6FD7"/>
    <w:rsid w:val="006D00DB"/>
    <w:rsid w:val="006D0113"/>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98"/>
    <w:rsid w:val="006D6939"/>
    <w:rsid w:val="006D6F42"/>
    <w:rsid w:val="006D7EB0"/>
    <w:rsid w:val="006E0138"/>
    <w:rsid w:val="006E06E9"/>
    <w:rsid w:val="006E0BB0"/>
    <w:rsid w:val="006E12C3"/>
    <w:rsid w:val="006E2407"/>
    <w:rsid w:val="006E2529"/>
    <w:rsid w:val="006E2912"/>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1ADF"/>
    <w:rsid w:val="007025CB"/>
    <w:rsid w:val="007034AA"/>
    <w:rsid w:val="007038CC"/>
    <w:rsid w:val="00703C5D"/>
    <w:rsid w:val="00703C9D"/>
    <w:rsid w:val="0070490C"/>
    <w:rsid w:val="007050FC"/>
    <w:rsid w:val="007054F5"/>
    <w:rsid w:val="00705C38"/>
    <w:rsid w:val="007060B1"/>
    <w:rsid w:val="00706465"/>
    <w:rsid w:val="0070695A"/>
    <w:rsid w:val="007072EB"/>
    <w:rsid w:val="0070782D"/>
    <w:rsid w:val="00707D16"/>
    <w:rsid w:val="00707EE8"/>
    <w:rsid w:val="007109C2"/>
    <w:rsid w:val="00711250"/>
    <w:rsid w:val="00711340"/>
    <w:rsid w:val="00712C01"/>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962"/>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62F"/>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0E7"/>
    <w:rsid w:val="00775F76"/>
    <w:rsid w:val="0077645F"/>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259"/>
    <w:rsid w:val="00794924"/>
    <w:rsid w:val="0079506E"/>
    <w:rsid w:val="007A01EC"/>
    <w:rsid w:val="007A0BC2"/>
    <w:rsid w:val="007A1F44"/>
    <w:rsid w:val="007A23FF"/>
    <w:rsid w:val="007A25D6"/>
    <w:rsid w:val="007A295B"/>
    <w:rsid w:val="007A3424"/>
    <w:rsid w:val="007A343C"/>
    <w:rsid w:val="007A34EC"/>
    <w:rsid w:val="007A35EF"/>
    <w:rsid w:val="007A43A2"/>
    <w:rsid w:val="007A45A2"/>
    <w:rsid w:val="007A4D04"/>
    <w:rsid w:val="007A59F6"/>
    <w:rsid w:val="007A6EBD"/>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5F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2AC"/>
    <w:rsid w:val="008066AE"/>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EE5"/>
    <w:rsid w:val="008274BF"/>
    <w:rsid w:val="00830DC3"/>
    <w:rsid w:val="00831555"/>
    <w:rsid w:val="00831F52"/>
    <w:rsid w:val="00832154"/>
    <w:rsid w:val="008329B8"/>
    <w:rsid w:val="00832F5C"/>
    <w:rsid w:val="00833EA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619"/>
    <w:rsid w:val="008524D2"/>
    <w:rsid w:val="00852E19"/>
    <w:rsid w:val="00852E9B"/>
    <w:rsid w:val="008551A3"/>
    <w:rsid w:val="00856441"/>
    <w:rsid w:val="00856833"/>
    <w:rsid w:val="00856840"/>
    <w:rsid w:val="0085732F"/>
    <w:rsid w:val="0086087C"/>
    <w:rsid w:val="0086099F"/>
    <w:rsid w:val="00860D8E"/>
    <w:rsid w:val="00861562"/>
    <w:rsid w:val="00861D51"/>
    <w:rsid w:val="0086275E"/>
    <w:rsid w:val="00862FEE"/>
    <w:rsid w:val="00864384"/>
    <w:rsid w:val="00864440"/>
    <w:rsid w:val="00864D76"/>
    <w:rsid w:val="008650FC"/>
    <w:rsid w:val="00866E61"/>
    <w:rsid w:val="00866EB3"/>
    <w:rsid w:val="0086701A"/>
    <w:rsid w:val="00867B90"/>
    <w:rsid w:val="00867BD2"/>
    <w:rsid w:val="008707F7"/>
    <w:rsid w:val="008712FD"/>
    <w:rsid w:val="008716A1"/>
    <w:rsid w:val="008729A9"/>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290"/>
    <w:rsid w:val="0089176E"/>
    <w:rsid w:val="008917E0"/>
    <w:rsid w:val="008918B6"/>
    <w:rsid w:val="00892365"/>
    <w:rsid w:val="00892BE5"/>
    <w:rsid w:val="0089387C"/>
    <w:rsid w:val="00893A65"/>
    <w:rsid w:val="0089444E"/>
    <w:rsid w:val="0089471E"/>
    <w:rsid w:val="008949DF"/>
    <w:rsid w:val="00894CA7"/>
    <w:rsid w:val="008951DB"/>
    <w:rsid w:val="0089691B"/>
    <w:rsid w:val="008969EA"/>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5E2E"/>
    <w:rsid w:val="008D60BC"/>
    <w:rsid w:val="008D6D7B"/>
    <w:rsid w:val="008D7D04"/>
    <w:rsid w:val="008D7EB7"/>
    <w:rsid w:val="008E0430"/>
    <w:rsid w:val="008E0EB8"/>
    <w:rsid w:val="008E10A6"/>
    <w:rsid w:val="008E1271"/>
    <w:rsid w:val="008E1A5B"/>
    <w:rsid w:val="008E2251"/>
    <w:rsid w:val="008E24B3"/>
    <w:rsid w:val="008E24CA"/>
    <w:rsid w:val="008E292F"/>
    <w:rsid w:val="008E2AB8"/>
    <w:rsid w:val="008E2F6E"/>
    <w:rsid w:val="008E38AD"/>
    <w:rsid w:val="008E3D50"/>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3DD9"/>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6D0"/>
    <w:rsid w:val="0090696D"/>
    <w:rsid w:val="00906CD6"/>
    <w:rsid w:val="00906E4D"/>
    <w:rsid w:val="00906F31"/>
    <w:rsid w:val="0090729B"/>
    <w:rsid w:val="00907576"/>
    <w:rsid w:val="009078B3"/>
    <w:rsid w:val="00907A4F"/>
    <w:rsid w:val="00907A77"/>
    <w:rsid w:val="00907A90"/>
    <w:rsid w:val="00907C68"/>
    <w:rsid w:val="00907E00"/>
    <w:rsid w:val="00910606"/>
    <w:rsid w:val="0091088D"/>
    <w:rsid w:val="00910FC9"/>
    <w:rsid w:val="009122A6"/>
    <w:rsid w:val="0091291A"/>
    <w:rsid w:val="009133A6"/>
    <w:rsid w:val="00913612"/>
    <w:rsid w:val="0091366A"/>
    <w:rsid w:val="00913824"/>
    <w:rsid w:val="00913AA0"/>
    <w:rsid w:val="00915757"/>
    <w:rsid w:val="009157A8"/>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12EF"/>
    <w:rsid w:val="009328C7"/>
    <w:rsid w:val="009336EC"/>
    <w:rsid w:val="00933F56"/>
    <w:rsid w:val="00934162"/>
    <w:rsid w:val="00934C13"/>
    <w:rsid w:val="0093515C"/>
    <w:rsid w:val="00935228"/>
    <w:rsid w:val="009355A2"/>
    <w:rsid w:val="00935F9E"/>
    <w:rsid w:val="009368C7"/>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1E8D"/>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6D2"/>
    <w:rsid w:val="0097597B"/>
    <w:rsid w:val="00976F32"/>
    <w:rsid w:val="00977BA7"/>
    <w:rsid w:val="00977E45"/>
    <w:rsid w:val="00977EB0"/>
    <w:rsid w:val="009801B0"/>
    <w:rsid w:val="009801D4"/>
    <w:rsid w:val="009801DF"/>
    <w:rsid w:val="00980506"/>
    <w:rsid w:val="00980517"/>
    <w:rsid w:val="0098086D"/>
    <w:rsid w:val="0098194F"/>
    <w:rsid w:val="009826C8"/>
    <w:rsid w:val="00982F56"/>
    <w:rsid w:val="00982F5C"/>
    <w:rsid w:val="009830E3"/>
    <w:rsid w:val="00983686"/>
    <w:rsid w:val="009836E4"/>
    <w:rsid w:val="0098412F"/>
    <w:rsid w:val="00984AED"/>
    <w:rsid w:val="00985F28"/>
    <w:rsid w:val="00986149"/>
    <w:rsid w:val="00986176"/>
    <w:rsid w:val="0098686E"/>
    <w:rsid w:val="00986E7F"/>
    <w:rsid w:val="00987536"/>
    <w:rsid w:val="009876F1"/>
    <w:rsid w:val="0098782C"/>
    <w:rsid w:val="00990BD5"/>
    <w:rsid w:val="0099196F"/>
    <w:rsid w:val="00992B98"/>
    <w:rsid w:val="0099359F"/>
    <w:rsid w:val="00994871"/>
    <w:rsid w:val="00994CB8"/>
    <w:rsid w:val="00994E08"/>
    <w:rsid w:val="009951F9"/>
    <w:rsid w:val="00995768"/>
    <w:rsid w:val="00995C95"/>
    <w:rsid w:val="00995E85"/>
    <w:rsid w:val="00996468"/>
    <w:rsid w:val="00996876"/>
    <w:rsid w:val="0099694F"/>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59A"/>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0874"/>
    <w:rsid w:val="009C17DA"/>
    <w:rsid w:val="009C2685"/>
    <w:rsid w:val="009C2CE0"/>
    <w:rsid w:val="009C37ED"/>
    <w:rsid w:val="009C39BC"/>
    <w:rsid w:val="009C4BC2"/>
    <w:rsid w:val="009C4D22"/>
    <w:rsid w:val="009C5144"/>
    <w:rsid w:val="009C7249"/>
    <w:rsid w:val="009C7320"/>
    <w:rsid w:val="009C737B"/>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D7934"/>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52F"/>
    <w:rsid w:val="009F266E"/>
    <w:rsid w:val="009F27AD"/>
    <w:rsid w:val="009F3FB5"/>
    <w:rsid w:val="009F4129"/>
    <w:rsid w:val="009F521F"/>
    <w:rsid w:val="009F5356"/>
    <w:rsid w:val="009F553C"/>
    <w:rsid w:val="009F59F8"/>
    <w:rsid w:val="009F7FDE"/>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07F77"/>
    <w:rsid w:val="00A108EE"/>
    <w:rsid w:val="00A10BB8"/>
    <w:rsid w:val="00A11C08"/>
    <w:rsid w:val="00A11F8C"/>
    <w:rsid w:val="00A1200D"/>
    <w:rsid w:val="00A13415"/>
    <w:rsid w:val="00A137E4"/>
    <w:rsid w:val="00A13DDD"/>
    <w:rsid w:val="00A14008"/>
    <w:rsid w:val="00A14296"/>
    <w:rsid w:val="00A145A4"/>
    <w:rsid w:val="00A14813"/>
    <w:rsid w:val="00A150B2"/>
    <w:rsid w:val="00A1566A"/>
    <w:rsid w:val="00A165BF"/>
    <w:rsid w:val="00A16E83"/>
    <w:rsid w:val="00A172E8"/>
    <w:rsid w:val="00A179FF"/>
    <w:rsid w:val="00A20FE5"/>
    <w:rsid w:val="00A21A36"/>
    <w:rsid w:val="00A21DF7"/>
    <w:rsid w:val="00A22401"/>
    <w:rsid w:val="00A2275C"/>
    <w:rsid w:val="00A22A44"/>
    <w:rsid w:val="00A23279"/>
    <w:rsid w:val="00A23C0B"/>
    <w:rsid w:val="00A25294"/>
    <w:rsid w:val="00A253E8"/>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D0E"/>
    <w:rsid w:val="00A43FD0"/>
    <w:rsid w:val="00A4463B"/>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0D9A"/>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34B"/>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62E1"/>
    <w:rsid w:val="00AB725F"/>
    <w:rsid w:val="00AC00EF"/>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966"/>
    <w:rsid w:val="00AF4B8D"/>
    <w:rsid w:val="00AF5021"/>
    <w:rsid w:val="00AF5194"/>
    <w:rsid w:val="00AF53EF"/>
    <w:rsid w:val="00AF73C3"/>
    <w:rsid w:val="00AF795C"/>
    <w:rsid w:val="00B00752"/>
    <w:rsid w:val="00B0193D"/>
    <w:rsid w:val="00B01FA0"/>
    <w:rsid w:val="00B026C1"/>
    <w:rsid w:val="00B02B9C"/>
    <w:rsid w:val="00B02C89"/>
    <w:rsid w:val="00B02D41"/>
    <w:rsid w:val="00B0353B"/>
    <w:rsid w:val="00B040B2"/>
    <w:rsid w:val="00B04184"/>
    <w:rsid w:val="00B04D88"/>
    <w:rsid w:val="00B05556"/>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D40"/>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1751"/>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7B9"/>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25F4"/>
    <w:rsid w:val="00B5310E"/>
    <w:rsid w:val="00B5321B"/>
    <w:rsid w:val="00B54ACC"/>
    <w:rsid w:val="00B54B63"/>
    <w:rsid w:val="00B54DCB"/>
    <w:rsid w:val="00B55020"/>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001"/>
    <w:rsid w:val="00B70D58"/>
    <w:rsid w:val="00B711CE"/>
    <w:rsid w:val="00B71CA8"/>
    <w:rsid w:val="00B71DC8"/>
    <w:rsid w:val="00B72915"/>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2E0"/>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125A"/>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607"/>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223"/>
    <w:rsid w:val="00BE27E4"/>
    <w:rsid w:val="00BE2B4F"/>
    <w:rsid w:val="00BE2F39"/>
    <w:rsid w:val="00BE332D"/>
    <w:rsid w:val="00BE37D3"/>
    <w:rsid w:val="00BE3808"/>
    <w:rsid w:val="00BE3CF1"/>
    <w:rsid w:val="00BE3DC2"/>
    <w:rsid w:val="00BE4211"/>
    <w:rsid w:val="00BE4B20"/>
    <w:rsid w:val="00BE4E50"/>
    <w:rsid w:val="00BE5786"/>
    <w:rsid w:val="00BE5FC4"/>
    <w:rsid w:val="00BE65AF"/>
    <w:rsid w:val="00BE6C02"/>
    <w:rsid w:val="00BE6EA1"/>
    <w:rsid w:val="00BE7051"/>
    <w:rsid w:val="00BE70B5"/>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0E92"/>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47DC9"/>
    <w:rsid w:val="00C50242"/>
    <w:rsid w:val="00C5034D"/>
    <w:rsid w:val="00C5050E"/>
    <w:rsid w:val="00C50E99"/>
    <w:rsid w:val="00C51122"/>
    <w:rsid w:val="00C516E0"/>
    <w:rsid w:val="00C51E83"/>
    <w:rsid w:val="00C52654"/>
    <w:rsid w:val="00C52744"/>
    <w:rsid w:val="00C53C5A"/>
    <w:rsid w:val="00C53EB3"/>
    <w:rsid w:val="00C542D4"/>
    <w:rsid w:val="00C54D71"/>
    <w:rsid w:val="00C563F5"/>
    <w:rsid w:val="00C570F7"/>
    <w:rsid w:val="00C574BB"/>
    <w:rsid w:val="00C61046"/>
    <w:rsid w:val="00C61E91"/>
    <w:rsid w:val="00C62254"/>
    <w:rsid w:val="00C62CD5"/>
    <w:rsid w:val="00C636E6"/>
    <w:rsid w:val="00C639D6"/>
    <w:rsid w:val="00C63F8E"/>
    <w:rsid w:val="00C647FB"/>
    <w:rsid w:val="00C654E0"/>
    <w:rsid w:val="00C67719"/>
    <w:rsid w:val="00C67EAB"/>
    <w:rsid w:val="00C70704"/>
    <w:rsid w:val="00C70DFF"/>
    <w:rsid w:val="00C74FEE"/>
    <w:rsid w:val="00C75A6B"/>
    <w:rsid w:val="00C763B6"/>
    <w:rsid w:val="00C7644F"/>
    <w:rsid w:val="00C768F6"/>
    <w:rsid w:val="00C80073"/>
    <w:rsid w:val="00C805E7"/>
    <w:rsid w:val="00C80DEA"/>
    <w:rsid w:val="00C80ED7"/>
    <w:rsid w:val="00C81634"/>
    <w:rsid w:val="00C832DC"/>
    <w:rsid w:val="00C8377F"/>
    <w:rsid w:val="00C83D54"/>
    <w:rsid w:val="00C852A9"/>
    <w:rsid w:val="00C8646D"/>
    <w:rsid w:val="00C864DD"/>
    <w:rsid w:val="00C876BC"/>
    <w:rsid w:val="00C919EB"/>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A7B"/>
    <w:rsid w:val="00CD0F5D"/>
    <w:rsid w:val="00CD1C0B"/>
    <w:rsid w:val="00CD239A"/>
    <w:rsid w:val="00CD469A"/>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075"/>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5A"/>
    <w:rsid w:val="00D01B21"/>
    <w:rsid w:val="00D01E2F"/>
    <w:rsid w:val="00D030B7"/>
    <w:rsid w:val="00D03102"/>
    <w:rsid w:val="00D03420"/>
    <w:rsid w:val="00D03727"/>
    <w:rsid w:val="00D0378A"/>
    <w:rsid w:val="00D03D32"/>
    <w:rsid w:val="00D04289"/>
    <w:rsid w:val="00D04E17"/>
    <w:rsid w:val="00D05132"/>
    <w:rsid w:val="00D05172"/>
    <w:rsid w:val="00D05364"/>
    <w:rsid w:val="00D05EA9"/>
    <w:rsid w:val="00D071F8"/>
    <w:rsid w:val="00D07252"/>
    <w:rsid w:val="00D074F4"/>
    <w:rsid w:val="00D07CE1"/>
    <w:rsid w:val="00D1026A"/>
    <w:rsid w:val="00D107CF"/>
    <w:rsid w:val="00D10E56"/>
    <w:rsid w:val="00D11B0B"/>
    <w:rsid w:val="00D12075"/>
    <w:rsid w:val="00D12293"/>
    <w:rsid w:val="00D1233D"/>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0E72"/>
    <w:rsid w:val="00D31A02"/>
    <w:rsid w:val="00D32786"/>
    <w:rsid w:val="00D32A09"/>
    <w:rsid w:val="00D3323C"/>
    <w:rsid w:val="00D33456"/>
    <w:rsid w:val="00D3396F"/>
    <w:rsid w:val="00D33D4D"/>
    <w:rsid w:val="00D34A0B"/>
    <w:rsid w:val="00D36234"/>
    <w:rsid w:val="00D36371"/>
    <w:rsid w:val="00D37B82"/>
    <w:rsid w:val="00D41005"/>
    <w:rsid w:val="00D41CC4"/>
    <w:rsid w:val="00D437D8"/>
    <w:rsid w:val="00D44994"/>
    <w:rsid w:val="00D45C8D"/>
    <w:rsid w:val="00D45DF3"/>
    <w:rsid w:val="00D46174"/>
    <w:rsid w:val="00D47DD0"/>
    <w:rsid w:val="00D50183"/>
    <w:rsid w:val="00D51D12"/>
    <w:rsid w:val="00D52F94"/>
    <w:rsid w:val="00D533F6"/>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1BA"/>
    <w:rsid w:val="00D857B8"/>
    <w:rsid w:val="00D85D1F"/>
    <w:rsid w:val="00D87175"/>
    <w:rsid w:val="00D87ABF"/>
    <w:rsid w:val="00D87C75"/>
    <w:rsid w:val="00D90CD3"/>
    <w:rsid w:val="00D90E2C"/>
    <w:rsid w:val="00D90F89"/>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3D6"/>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ABF"/>
    <w:rsid w:val="00DB6ED8"/>
    <w:rsid w:val="00DC00DF"/>
    <w:rsid w:val="00DC1301"/>
    <w:rsid w:val="00DC1327"/>
    <w:rsid w:val="00DC1350"/>
    <w:rsid w:val="00DC1EC8"/>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6E6E"/>
    <w:rsid w:val="00DD6EF8"/>
    <w:rsid w:val="00DD71D4"/>
    <w:rsid w:val="00DD79A6"/>
    <w:rsid w:val="00DE0443"/>
    <w:rsid w:val="00DE068C"/>
    <w:rsid w:val="00DE0E59"/>
    <w:rsid w:val="00DE0F6C"/>
    <w:rsid w:val="00DE12F0"/>
    <w:rsid w:val="00DE1DD0"/>
    <w:rsid w:val="00DE219B"/>
    <w:rsid w:val="00DE3407"/>
    <w:rsid w:val="00DE3979"/>
    <w:rsid w:val="00DE52E3"/>
    <w:rsid w:val="00DE67D2"/>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35B8"/>
    <w:rsid w:val="00E04022"/>
    <w:rsid w:val="00E04DC9"/>
    <w:rsid w:val="00E05BE8"/>
    <w:rsid w:val="00E06528"/>
    <w:rsid w:val="00E066DB"/>
    <w:rsid w:val="00E0728F"/>
    <w:rsid w:val="00E0749C"/>
    <w:rsid w:val="00E0755C"/>
    <w:rsid w:val="00E07679"/>
    <w:rsid w:val="00E10D5B"/>
    <w:rsid w:val="00E112CA"/>
    <w:rsid w:val="00E128CC"/>
    <w:rsid w:val="00E14A7E"/>
    <w:rsid w:val="00E151E1"/>
    <w:rsid w:val="00E15AB0"/>
    <w:rsid w:val="00E16766"/>
    <w:rsid w:val="00E17619"/>
    <w:rsid w:val="00E17805"/>
    <w:rsid w:val="00E17CAC"/>
    <w:rsid w:val="00E201D1"/>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058"/>
    <w:rsid w:val="00E4019A"/>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A79"/>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8FF"/>
    <w:rsid w:val="00EA4FD1"/>
    <w:rsid w:val="00EA53C2"/>
    <w:rsid w:val="00EA5695"/>
    <w:rsid w:val="00EA5B0A"/>
    <w:rsid w:val="00EA5B4B"/>
    <w:rsid w:val="00EA65AD"/>
    <w:rsid w:val="00EA7FCF"/>
    <w:rsid w:val="00EB0CA3"/>
    <w:rsid w:val="00EB104F"/>
    <w:rsid w:val="00EB1B27"/>
    <w:rsid w:val="00EB1BD0"/>
    <w:rsid w:val="00EB1DA8"/>
    <w:rsid w:val="00EB28C3"/>
    <w:rsid w:val="00EB2D2E"/>
    <w:rsid w:val="00EB4B75"/>
    <w:rsid w:val="00EB4CFF"/>
    <w:rsid w:val="00EB53A6"/>
    <w:rsid w:val="00EB5476"/>
    <w:rsid w:val="00EB5FB6"/>
    <w:rsid w:val="00EB5FF6"/>
    <w:rsid w:val="00EB6C10"/>
    <w:rsid w:val="00EB70B0"/>
    <w:rsid w:val="00EB74F4"/>
    <w:rsid w:val="00EB7633"/>
    <w:rsid w:val="00EB7736"/>
    <w:rsid w:val="00EB7808"/>
    <w:rsid w:val="00EC0AA3"/>
    <w:rsid w:val="00EC1DCD"/>
    <w:rsid w:val="00EC2BF5"/>
    <w:rsid w:val="00EC2E2D"/>
    <w:rsid w:val="00EC363A"/>
    <w:rsid w:val="00EC3C78"/>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3D0"/>
    <w:rsid w:val="00F1056C"/>
    <w:rsid w:val="00F107F1"/>
    <w:rsid w:val="00F10FC1"/>
    <w:rsid w:val="00F112FD"/>
    <w:rsid w:val="00F133A1"/>
    <w:rsid w:val="00F13ECD"/>
    <w:rsid w:val="00F1420A"/>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B03"/>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8C6"/>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6F9B"/>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115"/>
    <w:rsid w:val="00FB4338"/>
    <w:rsid w:val="00FB477E"/>
    <w:rsid w:val="00FB494F"/>
    <w:rsid w:val="00FB498A"/>
    <w:rsid w:val="00FB4AE6"/>
    <w:rsid w:val="00FB4C2A"/>
    <w:rsid w:val="00FB4C9C"/>
    <w:rsid w:val="00FB5148"/>
    <w:rsid w:val="00FB570B"/>
    <w:rsid w:val="00FB6165"/>
    <w:rsid w:val="00FB7486"/>
    <w:rsid w:val="00FB7730"/>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4764"/>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57D"/>
    <w:rsid w:val="00FF2E73"/>
    <w:rsid w:val="00FF34D1"/>
    <w:rsid w:val="00FF3FE2"/>
    <w:rsid w:val="00FF42AC"/>
    <w:rsid w:val="00FF47E1"/>
    <w:rsid w:val="00FF4AE2"/>
    <w:rsid w:val="00FF50A8"/>
    <w:rsid w:val="00FF50F7"/>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中等深??I? 1 - o??a 21,列表段落1,—ño’i—Ž,¥ê¥¹¥È¶ÎÂä,1st level - Bullet List Paragraph,Lettre d'introduction,Paragrafo elenco"/>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中等深??I? 1 - o??a 21 Char,列表段落1 Char,—ño’i—Ž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ZGSM">
    <w:name w:val="ZGSM"/>
    <w:rsid w:val="00CE7075"/>
  </w:style>
  <w:style w:type="paragraph" w:styleId="TOC4">
    <w:name w:val="toc 4"/>
    <w:basedOn w:val="TOC3"/>
    <w:uiPriority w:val="39"/>
    <w:rsid w:val="00CE7075"/>
    <w:pPr>
      <w:keepLines/>
      <w:widowControl w:val="0"/>
      <w:tabs>
        <w:tab w:val="right" w:leader="dot" w:pos="9639"/>
      </w:tabs>
      <w:autoSpaceDE/>
      <w:autoSpaceDN/>
      <w:adjustRightInd/>
      <w:snapToGrid/>
      <w:spacing w:after="0"/>
      <w:ind w:left="1418" w:right="425" w:hanging="1418"/>
      <w:jc w:val="left"/>
    </w:pPr>
    <w:rPr>
      <w:rFonts w:eastAsiaTheme="minorEastAsia"/>
      <w:noProof/>
      <w:sz w:val="20"/>
      <w:szCs w:val="20"/>
      <w:lang w:val="en-GB"/>
    </w:rPr>
  </w:style>
  <w:style w:type="paragraph" w:customStyle="1" w:styleId="ZT">
    <w:name w:val="ZT"/>
    <w:rsid w:val="00CE7075"/>
    <w:pPr>
      <w:framePr w:wrap="notBeside" w:hAnchor="margin" w:yAlign="center"/>
      <w:widowControl w:val="0"/>
      <w:spacing w:line="240" w:lineRule="atLeast"/>
      <w:jc w:val="right"/>
    </w:pPr>
    <w:rPr>
      <w:rFonts w:ascii="Arial" w:eastAsiaTheme="minorEastAsia" w:hAnsi="Arial"/>
      <w:b/>
      <w:sz w:val="34"/>
      <w:lang w:val="en-GB"/>
    </w:rPr>
  </w:style>
  <w:style w:type="paragraph" w:styleId="TOC3">
    <w:name w:val="toc 3"/>
    <w:basedOn w:val="Normal"/>
    <w:next w:val="Normal"/>
    <w:autoRedefine/>
    <w:semiHidden/>
    <w:unhideWhenUsed/>
    <w:rsid w:val="00CE7075"/>
    <w:pPr>
      <w:spacing w:after="100"/>
      <w:ind w:left="440"/>
    </w:pPr>
  </w:style>
  <w:style w:type="paragraph" w:styleId="NormalWeb">
    <w:name w:val="Normal (Web)"/>
    <w:basedOn w:val="Normal"/>
    <w:uiPriority w:val="99"/>
    <w:semiHidden/>
    <w:unhideWhenUsed/>
    <w:rsid w:val="00934162"/>
    <w:pPr>
      <w:autoSpaceDE/>
      <w:autoSpaceDN/>
      <w:adjustRightInd/>
      <w:snapToGrid/>
      <w:spacing w:before="100" w:beforeAutospacing="1" w:after="100" w:afterAutospacing="1"/>
      <w:jc w:val="left"/>
    </w:pPr>
    <w:rPr>
      <w:rFonts w:eastAsia="Times New Roman"/>
      <w:sz w:val="24"/>
      <w:szCs w:val="24"/>
    </w:rPr>
  </w:style>
  <w:style w:type="paragraph" w:styleId="Revision">
    <w:name w:val="Revision"/>
    <w:hidden/>
    <w:uiPriority w:val="99"/>
    <w:semiHidden/>
    <w:rsid w:val="0073196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10">
      <w:bodyDiv w:val="1"/>
      <w:marLeft w:val="0"/>
      <w:marRight w:val="0"/>
      <w:marTop w:val="0"/>
      <w:marBottom w:val="0"/>
      <w:divBdr>
        <w:top w:val="none" w:sz="0" w:space="0" w:color="auto"/>
        <w:left w:val="none" w:sz="0" w:space="0" w:color="auto"/>
        <w:bottom w:val="none" w:sz="0" w:space="0" w:color="auto"/>
        <w:right w:val="none" w:sz="0" w:space="0" w:color="auto"/>
      </w:divBdr>
      <w:divsChild>
        <w:div w:id="241918477">
          <w:marLeft w:val="562"/>
          <w:marRight w:val="0"/>
          <w:marTop w:val="77"/>
          <w:marBottom w:val="0"/>
          <w:divBdr>
            <w:top w:val="none" w:sz="0" w:space="0" w:color="auto"/>
            <w:left w:val="none" w:sz="0" w:space="0" w:color="auto"/>
            <w:bottom w:val="none" w:sz="0" w:space="0" w:color="auto"/>
            <w:right w:val="none" w:sz="0" w:space="0" w:color="auto"/>
          </w:divBdr>
        </w:div>
        <w:div w:id="1279028008">
          <w:marLeft w:val="562"/>
          <w:marRight w:val="0"/>
          <w:marTop w:val="77"/>
          <w:marBottom w:val="0"/>
          <w:divBdr>
            <w:top w:val="none" w:sz="0" w:space="0" w:color="auto"/>
            <w:left w:val="none" w:sz="0" w:space="0" w:color="auto"/>
            <w:bottom w:val="none" w:sz="0" w:space="0" w:color="auto"/>
            <w:right w:val="none" w:sz="0" w:space="0" w:color="auto"/>
          </w:divBdr>
        </w:div>
        <w:div w:id="239606152">
          <w:marLeft w:val="562"/>
          <w:marRight w:val="0"/>
          <w:marTop w:val="77"/>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314135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6513429">
      <w:bodyDiv w:val="1"/>
      <w:marLeft w:val="0"/>
      <w:marRight w:val="0"/>
      <w:marTop w:val="0"/>
      <w:marBottom w:val="0"/>
      <w:divBdr>
        <w:top w:val="none" w:sz="0" w:space="0" w:color="auto"/>
        <w:left w:val="none" w:sz="0" w:space="0" w:color="auto"/>
        <w:bottom w:val="none" w:sz="0" w:space="0" w:color="auto"/>
        <w:right w:val="none" w:sz="0" w:space="0" w:color="auto"/>
      </w:divBdr>
    </w:div>
    <w:div w:id="78226801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8167223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5499540">
      <w:bodyDiv w:val="1"/>
      <w:marLeft w:val="0"/>
      <w:marRight w:val="0"/>
      <w:marTop w:val="0"/>
      <w:marBottom w:val="0"/>
      <w:divBdr>
        <w:top w:val="none" w:sz="0" w:space="0" w:color="auto"/>
        <w:left w:val="none" w:sz="0" w:space="0" w:color="auto"/>
        <w:bottom w:val="none" w:sz="0" w:space="0" w:color="auto"/>
        <w:right w:val="none" w:sz="0" w:space="0" w:color="auto"/>
      </w:divBdr>
      <w:divsChild>
        <w:div w:id="1139806686">
          <w:marLeft w:val="562"/>
          <w:marRight w:val="0"/>
          <w:marTop w:val="77"/>
          <w:marBottom w:val="0"/>
          <w:divBdr>
            <w:top w:val="none" w:sz="0" w:space="0" w:color="auto"/>
            <w:left w:val="none" w:sz="0" w:space="0" w:color="auto"/>
            <w:bottom w:val="none" w:sz="0" w:space="0" w:color="auto"/>
            <w:right w:val="none" w:sz="0" w:space="0" w:color="auto"/>
          </w:divBdr>
        </w:div>
        <w:div w:id="566108049">
          <w:marLeft w:val="1224"/>
          <w:marRight w:val="0"/>
          <w:marTop w:val="77"/>
          <w:marBottom w:val="0"/>
          <w:divBdr>
            <w:top w:val="none" w:sz="0" w:space="0" w:color="auto"/>
            <w:left w:val="none" w:sz="0" w:space="0" w:color="auto"/>
            <w:bottom w:val="none" w:sz="0" w:space="0" w:color="auto"/>
            <w:right w:val="none" w:sz="0" w:space="0" w:color="auto"/>
          </w:divBdr>
        </w:div>
        <w:div w:id="1762680386">
          <w:marLeft w:val="1224"/>
          <w:marRight w:val="0"/>
          <w:marTop w:val="77"/>
          <w:marBottom w:val="0"/>
          <w:divBdr>
            <w:top w:val="none" w:sz="0" w:space="0" w:color="auto"/>
            <w:left w:val="none" w:sz="0" w:space="0" w:color="auto"/>
            <w:bottom w:val="none" w:sz="0" w:space="0" w:color="auto"/>
            <w:right w:val="none" w:sz="0" w:space="0" w:color="auto"/>
          </w:divBdr>
        </w:div>
        <w:div w:id="1692298011">
          <w:marLeft w:val="562"/>
          <w:marRight w:val="0"/>
          <w:marTop w:val="77"/>
          <w:marBottom w:val="0"/>
          <w:divBdr>
            <w:top w:val="none" w:sz="0" w:space="0" w:color="auto"/>
            <w:left w:val="none" w:sz="0" w:space="0" w:color="auto"/>
            <w:bottom w:val="none" w:sz="0" w:space="0" w:color="auto"/>
            <w:right w:val="none" w:sz="0" w:space="0" w:color="auto"/>
          </w:divBdr>
        </w:div>
        <w:div w:id="1254126368">
          <w:marLeft w:val="1224"/>
          <w:marRight w:val="0"/>
          <w:marTop w:val="77"/>
          <w:marBottom w:val="0"/>
          <w:divBdr>
            <w:top w:val="none" w:sz="0" w:space="0" w:color="auto"/>
            <w:left w:val="none" w:sz="0" w:space="0" w:color="auto"/>
            <w:bottom w:val="none" w:sz="0" w:space="0" w:color="auto"/>
            <w:right w:val="none" w:sz="0" w:space="0" w:color="auto"/>
          </w:divBdr>
        </w:div>
        <w:div w:id="1952204580">
          <w:marLeft w:val="1224"/>
          <w:marRight w:val="0"/>
          <w:marTop w:val="77"/>
          <w:marBottom w:val="0"/>
          <w:divBdr>
            <w:top w:val="none" w:sz="0" w:space="0" w:color="auto"/>
            <w:left w:val="none" w:sz="0" w:space="0" w:color="auto"/>
            <w:bottom w:val="none" w:sz="0" w:space="0" w:color="auto"/>
            <w:right w:val="none" w:sz="0" w:space="0" w:color="auto"/>
          </w:divBdr>
        </w:div>
        <w:div w:id="1586458086">
          <w:marLeft w:val="1886"/>
          <w:marRight w:val="0"/>
          <w:marTop w:val="77"/>
          <w:marBottom w:val="0"/>
          <w:divBdr>
            <w:top w:val="none" w:sz="0" w:space="0" w:color="auto"/>
            <w:left w:val="none" w:sz="0" w:space="0" w:color="auto"/>
            <w:bottom w:val="none" w:sz="0" w:space="0" w:color="auto"/>
            <w:right w:val="none" w:sz="0" w:space="0" w:color="auto"/>
          </w:divBdr>
        </w:div>
        <w:div w:id="1061175380">
          <w:marLeft w:val="1886"/>
          <w:marRight w:val="0"/>
          <w:marTop w:val="77"/>
          <w:marBottom w:val="0"/>
          <w:divBdr>
            <w:top w:val="none" w:sz="0" w:space="0" w:color="auto"/>
            <w:left w:val="none" w:sz="0" w:space="0" w:color="auto"/>
            <w:bottom w:val="none" w:sz="0" w:space="0" w:color="auto"/>
            <w:right w:val="none" w:sz="0" w:space="0" w:color="auto"/>
          </w:divBdr>
        </w:div>
        <w:div w:id="1033847641">
          <w:marLeft w:val="1886"/>
          <w:marRight w:val="0"/>
          <w:marTop w:val="77"/>
          <w:marBottom w:val="0"/>
          <w:divBdr>
            <w:top w:val="none" w:sz="0" w:space="0" w:color="auto"/>
            <w:left w:val="none" w:sz="0" w:space="0" w:color="auto"/>
            <w:bottom w:val="none" w:sz="0" w:space="0" w:color="auto"/>
            <w:right w:val="none" w:sz="0" w:space="0" w:color="auto"/>
          </w:divBdr>
        </w:div>
        <w:div w:id="1727139035">
          <w:marLeft w:val="1886"/>
          <w:marRight w:val="0"/>
          <w:marTop w:val="77"/>
          <w:marBottom w:val="0"/>
          <w:divBdr>
            <w:top w:val="none" w:sz="0" w:space="0" w:color="auto"/>
            <w:left w:val="none" w:sz="0" w:space="0" w:color="auto"/>
            <w:bottom w:val="none" w:sz="0" w:space="0" w:color="auto"/>
            <w:right w:val="none" w:sz="0" w:space="0" w:color="auto"/>
          </w:divBdr>
        </w:div>
        <w:div w:id="1206679934">
          <w:marLeft w:val="1886"/>
          <w:marRight w:val="0"/>
          <w:marTop w:val="77"/>
          <w:marBottom w:val="0"/>
          <w:divBdr>
            <w:top w:val="none" w:sz="0" w:space="0" w:color="auto"/>
            <w:left w:val="none" w:sz="0" w:space="0" w:color="auto"/>
            <w:bottom w:val="none" w:sz="0" w:space="0" w:color="auto"/>
            <w:right w:val="none" w:sz="0" w:space="0" w:color="auto"/>
          </w:divBdr>
        </w:div>
        <w:div w:id="83772522">
          <w:marLeft w:val="562"/>
          <w:marRight w:val="0"/>
          <w:marTop w:val="77"/>
          <w:marBottom w:val="0"/>
          <w:divBdr>
            <w:top w:val="none" w:sz="0" w:space="0" w:color="auto"/>
            <w:left w:val="none" w:sz="0" w:space="0" w:color="auto"/>
            <w:bottom w:val="none" w:sz="0" w:space="0" w:color="auto"/>
            <w:right w:val="none" w:sz="0" w:space="0" w:color="auto"/>
          </w:divBdr>
        </w:div>
        <w:div w:id="2024429746">
          <w:marLeft w:val="1224"/>
          <w:marRight w:val="0"/>
          <w:marTop w:val="77"/>
          <w:marBottom w:val="0"/>
          <w:divBdr>
            <w:top w:val="none" w:sz="0" w:space="0" w:color="auto"/>
            <w:left w:val="none" w:sz="0" w:space="0" w:color="auto"/>
            <w:bottom w:val="none" w:sz="0" w:space="0" w:color="auto"/>
            <w:right w:val="none" w:sz="0" w:space="0" w:color="auto"/>
          </w:divBdr>
        </w:div>
      </w:divsChild>
    </w:div>
    <w:div w:id="956520674">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8473666">
      <w:bodyDiv w:val="1"/>
      <w:marLeft w:val="0"/>
      <w:marRight w:val="0"/>
      <w:marTop w:val="0"/>
      <w:marBottom w:val="0"/>
      <w:divBdr>
        <w:top w:val="none" w:sz="0" w:space="0" w:color="auto"/>
        <w:left w:val="none" w:sz="0" w:space="0" w:color="auto"/>
        <w:bottom w:val="none" w:sz="0" w:space="0" w:color="auto"/>
        <w:right w:val="none" w:sz="0" w:space="0" w:color="auto"/>
      </w:divBdr>
    </w:div>
    <w:div w:id="1556821112">
      <w:bodyDiv w:val="1"/>
      <w:marLeft w:val="0"/>
      <w:marRight w:val="0"/>
      <w:marTop w:val="0"/>
      <w:marBottom w:val="0"/>
      <w:divBdr>
        <w:top w:val="none" w:sz="0" w:space="0" w:color="auto"/>
        <w:left w:val="none" w:sz="0" w:space="0" w:color="auto"/>
        <w:bottom w:val="none" w:sz="0" w:space="0" w:color="auto"/>
        <w:right w:val="none" w:sz="0" w:space="0" w:color="auto"/>
      </w:divBdr>
    </w:div>
    <w:div w:id="166455350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972059">
      <w:bodyDiv w:val="1"/>
      <w:marLeft w:val="0"/>
      <w:marRight w:val="0"/>
      <w:marTop w:val="0"/>
      <w:marBottom w:val="0"/>
      <w:divBdr>
        <w:top w:val="none" w:sz="0" w:space="0" w:color="auto"/>
        <w:left w:val="none" w:sz="0" w:space="0" w:color="auto"/>
        <w:bottom w:val="none" w:sz="0" w:space="0" w:color="auto"/>
        <w:right w:val="none" w:sz="0" w:space="0" w:color="auto"/>
      </w:divBdr>
      <w:divsChild>
        <w:div w:id="1599093110">
          <w:marLeft w:val="562"/>
          <w:marRight w:val="0"/>
          <w:marTop w:val="77"/>
          <w:marBottom w:val="0"/>
          <w:divBdr>
            <w:top w:val="none" w:sz="0" w:space="0" w:color="auto"/>
            <w:left w:val="none" w:sz="0" w:space="0" w:color="auto"/>
            <w:bottom w:val="none" w:sz="0" w:space="0" w:color="auto"/>
            <w:right w:val="none" w:sz="0" w:space="0" w:color="auto"/>
          </w:divBdr>
        </w:div>
      </w:divsChild>
    </w:div>
    <w:div w:id="2144880418">
      <w:bodyDiv w:val="1"/>
      <w:marLeft w:val="0"/>
      <w:marRight w:val="0"/>
      <w:marTop w:val="0"/>
      <w:marBottom w:val="0"/>
      <w:divBdr>
        <w:top w:val="none" w:sz="0" w:space="0" w:color="auto"/>
        <w:left w:val="none" w:sz="0" w:space="0" w:color="auto"/>
        <w:bottom w:val="none" w:sz="0" w:space="0" w:color="auto"/>
        <w:right w:val="none" w:sz="0" w:space="0" w:color="auto"/>
      </w:divBdr>
      <w:divsChild>
        <w:div w:id="1275791131">
          <w:marLeft w:val="562"/>
          <w:marRight w:val="0"/>
          <w:marTop w:val="77"/>
          <w:marBottom w:val="0"/>
          <w:divBdr>
            <w:top w:val="none" w:sz="0" w:space="0" w:color="auto"/>
            <w:left w:val="none" w:sz="0" w:space="0" w:color="auto"/>
            <w:bottom w:val="none" w:sz="0" w:space="0" w:color="auto"/>
            <w:right w:val="none" w:sz="0" w:space="0" w:color="auto"/>
          </w:divBdr>
        </w:div>
        <w:div w:id="25717532">
          <w:marLeft w:val="1224"/>
          <w:marRight w:val="0"/>
          <w:marTop w:val="77"/>
          <w:marBottom w:val="0"/>
          <w:divBdr>
            <w:top w:val="none" w:sz="0" w:space="0" w:color="auto"/>
            <w:left w:val="none" w:sz="0" w:space="0" w:color="auto"/>
            <w:bottom w:val="none" w:sz="0" w:space="0" w:color="auto"/>
            <w:right w:val="none" w:sz="0" w:space="0" w:color="auto"/>
          </w:divBdr>
        </w:div>
        <w:div w:id="55907596">
          <w:marLeft w:val="1224"/>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891A7-D7CB-42D5-8706-C4305160D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4699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5</cp:revision>
  <cp:lastPrinted>2007-06-18T22:08:00Z</cp:lastPrinted>
  <dcterms:created xsi:type="dcterms:W3CDTF">2021-09-06T14:41:00Z</dcterms:created>
  <dcterms:modified xsi:type="dcterms:W3CDTF">2021-09-06T20:56:00Z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