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FDC0E" w14:textId="1F0D3403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2B584B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101653" w:rsidRPr="00101653">
        <w:rPr>
          <w:rFonts w:ascii="Arial" w:hAnsi="Arial"/>
          <w:b/>
          <w:i/>
          <w:noProof/>
          <w:sz w:val="28"/>
        </w:rPr>
        <w:t>R2-2109139</w:t>
      </w:r>
    </w:p>
    <w:p w14:paraId="7E49E61D" w14:textId="33EEBA68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2B584B" w:rsidRPr="002B584B">
        <w:rPr>
          <w:rFonts w:ascii="Arial" w:hAnsi="Arial"/>
          <w:b/>
          <w:noProof/>
          <w:sz w:val="24"/>
        </w:rPr>
        <w:t>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580C8F06" w:rsidR="004B5F71" w:rsidRPr="006F1D0C" w:rsidRDefault="004E5BA8" w:rsidP="00AB60CC">
            <w:pPr>
              <w:spacing w:after="0"/>
              <w:rPr>
                <w:rFonts w:ascii="Arial" w:hAnsi="Arial"/>
                <w:noProof/>
              </w:rPr>
            </w:pPr>
            <w:r w:rsidRPr="004E5BA8">
              <w:rPr>
                <w:rFonts w:ascii="Arial" w:hAnsi="Arial"/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2CB34346" w:rsidR="004B5F71" w:rsidRPr="006F1D0C" w:rsidRDefault="006E5FB7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30019875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</w:t>
            </w:r>
            <w:r w:rsidR="00AE4D5E">
              <w:rPr>
                <w:rFonts w:ascii="Arial" w:hAnsi="Arial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4D1B4AAD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  <w:r w:rsidR="00C21EE5">
              <w:rPr>
                <w:rFonts w:ascii="Arial" w:hAnsi="Arial"/>
                <w:noProof/>
              </w:rPr>
              <w:t xml:space="preserve">, </w:t>
            </w:r>
            <w:r w:rsidR="00C21EE5" w:rsidRPr="00C21EE5">
              <w:rPr>
                <w:rFonts w:ascii="Arial" w:hAnsi="Arial"/>
                <w:noProof/>
              </w:rPr>
              <w:t>ZTE Corporation, Sanechips</w:t>
            </w:r>
            <w:r w:rsidR="00D62CAD">
              <w:t xml:space="preserve">, </w:t>
            </w:r>
            <w:r w:rsidR="00D62CAD" w:rsidRPr="00D62CAD">
              <w:rPr>
                <w:rFonts w:ascii="Arial" w:hAnsi="Arial"/>
                <w:noProof/>
              </w:rPr>
              <w:t>Nokia, Nokia Shanghai Bell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D6FCAD4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4D7F0B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4D7F0B">
              <w:rPr>
                <w:rFonts w:ascii="Arial" w:hAnsi="Arial"/>
                <w:noProof/>
              </w:rPr>
              <w:t>0</w:t>
            </w:r>
            <w:r w:rsidR="00F769E6">
              <w:rPr>
                <w:rFonts w:ascii="Arial" w:hAnsi="Arial"/>
                <w:noProof/>
              </w:rPr>
              <w:t>8</w:t>
            </w:r>
            <w:r w:rsidRPr="006F1D0C">
              <w:rPr>
                <w:rFonts w:ascii="Arial" w:hAnsi="Arial"/>
                <w:noProof/>
              </w:rPr>
              <w:t>-</w:t>
            </w:r>
            <w:r w:rsidR="00F769E6">
              <w:rPr>
                <w:rFonts w:ascii="Arial" w:hAnsi="Arial"/>
                <w:noProof/>
              </w:rPr>
              <w:t>06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77777777" w:rsidR="004B5F71" w:rsidRPr="006F1D0C" w:rsidRDefault="004B5F71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6F1D0C">
              <w:rPr>
                <w:rFonts w:ascii="Arial" w:hAnsi="Arial"/>
                <w:b/>
                <w:noProof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6F1D0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3377F92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>the subcarrier spacing was intentionally excluded, since SubcarrierSpacing fallback</w:t>
            </w:r>
            <w:r w:rsidR="00385FC9">
              <w:rPr>
                <w:rFonts w:ascii="Arial" w:hAnsi="Arial"/>
                <w:noProof/>
              </w:rPr>
              <w:t xml:space="preserve"> is not allowed</w:t>
            </w:r>
            <w:r w:rsidRPr="006371E0">
              <w:rPr>
                <w:rFonts w:ascii="Arial" w:hAnsi="Arial"/>
                <w:noProof/>
              </w:rPr>
              <w:t xml:space="preserve">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10FD2A0" w14:textId="77777777" w:rsidR="00385FC9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</w:t>
            </w:r>
            <w:r w:rsidR="009D648A">
              <w:rPr>
                <w:rFonts w:ascii="Arial" w:hAnsi="Arial"/>
                <w:noProof/>
              </w:rPr>
              <w:t xml:space="preserve">, which was also confirmed previously in RAN2 </w:t>
            </w:r>
          </w:p>
          <w:p w14:paraId="67A66A17" w14:textId="60D07662" w:rsidR="004B5F71" w:rsidRDefault="009D648A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(</w:t>
            </w:r>
            <w:r w:rsidRPr="00ED6E35">
              <w:rPr>
                <w:rFonts w:ascii="Arial" w:hAnsi="Arial"/>
                <w:noProof/>
              </w:rPr>
              <w:t>R2-1810975</w:t>
            </w:r>
            <w:r>
              <w:rPr>
                <w:rFonts w:ascii="Arial" w:hAnsi="Arial"/>
                <w:noProof/>
              </w:rPr>
              <w:t>)</w:t>
            </w:r>
            <w:r w:rsidR="004B5F71" w:rsidRPr="007F716F">
              <w:rPr>
                <w:rFonts w:ascii="Arial" w:hAnsi="Arial"/>
                <w:noProof/>
              </w:rPr>
              <w:t>, e.g. if the UE indicated 64-QAM it could as well do 16-QAM, which contradicts the fallback definition that states “while keeping the numerology and other parameters the same” and makes an exception only for MIMO and BW.</w:t>
            </w:r>
            <w:r w:rsidR="004B5F71"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0FB590C4" w:rsidR="004B5F71" w:rsidRPr="006371E0" w:rsidRDefault="004B5F71" w:rsidP="008A05C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  <w:r w:rsidR="00056867">
              <w:rPr>
                <w:rFonts w:ascii="Arial" w:hAnsi="Arial"/>
                <w:noProof/>
              </w:rPr>
              <w:t xml:space="preserve"> This should avoid further updates to this definition since </w:t>
            </w:r>
            <w:r w:rsidR="008637C2">
              <w:rPr>
                <w:rFonts w:ascii="Arial" w:hAnsi="Arial"/>
                <w:noProof/>
              </w:rPr>
              <w:t>the UE capabilities in general are applicable to the fallback definition</w:t>
            </w:r>
            <w:r w:rsidR="00056867">
              <w:rPr>
                <w:rFonts w:ascii="Arial" w:hAnsi="Arial"/>
                <w:noProof/>
              </w:rPr>
              <w:t xml:space="preserve">, </w:t>
            </w:r>
            <w:r w:rsidR="008637C2">
              <w:rPr>
                <w:rFonts w:ascii="Arial" w:hAnsi="Arial"/>
                <w:noProof/>
              </w:rPr>
              <w:t xml:space="preserve">e.g. as </w:t>
            </w:r>
            <w:r w:rsidR="00854D13">
              <w:rPr>
                <w:rFonts w:ascii="Arial" w:hAnsi="Arial"/>
                <w:noProof/>
              </w:rPr>
              <w:t xml:space="preserve">recently </w:t>
            </w:r>
            <w:r w:rsidR="008637C2">
              <w:rPr>
                <w:rFonts w:ascii="Arial" w:hAnsi="Arial"/>
                <w:noProof/>
              </w:rPr>
              <w:t>indicated by</w:t>
            </w:r>
            <w:r w:rsidR="00C32ED6">
              <w:rPr>
                <w:rFonts w:ascii="Arial" w:hAnsi="Arial"/>
                <w:noProof/>
              </w:rPr>
              <w:t xml:space="preserve"> RAN1 feedback</w:t>
            </w:r>
            <w:r w:rsidR="00854D13">
              <w:rPr>
                <w:rFonts w:ascii="Arial" w:hAnsi="Arial"/>
                <w:noProof/>
              </w:rPr>
              <w:t xml:space="preserve"> for </w:t>
            </w:r>
            <w:r w:rsidR="00854D13" w:rsidRPr="00854D13">
              <w:rPr>
                <w:rFonts w:ascii="Arial" w:hAnsi="Arial"/>
                <w:noProof/>
              </w:rPr>
              <w:t>multiDCI-MultiTRP</w:t>
            </w:r>
            <w:r w:rsidR="00854D13">
              <w:rPr>
                <w:rFonts w:ascii="Arial" w:hAnsi="Arial"/>
                <w:noProof/>
              </w:rPr>
              <w:t xml:space="preserve"> (</w:t>
            </w:r>
            <w:r w:rsidR="00650093" w:rsidRPr="00650093">
              <w:rPr>
                <w:rFonts w:ascii="Arial" w:hAnsi="Arial"/>
                <w:noProof/>
              </w:rPr>
              <w:t>R1-2106133</w:t>
            </w:r>
            <w:r w:rsidR="00854D13">
              <w:rPr>
                <w:rFonts w:ascii="Arial" w:hAnsi="Arial"/>
                <w:noProof/>
              </w:rPr>
              <w:t>)</w:t>
            </w:r>
            <w:r w:rsidR="00C32ED6"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385FC9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  <w:r w:rsidRPr="00385FC9">
              <w:rPr>
                <w:rFonts w:ascii="Arial" w:hAnsi="Arial"/>
                <w:noProof/>
              </w:rPr>
              <w:t>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39F960B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FC9">
              <w:rPr>
                <w:rFonts w:ascii="Arial" w:hAnsi="Arial"/>
                <w:noProof/>
                <w:u w:val="single"/>
              </w:rPr>
              <w:t>Impacted functionality</w:t>
            </w:r>
            <w:r w:rsidRPr="006F1D0C">
              <w:rPr>
                <w:rFonts w:ascii="Arial" w:hAnsi="Arial"/>
                <w:noProof/>
              </w:rPr>
              <w:t>:</w:t>
            </w:r>
            <w:r>
              <w:rPr>
                <w:rFonts w:ascii="Arial" w:hAnsi="Arial"/>
                <w:noProof/>
              </w:rPr>
              <w:t xml:space="preserve"> </w:t>
            </w:r>
            <w:r w:rsidR="00385FC9">
              <w:rPr>
                <w:rFonts w:ascii="Arial" w:hAnsi="Arial"/>
                <w:noProof/>
              </w:rPr>
              <w:t xml:space="preserve">Fallback aspect of </w:t>
            </w:r>
            <w:r>
              <w:rPr>
                <w:rFonts w:ascii="Arial" w:hAnsi="Arial"/>
                <w:noProof/>
              </w:rPr>
              <w:t>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2C5E8BCB" w14:textId="77777777" w:rsidR="00385FC9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5FC9">
              <w:rPr>
                <w:rFonts w:ascii="Arial" w:hAnsi="Arial"/>
                <w:noProof/>
                <w:u w:val="single"/>
              </w:rPr>
              <w:t>Inter-operability</w:t>
            </w:r>
            <w:r w:rsidRPr="006F1D0C">
              <w:rPr>
                <w:rFonts w:ascii="Arial" w:hAnsi="Arial"/>
                <w:noProof/>
              </w:rPr>
              <w:t xml:space="preserve">: </w:t>
            </w:r>
          </w:p>
          <w:p w14:paraId="65953456" w14:textId="2379F360" w:rsidR="004B5F71" w:rsidRPr="00126292" w:rsidRDefault="004B5F71" w:rsidP="00126292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  <w:sz w:val="20"/>
                <w:szCs w:val="20"/>
              </w:rPr>
            </w:pPr>
            <w:r w:rsidRPr="00126292">
              <w:rPr>
                <w:rFonts w:ascii="Arial" w:hAnsi="Arial"/>
                <w:noProof/>
                <w:sz w:val="20"/>
                <w:szCs w:val="20"/>
              </w:rPr>
              <w:lastRenderedPageBreak/>
              <w:t>If the network implements the CR and the UE does not, the network may assume the UE supports lower values</w:t>
            </w:r>
            <w:r w:rsidR="00385FC9" w:rsidRPr="00126292">
              <w:rPr>
                <w:rFonts w:ascii="Arial" w:hAnsi="Arial"/>
                <w:noProof/>
                <w:sz w:val="20"/>
                <w:szCs w:val="20"/>
              </w:rPr>
              <w:t xml:space="preserve"> for the other capabilities which are not explicitly listed</w:t>
            </w:r>
            <w:r w:rsidRPr="00126292">
              <w:rPr>
                <w:rFonts w:ascii="Arial" w:hAnsi="Arial"/>
                <w:noProof/>
                <w:sz w:val="20"/>
                <w:szCs w:val="20"/>
              </w:rPr>
              <w:t>, which the UE may no</w:t>
            </w:r>
            <w:r w:rsidR="00385FC9" w:rsidRPr="00126292">
              <w:rPr>
                <w:rFonts w:ascii="Arial" w:hAnsi="Arial"/>
                <w:noProof/>
                <w:sz w:val="20"/>
                <w:szCs w:val="20"/>
              </w:rPr>
              <w:t>t</w:t>
            </w:r>
            <w:r w:rsidRPr="00126292">
              <w:rPr>
                <w:rFonts w:ascii="Arial" w:hAnsi="Arial"/>
                <w:noProof/>
                <w:sz w:val="20"/>
                <w:szCs w:val="20"/>
              </w:rPr>
              <w:t xml:space="preserve"> support, for parameters signaled within a feature set per CC.</w:t>
            </w:r>
          </w:p>
          <w:p w14:paraId="7B54D08C" w14:textId="7BF72F17" w:rsidR="004B5F71" w:rsidRPr="00385FC9" w:rsidRDefault="004B5F71" w:rsidP="00126292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noProof/>
              </w:rPr>
            </w:pPr>
            <w:r w:rsidRPr="00126292">
              <w:rPr>
                <w:rFonts w:ascii="Arial" w:hAnsi="Arial"/>
                <w:noProof/>
                <w:sz w:val="20"/>
                <w:szCs w:val="20"/>
              </w:rPr>
              <w:t>If the UE implements the CR and the network does not, there is no inter-operability issue, since the UE would support the lower values for parameters signaled within a feature set per CC. Hence, whether the network assumes or does not assume that the UE supports such lower values would not impact the UE</w:t>
            </w:r>
            <w:r w:rsidR="00385FC9" w:rsidRPr="00126292">
              <w:rPr>
                <w:rFonts w:ascii="Arial" w:hAnsi="Arial"/>
                <w:noProof/>
                <w:sz w:val="20"/>
                <w:szCs w:val="20"/>
                <w:lang w:val="fi-FI"/>
              </w:rPr>
              <w:t xml:space="preserve"> but may result in a sub-optimal configuration as the network does not have the right information</w:t>
            </w:r>
            <w:r w:rsidRPr="00126292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6157D" w14:textId="77777777" w:rsidR="00102743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59A35FD5" w:rsidR="004B5F71" w:rsidRPr="006F1D0C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Update definition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54D671DA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</w:t>
            </w:r>
            <w:r w:rsidR="00262612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</w:t>
            </w:r>
            <w:r w:rsidR="00385FC9">
              <w:rPr>
                <w:rFonts w:ascii="Arial" w:hAnsi="Arial"/>
                <w:noProof/>
              </w:rPr>
              <w:t>t</w:t>
            </w:r>
            <w:r w:rsidRPr="006948B7">
              <w:rPr>
                <w:rFonts w:ascii="Arial" w:hAnsi="Arial"/>
                <w:noProof/>
              </w:rPr>
              <w:t xml:space="preserve">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344DD4DA" w:rsidR="004B5F71" w:rsidRPr="006F1D0C" w:rsidRDefault="00102743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2" w:name="_Toc12750872"/>
      <w:bookmarkStart w:id="3" w:name="_Toc29382236"/>
      <w:bookmarkStart w:id="4" w:name="_Toc37093353"/>
      <w:bookmarkStart w:id="5" w:name="_Toc37238629"/>
      <w:bookmarkStart w:id="6" w:name="_Toc37238743"/>
      <w:bookmarkStart w:id="7" w:name="_Toc46488638"/>
    </w:p>
    <w:p w14:paraId="25D5CAFF" w14:textId="77777777" w:rsidR="00080512" w:rsidRPr="000E09AA" w:rsidRDefault="00000A8E">
      <w:pPr>
        <w:pStyle w:val="Heading1"/>
      </w:pPr>
      <w:bookmarkStart w:id="8" w:name="_Toc12750875"/>
      <w:bookmarkStart w:id="9" w:name="_Toc29382239"/>
      <w:bookmarkStart w:id="10" w:name="_Toc37093356"/>
      <w:bookmarkStart w:id="11" w:name="_Toc37238632"/>
      <w:bookmarkStart w:id="12" w:name="_Toc37238746"/>
      <w:bookmarkStart w:id="13" w:name="_Toc46488641"/>
      <w:bookmarkEnd w:id="2"/>
      <w:bookmarkEnd w:id="3"/>
      <w:bookmarkEnd w:id="4"/>
      <w:bookmarkEnd w:id="5"/>
      <w:bookmarkEnd w:id="6"/>
      <w:bookmarkEnd w:id="7"/>
      <w:r w:rsidRPr="000E09AA">
        <w:t>3</w:t>
      </w:r>
      <w:r w:rsidR="00080512" w:rsidRPr="000E09AA">
        <w:tab/>
        <w:t xml:space="preserve">Definitions, </w:t>
      </w:r>
      <w:proofErr w:type="gramStart"/>
      <w:r w:rsidR="008028A4" w:rsidRPr="000E09AA">
        <w:t>symbols</w:t>
      </w:r>
      <w:proofErr w:type="gramEnd"/>
      <w:r w:rsidR="008028A4" w:rsidRPr="000E09AA">
        <w:t xml:space="preserve"> and abbreviations</w:t>
      </w:r>
      <w:bookmarkEnd w:id="8"/>
      <w:bookmarkEnd w:id="9"/>
      <w:bookmarkEnd w:id="10"/>
      <w:bookmarkEnd w:id="11"/>
      <w:bookmarkEnd w:id="12"/>
      <w:bookmarkEnd w:id="13"/>
    </w:p>
    <w:p w14:paraId="15D9539C" w14:textId="77777777" w:rsidR="00080512" w:rsidRPr="000E09AA" w:rsidRDefault="00080512">
      <w:pPr>
        <w:pStyle w:val="Heading2"/>
      </w:pPr>
      <w:bookmarkStart w:id="14" w:name="_Toc12750876"/>
      <w:bookmarkStart w:id="15" w:name="_Toc29382240"/>
      <w:bookmarkStart w:id="16" w:name="_Toc37093357"/>
      <w:bookmarkStart w:id="17" w:name="_Toc37238633"/>
      <w:bookmarkStart w:id="18" w:name="_Toc37238747"/>
      <w:bookmarkStart w:id="19" w:name="_Toc46488642"/>
      <w:r w:rsidRPr="000E09AA">
        <w:t>3.1</w:t>
      </w:r>
      <w:r w:rsidRPr="000E09AA">
        <w:tab/>
        <w:t>Definitions</w:t>
      </w:r>
      <w:bookmarkEnd w:id="14"/>
      <w:bookmarkEnd w:id="15"/>
      <w:bookmarkEnd w:id="16"/>
      <w:bookmarkEnd w:id="17"/>
      <w:bookmarkEnd w:id="18"/>
      <w:bookmarkEnd w:id="19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604E92DA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band combination:</w:t>
      </w:r>
      <w:r w:rsidRPr="007147F8">
        <w:rPr>
          <w:lang w:eastAsia="zh-CN"/>
        </w:rPr>
        <w:t xml:space="preserve"> A band combination that would result from another band combination (parent band combination) by releasing at least one SCell or uplink configuration of SCell, or SCG.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4164A0CB" w14:textId="77777777" w:rsidR="007C69E4" w:rsidRPr="007147F8" w:rsidRDefault="007C69E4" w:rsidP="007C69E4">
      <w:pPr>
        <w:rPr>
          <w:lang w:eastAsia="zh-CN"/>
        </w:rPr>
      </w:pPr>
      <w:r w:rsidRPr="007147F8">
        <w:rPr>
          <w:b/>
          <w:lang w:eastAsia="zh-CN"/>
        </w:rPr>
        <w:t>Fallback per band feature set:</w:t>
      </w:r>
      <w:r w:rsidRPr="007147F8">
        <w:rPr>
          <w:lang w:eastAsia="zh-CN"/>
        </w:rPr>
        <w:t xml:space="preserve"> A feature set per band that has same or lower </w:t>
      </w:r>
      <w:r w:rsidRPr="007147F8">
        <w:t xml:space="preserve">capabilities </w:t>
      </w:r>
      <w:r w:rsidRPr="007147F8">
        <w:rPr>
          <w:lang w:eastAsia="zh-CN"/>
        </w:rPr>
        <w:t xml:space="preserve">than the reported </w:t>
      </w:r>
      <w:r w:rsidRPr="007147F8">
        <w:t xml:space="preserve">capabilities </w:t>
      </w:r>
      <w:r w:rsidRPr="007147F8">
        <w:rPr>
          <w:lang w:eastAsia="zh-CN"/>
        </w:rPr>
        <w:t>from the reported feature set per band for a given band.</w:t>
      </w:r>
    </w:p>
    <w:p w14:paraId="4C795F4A" w14:textId="0C1A667A" w:rsidR="007C69E4" w:rsidRPr="007147F8" w:rsidRDefault="007C69E4" w:rsidP="007C69E4">
      <w:r w:rsidRPr="007147F8">
        <w:rPr>
          <w:b/>
          <w:lang w:eastAsia="zh-CN"/>
        </w:rPr>
        <w:t>Fallback per CC feature set:</w:t>
      </w:r>
      <w:r w:rsidRPr="007147F8">
        <w:rPr>
          <w:lang w:eastAsia="zh-CN"/>
        </w:rPr>
        <w:t xml:space="preserve"> </w:t>
      </w:r>
      <w:r w:rsidR="000A6E3F" w:rsidRPr="007147F8">
        <w:rPr>
          <w:lang w:eastAsia="zh-CN"/>
        </w:rPr>
        <w:t>A feature set per CC that has</w:t>
      </w:r>
      <w:ins w:id="20" w:author="Ericsson" w:date="2021-07-16T09:19:00Z">
        <w:r w:rsidR="000A6E3F">
          <w:rPr>
            <w:lang w:eastAsia="zh-CN"/>
          </w:rPr>
          <w:t xml:space="preserve"> same or</w:t>
        </w:r>
      </w:ins>
      <w:r w:rsidR="000A6E3F" w:rsidRPr="007147F8">
        <w:rPr>
          <w:lang w:eastAsia="zh-CN"/>
        </w:rPr>
        <w:t xml:space="preserve"> </w:t>
      </w:r>
      <w:r w:rsidR="000A6E3F" w:rsidRPr="007147F8">
        <w:t xml:space="preserve">lower capabilities </w:t>
      </w:r>
      <w:ins w:id="21" w:author="Ericsson" w:date="2021-07-16T09:19:00Z">
        <w:r w:rsidR="000A6E3F">
          <w:t xml:space="preserve">than the </w:t>
        </w:r>
      </w:ins>
      <w:ins w:id="22" w:author="Ericsson" w:date="2021-08-03T14:53:00Z">
        <w:r w:rsidR="000A6E3F">
          <w:t>capabilities</w:t>
        </w:r>
      </w:ins>
      <w:ins w:id="23" w:author="Ericsson" w:date="2021-07-16T09:19:00Z">
        <w:r w:rsidR="000A6E3F">
          <w:t xml:space="preserve"> </w:t>
        </w:r>
      </w:ins>
      <w:r w:rsidR="000A6E3F" w:rsidRPr="007147F8">
        <w:t xml:space="preserve">of UE </w:t>
      </w:r>
      <w:ins w:id="24" w:author="Ericsson" w:date="2021-08-20T05:50:00Z">
        <w:r w:rsidR="000A6E3F">
          <w:t>(</w:t>
        </w:r>
        <w:proofErr w:type="gramStart"/>
        <w:r w:rsidR="000A6E3F">
          <w:t>e.g.</w:t>
        </w:r>
        <w:proofErr w:type="gramEnd"/>
        <w:r w:rsidR="000A6E3F">
          <w:t xml:space="preserve"> </w:t>
        </w:r>
      </w:ins>
      <w:r w:rsidR="000A6E3F" w:rsidRPr="007147F8">
        <w:t>supported MIMO layers</w:t>
      </w:r>
      <w:del w:id="25" w:author="Ericsson" w:date="2021-08-20T05:50:00Z">
        <w:r w:rsidR="000A6E3F" w:rsidRPr="007147F8" w:rsidDel="003954B0">
          <w:delText xml:space="preserve"> and</w:delText>
        </w:r>
      </w:del>
      <w:ins w:id="26" w:author="Ericsson" w:date="2021-08-20T05:50:00Z">
        <w:r w:rsidR="000A6E3F">
          <w:t>,</w:t>
        </w:r>
      </w:ins>
      <w:r w:rsidR="000A6E3F" w:rsidRPr="007147F8">
        <w:t xml:space="preserve"> BW</w:t>
      </w:r>
      <w:ins w:id="27" w:author="Ericsson" w:date="2021-08-26T05:52:00Z">
        <w:r w:rsidR="000A6E3F">
          <w:t>, modulation order</w:t>
        </w:r>
      </w:ins>
      <w:ins w:id="28" w:author="Ericsson" w:date="2021-08-20T05:50:00Z">
        <w:r w:rsidR="000A6E3F">
          <w:t>)</w:t>
        </w:r>
      </w:ins>
      <w:r w:rsidR="000A6E3F" w:rsidRPr="007147F8">
        <w:t xml:space="preserve"> while keeping the numerology </w:t>
      </w:r>
      <w:del w:id="29" w:author="Ericsson" w:date="2021-08-26T05:53:00Z">
        <w:r w:rsidR="000A6E3F" w:rsidRPr="007147F8" w:rsidDel="00D00AA6">
          <w:delText xml:space="preserve">and other parameters </w:delText>
        </w:r>
      </w:del>
      <w:r w:rsidR="000A6E3F" w:rsidRPr="007147F8">
        <w:t>the same from the reported feature set per CC for a given carrier per band</w:t>
      </w:r>
      <w:r w:rsidR="000A6E3F" w:rsidRPr="007147F8">
        <w:rPr>
          <w:lang w:eastAsia="zh-CN"/>
        </w:rPr>
        <w:t>.</w:t>
      </w:r>
    </w:p>
    <w:p w14:paraId="6898B471" w14:textId="1FF049DE" w:rsidR="00947DD0" w:rsidRPr="000E09AA" w:rsidRDefault="00947DD0" w:rsidP="00947DD0">
      <w:pPr>
        <w:rPr>
          <w:lang w:eastAsia="zh-CN"/>
        </w:rPr>
      </w:pPr>
    </w:p>
    <w:p w14:paraId="5B370664" w14:textId="789EA567" w:rsidR="00080512" w:rsidRPr="001E73D0" w:rsidRDefault="00C0650A" w:rsidP="001E73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080512" w:rsidRPr="001E73D0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A9C40" w14:textId="77777777" w:rsidR="00631158" w:rsidRDefault="00631158">
      <w:r>
        <w:separator/>
      </w:r>
    </w:p>
  </w:endnote>
  <w:endnote w:type="continuationSeparator" w:id="0">
    <w:p w14:paraId="64712333" w14:textId="77777777" w:rsidR="00631158" w:rsidRDefault="0063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74135" w14:textId="77777777" w:rsidR="00631158" w:rsidRDefault="00631158">
      <w:r>
        <w:separator/>
      </w:r>
    </w:p>
  </w:footnote>
  <w:footnote w:type="continuationSeparator" w:id="0">
    <w:p w14:paraId="530F749B" w14:textId="77777777" w:rsidR="00631158" w:rsidRDefault="00631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7A2C6C"/>
    <w:multiLevelType w:val="hybridMultilevel"/>
    <w:tmpl w:val="E90282FE"/>
    <w:lvl w:ilvl="0" w:tplc="631ECAD6">
      <w:start w:val="1"/>
      <w:numFmt w:val="decimal"/>
      <w:lvlText w:val="%1."/>
      <w:lvlJc w:val="left"/>
      <w:pPr>
        <w:ind w:left="4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58C37052"/>
    <w:multiLevelType w:val="hybridMultilevel"/>
    <w:tmpl w:val="8404EF88"/>
    <w:lvl w:ilvl="0" w:tplc="041D000F">
      <w:start w:val="1"/>
      <w:numFmt w:val="decimal"/>
      <w:lvlText w:val="%1."/>
      <w:lvlJc w:val="left"/>
      <w:pPr>
        <w:ind w:left="4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5"/>
  </w:num>
  <w:num w:numId="4">
    <w:abstractNumId w:val="12"/>
  </w:num>
  <w:num w:numId="5">
    <w:abstractNumId w:val="20"/>
  </w:num>
  <w:num w:numId="6">
    <w:abstractNumId w:val="14"/>
  </w:num>
  <w:num w:numId="7">
    <w:abstractNumId w:val="8"/>
  </w:num>
  <w:num w:numId="8">
    <w:abstractNumId w:val="3"/>
  </w:num>
  <w:num w:numId="9">
    <w:abstractNumId w:val="18"/>
  </w:num>
  <w:num w:numId="10">
    <w:abstractNumId w:val="7"/>
  </w:num>
  <w:num w:numId="11">
    <w:abstractNumId w:val="13"/>
  </w:num>
  <w:num w:numId="12">
    <w:abstractNumId w:val="2"/>
  </w:num>
  <w:num w:numId="13">
    <w:abstractNumId w:val="19"/>
  </w:num>
  <w:num w:numId="14">
    <w:abstractNumId w:val="10"/>
  </w:num>
  <w:num w:numId="15">
    <w:abstractNumId w:val="1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9"/>
  </w:num>
  <w:num w:numId="19">
    <w:abstractNumId w:val="4"/>
  </w:num>
  <w:num w:numId="20">
    <w:abstractNumId w:val="24"/>
  </w:num>
  <w:num w:numId="21">
    <w:abstractNumId w:val="16"/>
  </w:num>
  <w:num w:numId="22">
    <w:abstractNumId w:val="6"/>
  </w:num>
  <w:num w:numId="23">
    <w:abstractNumId w:val="21"/>
  </w:num>
  <w:num w:numId="24">
    <w:abstractNumId w:val="22"/>
  </w:num>
  <w:num w:numId="25">
    <w:abstractNumId w:val="5"/>
  </w:num>
  <w:num w:numId="26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6867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E3F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1653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6292"/>
    <w:rsid w:val="00127053"/>
    <w:rsid w:val="0013095B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B6DE2"/>
    <w:rsid w:val="001C399B"/>
    <w:rsid w:val="001C71A5"/>
    <w:rsid w:val="001D02C2"/>
    <w:rsid w:val="001D0750"/>
    <w:rsid w:val="001D29E6"/>
    <w:rsid w:val="001D677E"/>
    <w:rsid w:val="001E6FAA"/>
    <w:rsid w:val="001E73D0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2612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584B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85FC9"/>
    <w:rsid w:val="003914BF"/>
    <w:rsid w:val="00395844"/>
    <w:rsid w:val="00397F7B"/>
    <w:rsid w:val="003A09C1"/>
    <w:rsid w:val="003A5593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D7F0B"/>
    <w:rsid w:val="004E213A"/>
    <w:rsid w:val="004E22A8"/>
    <w:rsid w:val="004E448B"/>
    <w:rsid w:val="004E5BA8"/>
    <w:rsid w:val="004F5A34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5346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3B77"/>
    <w:rsid w:val="00626EE0"/>
    <w:rsid w:val="00631158"/>
    <w:rsid w:val="006323BD"/>
    <w:rsid w:val="00632CC6"/>
    <w:rsid w:val="00634572"/>
    <w:rsid w:val="00642092"/>
    <w:rsid w:val="0064313B"/>
    <w:rsid w:val="00650093"/>
    <w:rsid w:val="00653ADD"/>
    <w:rsid w:val="0065705B"/>
    <w:rsid w:val="0066034B"/>
    <w:rsid w:val="00664F9F"/>
    <w:rsid w:val="00665461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5FB7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67D9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286B"/>
    <w:rsid w:val="007C320F"/>
    <w:rsid w:val="007C381F"/>
    <w:rsid w:val="007C57D2"/>
    <w:rsid w:val="007C69E4"/>
    <w:rsid w:val="007C6FCE"/>
    <w:rsid w:val="007E2E5D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44A"/>
    <w:rsid w:val="00831C40"/>
    <w:rsid w:val="008367CD"/>
    <w:rsid w:val="00845013"/>
    <w:rsid w:val="00845CF1"/>
    <w:rsid w:val="00847D43"/>
    <w:rsid w:val="008508FE"/>
    <w:rsid w:val="00850FDF"/>
    <w:rsid w:val="00854D13"/>
    <w:rsid w:val="0086367A"/>
    <w:rsid w:val="008637C2"/>
    <w:rsid w:val="008744B3"/>
    <w:rsid w:val="008768CA"/>
    <w:rsid w:val="0088118B"/>
    <w:rsid w:val="00882411"/>
    <w:rsid w:val="008878FB"/>
    <w:rsid w:val="00890F8B"/>
    <w:rsid w:val="008A05C6"/>
    <w:rsid w:val="008A4439"/>
    <w:rsid w:val="008A6552"/>
    <w:rsid w:val="008C02CA"/>
    <w:rsid w:val="008C27B3"/>
    <w:rsid w:val="008C50B5"/>
    <w:rsid w:val="008C7D7A"/>
    <w:rsid w:val="008D70D3"/>
    <w:rsid w:val="008D713D"/>
    <w:rsid w:val="008E2D32"/>
    <w:rsid w:val="008E3B11"/>
    <w:rsid w:val="008E3E66"/>
    <w:rsid w:val="008E53DB"/>
    <w:rsid w:val="008E6F93"/>
    <w:rsid w:val="008F2B8A"/>
    <w:rsid w:val="008F5127"/>
    <w:rsid w:val="008F552F"/>
    <w:rsid w:val="00901D1E"/>
    <w:rsid w:val="0090271F"/>
    <w:rsid w:val="00902E23"/>
    <w:rsid w:val="00903569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3672"/>
    <w:rsid w:val="009B4ACB"/>
    <w:rsid w:val="009C0C3B"/>
    <w:rsid w:val="009C66B7"/>
    <w:rsid w:val="009D1B1D"/>
    <w:rsid w:val="009D4CC4"/>
    <w:rsid w:val="009D648A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2BCE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19DF"/>
    <w:rsid w:val="00AE31E5"/>
    <w:rsid w:val="00AE48BF"/>
    <w:rsid w:val="00AE4D5E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7777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1004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1EE5"/>
    <w:rsid w:val="00C27F50"/>
    <w:rsid w:val="00C27F55"/>
    <w:rsid w:val="00C32ED6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2CAD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34651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33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D6E35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69E6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12428E-808E-46CA-8907-A887377B2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EB80C72-8CE1-4F6E-8229-2A7D27FFB2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890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13</cp:revision>
  <dcterms:created xsi:type="dcterms:W3CDTF">2021-08-26T03:45:00Z</dcterms:created>
  <dcterms:modified xsi:type="dcterms:W3CDTF">2021-08-26T05:07:00Z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