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6B617C69"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243A13">
        <w:rPr>
          <w:rFonts w:ascii="Arial" w:hAnsi="Arial"/>
          <w:b/>
          <w:noProof/>
          <w:sz w:val="24"/>
          <w:lang w:eastAsia="en-US"/>
        </w:rPr>
        <w:t>3GPP TSG RAN Meeting #</w:t>
      </w:r>
      <w:r w:rsidR="00100874" w:rsidRPr="00F46DAB">
        <w:rPr>
          <w:rFonts w:ascii="Arial" w:hAnsi="Arial"/>
          <w:b/>
          <w:noProof/>
          <w:sz w:val="24"/>
          <w:lang w:eastAsia="zh-CN"/>
        </w:rPr>
        <w:t>9</w:t>
      </w:r>
      <w:r w:rsidR="00E87DBE">
        <w:rPr>
          <w:rFonts w:ascii="Arial" w:hAnsi="Arial"/>
          <w:b/>
          <w:noProof/>
          <w:sz w:val="24"/>
          <w:lang w:eastAsia="zh-CN"/>
        </w:rPr>
        <w:t>3</w:t>
      </w:r>
      <w:r w:rsidR="00100874" w:rsidRPr="00F46DAB">
        <w:rPr>
          <w:rFonts w:ascii="Arial" w:hAnsi="Arial"/>
          <w:b/>
          <w:noProof/>
          <w:sz w:val="24"/>
          <w:lang w:eastAsia="zh-CN"/>
        </w:rPr>
        <w:t>-e</w:t>
      </w:r>
      <w:r w:rsidR="006D6B31" w:rsidRPr="00CB5B5E">
        <w:rPr>
          <w:rFonts w:ascii="Arial" w:hAnsi="Arial"/>
          <w:b/>
          <w:noProof/>
          <w:sz w:val="24"/>
          <w:lang w:eastAsia="en-US"/>
        </w:rPr>
        <w:tab/>
      </w:r>
      <w:r w:rsidR="00243A13" w:rsidRPr="00243A13">
        <w:rPr>
          <w:rFonts w:ascii="Arial" w:hAnsi="Arial"/>
          <w:b/>
          <w:noProof/>
          <w:sz w:val="24"/>
          <w:lang w:eastAsia="zh-CN"/>
        </w:rPr>
        <w:t>R</w:t>
      </w:r>
      <w:r w:rsidR="009B0FE0">
        <w:rPr>
          <w:rFonts w:ascii="Arial" w:hAnsi="Arial"/>
          <w:b/>
          <w:noProof/>
          <w:sz w:val="24"/>
          <w:lang w:eastAsia="zh-CN"/>
        </w:rPr>
        <w:t>P</w:t>
      </w:r>
      <w:r w:rsidR="00243A13" w:rsidRPr="00243A13">
        <w:rPr>
          <w:rFonts w:ascii="Arial" w:hAnsi="Arial"/>
          <w:b/>
          <w:noProof/>
          <w:sz w:val="24"/>
          <w:lang w:eastAsia="zh-CN"/>
        </w:rPr>
        <w:t>-21</w:t>
      </w:r>
      <w:r w:rsidR="00CF08A8">
        <w:rPr>
          <w:rFonts w:ascii="Arial" w:hAnsi="Arial"/>
          <w:b/>
          <w:noProof/>
          <w:sz w:val="24"/>
          <w:lang w:eastAsia="zh-CN"/>
        </w:rPr>
        <w:t>2133</w:t>
      </w:r>
    </w:p>
    <w:p w14:paraId="79848898" w14:textId="00757CB6" w:rsidR="006D6B31" w:rsidRPr="00CB5B5E" w:rsidRDefault="00100874"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SimSun" w:hAnsi="Arial"/>
          <w:b/>
          <w:noProof/>
          <w:sz w:val="24"/>
          <w:lang w:eastAsia="en-US"/>
        </w:rPr>
        <w:t>Electronic Meeting</w:t>
      </w:r>
      <w:r w:rsidR="00BB7092">
        <w:rPr>
          <w:rFonts w:ascii="Arial" w:eastAsia="SimSun" w:hAnsi="Arial"/>
          <w:b/>
          <w:noProof/>
          <w:sz w:val="24"/>
          <w:lang w:eastAsia="en-US"/>
        </w:rPr>
        <w:t xml:space="preserve">, </w:t>
      </w:r>
      <w:r w:rsidR="00396141">
        <w:rPr>
          <w:rFonts w:ascii="Arial" w:eastAsia="SimSun" w:hAnsi="Arial"/>
          <w:b/>
          <w:noProof/>
          <w:sz w:val="24"/>
          <w:lang w:eastAsia="en-US"/>
        </w:rPr>
        <w:t>September</w:t>
      </w:r>
      <w:r>
        <w:rPr>
          <w:rFonts w:ascii="Arial" w:eastAsia="SimSun" w:hAnsi="Arial"/>
          <w:b/>
          <w:noProof/>
          <w:sz w:val="24"/>
          <w:lang w:eastAsia="en-US"/>
        </w:rPr>
        <w:t xml:space="preserve"> 1</w:t>
      </w:r>
      <w:r w:rsidR="00396141">
        <w:rPr>
          <w:rFonts w:ascii="Arial" w:eastAsia="SimSun" w:hAnsi="Arial"/>
          <w:b/>
          <w:noProof/>
          <w:sz w:val="24"/>
          <w:lang w:eastAsia="en-US"/>
        </w:rPr>
        <w:t>3</w:t>
      </w:r>
      <w:r>
        <w:rPr>
          <w:rFonts w:ascii="Arial" w:eastAsia="SimSun" w:hAnsi="Arial"/>
          <w:b/>
          <w:noProof/>
          <w:sz w:val="24"/>
          <w:lang w:eastAsia="en-US"/>
        </w:rPr>
        <w:t>-1</w:t>
      </w:r>
      <w:r w:rsidR="00396141">
        <w:rPr>
          <w:rFonts w:ascii="Arial" w:eastAsia="SimSun" w:hAnsi="Arial"/>
          <w:b/>
          <w:noProof/>
          <w:sz w:val="24"/>
          <w:lang w:eastAsia="en-US"/>
        </w:rPr>
        <w:t>7</w:t>
      </w:r>
      <w:r>
        <w:rPr>
          <w:rFonts w:ascii="Arial" w:eastAsia="SimSun" w:hAnsi="Arial"/>
          <w:b/>
          <w:noProof/>
          <w:sz w:val="24"/>
          <w:lang w:eastAsia="en-US"/>
        </w:rPr>
        <w:t>, 2021</w:t>
      </w:r>
      <w:r w:rsidR="006D6B31" w:rsidRPr="00CB5B5E">
        <w:rPr>
          <w:rFonts w:ascii="Arial" w:hAnsi="Arial"/>
          <w:b/>
          <w:noProof/>
          <w:sz w:val="24"/>
          <w:lang w:eastAsia="en-US"/>
        </w:rPr>
        <w:tab/>
      </w:r>
    </w:p>
    <w:p w14:paraId="6C791AF7" w14:textId="77777777" w:rsidR="006D6B31" w:rsidRDefault="006D6B31"/>
    <w:p w14:paraId="5D805856"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FC9B515" w14:textId="4C3A16D5"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9D0752" w:rsidRPr="009D0752">
        <w:rPr>
          <w:rFonts w:ascii="Arial" w:hAnsi="Arial" w:cs="Arial"/>
          <w:b/>
          <w:bCs/>
          <w:sz w:val="24"/>
        </w:rPr>
        <w:t>Updated views on Rel-18 sidelink enhancements</w:t>
      </w:r>
    </w:p>
    <w:p w14:paraId="08D47194" w14:textId="15EEBF6F" w:rsidR="00100874" w:rsidRDefault="00100874" w:rsidP="006D6B31">
      <w:pPr>
        <w:tabs>
          <w:tab w:val="left" w:pos="2410"/>
        </w:tabs>
        <w:spacing w:line="276" w:lineRule="auto"/>
        <w:ind w:left="1985" w:hanging="1985"/>
        <w:rPr>
          <w:rFonts w:ascii="Arial" w:hAnsi="Arial" w:cs="Arial"/>
          <w:b/>
          <w:bCs/>
          <w:sz w:val="24"/>
        </w:rPr>
      </w:pPr>
      <w:r>
        <w:rPr>
          <w:rFonts w:ascii="Arial" w:hAnsi="Arial" w:cs="Arial"/>
          <w:b/>
          <w:bCs/>
          <w:sz w:val="24"/>
        </w:rPr>
        <w:t>Agenda item:</w:t>
      </w:r>
      <w:r>
        <w:rPr>
          <w:rFonts w:ascii="Arial" w:hAnsi="Arial" w:cs="Arial"/>
          <w:b/>
          <w:bCs/>
          <w:sz w:val="24"/>
        </w:rPr>
        <w:tab/>
      </w:r>
      <w:r w:rsidR="00CF08A8">
        <w:rPr>
          <w:rFonts w:ascii="Arial" w:hAnsi="Arial" w:cs="Arial"/>
          <w:b/>
          <w:bCs/>
          <w:sz w:val="24"/>
        </w:rPr>
        <w:t>9.0.2</w:t>
      </w:r>
    </w:p>
    <w:p w14:paraId="1834B84E" w14:textId="2B2A1781"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100874">
        <w:rPr>
          <w:rFonts w:ascii="Arial" w:hAnsi="Arial" w:cs="Arial"/>
          <w:b/>
          <w:bCs/>
          <w:sz w:val="24"/>
        </w:rPr>
        <w:t xml:space="preserve">Discussion and </w:t>
      </w:r>
      <w:r w:rsidR="00E86DCE">
        <w:rPr>
          <w:rFonts w:ascii="Arial" w:hAnsi="Arial" w:cs="Arial"/>
          <w:b/>
          <w:bCs/>
          <w:sz w:val="24"/>
        </w:rPr>
        <w:t>Decision</w:t>
      </w:r>
    </w:p>
    <w:p w14:paraId="398F3B5D" w14:textId="77777777" w:rsidR="00E21C25" w:rsidRDefault="00EE1731" w:rsidP="00CE5C47">
      <w:pPr>
        <w:pStyle w:val="Heading1"/>
      </w:pPr>
      <w:r w:rsidRPr="00D70F8B">
        <w:t>Introductio</w:t>
      </w:r>
      <w:r w:rsidR="0086277E">
        <w:t>n</w:t>
      </w:r>
    </w:p>
    <w:p w14:paraId="26CBEB93" w14:textId="1D4CDF26" w:rsidR="000072ED" w:rsidRPr="006F6472" w:rsidRDefault="00CA5B93" w:rsidP="00883298">
      <w:pPr>
        <w:jc w:val="both"/>
        <w:rPr>
          <w:lang w:eastAsia="zh-CN"/>
        </w:rPr>
      </w:pPr>
      <w:r w:rsidRPr="006F6472">
        <w:rPr>
          <w:lang w:eastAsia="zh-CN"/>
        </w:rPr>
        <w:t>Rel-16 specification work, 5G V2X with NR sidelink WI</w:t>
      </w:r>
      <w:r w:rsidR="0085103C" w:rsidRPr="006F6472">
        <w:rPr>
          <w:lang w:eastAsia="zh-CN"/>
        </w:rPr>
        <w:t xml:space="preserve"> </w:t>
      </w:r>
      <w:r w:rsidR="0085103C" w:rsidRPr="006F6472">
        <w:rPr>
          <w:vertAlign w:val="superscript"/>
          <w:lang w:eastAsia="zh-CN"/>
        </w:rPr>
        <w:fldChar w:fldCharType="begin"/>
      </w:r>
      <w:r w:rsidR="0085103C" w:rsidRPr="006F6472">
        <w:rPr>
          <w:vertAlign w:val="superscript"/>
          <w:lang w:eastAsia="zh-CN"/>
        </w:rPr>
        <w:instrText xml:space="preserve"> REF _Ref73195287 \n \h  \* MERGEFORMAT </w:instrText>
      </w:r>
      <w:r w:rsidR="0085103C" w:rsidRPr="006F6472">
        <w:rPr>
          <w:vertAlign w:val="superscript"/>
          <w:lang w:eastAsia="zh-CN"/>
        </w:rPr>
      </w:r>
      <w:r w:rsidR="0085103C" w:rsidRPr="006F6472">
        <w:rPr>
          <w:vertAlign w:val="superscript"/>
          <w:lang w:eastAsia="zh-CN"/>
        </w:rPr>
        <w:fldChar w:fldCharType="separate"/>
      </w:r>
      <w:r w:rsidR="004D32B8">
        <w:rPr>
          <w:vertAlign w:val="superscript"/>
          <w:lang w:eastAsia="zh-CN"/>
        </w:rPr>
        <w:t>[1]</w:t>
      </w:r>
      <w:r w:rsidR="0085103C" w:rsidRPr="006F6472">
        <w:rPr>
          <w:vertAlign w:val="superscript"/>
          <w:lang w:eastAsia="zh-CN"/>
        </w:rPr>
        <w:fldChar w:fldCharType="end"/>
      </w:r>
      <w:r w:rsidRPr="006F6472">
        <w:rPr>
          <w:lang w:eastAsia="zh-CN"/>
        </w:rPr>
        <w:t xml:space="preserve">, is </w:t>
      </w:r>
      <w:r w:rsidR="00F346B7" w:rsidRPr="006F6472">
        <w:rPr>
          <w:lang w:eastAsia="zh-CN"/>
        </w:rPr>
        <w:t xml:space="preserve">designed </w:t>
      </w:r>
      <w:r w:rsidRPr="006F6472">
        <w:rPr>
          <w:lang w:eastAsia="zh-CN"/>
        </w:rPr>
        <w:t xml:space="preserve">to support advanced V2X </w:t>
      </w:r>
      <w:r w:rsidRPr="006F6472">
        <w:t>services over the NR PC5 and Uu interfaces</w:t>
      </w:r>
      <w:r w:rsidRPr="006F6472">
        <w:rPr>
          <w:lang w:eastAsia="zh-CN"/>
        </w:rPr>
        <w:t xml:space="preserve">. </w:t>
      </w:r>
      <w:r w:rsidR="00730CD9" w:rsidRPr="006F6472">
        <w:rPr>
          <w:lang w:eastAsia="zh-CN"/>
        </w:rPr>
        <w:t>Rel-17</w:t>
      </w:r>
      <w:r w:rsidR="00F346B7" w:rsidRPr="006F6472">
        <w:rPr>
          <w:lang w:eastAsia="zh-CN"/>
        </w:rPr>
        <w:t xml:space="preserve"> work, in the</w:t>
      </w:r>
      <w:r w:rsidRPr="006F6472">
        <w:rPr>
          <w:lang w:eastAsia="zh-CN"/>
        </w:rPr>
        <w:t xml:space="preserve"> NR sidelink </w:t>
      </w:r>
      <w:r w:rsidR="00121706" w:rsidRPr="006F6472">
        <w:rPr>
          <w:lang w:eastAsia="zh-CN"/>
        </w:rPr>
        <w:t>enhancement</w:t>
      </w:r>
      <w:r w:rsidR="00D07C71" w:rsidRPr="006F6472">
        <w:rPr>
          <w:lang w:eastAsia="zh-CN"/>
        </w:rPr>
        <w:t xml:space="preserve"> </w:t>
      </w:r>
      <w:r w:rsidRPr="006F6472">
        <w:rPr>
          <w:lang w:eastAsia="zh-CN"/>
        </w:rPr>
        <w:t>WI</w:t>
      </w:r>
      <w:r w:rsidR="0085103C" w:rsidRPr="006F6472">
        <w:rPr>
          <w:vertAlign w:val="superscript"/>
          <w:lang w:eastAsia="zh-CN"/>
        </w:rPr>
        <w:t xml:space="preserve"> </w:t>
      </w:r>
      <w:r w:rsidR="0085103C" w:rsidRPr="006F6472">
        <w:rPr>
          <w:vertAlign w:val="superscript"/>
          <w:lang w:eastAsia="zh-CN"/>
        </w:rPr>
        <w:fldChar w:fldCharType="begin"/>
      </w:r>
      <w:r w:rsidR="0085103C" w:rsidRPr="006F6472">
        <w:rPr>
          <w:vertAlign w:val="superscript"/>
          <w:lang w:eastAsia="zh-CN"/>
        </w:rPr>
        <w:instrText xml:space="preserve"> REF _Ref73195310 \n \h  \* MERGEFORMAT </w:instrText>
      </w:r>
      <w:r w:rsidR="0085103C" w:rsidRPr="006F6472">
        <w:rPr>
          <w:vertAlign w:val="superscript"/>
          <w:lang w:eastAsia="zh-CN"/>
        </w:rPr>
      </w:r>
      <w:r w:rsidR="0085103C" w:rsidRPr="006F6472">
        <w:rPr>
          <w:vertAlign w:val="superscript"/>
          <w:lang w:eastAsia="zh-CN"/>
        </w:rPr>
        <w:fldChar w:fldCharType="separate"/>
      </w:r>
      <w:r w:rsidR="004D32B8">
        <w:rPr>
          <w:vertAlign w:val="superscript"/>
          <w:lang w:eastAsia="zh-CN"/>
        </w:rPr>
        <w:t>[2]</w:t>
      </w:r>
      <w:r w:rsidR="0085103C" w:rsidRPr="006F6472">
        <w:rPr>
          <w:vertAlign w:val="superscript"/>
          <w:lang w:eastAsia="zh-CN"/>
        </w:rPr>
        <w:fldChar w:fldCharType="end"/>
      </w:r>
      <w:r w:rsidRPr="006F6472">
        <w:rPr>
          <w:lang w:eastAsia="zh-CN"/>
        </w:rPr>
        <w:t>,</w:t>
      </w:r>
      <w:r w:rsidR="00730CD9" w:rsidRPr="006F6472">
        <w:rPr>
          <w:lang w:eastAsia="zh-CN"/>
        </w:rPr>
        <w:t xml:space="preserve"> </w:t>
      </w:r>
      <w:r w:rsidR="00883298" w:rsidRPr="006F6472">
        <w:rPr>
          <w:lang w:eastAsia="zh-CN"/>
        </w:rPr>
        <w:t xml:space="preserve">is </w:t>
      </w:r>
      <w:r w:rsidR="00730CD9" w:rsidRPr="006F6472">
        <w:rPr>
          <w:lang w:eastAsia="zh-CN"/>
        </w:rPr>
        <w:t xml:space="preserve">currently </w:t>
      </w:r>
      <w:r w:rsidR="00883298" w:rsidRPr="006F6472">
        <w:rPr>
          <w:lang w:eastAsia="zh-CN"/>
        </w:rPr>
        <w:t xml:space="preserve">developing sidelink </w:t>
      </w:r>
      <w:r w:rsidR="00704EF2" w:rsidRPr="006F6472">
        <w:rPr>
          <w:lang w:eastAsia="zh-CN"/>
        </w:rPr>
        <w:t xml:space="preserve">mode 2 resource allocation </w:t>
      </w:r>
      <w:r w:rsidR="00730CD9" w:rsidRPr="006F6472">
        <w:rPr>
          <w:lang w:eastAsia="zh-CN"/>
        </w:rPr>
        <w:t>enhancement</w:t>
      </w:r>
      <w:r w:rsidR="00B4406E" w:rsidRPr="006F6472">
        <w:rPr>
          <w:lang w:eastAsia="zh-CN"/>
        </w:rPr>
        <w:t>s</w:t>
      </w:r>
      <w:r w:rsidR="00730CD9" w:rsidRPr="006F6472">
        <w:rPr>
          <w:lang w:eastAsia="zh-CN"/>
        </w:rPr>
        <w:t xml:space="preserve"> on </w:t>
      </w:r>
      <w:r w:rsidR="00704EF2" w:rsidRPr="006F6472">
        <w:rPr>
          <w:lang w:eastAsia="zh-CN"/>
        </w:rPr>
        <w:t xml:space="preserve">reduced </w:t>
      </w:r>
      <w:r w:rsidR="00730CD9" w:rsidRPr="006F6472">
        <w:rPr>
          <w:lang w:eastAsia="zh-CN"/>
        </w:rPr>
        <w:t xml:space="preserve">power </w:t>
      </w:r>
      <w:r w:rsidR="00704EF2" w:rsidRPr="006F6472">
        <w:rPr>
          <w:lang w:eastAsia="zh-CN"/>
        </w:rPr>
        <w:t>consumption,</w:t>
      </w:r>
      <w:r w:rsidR="00A803A9" w:rsidRPr="006F6472">
        <w:rPr>
          <w:lang w:eastAsia="zh-CN"/>
        </w:rPr>
        <w:t xml:space="preserve"> </w:t>
      </w:r>
      <w:r w:rsidR="00704EF2" w:rsidRPr="006F6472">
        <w:rPr>
          <w:lang w:eastAsia="zh-CN"/>
        </w:rPr>
        <w:t xml:space="preserve">reliability and latency, as well as SL-DRX, </w:t>
      </w:r>
      <w:r w:rsidR="00730CD9" w:rsidRPr="006F6472">
        <w:rPr>
          <w:lang w:eastAsia="zh-CN"/>
        </w:rPr>
        <w:t>with consideration on use cases for public safety and commercial</w:t>
      </w:r>
      <w:r w:rsidR="00B4406E" w:rsidRPr="006F6472">
        <w:rPr>
          <w:lang w:eastAsia="zh-CN"/>
        </w:rPr>
        <w:t xml:space="preserve"> </w:t>
      </w:r>
      <w:r w:rsidR="00730CD9" w:rsidRPr="006F6472">
        <w:rPr>
          <w:lang w:eastAsia="zh-CN"/>
        </w:rPr>
        <w:t xml:space="preserve">in addition to V2X. However, </w:t>
      </w:r>
      <w:r w:rsidR="001D73F1">
        <w:rPr>
          <w:lang w:eastAsia="zh-CN"/>
        </w:rPr>
        <w:t xml:space="preserve">the </w:t>
      </w:r>
      <w:bookmarkStart w:id="0" w:name="_GoBack"/>
      <w:bookmarkEnd w:id="0"/>
      <w:r w:rsidR="00B4406E" w:rsidRPr="006F6472">
        <w:rPr>
          <w:lang w:eastAsia="zh-CN"/>
        </w:rPr>
        <w:t>higher demands of</w:t>
      </w:r>
      <w:r w:rsidR="00730CD9" w:rsidRPr="006F6472">
        <w:rPr>
          <w:lang w:eastAsia="zh-CN"/>
        </w:rPr>
        <w:t xml:space="preserve"> </w:t>
      </w:r>
      <w:r w:rsidR="00730CD9" w:rsidRPr="006F6472">
        <w:rPr>
          <w:rFonts w:hint="eastAsia"/>
          <w:lang w:eastAsia="zh-CN"/>
        </w:rPr>
        <w:t>u</w:t>
      </w:r>
      <w:r w:rsidR="00730CD9" w:rsidRPr="006F6472">
        <w:rPr>
          <w:lang w:eastAsia="zh-CN"/>
        </w:rPr>
        <w:t xml:space="preserve">se cases </w:t>
      </w:r>
      <w:r w:rsidR="00730CD9" w:rsidRPr="006F6472">
        <w:t xml:space="preserve">for </w:t>
      </w:r>
      <w:r w:rsidR="001971C5" w:rsidRPr="006F6472">
        <w:rPr>
          <w:lang w:eastAsia="zh-CN"/>
        </w:rPr>
        <w:t xml:space="preserve">eMBB-based </w:t>
      </w:r>
      <w:r w:rsidR="00730CD9" w:rsidRPr="006F6472">
        <w:rPr>
          <w:lang w:eastAsia="zh-CN"/>
        </w:rPr>
        <w:t>application and vertical industry such as wireless video monitoring (video surveillance)</w:t>
      </w:r>
      <w:r w:rsidR="00823F6A" w:rsidRPr="006F6472">
        <w:rPr>
          <w:lang w:eastAsia="zh-CN"/>
        </w:rPr>
        <w:t>,</w:t>
      </w:r>
      <w:r w:rsidR="00730CD9" w:rsidRPr="006F6472">
        <w:rPr>
          <w:lang w:eastAsia="zh-CN"/>
        </w:rPr>
        <w:t xml:space="preserve"> indoor experience and interactive service</w:t>
      </w:r>
      <w:r w:rsidR="00B4406E" w:rsidRPr="006F6472">
        <w:rPr>
          <w:lang w:eastAsia="zh-CN"/>
        </w:rPr>
        <w:t>s</w:t>
      </w:r>
      <w:r w:rsidR="00A803A9" w:rsidRPr="006F6472">
        <w:rPr>
          <w:lang w:eastAsia="zh-CN"/>
        </w:rPr>
        <w:t>, e.g. XR</w:t>
      </w:r>
      <w:r w:rsidR="00704EF2" w:rsidRPr="006F6472">
        <w:rPr>
          <w:lang w:eastAsia="zh-CN"/>
        </w:rPr>
        <w:t>, cannot be supported based on current Rel-16/17 framework.</w:t>
      </w:r>
    </w:p>
    <w:p w14:paraId="2758E340" w14:textId="01C5695B" w:rsidR="001971C5" w:rsidRPr="006F6472" w:rsidRDefault="00704EF2" w:rsidP="00704EF2">
      <w:pPr>
        <w:snapToGrid w:val="0"/>
        <w:spacing w:after="0"/>
        <w:contextualSpacing/>
        <w:jc w:val="both"/>
        <w:rPr>
          <w:lang w:eastAsia="zh-CN"/>
        </w:rPr>
      </w:pPr>
      <w:r w:rsidRPr="006F6472">
        <w:rPr>
          <w:lang w:eastAsia="zh-CN"/>
        </w:rPr>
        <w:t>At</w:t>
      </w:r>
      <w:r w:rsidR="00A803A9" w:rsidRPr="006F6472">
        <w:rPr>
          <w:lang w:eastAsia="zh-CN"/>
        </w:rPr>
        <w:t xml:space="preserve"> </w:t>
      </w:r>
      <w:r w:rsidRPr="006F6472">
        <w:rPr>
          <w:lang w:eastAsia="zh-CN"/>
        </w:rPr>
        <w:t>RAN Rel-18 w</w:t>
      </w:r>
      <w:r w:rsidR="00A803A9" w:rsidRPr="006F6472">
        <w:rPr>
          <w:lang w:eastAsia="zh-CN"/>
        </w:rPr>
        <w:t xml:space="preserve">orkshop, </w:t>
      </w:r>
      <w:r w:rsidRPr="006F6472">
        <w:rPr>
          <w:lang w:eastAsia="zh-CN"/>
        </w:rPr>
        <w:t xml:space="preserve">following example areas were identified </w:t>
      </w:r>
      <w:r w:rsidR="00314758" w:rsidRPr="006F6472">
        <w:rPr>
          <w:lang w:eastAsia="zh-CN"/>
        </w:rPr>
        <w:t xml:space="preserve">for </w:t>
      </w:r>
      <w:r w:rsidR="00A803A9" w:rsidRPr="006F6472">
        <w:rPr>
          <w:lang w:eastAsia="zh-CN"/>
        </w:rPr>
        <w:t xml:space="preserve">future discussion for Rel-18 </w:t>
      </w:r>
      <w:r w:rsidRPr="006F6472">
        <w:rPr>
          <w:lang w:eastAsia="zh-CN"/>
        </w:rPr>
        <w:t xml:space="preserve">SL </w:t>
      </w:r>
      <w:r w:rsidR="00A803A9" w:rsidRPr="006F6472">
        <w:rPr>
          <w:lang w:eastAsia="zh-CN"/>
        </w:rPr>
        <w:t>enhancement</w:t>
      </w:r>
      <w:r w:rsidRPr="006F6472">
        <w:rPr>
          <w:vertAlign w:val="superscript"/>
          <w:lang w:eastAsia="zh-CN"/>
        </w:rPr>
        <w:t xml:space="preserve"> </w:t>
      </w:r>
      <w:r w:rsidRPr="006F6472">
        <w:rPr>
          <w:lang w:eastAsia="zh-CN"/>
        </w:rPr>
        <w:fldChar w:fldCharType="begin"/>
      </w:r>
      <w:r w:rsidRPr="006F6472">
        <w:rPr>
          <w:vertAlign w:val="superscript"/>
          <w:lang w:eastAsia="zh-CN"/>
        </w:rPr>
        <w:instrText xml:space="preserve"> REF _Ref80970453 \n \h </w:instrText>
      </w:r>
      <w:r w:rsidR="006F6472">
        <w:rPr>
          <w:lang w:eastAsia="zh-CN"/>
        </w:rPr>
        <w:instrText xml:space="preserve"> \* MERGEFORMAT </w:instrText>
      </w:r>
      <w:r w:rsidRPr="006F6472">
        <w:rPr>
          <w:lang w:eastAsia="zh-CN"/>
        </w:rPr>
      </w:r>
      <w:r w:rsidRPr="006F6472">
        <w:rPr>
          <w:lang w:eastAsia="zh-CN"/>
        </w:rPr>
        <w:fldChar w:fldCharType="separate"/>
      </w:r>
      <w:r w:rsidR="004D32B8">
        <w:rPr>
          <w:vertAlign w:val="superscript"/>
          <w:lang w:eastAsia="zh-CN"/>
        </w:rPr>
        <w:t>[3]</w:t>
      </w:r>
      <w:r w:rsidRPr="006F6472">
        <w:rPr>
          <w:lang w:eastAsia="zh-CN"/>
        </w:rPr>
        <w:fldChar w:fldCharType="end"/>
      </w:r>
      <w:r w:rsidR="00A803A9" w:rsidRPr="006F6472">
        <w:rPr>
          <w:lang w:eastAsia="zh-CN"/>
        </w:rPr>
        <w:t>:</w:t>
      </w:r>
    </w:p>
    <w:p w14:paraId="73494371" w14:textId="77777777" w:rsidR="00314758" w:rsidRPr="006F6472" w:rsidRDefault="00314758" w:rsidP="00704EF2">
      <w:pPr>
        <w:pStyle w:val="ListParagraph"/>
        <w:numPr>
          <w:ilvl w:val="0"/>
          <w:numId w:val="18"/>
        </w:numPr>
        <w:snapToGrid w:val="0"/>
        <w:jc w:val="both"/>
        <w:rPr>
          <w:sz w:val="20"/>
          <w:szCs w:val="20"/>
        </w:rPr>
      </w:pPr>
      <w:r w:rsidRPr="006F6472">
        <w:rPr>
          <w:sz w:val="20"/>
          <w:szCs w:val="20"/>
        </w:rPr>
        <w:t>SL enhancements (e.g., unlicensed, power saving enhancements, efficiency enhancements, etc.)</w:t>
      </w:r>
    </w:p>
    <w:p w14:paraId="5CAD3039" w14:textId="40123A38" w:rsidR="00314758" w:rsidRPr="006F6472" w:rsidRDefault="00704EF2" w:rsidP="00704EF2">
      <w:pPr>
        <w:pStyle w:val="ListParagraph"/>
        <w:numPr>
          <w:ilvl w:val="0"/>
          <w:numId w:val="18"/>
        </w:numPr>
        <w:snapToGrid w:val="0"/>
        <w:jc w:val="both"/>
        <w:rPr>
          <w:sz w:val="20"/>
          <w:szCs w:val="20"/>
        </w:rPr>
      </w:pPr>
      <w:r w:rsidRPr="006F6472">
        <w:rPr>
          <w:sz w:val="20"/>
          <w:szCs w:val="20"/>
        </w:rPr>
        <w:t>SL relay enhancements</w:t>
      </w:r>
    </w:p>
    <w:p w14:paraId="631BF3D4" w14:textId="687326D4" w:rsidR="003A230C" w:rsidRPr="006F6472" w:rsidRDefault="00314758" w:rsidP="00852B62">
      <w:pPr>
        <w:pStyle w:val="ListParagraph"/>
        <w:numPr>
          <w:ilvl w:val="0"/>
          <w:numId w:val="18"/>
        </w:numPr>
        <w:snapToGrid w:val="0"/>
        <w:spacing w:afterLines="50" w:after="120"/>
        <w:jc w:val="both"/>
        <w:rPr>
          <w:sz w:val="20"/>
          <w:szCs w:val="20"/>
        </w:rPr>
      </w:pPr>
      <w:r w:rsidRPr="006F6472">
        <w:rPr>
          <w:sz w:val="20"/>
          <w:szCs w:val="20"/>
        </w:rPr>
        <w:t>Co-existence of LTE V2X &amp; NR V2X</w:t>
      </w:r>
    </w:p>
    <w:p w14:paraId="55EBFB02" w14:textId="77777777" w:rsidR="00852B62" w:rsidRPr="006F6472" w:rsidRDefault="003A230C" w:rsidP="00852B62">
      <w:pPr>
        <w:spacing w:afterLines="50" w:after="120"/>
        <w:jc w:val="both"/>
        <w:rPr>
          <w:lang w:eastAsia="zh-CN"/>
        </w:rPr>
      </w:pPr>
      <w:r w:rsidRPr="006F6472">
        <w:rPr>
          <w:lang w:eastAsia="zh-CN"/>
        </w:rPr>
        <w:t xml:space="preserve">Further inputs were provided into RAN Rel-18 email discussion, where a number of topics </w:t>
      </w:r>
      <w:r w:rsidR="00852B62" w:rsidRPr="006F6472">
        <w:rPr>
          <w:lang w:eastAsia="zh-CN"/>
        </w:rPr>
        <w:t>were</w:t>
      </w:r>
      <w:r w:rsidRPr="006F6472">
        <w:rPr>
          <w:lang w:eastAsia="zh-CN"/>
        </w:rPr>
        <w:t xml:space="preserve"> noticed with high interests among </w:t>
      </w:r>
      <w:r w:rsidR="00852B62" w:rsidRPr="006F6472">
        <w:rPr>
          <w:lang w:eastAsia="zh-CN"/>
        </w:rPr>
        <w:t>IMs.</w:t>
      </w:r>
    </w:p>
    <w:p w14:paraId="5EB59754" w14:textId="59096620" w:rsidR="00852B62" w:rsidRPr="006F6472" w:rsidRDefault="00852B62" w:rsidP="00852B62">
      <w:pPr>
        <w:spacing w:afterLines="50" w:after="120"/>
        <w:jc w:val="both"/>
        <w:rPr>
          <w:lang w:eastAsia="zh-CN"/>
        </w:rPr>
      </w:pPr>
      <w:r w:rsidRPr="006F6472">
        <w:rPr>
          <w:lang w:eastAsia="zh-CN"/>
        </w:rPr>
        <w:t>During RAN Rel-18 email discussion, we share with majority view that</w:t>
      </w:r>
      <w:r w:rsidR="004B5BCE" w:rsidRPr="006F6472">
        <w:rPr>
          <w:lang w:eastAsia="zh-CN"/>
        </w:rPr>
        <w:t xml:space="preserve"> SL relay enhancement </w:t>
      </w:r>
      <w:r w:rsidRPr="006F6472">
        <w:rPr>
          <w:lang w:eastAsia="zh-CN"/>
        </w:rPr>
        <w:t xml:space="preserve">should </w:t>
      </w:r>
      <w:r w:rsidR="004B5BCE" w:rsidRPr="006F6472">
        <w:rPr>
          <w:lang w:eastAsia="zh-CN"/>
        </w:rPr>
        <w:t xml:space="preserve">be discussed separately, i.e. </w:t>
      </w:r>
      <w:r w:rsidRPr="006F6472">
        <w:rPr>
          <w:lang w:eastAsia="zh-CN"/>
        </w:rPr>
        <w:t xml:space="preserve">a separate WID to </w:t>
      </w:r>
      <w:r w:rsidR="004B5BCE" w:rsidRPr="006F6472">
        <w:rPr>
          <w:lang w:eastAsia="zh-CN"/>
        </w:rPr>
        <w:t>general SL</w:t>
      </w:r>
      <w:r w:rsidRPr="006F6472">
        <w:rPr>
          <w:lang w:eastAsia="zh-CN"/>
        </w:rPr>
        <w:t>/V2X</w:t>
      </w:r>
      <w:r w:rsidR="004B5BCE" w:rsidRPr="006F6472">
        <w:rPr>
          <w:lang w:eastAsia="zh-CN"/>
        </w:rPr>
        <w:t xml:space="preserve"> enhancement</w:t>
      </w:r>
      <w:r w:rsidRPr="006F6472">
        <w:rPr>
          <w:lang w:eastAsia="zh-CN"/>
        </w:rPr>
        <w:t>, thus this will be discussed in our companion contribution.</w:t>
      </w:r>
    </w:p>
    <w:p w14:paraId="22ABEBA7" w14:textId="7B2B64B7" w:rsidR="00730CD9" w:rsidRPr="006F6472" w:rsidRDefault="00083873" w:rsidP="00852B62">
      <w:pPr>
        <w:spacing w:afterLines="50" w:after="120"/>
        <w:jc w:val="both"/>
        <w:rPr>
          <w:lang w:eastAsia="zh-CN"/>
        </w:rPr>
      </w:pPr>
      <w:r w:rsidRPr="006F6472">
        <w:rPr>
          <w:lang w:eastAsia="zh-CN"/>
        </w:rPr>
        <w:t>We further provide our views based on the</w:t>
      </w:r>
      <w:r w:rsidR="00852B62" w:rsidRPr="006F6472">
        <w:rPr>
          <w:lang w:eastAsia="zh-CN"/>
        </w:rPr>
        <w:t xml:space="preserve"> outcome of RAN Rel-18 email discussion</w:t>
      </w:r>
      <w:r w:rsidRPr="006F6472">
        <w:rPr>
          <w:lang w:eastAsia="zh-CN"/>
        </w:rPr>
        <w:t xml:space="preserve"> in this contribution.</w:t>
      </w:r>
    </w:p>
    <w:p w14:paraId="1BDD8322" w14:textId="0B3CEFA1" w:rsidR="00890E43" w:rsidRDefault="00F436D0" w:rsidP="00F436D0">
      <w:pPr>
        <w:pStyle w:val="Heading1"/>
      </w:pPr>
      <w:r w:rsidRPr="00F436D0">
        <w:t>Outcome of Rel-18 email discussion</w:t>
      </w:r>
    </w:p>
    <w:p w14:paraId="2287BC29" w14:textId="35D5D1D9" w:rsidR="00083873" w:rsidRDefault="00083873" w:rsidP="00083873">
      <w:pPr>
        <w:pStyle w:val="Heading2"/>
      </w:pPr>
      <w:r>
        <w:t xml:space="preserve">  Moderator’s conclusion</w:t>
      </w:r>
    </w:p>
    <w:tbl>
      <w:tblPr>
        <w:tblStyle w:val="TableGrid"/>
        <w:tblW w:w="0" w:type="auto"/>
        <w:tblLook w:val="04A0" w:firstRow="1" w:lastRow="0" w:firstColumn="1" w:lastColumn="0" w:noHBand="0" w:noVBand="1"/>
      </w:tblPr>
      <w:tblGrid>
        <w:gridCol w:w="9629"/>
      </w:tblGrid>
      <w:tr w:rsidR="008B6DEE" w14:paraId="2AB5CF82" w14:textId="77777777" w:rsidTr="008B6DEE">
        <w:tc>
          <w:tcPr>
            <w:tcW w:w="9629" w:type="dxa"/>
          </w:tcPr>
          <w:p w14:paraId="2B7433EA" w14:textId="77777777" w:rsidR="008B6DEE" w:rsidRDefault="008B6DEE" w:rsidP="008B6DEE">
            <w:pPr>
              <w:spacing w:afterLines="50" w:after="120"/>
              <w:jc w:val="both"/>
              <w:rPr>
                <w:lang w:eastAsia="zh-CN"/>
              </w:rPr>
            </w:pPr>
            <w:r>
              <w:rPr>
                <w:lang w:eastAsia="zh-CN"/>
              </w:rPr>
              <w:t xml:space="preserve">Based on Moderator’s </w:t>
            </w:r>
            <w:r w:rsidRPr="00F436D0">
              <w:rPr>
                <w:lang w:eastAsia="zh-CN"/>
              </w:rPr>
              <w:t xml:space="preserve">final summary </w:t>
            </w:r>
            <w:r w:rsidRPr="004D32B8">
              <w:rPr>
                <w:vertAlign w:val="superscript"/>
                <w:lang w:eastAsia="zh-CN"/>
              </w:rPr>
              <w:fldChar w:fldCharType="begin"/>
            </w:r>
            <w:r w:rsidRPr="004D32B8">
              <w:rPr>
                <w:vertAlign w:val="superscript"/>
                <w:lang w:eastAsia="zh-CN"/>
              </w:rPr>
              <w:instrText xml:space="preserve"> REF _Ref81584165 \n \h  \* MERGEFORMAT </w:instrText>
            </w:r>
            <w:r w:rsidRPr="004D32B8">
              <w:rPr>
                <w:vertAlign w:val="superscript"/>
                <w:lang w:eastAsia="zh-CN"/>
              </w:rPr>
            </w:r>
            <w:r w:rsidRPr="004D32B8">
              <w:rPr>
                <w:vertAlign w:val="superscript"/>
                <w:lang w:eastAsia="zh-CN"/>
              </w:rPr>
              <w:fldChar w:fldCharType="separate"/>
            </w:r>
            <w:r w:rsidRPr="004D32B8">
              <w:rPr>
                <w:vertAlign w:val="superscript"/>
                <w:lang w:eastAsia="zh-CN"/>
              </w:rPr>
              <w:t>[4]</w:t>
            </w:r>
            <w:r w:rsidRPr="004D32B8">
              <w:rPr>
                <w:vertAlign w:val="superscript"/>
                <w:lang w:eastAsia="zh-CN"/>
              </w:rPr>
              <w:fldChar w:fldCharType="end"/>
            </w:r>
            <w:r>
              <w:rPr>
                <w:lang w:eastAsia="zh-CN"/>
              </w:rPr>
              <w:t>, i</w:t>
            </w:r>
            <w:r w:rsidRPr="00D32818">
              <w:rPr>
                <w:lang w:eastAsia="zh-CN"/>
              </w:rPr>
              <w:t>t is recommended</w:t>
            </w:r>
            <w:r>
              <w:rPr>
                <w:lang w:eastAsia="zh-CN"/>
              </w:rPr>
              <w:t xml:space="preserve"> by the Moderator</w:t>
            </w:r>
            <w:r w:rsidRPr="00D32818">
              <w:rPr>
                <w:lang w:eastAsia="zh-CN"/>
              </w:rPr>
              <w:t xml:space="preserve"> to consider the following as the first candidate topics (non-controversial):</w:t>
            </w:r>
          </w:p>
          <w:p w14:paraId="23F86B1B" w14:textId="77777777" w:rsidR="008B6DEE" w:rsidRPr="00F436D0" w:rsidRDefault="008B6DEE" w:rsidP="008B6DEE">
            <w:pPr>
              <w:spacing w:afterLines="50" w:after="120"/>
              <w:jc w:val="both"/>
              <w:rPr>
                <w:b/>
                <w:u w:val="single"/>
                <w:lang w:eastAsia="zh-CN"/>
              </w:rPr>
            </w:pPr>
            <w:r w:rsidRPr="00F436D0">
              <w:rPr>
                <w:b/>
                <w:u w:val="single"/>
                <w:lang w:eastAsia="zh-CN"/>
              </w:rPr>
              <w:t>Sidelink carrier aggregation</w:t>
            </w:r>
          </w:p>
          <w:p w14:paraId="0C31AF26"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Include at least aggregating licensed/ITS carriers in FR1 (intra-band and inter-band).</w:t>
            </w:r>
          </w:p>
          <w:p w14:paraId="6918EB17" w14:textId="77777777" w:rsidR="008B6DEE" w:rsidRPr="00F436D0" w:rsidRDefault="008B6DEE" w:rsidP="008B6DEE">
            <w:pPr>
              <w:pStyle w:val="ListParagraph"/>
              <w:numPr>
                <w:ilvl w:val="0"/>
                <w:numId w:val="23"/>
              </w:numPr>
              <w:rPr>
                <w:rFonts w:eastAsiaTheme="minorEastAsia"/>
                <w:sz w:val="20"/>
                <w:szCs w:val="20"/>
              </w:rPr>
            </w:pPr>
            <w:r w:rsidRPr="00F436D0">
              <w:rPr>
                <w:rFonts w:eastAsiaTheme="minorEastAsia"/>
                <w:sz w:val="20"/>
                <w:szCs w:val="20"/>
              </w:rPr>
              <w:t>Continue discussion on whether/how to handle other carriers (unlicensed and FR2)</w:t>
            </w:r>
          </w:p>
          <w:p w14:paraId="7BFFCA96"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Rel-15 LTE sidelink carrier aggregation (including packet duplication) is the baseline. Continue discussion on the detailed work scope, e.g., whether to introduce new features not specified in Rel-15, etc.</w:t>
            </w:r>
          </w:p>
          <w:p w14:paraId="1F0BD8A7"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Leading WG: RAN1, Secondary WGs: RAN2, RAN4</w:t>
            </w:r>
          </w:p>
          <w:p w14:paraId="24833165"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SA/CT impacts: TBD</w:t>
            </w:r>
          </w:p>
          <w:p w14:paraId="580AC868" w14:textId="77777777" w:rsidR="008B6DEE" w:rsidRPr="00F436D0" w:rsidRDefault="008B6DEE" w:rsidP="008B6DEE">
            <w:pPr>
              <w:spacing w:beforeLines="50" w:before="120" w:afterLines="50" w:after="120"/>
              <w:jc w:val="both"/>
              <w:rPr>
                <w:b/>
                <w:u w:val="single"/>
                <w:lang w:eastAsia="zh-CN"/>
              </w:rPr>
            </w:pPr>
            <w:r w:rsidRPr="00F436D0">
              <w:rPr>
                <w:b/>
                <w:u w:val="single"/>
                <w:lang w:eastAsia="zh-CN"/>
              </w:rPr>
              <w:t>Sidelink in FR1 unlicensed band and/or FR2 licensed ban</w:t>
            </w:r>
            <w:r>
              <w:rPr>
                <w:b/>
                <w:u w:val="single"/>
                <w:lang w:eastAsia="zh-CN"/>
              </w:rPr>
              <w:t>d</w:t>
            </w:r>
          </w:p>
          <w:p w14:paraId="30B71A05"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Decide later (during or after RAN#93e) which option(s) to support as the enabler of wide sidelink bandwidth</w:t>
            </w:r>
          </w:p>
          <w:p w14:paraId="7B6DFC4B" w14:textId="77777777" w:rsidR="008B6DEE" w:rsidRPr="00F436D0" w:rsidRDefault="008B6DEE" w:rsidP="008B6DEE">
            <w:pPr>
              <w:pStyle w:val="ListParagraph"/>
              <w:numPr>
                <w:ilvl w:val="0"/>
                <w:numId w:val="23"/>
              </w:numPr>
              <w:rPr>
                <w:rFonts w:eastAsiaTheme="minorEastAsia"/>
                <w:sz w:val="20"/>
                <w:szCs w:val="20"/>
              </w:rPr>
            </w:pPr>
            <w:r w:rsidRPr="00F436D0">
              <w:rPr>
                <w:rFonts w:eastAsiaTheme="minorEastAsia"/>
                <w:sz w:val="20"/>
                <w:szCs w:val="20"/>
              </w:rPr>
              <w:t>Option 1: Support of sidelink communication in unlicensed band for FR1</w:t>
            </w:r>
          </w:p>
          <w:p w14:paraId="4574B837" w14:textId="77777777" w:rsidR="008B6DEE" w:rsidRPr="00F436D0" w:rsidRDefault="008B6DEE" w:rsidP="008B6DEE">
            <w:pPr>
              <w:pStyle w:val="ListParagraph"/>
              <w:numPr>
                <w:ilvl w:val="0"/>
                <w:numId w:val="26"/>
              </w:numPr>
              <w:rPr>
                <w:rFonts w:eastAsiaTheme="minorEastAsia"/>
                <w:sz w:val="20"/>
                <w:szCs w:val="20"/>
              </w:rPr>
            </w:pPr>
            <w:r w:rsidRPr="00F436D0">
              <w:rPr>
                <w:rFonts w:eastAsiaTheme="minorEastAsia"/>
                <w:sz w:val="20"/>
                <w:szCs w:val="20"/>
              </w:rPr>
              <w:t>Continue discussion if the operation scenario can be limited in Rel-18, e.g., unlicensed stand-alone operation / LAA, Mode 1 / Mode 2, etc.</w:t>
            </w:r>
          </w:p>
          <w:p w14:paraId="29CBF045" w14:textId="77777777" w:rsidR="008B6DEE" w:rsidRPr="00F436D0" w:rsidRDefault="008B6DEE" w:rsidP="008B6DEE">
            <w:pPr>
              <w:pStyle w:val="ListParagraph"/>
              <w:numPr>
                <w:ilvl w:val="0"/>
                <w:numId w:val="26"/>
              </w:numPr>
              <w:rPr>
                <w:rFonts w:eastAsiaTheme="minorEastAsia"/>
                <w:sz w:val="20"/>
                <w:szCs w:val="20"/>
              </w:rPr>
            </w:pPr>
            <w:r w:rsidRPr="00F436D0">
              <w:rPr>
                <w:rFonts w:eastAsiaTheme="minorEastAsia"/>
                <w:sz w:val="20"/>
                <w:szCs w:val="20"/>
              </w:rPr>
              <w:t>Continue discussion on the detailed work scope, e.g., channel access, modification of SL resource allocation, new PHY structure, updates to PHY/MAC procedure like</w:t>
            </w:r>
            <w:r>
              <w:rPr>
                <w:rFonts w:eastAsiaTheme="minorEastAsia"/>
                <w:sz w:val="20"/>
                <w:szCs w:val="20"/>
              </w:rPr>
              <w:t xml:space="preserve"> </w:t>
            </w:r>
            <w:r w:rsidRPr="00F436D0">
              <w:rPr>
                <w:rFonts w:eastAsiaTheme="minorEastAsia"/>
                <w:sz w:val="20"/>
                <w:szCs w:val="20"/>
              </w:rPr>
              <w:t>HARQ/CSI/power control, COT sharing, etc.</w:t>
            </w:r>
          </w:p>
          <w:p w14:paraId="0FCD5C30" w14:textId="77777777" w:rsidR="008B6DEE" w:rsidRPr="00F436D0" w:rsidRDefault="008B6DEE" w:rsidP="008B6DEE">
            <w:pPr>
              <w:pStyle w:val="ListParagraph"/>
              <w:numPr>
                <w:ilvl w:val="0"/>
                <w:numId w:val="23"/>
              </w:numPr>
              <w:rPr>
                <w:rFonts w:eastAsiaTheme="minorEastAsia"/>
                <w:sz w:val="20"/>
                <w:szCs w:val="20"/>
              </w:rPr>
            </w:pPr>
            <w:r w:rsidRPr="00F436D0">
              <w:rPr>
                <w:rFonts w:eastAsiaTheme="minorEastAsia"/>
                <w:sz w:val="20"/>
                <w:szCs w:val="20"/>
              </w:rPr>
              <w:lastRenderedPageBreak/>
              <w:t>Option 2: Enhancements of sidelink communication in licensed band for FR2</w:t>
            </w:r>
          </w:p>
          <w:p w14:paraId="54565E1A" w14:textId="77777777" w:rsidR="008B6DEE" w:rsidRPr="00F436D0" w:rsidRDefault="008B6DEE" w:rsidP="008B6DEE">
            <w:pPr>
              <w:pStyle w:val="ListParagraph"/>
              <w:numPr>
                <w:ilvl w:val="0"/>
                <w:numId w:val="26"/>
              </w:numPr>
              <w:rPr>
                <w:rFonts w:eastAsiaTheme="minorEastAsia"/>
                <w:sz w:val="20"/>
                <w:szCs w:val="20"/>
              </w:rPr>
            </w:pPr>
            <w:r w:rsidRPr="00F436D0">
              <w:rPr>
                <w:rFonts w:eastAsiaTheme="minorEastAsia"/>
                <w:sz w:val="20"/>
                <w:szCs w:val="20"/>
              </w:rPr>
              <w:t>Continue discussion if the operation scenario can be limited in Rel-18, e.g., NSA only or</w:t>
            </w:r>
            <w:r>
              <w:rPr>
                <w:rFonts w:eastAsiaTheme="minorEastAsia"/>
                <w:sz w:val="20"/>
                <w:szCs w:val="20"/>
              </w:rPr>
              <w:t xml:space="preserve"> </w:t>
            </w:r>
            <w:r w:rsidRPr="00F436D0">
              <w:rPr>
                <w:rFonts w:eastAsiaTheme="minorEastAsia"/>
                <w:sz w:val="20"/>
                <w:szCs w:val="20"/>
              </w:rPr>
              <w:t>SA only, etc.</w:t>
            </w:r>
          </w:p>
          <w:p w14:paraId="1064DBEC" w14:textId="77777777" w:rsidR="008B6DEE" w:rsidRPr="00F436D0" w:rsidRDefault="008B6DEE" w:rsidP="008B6DEE">
            <w:pPr>
              <w:pStyle w:val="ListParagraph"/>
              <w:numPr>
                <w:ilvl w:val="0"/>
                <w:numId w:val="26"/>
              </w:numPr>
              <w:rPr>
                <w:rFonts w:eastAsiaTheme="minorEastAsia"/>
                <w:sz w:val="20"/>
                <w:szCs w:val="20"/>
              </w:rPr>
            </w:pPr>
            <w:r w:rsidRPr="00F436D0">
              <w:rPr>
                <w:rFonts w:eastAsiaTheme="minorEastAsia"/>
                <w:sz w:val="20"/>
                <w:szCs w:val="20"/>
              </w:rPr>
              <w:t>Continue discussion on the detailed work scope, e.g., sidelink beam management,</w:t>
            </w:r>
            <w:r>
              <w:rPr>
                <w:rFonts w:eastAsiaTheme="minorEastAsia"/>
                <w:sz w:val="20"/>
                <w:szCs w:val="20"/>
              </w:rPr>
              <w:t xml:space="preserve"> </w:t>
            </w:r>
            <w:r w:rsidRPr="00F436D0">
              <w:rPr>
                <w:rFonts w:eastAsiaTheme="minorEastAsia"/>
                <w:sz w:val="20"/>
                <w:szCs w:val="20"/>
              </w:rPr>
              <w:t>FR1-assisted operation, CSI enhancement, multiple panels, sensing for beam</w:t>
            </w:r>
            <w:r>
              <w:rPr>
                <w:rFonts w:eastAsiaTheme="minorEastAsia"/>
                <w:sz w:val="20"/>
                <w:szCs w:val="20"/>
              </w:rPr>
              <w:t xml:space="preserve"> </w:t>
            </w:r>
            <w:r w:rsidRPr="00F436D0">
              <w:rPr>
                <w:rFonts w:eastAsiaTheme="minorEastAsia"/>
                <w:sz w:val="20"/>
                <w:szCs w:val="20"/>
              </w:rPr>
              <w:t>monitoring, etc.</w:t>
            </w:r>
          </w:p>
          <w:p w14:paraId="0855A35C" w14:textId="77777777" w:rsidR="008B6DEE" w:rsidRPr="00F436D0" w:rsidRDefault="008B6DEE" w:rsidP="008B6DEE">
            <w:pPr>
              <w:pStyle w:val="ListParagraph"/>
              <w:numPr>
                <w:ilvl w:val="0"/>
                <w:numId w:val="23"/>
              </w:numPr>
              <w:rPr>
                <w:rFonts w:eastAsiaTheme="minorEastAsia"/>
                <w:sz w:val="20"/>
                <w:szCs w:val="20"/>
              </w:rPr>
            </w:pPr>
            <w:r w:rsidRPr="00F436D0">
              <w:rPr>
                <w:rFonts w:eastAsiaTheme="minorEastAsia"/>
                <w:sz w:val="20"/>
                <w:szCs w:val="20"/>
              </w:rPr>
              <w:t>Leading WG: RAN1, Secondary WGs: RAN2, RAN4</w:t>
            </w:r>
          </w:p>
          <w:p w14:paraId="5868C3DB" w14:textId="77777777" w:rsidR="008B6DEE" w:rsidRPr="00F436D0" w:rsidRDefault="008B6DEE" w:rsidP="008B6DEE">
            <w:pPr>
              <w:pStyle w:val="ListParagraph"/>
              <w:numPr>
                <w:ilvl w:val="0"/>
                <w:numId w:val="23"/>
              </w:numPr>
              <w:spacing w:beforeLines="50" w:before="120" w:after="100" w:afterAutospacing="1"/>
              <w:rPr>
                <w:rFonts w:eastAsiaTheme="minorEastAsia"/>
                <w:sz w:val="20"/>
                <w:szCs w:val="20"/>
              </w:rPr>
            </w:pPr>
            <w:r w:rsidRPr="00F436D0">
              <w:rPr>
                <w:rFonts w:eastAsiaTheme="minorEastAsia"/>
                <w:sz w:val="20"/>
                <w:szCs w:val="20"/>
              </w:rPr>
              <w:t>No SA/CT impacts are expected.</w:t>
            </w:r>
          </w:p>
          <w:p w14:paraId="462E94AE" w14:textId="77777777" w:rsidR="008B6DEE" w:rsidRDefault="008B6DEE" w:rsidP="008B6DEE">
            <w:pPr>
              <w:spacing w:beforeLines="50" w:before="120" w:after="100" w:afterAutospacing="1"/>
              <w:rPr>
                <w:lang w:eastAsia="zh-CN"/>
              </w:rPr>
            </w:pPr>
            <w:r>
              <w:rPr>
                <w:lang w:val="en-US" w:eastAsia="zh-CN"/>
              </w:rPr>
              <w:t>I</w:t>
            </w:r>
            <w:r w:rsidRPr="00D32818">
              <w:rPr>
                <w:lang w:eastAsia="zh-CN"/>
              </w:rPr>
              <w:t>t is</w:t>
            </w:r>
            <w:r>
              <w:rPr>
                <w:lang w:eastAsia="zh-CN"/>
              </w:rPr>
              <w:t xml:space="preserve"> further</w:t>
            </w:r>
            <w:r w:rsidRPr="00D32818">
              <w:rPr>
                <w:lang w:eastAsia="zh-CN"/>
              </w:rPr>
              <w:t xml:space="preserve"> recommended</w:t>
            </w:r>
            <w:r>
              <w:rPr>
                <w:lang w:eastAsia="zh-CN"/>
              </w:rPr>
              <w:t xml:space="preserve"> by the Moderator</w:t>
            </w:r>
            <w:r w:rsidRPr="00D32818">
              <w:rPr>
                <w:lang w:eastAsia="zh-CN"/>
              </w:rPr>
              <w:t xml:space="preserve"> to consider the following as </w:t>
            </w:r>
            <w:r>
              <w:rPr>
                <w:lang w:eastAsia="zh-CN"/>
              </w:rPr>
              <w:t>the first candidate topics (</w:t>
            </w:r>
            <w:r w:rsidRPr="00D32818">
              <w:rPr>
                <w:lang w:eastAsia="zh-CN"/>
              </w:rPr>
              <w:t>controversial):</w:t>
            </w:r>
          </w:p>
          <w:p w14:paraId="040AB52D" w14:textId="77777777" w:rsidR="008B6DEE" w:rsidRPr="00F436D0" w:rsidRDefault="008B6DEE" w:rsidP="008B6DEE">
            <w:pPr>
              <w:spacing w:afterLines="50" w:after="120"/>
              <w:jc w:val="both"/>
              <w:rPr>
                <w:b/>
                <w:u w:val="single"/>
                <w:lang w:eastAsia="zh-CN"/>
              </w:rPr>
            </w:pPr>
            <w:r w:rsidRPr="00F436D0">
              <w:rPr>
                <w:b/>
                <w:u w:val="single"/>
                <w:lang w:eastAsia="zh-CN"/>
              </w:rPr>
              <w:t>Enhancements for sidelink power saving</w:t>
            </w:r>
          </w:p>
          <w:p w14:paraId="29D52A49"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Base the discussion on the assessment on the work load of the topics in the first set.</w:t>
            </w:r>
          </w:p>
          <w:p w14:paraId="71C3E911"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Identify manageable potential solutions starting from those discussed in this thread such as UE-scheduling another UE (may also improve reliability and efficiency), enhancements to address new Rel-18 features (e.g., SL CA), WUS, flexible BW/BWP, PA-less/VLP devices, PSFCH power saving, groupcast power saving, reduction of TB transmission time, etc.</w:t>
            </w:r>
          </w:p>
          <w:p w14:paraId="03D11403" w14:textId="77777777" w:rsidR="008B6DEE" w:rsidRPr="00F436D0" w:rsidRDefault="008B6DEE" w:rsidP="008B6DEE">
            <w:pPr>
              <w:pStyle w:val="ListParagraph"/>
              <w:ind w:left="420"/>
              <w:rPr>
                <w:rFonts w:eastAsiaTheme="minorEastAsia"/>
                <w:sz w:val="20"/>
                <w:szCs w:val="20"/>
              </w:rPr>
            </w:pPr>
          </w:p>
          <w:p w14:paraId="06F95AAF" w14:textId="77777777" w:rsidR="008B6DEE" w:rsidRPr="00083873" w:rsidRDefault="008B6DEE" w:rsidP="008B6DEE">
            <w:pPr>
              <w:spacing w:afterLines="50" w:after="120"/>
              <w:jc w:val="both"/>
              <w:rPr>
                <w:b/>
                <w:u w:val="single"/>
                <w:lang w:eastAsia="zh-CN"/>
              </w:rPr>
            </w:pPr>
            <w:r w:rsidRPr="00F436D0">
              <w:rPr>
                <w:b/>
                <w:u w:val="single"/>
                <w:lang w:eastAsia="zh-CN"/>
              </w:rPr>
              <w:t>Co-channel coexistence of LTE sidelink and NR sidelink</w:t>
            </w:r>
          </w:p>
          <w:p w14:paraId="2718A9C4" w14:textId="77777777" w:rsidR="008B6DEE" w:rsidRPr="00083873" w:rsidRDefault="008B6DEE" w:rsidP="008B6DEE">
            <w:pPr>
              <w:pStyle w:val="ListParagraph"/>
              <w:numPr>
                <w:ilvl w:val="0"/>
                <w:numId w:val="18"/>
              </w:numPr>
              <w:snapToGrid w:val="0"/>
              <w:jc w:val="both"/>
              <w:rPr>
                <w:sz w:val="20"/>
                <w:szCs w:val="20"/>
              </w:rPr>
            </w:pPr>
            <w:r w:rsidRPr="00083873">
              <w:rPr>
                <w:sz w:val="20"/>
                <w:szCs w:val="20"/>
              </w:rPr>
              <w:t>Discuss whether to include a feasibility study on the two alternatives discussed in this thread.</w:t>
            </w:r>
          </w:p>
          <w:p w14:paraId="783594E6" w14:textId="77777777" w:rsidR="008B6DEE" w:rsidRPr="00F436D0" w:rsidRDefault="008B6DEE" w:rsidP="008B6DEE">
            <w:pPr>
              <w:pStyle w:val="ListParagraph"/>
              <w:numPr>
                <w:ilvl w:val="0"/>
                <w:numId w:val="23"/>
              </w:numPr>
              <w:rPr>
                <w:rFonts w:eastAsiaTheme="minorEastAsia"/>
                <w:sz w:val="20"/>
                <w:szCs w:val="20"/>
              </w:rPr>
            </w:pPr>
            <w:r w:rsidRPr="00F436D0">
              <w:rPr>
                <w:rFonts w:eastAsiaTheme="minorEastAsia"/>
                <w:sz w:val="20"/>
                <w:szCs w:val="20"/>
              </w:rPr>
              <w:t>Alt 1: Resource pool separation between the two RATs</w:t>
            </w:r>
          </w:p>
          <w:p w14:paraId="3A9E2D72" w14:textId="77777777" w:rsidR="008B6DEE" w:rsidRPr="00F436D0" w:rsidRDefault="008B6DEE" w:rsidP="008B6DEE">
            <w:pPr>
              <w:pStyle w:val="ListParagraph"/>
              <w:numPr>
                <w:ilvl w:val="0"/>
                <w:numId w:val="23"/>
              </w:numPr>
              <w:rPr>
                <w:rFonts w:eastAsiaTheme="minorEastAsia"/>
                <w:sz w:val="20"/>
                <w:szCs w:val="20"/>
              </w:rPr>
            </w:pPr>
            <w:r w:rsidRPr="00F436D0">
              <w:rPr>
                <w:rFonts w:eastAsiaTheme="minorEastAsia"/>
                <w:sz w:val="20"/>
                <w:szCs w:val="20"/>
              </w:rPr>
              <w:t>Alt 2: Dynamic resource sharing using overlapping resource pools between the two RATs.</w:t>
            </w:r>
          </w:p>
          <w:p w14:paraId="6A967FE8" w14:textId="6FA9EE01" w:rsidR="008B6DEE" w:rsidRPr="008B6DEE" w:rsidRDefault="008B6DEE" w:rsidP="008B6DEE">
            <w:pPr>
              <w:pStyle w:val="ListParagraph"/>
              <w:numPr>
                <w:ilvl w:val="0"/>
                <w:numId w:val="18"/>
              </w:numPr>
              <w:snapToGrid w:val="0"/>
              <w:spacing w:afterLines="100" w:after="240"/>
              <w:jc w:val="both"/>
              <w:rPr>
                <w:sz w:val="20"/>
                <w:szCs w:val="20"/>
              </w:rPr>
            </w:pPr>
            <w:r w:rsidRPr="00083873">
              <w:rPr>
                <w:sz w:val="20"/>
                <w:szCs w:val="20"/>
              </w:rPr>
              <w:t>This alternative should be considered under the Rel-16 in-device coexistence framework.</w:t>
            </w:r>
          </w:p>
        </w:tc>
      </w:tr>
    </w:tbl>
    <w:p w14:paraId="69E47627" w14:textId="77777777" w:rsidR="008B6DEE" w:rsidRPr="008B6DEE" w:rsidRDefault="008B6DEE" w:rsidP="008B6DEE">
      <w:pPr>
        <w:rPr>
          <w:lang w:eastAsia="zh-CN"/>
        </w:rPr>
      </w:pPr>
    </w:p>
    <w:p w14:paraId="499739AC" w14:textId="7CF1B8DC" w:rsidR="00083873" w:rsidRPr="00083873" w:rsidRDefault="00083873" w:rsidP="00083873">
      <w:pPr>
        <w:pStyle w:val="Heading2"/>
      </w:pPr>
      <w:r>
        <w:t xml:space="preserve">  Discussion on moderator’s conclusion</w:t>
      </w:r>
    </w:p>
    <w:p w14:paraId="34C01FF8" w14:textId="3040C64A" w:rsidR="00083873" w:rsidRDefault="00083873" w:rsidP="00083873">
      <w:pPr>
        <w:pStyle w:val="Heading3"/>
      </w:pPr>
      <w:r>
        <w:rPr>
          <w:rFonts w:hint="eastAsia"/>
        </w:rPr>
        <w:t>O</w:t>
      </w:r>
      <w:r>
        <w:t>n s</w:t>
      </w:r>
      <w:r w:rsidRPr="00083873">
        <w:t>idelink carrier aggregation</w:t>
      </w:r>
    </w:p>
    <w:p w14:paraId="1F4BE84A" w14:textId="5768177B" w:rsidR="007C67FD" w:rsidRDefault="000D0F96" w:rsidP="007C6A12">
      <w:pPr>
        <w:jc w:val="both"/>
        <w:rPr>
          <w:lang w:val="en-US" w:eastAsia="ko-KR"/>
        </w:rPr>
      </w:pPr>
      <w:r>
        <w:rPr>
          <w:lang w:val="en-US" w:eastAsia="ko-KR"/>
        </w:rPr>
        <w:t>Firstly, the NWM discussion here was controversial around whether the topic was of high enough priority in case of being limited to only FR1, and consequently what bands should be included. T</w:t>
      </w:r>
      <w:r w:rsidR="007C67FD" w:rsidRPr="006F6472">
        <w:rPr>
          <w:lang w:val="en-US" w:eastAsia="ko-KR"/>
        </w:rPr>
        <w:t>he benefit and necessity of SL CA for licensed/ITS carriers in FR1 alone is not</w:t>
      </w:r>
      <w:r w:rsidR="007C67FD" w:rsidRPr="006F6472">
        <w:rPr>
          <w:rFonts w:hint="eastAsia"/>
          <w:lang w:val="en-US" w:eastAsia="ko-KR"/>
        </w:rPr>
        <w:t xml:space="preserve"> </w:t>
      </w:r>
      <w:r w:rsidR="007C67FD" w:rsidRPr="006F6472">
        <w:rPr>
          <w:lang w:val="en-US" w:eastAsia="ko-KR"/>
        </w:rPr>
        <w:t>justified for Rel-18 work</w:t>
      </w:r>
      <w:r>
        <w:rPr>
          <w:lang w:val="en-US" w:eastAsia="ko-KR"/>
        </w:rPr>
        <w:t>, in our view</w:t>
      </w:r>
      <w:r w:rsidR="007C67FD" w:rsidRPr="006F6472">
        <w:rPr>
          <w:lang w:val="en-US" w:eastAsia="ko-KR"/>
        </w:rPr>
        <w:t xml:space="preserve">. </w:t>
      </w:r>
      <w:r>
        <w:rPr>
          <w:lang w:val="en-US" w:eastAsia="ko-KR"/>
        </w:rPr>
        <w:t>This</w:t>
      </w:r>
      <w:r w:rsidR="007C67FD" w:rsidRPr="006F6472">
        <w:rPr>
          <w:lang w:val="en-US" w:eastAsia="ko-KR"/>
        </w:rPr>
        <w:t xml:space="preserve"> same case </w:t>
      </w:r>
      <w:r>
        <w:rPr>
          <w:lang w:val="en-US" w:eastAsia="ko-KR"/>
        </w:rPr>
        <w:t xml:space="preserve">was </w:t>
      </w:r>
      <w:r w:rsidR="007C67FD" w:rsidRPr="006F6472">
        <w:rPr>
          <w:lang w:val="en-US" w:eastAsia="ko-KR"/>
        </w:rPr>
        <w:t>discussed during Rel-17 scope discussion, and</w:t>
      </w:r>
      <w:r w:rsidR="007C67FD" w:rsidRPr="008B2C97">
        <w:rPr>
          <w:lang w:val="en-US" w:eastAsia="ko-KR"/>
        </w:rPr>
        <w:t xml:space="preserve"> </w:t>
      </w:r>
      <w:r w:rsidR="007C67FD" w:rsidRPr="006F6472">
        <w:rPr>
          <w:lang w:val="en-US" w:eastAsia="ko-KR"/>
        </w:rPr>
        <w:t xml:space="preserve">was not included in the final Rel-17 WID objectives, due to the limited available bandwidth for sidelink operation on licensed/ITS carriers. </w:t>
      </w:r>
      <w:r>
        <w:rPr>
          <w:lang w:val="en-US" w:eastAsia="ko-KR"/>
        </w:rPr>
        <w:t xml:space="preserve">In Rel-18, we also consider the relationship with and TU needs of other sidelink enhancements. </w:t>
      </w:r>
      <w:r w:rsidRPr="007C6A12">
        <w:rPr>
          <w:lang w:val="en-US" w:eastAsia="ko-KR"/>
        </w:rPr>
        <w:t>It is sufficient for Rel-18 to see CA only within th</w:t>
      </w:r>
      <w:r>
        <w:rPr>
          <w:lang w:val="en-US" w:eastAsia="ko-KR"/>
        </w:rPr>
        <w:t>e unlicensed sidelink framework</w:t>
      </w:r>
      <w:r>
        <w:rPr>
          <w:rFonts w:hint="eastAsia"/>
          <w:lang w:val="en-US" w:eastAsia="zh-CN"/>
        </w:rPr>
        <w:t>,</w:t>
      </w:r>
      <w:r>
        <w:rPr>
          <w:lang w:val="en-US" w:eastAsia="zh-CN"/>
        </w:rPr>
        <w:t xml:space="preserve"> </w:t>
      </w:r>
      <w:r w:rsidRPr="007C6A12">
        <w:rPr>
          <w:lang w:val="en-US" w:eastAsia="ko-KR"/>
        </w:rPr>
        <w:t>including FR1 license-assisted operation for unlicensed</w:t>
      </w:r>
      <w:r>
        <w:rPr>
          <w:lang w:val="en-US" w:eastAsia="ko-KR"/>
        </w:rPr>
        <w:t xml:space="preserve"> </w:t>
      </w:r>
      <w:r w:rsidRPr="007C6A12">
        <w:rPr>
          <w:lang w:val="en-US" w:eastAsia="ko-KR"/>
        </w:rPr>
        <w:t>carrier</w:t>
      </w:r>
      <w:r>
        <w:rPr>
          <w:lang w:val="en-US" w:eastAsia="ko-KR"/>
        </w:rPr>
        <w:t>s</w:t>
      </w:r>
      <w:r w:rsidR="001D78ED">
        <w:rPr>
          <w:lang w:val="en-US" w:eastAsia="ko-KR"/>
        </w:rPr>
        <w:t xml:space="preserve"> in FR2.2</w:t>
      </w:r>
      <w:r w:rsidRPr="007C6A12">
        <w:rPr>
          <w:lang w:val="en-US" w:eastAsia="ko-KR"/>
        </w:rPr>
        <w:t>.</w:t>
      </w:r>
      <w:r>
        <w:rPr>
          <w:lang w:val="en-US" w:eastAsia="ko-KR"/>
        </w:rPr>
        <w:t xml:space="preserve"> </w:t>
      </w:r>
      <w:r w:rsidR="007C67FD" w:rsidRPr="006F6472">
        <w:rPr>
          <w:lang w:val="en-US" w:eastAsia="ko-KR"/>
        </w:rPr>
        <w:t xml:space="preserve">Thus, we suggest that RAN should look at what additional spectrum in addition to those in Rel-16/17 </w:t>
      </w:r>
      <w:r w:rsidR="008B2C97">
        <w:rPr>
          <w:lang w:val="en-US" w:eastAsia="ko-KR"/>
        </w:rPr>
        <w:t xml:space="preserve">can be included </w:t>
      </w:r>
      <w:r>
        <w:rPr>
          <w:lang w:val="en-US" w:eastAsia="ko-KR"/>
        </w:rPr>
        <w:t xml:space="preserve">for design purposes </w:t>
      </w:r>
      <w:r w:rsidR="008B2C97">
        <w:rPr>
          <w:lang w:val="en-US" w:eastAsia="ko-KR"/>
        </w:rPr>
        <w:t>in Rel-18</w:t>
      </w:r>
      <w:r w:rsidR="007C67FD" w:rsidRPr="006F6472">
        <w:rPr>
          <w:lang w:val="en-US" w:eastAsia="ko-KR"/>
        </w:rPr>
        <w:t>, and then</w:t>
      </w:r>
      <w:r w:rsidR="006F6472" w:rsidRPr="006F6472">
        <w:rPr>
          <w:lang w:val="en-US" w:eastAsia="ko-KR"/>
        </w:rPr>
        <w:t xml:space="preserve"> decide whether </w:t>
      </w:r>
      <w:r w:rsidR="007C67FD" w:rsidRPr="006F6472">
        <w:rPr>
          <w:lang w:val="en-US" w:eastAsia="ko-KR"/>
        </w:rPr>
        <w:t xml:space="preserve">this topic is </w:t>
      </w:r>
      <w:r>
        <w:rPr>
          <w:lang w:val="en-US" w:eastAsia="ko-KR"/>
        </w:rPr>
        <w:t>included</w:t>
      </w:r>
      <w:r w:rsidR="007C67FD" w:rsidRPr="006F6472">
        <w:rPr>
          <w:lang w:val="en-US" w:eastAsia="ko-KR"/>
        </w:rPr>
        <w:t xml:space="preserve">. </w:t>
      </w:r>
    </w:p>
    <w:p w14:paraId="454D2B7D" w14:textId="3E16AF84" w:rsidR="008B2C97" w:rsidRPr="00D66340" w:rsidRDefault="008B2C97" w:rsidP="008B2C97">
      <w:pPr>
        <w:jc w:val="both"/>
        <w:rPr>
          <w:rFonts w:eastAsia="Malgun Gothic"/>
          <w:lang w:val="en-US" w:eastAsia="ko-KR"/>
        </w:rPr>
      </w:pPr>
      <w:r>
        <w:rPr>
          <w:lang w:val="en-US" w:eastAsia="ko-KR"/>
        </w:rPr>
        <w:t xml:space="preserve">If SL CA is applicable to extended spectrum in Rel-18, LTE Rel-15 SL CA design can be a starting point, with further consideration on new features beyond LTE V2X, such as HARQ feedback operation. </w:t>
      </w:r>
      <w:r w:rsidR="000D0F96">
        <w:rPr>
          <w:lang w:val="en-US" w:eastAsia="ko-KR"/>
        </w:rPr>
        <w:t>W</w:t>
      </w:r>
      <w:r>
        <w:rPr>
          <w:lang w:val="en-US" w:eastAsia="ko-KR"/>
        </w:rPr>
        <w:t xml:space="preserve">e also see the need of cross-carrier scheduling in sidelink, where at least resource reservation information can be indicated in a reliable CC, such as a FR1 CC scheduling FR2 CCs, a licensed CC scheduling </w:t>
      </w:r>
      <w:r>
        <w:t>unlicensed CCs, etc.</w:t>
      </w:r>
    </w:p>
    <w:p w14:paraId="32B56DD1" w14:textId="72A400C2" w:rsidR="008B2C97" w:rsidRDefault="006F6472" w:rsidP="007C6A12">
      <w:pPr>
        <w:widowControl w:val="0"/>
        <w:overflowPunct/>
        <w:spacing w:after="0"/>
        <w:jc w:val="both"/>
        <w:textAlignment w:val="auto"/>
        <w:rPr>
          <w:rFonts w:ascii="TimesNewRomanPSMT" w:eastAsia="TimesNewRomanPSMT" w:hAnsi="CG Times (WN)" w:cs="TimesNewRomanPSMT"/>
          <w:b/>
          <w:i/>
          <w:sz w:val="22"/>
          <w:szCs w:val="22"/>
          <w:lang w:val="en-US" w:eastAsia="zh-CN"/>
        </w:rPr>
      </w:pPr>
      <w:r w:rsidRPr="006F6472">
        <w:rPr>
          <w:rFonts w:ascii="TimesNewRomanPSMT" w:eastAsia="TimesNewRomanPSMT" w:hAnsi="CG Times (WN)" w:cs="TimesNewRomanPSMT"/>
          <w:b/>
          <w:i/>
          <w:lang w:val="en-US" w:eastAsia="zh-CN"/>
        </w:rPr>
        <w:t>Proposal</w:t>
      </w:r>
      <w:r w:rsidR="00757B46">
        <w:rPr>
          <w:rFonts w:ascii="TimesNewRomanPSMT" w:eastAsia="TimesNewRomanPSMT" w:hAnsi="CG Times (WN)" w:cs="TimesNewRomanPSMT"/>
          <w:b/>
          <w:i/>
          <w:lang w:val="en-US" w:eastAsia="zh-CN"/>
        </w:rPr>
        <w:t xml:space="preserve"> 1</w:t>
      </w:r>
      <w:r w:rsidRPr="006F6472">
        <w:rPr>
          <w:rFonts w:ascii="TimesNewRomanPSMT" w:eastAsia="TimesNewRomanPSMT" w:hAnsi="CG Times (WN)" w:cs="TimesNewRomanPSMT"/>
          <w:b/>
          <w:i/>
          <w:lang w:val="en-US" w:eastAsia="zh-CN"/>
        </w:rPr>
        <w:t xml:space="preserve">: Sidelink carrier </w:t>
      </w:r>
      <w:r w:rsidR="000D0F96">
        <w:rPr>
          <w:rFonts w:ascii="TimesNewRomanPSMT" w:eastAsia="TimesNewRomanPSMT" w:hAnsi="CG Times (WN)" w:cs="TimesNewRomanPSMT"/>
          <w:b/>
          <w:i/>
          <w:lang w:val="en-US" w:eastAsia="zh-CN"/>
        </w:rPr>
        <w:t xml:space="preserve">aggregation </w:t>
      </w:r>
      <w:r w:rsidRPr="006F6472">
        <w:rPr>
          <w:rFonts w:ascii="TimesNewRomanPSMT" w:eastAsia="TimesNewRomanPSMT" w:hAnsi="CG Times (WN)" w:cs="TimesNewRomanPSMT"/>
          <w:b/>
          <w:i/>
          <w:lang w:val="en-US" w:eastAsia="zh-CN"/>
        </w:rPr>
        <w:t xml:space="preserve">can be </w:t>
      </w:r>
      <w:r>
        <w:rPr>
          <w:rFonts w:ascii="TimesNewRomanPSMT" w:eastAsia="TimesNewRomanPSMT" w:hAnsi="CG Times (WN)" w:cs="TimesNewRomanPSMT"/>
          <w:b/>
          <w:i/>
          <w:lang w:val="en-US" w:eastAsia="zh-CN"/>
        </w:rPr>
        <w:t>considered</w:t>
      </w:r>
      <w:r w:rsidRPr="006F6472">
        <w:rPr>
          <w:rFonts w:ascii="TimesNewRomanPSMT" w:eastAsia="TimesNewRomanPSMT" w:hAnsi="CG Times (WN)" w:cs="TimesNewRomanPSMT"/>
          <w:b/>
          <w:i/>
          <w:lang w:val="en-US" w:eastAsia="zh-CN"/>
        </w:rPr>
        <w:t xml:space="preserve"> </w:t>
      </w:r>
      <w:r w:rsidR="000D0F96">
        <w:rPr>
          <w:rFonts w:ascii="TimesNewRomanPSMT" w:eastAsia="TimesNewRomanPSMT" w:hAnsi="CG Times (WN)" w:cs="TimesNewRomanPSMT"/>
          <w:b/>
          <w:i/>
          <w:lang w:val="en-US" w:eastAsia="zh-CN"/>
        </w:rPr>
        <w:t xml:space="preserve">in Rel-18 </w:t>
      </w:r>
      <w:r>
        <w:rPr>
          <w:rFonts w:ascii="TimesNewRomanPSMT" w:eastAsia="TimesNewRomanPSMT" w:hAnsi="CG Times (WN)" w:cs="TimesNewRomanPSMT"/>
          <w:b/>
          <w:i/>
          <w:lang w:val="en-US" w:eastAsia="zh-CN"/>
        </w:rPr>
        <w:t xml:space="preserve">only </w:t>
      </w:r>
      <w:r w:rsidRPr="006F6472">
        <w:rPr>
          <w:rFonts w:ascii="TimesNewRomanPSMT" w:eastAsia="TimesNewRomanPSMT" w:hAnsi="CG Times (WN)" w:cs="TimesNewRomanPSMT"/>
          <w:b/>
          <w:i/>
          <w:lang w:val="en-US" w:eastAsia="zh-CN"/>
        </w:rPr>
        <w:t xml:space="preserve">if </w:t>
      </w:r>
      <w:r w:rsidR="005F1D7F">
        <w:rPr>
          <w:rFonts w:ascii="TimesNewRomanPSMT" w:eastAsia="TimesNewRomanPSMT" w:hAnsi="CG Times (WN)" w:cs="TimesNewRomanPSMT"/>
          <w:b/>
          <w:i/>
          <w:lang w:val="en-US" w:eastAsia="zh-CN"/>
        </w:rPr>
        <w:t>unlicensed band</w:t>
      </w:r>
      <w:r w:rsidR="003050BC">
        <w:rPr>
          <w:rFonts w:ascii="TimesNewRomanPSMT" w:eastAsia="TimesNewRomanPSMT" w:hAnsi="CG Times (WN)" w:cs="TimesNewRomanPSMT"/>
          <w:b/>
          <w:i/>
          <w:lang w:val="en-US" w:eastAsia="zh-CN"/>
        </w:rPr>
        <w:t xml:space="preserve"> including FR2.2 </w:t>
      </w:r>
      <w:r w:rsidR="003367A5">
        <w:rPr>
          <w:rFonts w:ascii="TimesNewRomanPSMT" w:eastAsia="TimesNewRomanPSMT" w:hAnsi="CG Times (WN)" w:cs="TimesNewRomanPSMT"/>
          <w:b/>
          <w:i/>
          <w:lang w:val="en-US" w:eastAsia="zh-CN"/>
        </w:rPr>
        <w:t xml:space="preserve">is </w:t>
      </w:r>
      <w:r w:rsidR="000D0F96">
        <w:rPr>
          <w:rFonts w:ascii="TimesNewRomanPSMT" w:eastAsia="TimesNewRomanPSMT" w:hAnsi="CG Times (WN)" w:cs="TimesNewRomanPSMT"/>
          <w:b/>
          <w:i/>
          <w:lang w:val="en-US" w:eastAsia="zh-CN"/>
        </w:rPr>
        <w:t>included</w:t>
      </w:r>
      <w:r>
        <w:rPr>
          <w:rFonts w:ascii="TimesNewRomanPSMT" w:eastAsia="TimesNewRomanPSMT" w:hAnsi="CG Times (WN)" w:cs="TimesNewRomanPSMT"/>
          <w:b/>
          <w:i/>
          <w:lang w:val="en-US" w:eastAsia="zh-CN"/>
        </w:rPr>
        <w:t>.</w:t>
      </w:r>
    </w:p>
    <w:p w14:paraId="00576B1C" w14:textId="77777777" w:rsidR="007C6A12" w:rsidRPr="007C6A12" w:rsidRDefault="007C6A12" w:rsidP="007C6A12">
      <w:pPr>
        <w:widowControl w:val="0"/>
        <w:overflowPunct/>
        <w:spacing w:after="0"/>
        <w:jc w:val="both"/>
        <w:textAlignment w:val="auto"/>
        <w:rPr>
          <w:rFonts w:ascii="TimesNewRomanPSMT" w:eastAsia="TimesNewRomanPSMT" w:hAnsi="CG Times (WN)" w:cs="TimesNewRomanPSMT"/>
          <w:b/>
          <w:i/>
          <w:sz w:val="22"/>
          <w:szCs w:val="22"/>
          <w:lang w:val="en-US" w:eastAsia="zh-CN"/>
        </w:rPr>
      </w:pPr>
    </w:p>
    <w:p w14:paraId="55DA1E7D" w14:textId="38C41B52" w:rsidR="00083873" w:rsidRPr="00083873" w:rsidRDefault="00083873" w:rsidP="00083873">
      <w:pPr>
        <w:pStyle w:val="Heading3"/>
      </w:pPr>
      <w:r>
        <w:rPr>
          <w:rFonts w:hint="eastAsia"/>
        </w:rPr>
        <w:t>O</w:t>
      </w:r>
      <w:r>
        <w:t>n s</w:t>
      </w:r>
      <w:r w:rsidRPr="00083873">
        <w:t>idelink in FR1 unlicensed band and/or FR2 licensed band</w:t>
      </w:r>
    </w:p>
    <w:p w14:paraId="62AD65BB" w14:textId="48BF2E25" w:rsidR="00063E1C" w:rsidRDefault="00124F92" w:rsidP="008B2C97">
      <w:pPr>
        <w:jc w:val="both"/>
        <w:rPr>
          <w:rFonts w:eastAsia="Malgun Gothic"/>
          <w:lang w:val="en-US" w:eastAsia="ko-KR"/>
        </w:rPr>
      </w:pPr>
      <w:r>
        <w:rPr>
          <w:lang w:val="en-US" w:eastAsia="zh-CN"/>
        </w:rPr>
        <w:t>We observe significant interest on support</w:t>
      </w:r>
      <w:r w:rsidR="000D0F96">
        <w:rPr>
          <w:lang w:val="en-US" w:eastAsia="zh-CN"/>
        </w:rPr>
        <w:t>ing</w:t>
      </w:r>
      <w:r>
        <w:rPr>
          <w:lang w:val="en-US" w:eastAsia="zh-CN"/>
        </w:rPr>
        <w:t xml:space="preserve"> </w:t>
      </w:r>
      <w:r w:rsidRPr="00124F92">
        <w:rPr>
          <w:lang w:val="en-US" w:eastAsia="ko-KR"/>
        </w:rPr>
        <w:t>multi-Gigabits/s services</w:t>
      </w:r>
      <w:r>
        <w:rPr>
          <w:lang w:val="en-US" w:eastAsia="ko-KR"/>
        </w:rPr>
        <w:t xml:space="preserve"> during the </w:t>
      </w:r>
      <w:r w:rsidR="00757B46">
        <w:rPr>
          <w:lang w:val="en-US" w:eastAsia="ko-KR"/>
        </w:rPr>
        <w:t xml:space="preserve">email </w:t>
      </w:r>
      <w:r>
        <w:rPr>
          <w:lang w:val="en-US" w:eastAsia="ko-KR"/>
        </w:rPr>
        <w:t>discussion</w:t>
      </w:r>
      <w:r w:rsidR="00757B46">
        <w:rPr>
          <w:lang w:val="en-US" w:eastAsia="ko-KR"/>
        </w:rPr>
        <w:t>.</w:t>
      </w:r>
      <w:r>
        <w:rPr>
          <w:lang w:val="en-US" w:eastAsia="ko-KR"/>
        </w:rPr>
        <w:t xml:space="preserve"> </w:t>
      </w:r>
      <w:r w:rsidRPr="008B2C97">
        <w:rPr>
          <w:lang w:val="en-US" w:eastAsia="ko-KR"/>
        </w:rPr>
        <w:t>In Rel-16</w:t>
      </w:r>
      <w:r>
        <w:rPr>
          <w:lang w:val="en-US" w:eastAsia="ko-KR"/>
        </w:rPr>
        <w:t xml:space="preserve">, sidelink </w:t>
      </w:r>
      <w:r w:rsidRPr="008B2C97">
        <w:rPr>
          <w:lang w:val="en-US" w:eastAsia="ko-KR"/>
        </w:rPr>
        <w:t xml:space="preserve">FR1 and FR2 are jointly </w:t>
      </w:r>
      <w:r>
        <w:rPr>
          <w:lang w:val="en-US" w:eastAsia="ko-KR"/>
        </w:rPr>
        <w:t>considered</w:t>
      </w:r>
      <w:r w:rsidRPr="008B2C97">
        <w:rPr>
          <w:lang w:val="en-US" w:eastAsia="ko-KR"/>
        </w:rPr>
        <w:t>, e.g. numerology design, SL-PT-RS.</w:t>
      </w:r>
      <w:r w:rsidR="00063E1C">
        <w:rPr>
          <w:lang w:val="en-US" w:eastAsia="ko-KR"/>
        </w:rPr>
        <w:t xml:space="preserve"> On the other hand, we think </w:t>
      </w:r>
      <w:r w:rsidR="00063E1C" w:rsidRPr="00083873">
        <w:t>unlicensed</w:t>
      </w:r>
      <w:r w:rsidR="00063E1C">
        <w:t xml:space="preserve"> FR1 alone is insufficient to on support simultaneous</w:t>
      </w:r>
      <w:r w:rsidR="00063E1C" w:rsidRPr="00063E1C">
        <w:rPr>
          <w:lang w:val="en-US" w:eastAsia="ko-KR"/>
        </w:rPr>
        <w:t xml:space="preserve"> </w:t>
      </w:r>
      <w:r w:rsidR="00063E1C" w:rsidRPr="00124F92">
        <w:rPr>
          <w:lang w:val="en-US" w:eastAsia="ko-KR"/>
        </w:rPr>
        <w:t>multi-Gigabits/s</w:t>
      </w:r>
      <w:r w:rsidR="00063E1C">
        <w:rPr>
          <w:lang w:val="en-US" w:eastAsia="ko-KR"/>
        </w:rPr>
        <w:t xml:space="preserve"> transmission, detailed analysis can be found in Appendix 4.2.1. </w:t>
      </w:r>
      <w:r w:rsidR="00063E1C">
        <w:rPr>
          <w:lang w:eastAsia="zh-CN"/>
        </w:rPr>
        <w:t xml:space="preserve">Given that much wider bandwidth can be obtained in higher frequency bands, sidelink operation on </w:t>
      </w:r>
      <w:r w:rsidR="00063E1C" w:rsidRPr="007F1C9B">
        <w:rPr>
          <w:lang w:eastAsia="zh-CN"/>
        </w:rPr>
        <w:t>60 GHz u</w:t>
      </w:r>
      <w:r w:rsidR="00063E1C">
        <w:rPr>
          <w:lang w:eastAsia="zh-CN"/>
        </w:rPr>
        <w:t xml:space="preserve">nlicensed </w:t>
      </w:r>
      <w:r w:rsidR="00063E1C" w:rsidRPr="00DD61E9">
        <w:rPr>
          <w:lang w:eastAsia="zh-CN"/>
        </w:rPr>
        <w:t>spectrum</w:t>
      </w:r>
      <w:r w:rsidR="00063E1C" w:rsidRPr="007F1C9B">
        <w:rPr>
          <w:lang w:eastAsia="zh-CN"/>
        </w:rPr>
        <w:t xml:space="preserve"> is more preferable than on FR1 </w:t>
      </w:r>
      <w:r w:rsidR="00063E1C">
        <w:rPr>
          <w:lang w:eastAsia="zh-CN"/>
        </w:rPr>
        <w:t>to achieve multi-Gigabit/s user throughput</w:t>
      </w:r>
      <w:r w:rsidR="00063E1C" w:rsidRPr="007F1C9B">
        <w:rPr>
          <w:lang w:eastAsia="zh-CN"/>
        </w:rPr>
        <w:t>.</w:t>
      </w:r>
      <w:r w:rsidR="00063E1C">
        <w:rPr>
          <w:lang w:eastAsia="zh-CN"/>
        </w:rPr>
        <w:t xml:space="preserve"> </w:t>
      </w:r>
    </w:p>
    <w:p w14:paraId="7982E4C3" w14:textId="43F486E0" w:rsidR="006F6472" w:rsidRDefault="006F6472" w:rsidP="00187415">
      <w:pPr>
        <w:jc w:val="both"/>
        <w:rPr>
          <w:lang w:val="en-US" w:eastAsia="ko-KR"/>
        </w:rPr>
      </w:pPr>
      <w:r w:rsidRPr="008B2C97">
        <w:rPr>
          <w:lang w:val="en-US" w:eastAsia="ko-KR"/>
        </w:rPr>
        <w:t>In</w:t>
      </w:r>
      <w:r w:rsidR="008B2C97">
        <w:rPr>
          <w:rFonts w:hint="eastAsia"/>
          <w:lang w:val="en-US" w:eastAsia="zh-CN"/>
        </w:rPr>
        <w:t xml:space="preserve"> </w:t>
      </w:r>
      <w:r w:rsidRPr="008B2C97">
        <w:rPr>
          <w:lang w:val="en-US" w:eastAsia="ko-KR"/>
        </w:rPr>
        <w:t xml:space="preserve">addition, </w:t>
      </w:r>
      <w:r w:rsidR="00187415" w:rsidRPr="00187415">
        <w:rPr>
          <w:lang w:val="en-US" w:eastAsia="ko-KR"/>
        </w:rPr>
        <w:t>the NR Uu design, by the end of R</w:t>
      </w:r>
      <w:r w:rsidR="00187415">
        <w:rPr>
          <w:lang w:val="en-US" w:eastAsia="ko-KR"/>
        </w:rPr>
        <w:t>el-17, will cover both licensed</w:t>
      </w:r>
      <w:r w:rsidR="00187415">
        <w:rPr>
          <w:rFonts w:hint="eastAsia"/>
          <w:lang w:val="en-US" w:eastAsia="zh-CN"/>
        </w:rPr>
        <w:t xml:space="preserve"> </w:t>
      </w:r>
      <w:r w:rsidR="00187415" w:rsidRPr="00187415">
        <w:rPr>
          <w:lang w:val="en-US" w:eastAsia="ko-KR"/>
        </w:rPr>
        <w:t>and unlicensed for FR1 and FR2/FR2.2.</w:t>
      </w:r>
      <w:r w:rsidR="00187415">
        <w:rPr>
          <w:lang w:val="en-US" w:eastAsia="ko-KR"/>
        </w:rPr>
        <w:t xml:space="preserve"> </w:t>
      </w:r>
      <w:r w:rsidR="008B2C97">
        <w:rPr>
          <w:lang w:val="en-US" w:eastAsia="ko-KR"/>
        </w:rPr>
        <w:t>With these,</w:t>
      </w:r>
      <w:r w:rsidR="008B2C97">
        <w:rPr>
          <w:rFonts w:hint="eastAsia"/>
          <w:lang w:val="en-US" w:eastAsia="zh-CN"/>
        </w:rPr>
        <w:t xml:space="preserve"> </w:t>
      </w:r>
      <w:r w:rsidRPr="008B2C97">
        <w:rPr>
          <w:lang w:val="en-US" w:eastAsia="ko-KR"/>
        </w:rPr>
        <w:t xml:space="preserve">Rel-18 can directly consider both FR1 and </w:t>
      </w:r>
      <w:r w:rsidR="00187415">
        <w:rPr>
          <w:lang w:val="en-US" w:eastAsia="ko-KR"/>
        </w:rPr>
        <w:t>FR</w:t>
      </w:r>
      <w:r w:rsidRPr="008B2C97">
        <w:rPr>
          <w:lang w:val="en-US" w:eastAsia="ko-KR"/>
        </w:rPr>
        <w:t>2.2, taking designs</w:t>
      </w:r>
      <w:r w:rsidR="00187415">
        <w:rPr>
          <w:lang w:val="en-US" w:eastAsia="ko-KR"/>
        </w:rPr>
        <w:t xml:space="preserve"> from </w:t>
      </w:r>
      <w:r w:rsidR="00187415" w:rsidRPr="00187415">
        <w:rPr>
          <w:lang w:val="en-US" w:eastAsia="ko-KR"/>
        </w:rPr>
        <w:t xml:space="preserve">Uu </w:t>
      </w:r>
      <w:r w:rsidR="00187415">
        <w:rPr>
          <w:lang w:val="en-US" w:eastAsia="ko-KR"/>
        </w:rPr>
        <w:t xml:space="preserve">including </w:t>
      </w:r>
      <w:r w:rsidRPr="008B2C97">
        <w:rPr>
          <w:lang w:val="en-US" w:eastAsia="ko-KR"/>
        </w:rPr>
        <w:t>NR-</w:t>
      </w:r>
      <w:r w:rsidR="008B2C97">
        <w:rPr>
          <w:lang w:val="en-US" w:eastAsia="ko-KR"/>
        </w:rPr>
        <w:t xml:space="preserve">U </w:t>
      </w:r>
      <w:r w:rsidR="00187415">
        <w:rPr>
          <w:lang w:val="en-US" w:eastAsia="ko-KR"/>
        </w:rPr>
        <w:t>on</w:t>
      </w:r>
      <w:r w:rsidR="008B2C97">
        <w:rPr>
          <w:lang w:val="en-US" w:eastAsia="ko-KR"/>
        </w:rPr>
        <w:t xml:space="preserve"> access</w:t>
      </w:r>
      <w:r w:rsidR="00187415">
        <w:rPr>
          <w:lang w:val="en-US" w:eastAsia="ko-KR"/>
        </w:rPr>
        <w:t>ing</w:t>
      </w:r>
      <w:r w:rsidR="008B2C97">
        <w:rPr>
          <w:lang w:val="en-US" w:eastAsia="ko-KR"/>
        </w:rPr>
        <w:t xml:space="preserve"> unlicensed spectrum</w:t>
      </w:r>
      <w:r w:rsidR="008B2C97">
        <w:rPr>
          <w:rFonts w:hint="eastAsia"/>
          <w:lang w:val="en-US" w:eastAsia="zh-CN"/>
        </w:rPr>
        <w:t xml:space="preserve"> </w:t>
      </w:r>
      <w:r w:rsidR="00187415">
        <w:rPr>
          <w:lang w:val="en-US" w:eastAsia="zh-CN"/>
        </w:rPr>
        <w:t xml:space="preserve">and </w:t>
      </w:r>
      <w:r w:rsidR="00187415" w:rsidRPr="00187415">
        <w:rPr>
          <w:lang w:val="en-US" w:eastAsia="ko-KR"/>
        </w:rPr>
        <w:t>sidelink</w:t>
      </w:r>
      <w:r w:rsidR="00187415" w:rsidRPr="008B2C97">
        <w:rPr>
          <w:lang w:val="en-US" w:eastAsia="ko-KR"/>
        </w:rPr>
        <w:t xml:space="preserve"> </w:t>
      </w:r>
      <w:r w:rsidRPr="008B2C97">
        <w:rPr>
          <w:lang w:val="en-US" w:eastAsia="ko-KR"/>
        </w:rPr>
        <w:t>as a starting point for joint unified framework, and thus the w</w:t>
      </w:r>
      <w:r w:rsidR="008B2C97">
        <w:rPr>
          <w:lang w:val="en-US" w:eastAsia="ko-KR"/>
        </w:rPr>
        <w:t xml:space="preserve">orkload would be under </w:t>
      </w:r>
      <w:r w:rsidR="008B2C97">
        <w:rPr>
          <w:lang w:val="en-US" w:eastAsia="ko-KR"/>
        </w:rPr>
        <w:lastRenderedPageBreak/>
        <w:t>control.</w:t>
      </w:r>
      <w:r w:rsidR="00187415">
        <w:rPr>
          <w:lang w:val="en-US" w:eastAsia="ko-KR"/>
        </w:rPr>
        <w:t xml:space="preserve"> It is also possible to allocate </w:t>
      </w:r>
      <w:r w:rsidR="00187415" w:rsidRPr="00187415">
        <w:rPr>
          <w:lang w:val="en-US" w:eastAsia="ko-KR"/>
        </w:rPr>
        <w:t>1-meeting phase</w:t>
      </w:r>
      <w:r w:rsidR="00187415">
        <w:rPr>
          <w:lang w:val="en-US" w:eastAsia="ko-KR"/>
        </w:rPr>
        <w:t xml:space="preserve"> to identify what can be reused from existing design, </w:t>
      </w:r>
      <w:r w:rsidR="00187415" w:rsidRPr="00187415">
        <w:rPr>
          <w:lang w:val="en-US" w:eastAsia="ko-KR"/>
        </w:rPr>
        <w:t>with only necessary modification for sidelink</w:t>
      </w:r>
      <w:r w:rsidR="00187415">
        <w:rPr>
          <w:lang w:val="en-US" w:eastAsia="ko-KR"/>
        </w:rPr>
        <w:t>.</w:t>
      </w:r>
    </w:p>
    <w:p w14:paraId="7E5F7FF5" w14:textId="75F7778B" w:rsidR="005B6006" w:rsidRPr="008B2C97" w:rsidRDefault="00EC76C9" w:rsidP="00AB176B">
      <w:pPr>
        <w:jc w:val="both"/>
        <w:rPr>
          <w:lang w:val="en-US" w:eastAsia="ko-KR"/>
        </w:rPr>
      </w:pPr>
      <w:r>
        <w:rPr>
          <w:lang w:val="en-US" w:eastAsia="ko-KR"/>
        </w:rPr>
        <w:t>Whilst we support including SL unlicensed in Rel-18, it is better to start from a proposal which attempts to define how to include FR1 and FR2</w:t>
      </w:r>
      <w:r w:rsidR="00836757">
        <w:rPr>
          <w:lang w:val="en-US" w:eastAsia="ko-KR"/>
        </w:rPr>
        <w:t>.2</w:t>
      </w:r>
      <w:r>
        <w:rPr>
          <w:lang w:val="en-US" w:eastAsia="ko-KR"/>
        </w:rPr>
        <w:t xml:space="preserve"> in the release, rather than an avoidable down</w:t>
      </w:r>
      <w:r w:rsidR="00836757">
        <w:rPr>
          <w:lang w:val="en-US" w:eastAsia="ko-KR"/>
        </w:rPr>
        <w:t>-</w:t>
      </w:r>
      <w:r>
        <w:rPr>
          <w:lang w:val="en-US" w:eastAsia="ko-KR"/>
        </w:rPr>
        <w:t>selection between the FRs in the first place.</w:t>
      </w:r>
      <w:r w:rsidR="005B6006">
        <w:rPr>
          <w:lang w:val="en-US" w:eastAsia="ko-KR"/>
        </w:rPr>
        <w:t xml:space="preserve"> And </w:t>
      </w:r>
      <w:r w:rsidR="00AB176B">
        <w:rPr>
          <w:lang w:val="en-US" w:eastAsia="ko-KR"/>
        </w:rPr>
        <w:t>if we further t</w:t>
      </w:r>
      <w:r w:rsidR="005B6006">
        <w:rPr>
          <w:lang w:val="en-US" w:eastAsia="zh-CN"/>
        </w:rPr>
        <w:t>ak</w:t>
      </w:r>
      <w:r w:rsidR="00AB176B">
        <w:rPr>
          <w:lang w:val="en-US" w:eastAsia="zh-CN"/>
        </w:rPr>
        <w:t>e</w:t>
      </w:r>
      <w:r w:rsidR="005B6006">
        <w:rPr>
          <w:lang w:val="en-US" w:eastAsia="zh-CN"/>
        </w:rPr>
        <w:t xml:space="preserve"> into account </w:t>
      </w:r>
      <w:r w:rsidR="00AB176B">
        <w:rPr>
          <w:lang w:val="en-US" w:eastAsia="zh-CN"/>
        </w:rPr>
        <w:t xml:space="preserve">additional </w:t>
      </w:r>
      <w:r w:rsidR="005B6006">
        <w:rPr>
          <w:lang w:val="en-US" w:eastAsia="zh-CN"/>
        </w:rPr>
        <w:t>workload</w:t>
      </w:r>
      <w:r w:rsidR="00AB176B">
        <w:rPr>
          <w:lang w:val="en-US" w:eastAsia="zh-CN"/>
        </w:rPr>
        <w:t xml:space="preserve"> of </w:t>
      </w:r>
      <w:r w:rsidR="00AB176B">
        <w:rPr>
          <w:lang w:val="en-US" w:eastAsia="ko-KR"/>
        </w:rPr>
        <w:t xml:space="preserve">FR2.2, </w:t>
      </w:r>
      <w:r w:rsidR="00AB176B">
        <w:rPr>
          <w:lang w:eastAsia="zh-CN"/>
        </w:rPr>
        <w:t>we</w:t>
      </w:r>
      <w:r w:rsidR="005B6006">
        <w:rPr>
          <w:lang w:eastAsia="zh-CN"/>
        </w:rPr>
        <w:t xml:space="preserve"> can focus on cases which can be addressed with a wide beam even in FR2.2</w:t>
      </w:r>
      <w:r w:rsidR="00AB176B">
        <w:rPr>
          <w:lang w:eastAsia="zh-CN"/>
        </w:rPr>
        <w:t>. W</w:t>
      </w:r>
      <w:r w:rsidR="005B6006">
        <w:rPr>
          <w:lang w:eastAsia="zh-CN"/>
        </w:rPr>
        <w:t>ith such principles, the scope can be suitably limited</w:t>
      </w:r>
      <w:r w:rsidR="005B6006">
        <w:rPr>
          <w:lang w:eastAsia="zh-CN"/>
        </w:rPr>
        <w:t>.</w:t>
      </w:r>
    </w:p>
    <w:p w14:paraId="126AA8FF" w14:textId="36C4D4D9" w:rsidR="00AB4C34" w:rsidRDefault="006F6472" w:rsidP="00AB4C34">
      <w:pPr>
        <w:snapToGrid w:val="0"/>
        <w:spacing w:afterLines="50" w:after="120"/>
        <w:jc w:val="both"/>
        <w:rPr>
          <w:b/>
          <w:i/>
        </w:rPr>
      </w:pPr>
      <w:r>
        <w:rPr>
          <w:b/>
          <w:i/>
          <w:lang w:eastAsia="zh-CN"/>
        </w:rPr>
        <w:t xml:space="preserve">Proposal </w:t>
      </w:r>
      <w:r w:rsidR="00757B46">
        <w:rPr>
          <w:b/>
          <w:i/>
          <w:lang w:eastAsia="zh-CN"/>
        </w:rPr>
        <w:t>2</w:t>
      </w:r>
      <w:r>
        <w:rPr>
          <w:b/>
          <w:i/>
          <w:lang w:eastAsia="zh-CN"/>
        </w:rPr>
        <w:t xml:space="preserve">: Support a unified design framework for sidelink operation over </w:t>
      </w:r>
      <w:r w:rsidR="00BB1766">
        <w:rPr>
          <w:b/>
          <w:i/>
          <w:lang w:eastAsia="zh-CN"/>
        </w:rPr>
        <w:t>FR1</w:t>
      </w:r>
      <w:r>
        <w:rPr>
          <w:b/>
          <w:i/>
          <w:lang w:eastAsia="zh-CN"/>
        </w:rPr>
        <w:t xml:space="preserve"> </w:t>
      </w:r>
      <w:r w:rsidR="00BB1766">
        <w:rPr>
          <w:b/>
          <w:i/>
          <w:lang w:eastAsia="zh-CN"/>
        </w:rPr>
        <w:t>and FR2.2 unlicensed</w:t>
      </w:r>
      <w:r w:rsidR="00BB1766" w:rsidRPr="00BB1766">
        <w:rPr>
          <w:b/>
          <w:i/>
          <w:lang w:eastAsia="zh-CN"/>
        </w:rPr>
        <w:t xml:space="preserve"> </w:t>
      </w:r>
      <w:r w:rsidR="00836757">
        <w:rPr>
          <w:b/>
          <w:i/>
          <w:lang w:eastAsia="zh-CN"/>
        </w:rPr>
        <w:t>spectrum</w:t>
      </w:r>
      <w:r w:rsidRPr="000D0685">
        <w:rPr>
          <w:b/>
          <w:i/>
        </w:rPr>
        <w:t>.</w:t>
      </w:r>
      <w:r w:rsidR="00C34CBB">
        <w:rPr>
          <w:b/>
          <w:i/>
        </w:rPr>
        <w:t xml:space="preserve"> Beam management specification can be limited to 60 GHz unlicensed bands, and applications which can be addressed with a wide beam.</w:t>
      </w:r>
    </w:p>
    <w:p w14:paraId="659C3BEF" w14:textId="1961DD6C" w:rsidR="00187415" w:rsidRPr="00187415" w:rsidRDefault="00D533C1" w:rsidP="00187415">
      <w:pPr>
        <w:pStyle w:val="ListParagraph"/>
        <w:numPr>
          <w:ilvl w:val="0"/>
          <w:numId w:val="10"/>
        </w:numPr>
        <w:jc w:val="both"/>
        <w:rPr>
          <w:rFonts w:eastAsiaTheme="minorEastAsia"/>
          <w:b/>
          <w:i/>
          <w:sz w:val="20"/>
          <w:szCs w:val="20"/>
          <w:lang w:val="en-GB"/>
        </w:rPr>
      </w:pPr>
      <w:r>
        <w:rPr>
          <w:rFonts w:eastAsiaTheme="minorEastAsia" w:hint="eastAsia"/>
          <w:b/>
          <w:i/>
          <w:sz w:val="20"/>
          <w:szCs w:val="20"/>
          <w:lang w:val="en-GB"/>
        </w:rPr>
        <w:t>Reuse</w:t>
      </w:r>
      <w:r w:rsidR="00757B46" w:rsidRPr="00AB4C34">
        <w:rPr>
          <w:rFonts w:eastAsiaTheme="minorEastAsia"/>
          <w:b/>
          <w:i/>
          <w:sz w:val="20"/>
          <w:szCs w:val="20"/>
          <w:lang w:val="en-GB"/>
        </w:rPr>
        <w:t xml:space="preserve"> existing </w:t>
      </w:r>
      <w:r w:rsidR="00187415">
        <w:rPr>
          <w:rFonts w:eastAsiaTheme="minorEastAsia"/>
          <w:b/>
          <w:i/>
          <w:sz w:val="20"/>
          <w:szCs w:val="20"/>
          <w:lang w:val="en-GB"/>
        </w:rPr>
        <w:t>Uu (including NR-U)</w:t>
      </w:r>
      <w:r w:rsidR="00757B46" w:rsidRPr="00AB4C34">
        <w:rPr>
          <w:rFonts w:eastAsiaTheme="minorEastAsia"/>
          <w:b/>
          <w:i/>
          <w:sz w:val="20"/>
          <w:szCs w:val="20"/>
          <w:lang w:val="en-GB"/>
        </w:rPr>
        <w:t xml:space="preserve"> and sidelink framework</w:t>
      </w:r>
      <w:r w:rsidR="00AB4C34">
        <w:rPr>
          <w:rFonts w:eastAsiaTheme="minorEastAsia"/>
          <w:b/>
          <w:i/>
          <w:sz w:val="20"/>
          <w:szCs w:val="20"/>
          <w:lang w:val="en-GB"/>
        </w:rPr>
        <w:t xml:space="preserve">s with only </w:t>
      </w:r>
      <w:r>
        <w:rPr>
          <w:rFonts w:eastAsiaTheme="minorEastAsia"/>
          <w:b/>
          <w:i/>
          <w:sz w:val="20"/>
          <w:szCs w:val="20"/>
          <w:lang w:val="en-GB"/>
        </w:rPr>
        <w:t>necessary modification on</w:t>
      </w:r>
      <w:r w:rsidR="00AB4C34">
        <w:rPr>
          <w:rFonts w:eastAsiaTheme="minorEastAsia"/>
          <w:b/>
          <w:i/>
          <w:sz w:val="20"/>
          <w:szCs w:val="20"/>
          <w:lang w:val="en-GB"/>
        </w:rPr>
        <w:t xml:space="preserve"> p</w:t>
      </w:r>
      <w:r w:rsidR="00757B46" w:rsidRPr="00AB4C34">
        <w:rPr>
          <w:rFonts w:eastAsiaTheme="minorEastAsia"/>
          <w:b/>
          <w:i/>
          <w:sz w:val="20"/>
          <w:szCs w:val="20"/>
          <w:lang w:val="en-GB"/>
        </w:rPr>
        <w:t>hysical layer structure</w:t>
      </w:r>
      <w:r w:rsidR="00AB4C34">
        <w:rPr>
          <w:rFonts w:eastAsiaTheme="minorEastAsia"/>
          <w:b/>
          <w:i/>
          <w:sz w:val="20"/>
          <w:szCs w:val="20"/>
          <w:lang w:val="en-GB"/>
        </w:rPr>
        <w:t xml:space="preserve"> and procedure, r</w:t>
      </w:r>
      <w:r w:rsidR="00757B46" w:rsidRPr="00AB4C34">
        <w:rPr>
          <w:rFonts w:eastAsiaTheme="minorEastAsia"/>
          <w:b/>
          <w:i/>
          <w:sz w:val="20"/>
          <w:szCs w:val="20"/>
          <w:lang w:val="en-GB"/>
        </w:rPr>
        <w:t xml:space="preserve">esource allocation </w:t>
      </w:r>
      <w:r w:rsidR="00AB4C34">
        <w:rPr>
          <w:rFonts w:eastAsiaTheme="minorEastAsia"/>
          <w:b/>
          <w:i/>
          <w:sz w:val="20"/>
          <w:szCs w:val="20"/>
          <w:lang w:val="en-GB"/>
        </w:rPr>
        <w:t xml:space="preserve">schemes </w:t>
      </w:r>
      <w:r w:rsidR="003367A5" w:rsidRPr="00AB4C34">
        <w:rPr>
          <w:rFonts w:eastAsiaTheme="minorEastAsia"/>
          <w:b/>
          <w:i/>
          <w:sz w:val="20"/>
          <w:szCs w:val="20"/>
          <w:lang w:val="en-GB"/>
        </w:rPr>
        <w:t>including</w:t>
      </w:r>
      <w:r w:rsidR="00AB4C34">
        <w:rPr>
          <w:rFonts w:eastAsiaTheme="minorEastAsia"/>
          <w:b/>
          <w:i/>
          <w:sz w:val="20"/>
          <w:szCs w:val="20"/>
          <w:lang w:val="en-GB"/>
        </w:rPr>
        <w:t xml:space="preserve"> both mode 1 and mode</w:t>
      </w:r>
      <w:r>
        <w:rPr>
          <w:rFonts w:eastAsiaTheme="minorEastAsia" w:hint="eastAsia"/>
          <w:b/>
          <w:i/>
          <w:sz w:val="20"/>
          <w:szCs w:val="20"/>
          <w:lang w:val="en-GB"/>
        </w:rPr>
        <w:t>,</w:t>
      </w:r>
      <w:r w:rsidR="00AB4C34">
        <w:rPr>
          <w:rFonts w:eastAsiaTheme="minorEastAsia"/>
          <w:b/>
          <w:i/>
          <w:sz w:val="20"/>
          <w:szCs w:val="20"/>
          <w:lang w:val="en-GB"/>
        </w:rPr>
        <w:t xml:space="preserve"> s</w:t>
      </w:r>
      <w:r w:rsidR="00757B46" w:rsidRPr="00AB4C34">
        <w:rPr>
          <w:rFonts w:eastAsiaTheme="minorEastAsia"/>
          <w:b/>
          <w:i/>
          <w:sz w:val="20"/>
          <w:szCs w:val="20"/>
          <w:lang w:val="en-GB"/>
        </w:rPr>
        <w:t>ynchronization</w:t>
      </w:r>
      <w:r>
        <w:rPr>
          <w:rFonts w:eastAsiaTheme="minorEastAsia" w:hint="eastAsia"/>
          <w:b/>
          <w:i/>
          <w:sz w:val="20"/>
          <w:szCs w:val="20"/>
          <w:lang w:val="en-GB"/>
        </w:rPr>
        <w:t>,</w:t>
      </w:r>
      <w:r>
        <w:rPr>
          <w:rFonts w:eastAsiaTheme="minorEastAsia"/>
          <w:b/>
          <w:i/>
          <w:sz w:val="20"/>
          <w:szCs w:val="20"/>
          <w:lang w:val="en-GB"/>
        </w:rPr>
        <w:t xml:space="preserve"> etc.</w:t>
      </w:r>
    </w:p>
    <w:p w14:paraId="6A2F601A" w14:textId="6FAF2C01" w:rsidR="00083873" w:rsidRPr="00083873" w:rsidRDefault="00083873" w:rsidP="00083873">
      <w:pPr>
        <w:pStyle w:val="Heading3"/>
      </w:pPr>
      <w:r>
        <w:t>On e</w:t>
      </w:r>
      <w:r w:rsidRPr="00083873">
        <w:t>nhancements for sidelink power saving</w:t>
      </w:r>
    </w:p>
    <w:p w14:paraId="52FE997F" w14:textId="0B79CC52" w:rsidR="00187415" w:rsidRDefault="003367A5" w:rsidP="003367A5">
      <w:pPr>
        <w:jc w:val="both"/>
        <w:rPr>
          <w:lang w:val="en-US" w:eastAsia="zh-CN"/>
        </w:rPr>
      </w:pPr>
      <w:r w:rsidRPr="003367A5">
        <w:rPr>
          <w:lang w:val="en-US" w:eastAsia="zh-CN"/>
        </w:rPr>
        <w:t>Given that Rel-17 already spec</w:t>
      </w:r>
      <w:r w:rsidR="00187415">
        <w:rPr>
          <w:lang w:val="en-US" w:eastAsia="zh-CN"/>
        </w:rPr>
        <w:t>ified SL-DRX and</w:t>
      </w:r>
      <w:r w:rsidRPr="003367A5">
        <w:rPr>
          <w:lang w:val="en-US" w:eastAsia="zh-CN"/>
        </w:rPr>
        <w:t xml:space="preserve"> power-efficient resource all</w:t>
      </w:r>
      <w:r>
        <w:rPr>
          <w:lang w:val="en-US" w:eastAsia="zh-CN"/>
        </w:rPr>
        <w:t>ocation schemes to reduce power</w:t>
      </w:r>
      <w:r>
        <w:rPr>
          <w:rFonts w:hint="eastAsia"/>
          <w:lang w:val="en-US" w:eastAsia="zh-CN"/>
        </w:rPr>
        <w:t xml:space="preserve"> </w:t>
      </w:r>
      <w:r w:rsidRPr="003367A5">
        <w:rPr>
          <w:lang w:val="en-US" w:eastAsia="zh-CN"/>
        </w:rPr>
        <w:t xml:space="preserve">consumption, it may not be urgent to have Rel-18 </w:t>
      </w:r>
      <w:r w:rsidR="00EC76C9">
        <w:rPr>
          <w:lang w:val="en-US" w:eastAsia="zh-CN"/>
        </w:rPr>
        <w:t xml:space="preserve">work which is solely for </w:t>
      </w:r>
      <w:r w:rsidRPr="003367A5">
        <w:rPr>
          <w:lang w:val="en-US" w:eastAsia="zh-CN"/>
        </w:rPr>
        <w:t>further reduce power cons</w:t>
      </w:r>
      <w:r w:rsidR="00187415">
        <w:rPr>
          <w:lang w:val="en-US" w:eastAsia="zh-CN"/>
        </w:rPr>
        <w:t>umption</w:t>
      </w:r>
      <w:r w:rsidR="00130548">
        <w:rPr>
          <w:lang w:val="en-US" w:eastAsia="zh-CN"/>
        </w:rPr>
        <w:t>. Moreover,</w:t>
      </w:r>
      <w:r w:rsidR="00187415">
        <w:rPr>
          <w:lang w:val="en-US" w:eastAsia="zh-CN"/>
        </w:rPr>
        <w:t xml:space="preserve"> it is </w:t>
      </w:r>
      <w:r w:rsidR="00130548">
        <w:rPr>
          <w:lang w:val="en-US" w:eastAsia="zh-CN"/>
        </w:rPr>
        <w:t xml:space="preserve">not </w:t>
      </w:r>
      <w:r w:rsidR="00187415">
        <w:rPr>
          <w:lang w:val="en-US" w:eastAsia="zh-CN"/>
        </w:rPr>
        <w:t xml:space="preserve">yet justified </w:t>
      </w:r>
      <w:r w:rsidR="00130548">
        <w:rPr>
          <w:lang w:val="en-US" w:eastAsia="zh-CN"/>
        </w:rPr>
        <w:t xml:space="preserve">that </w:t>
      </w:r>
      <w:r w:rsidR="00187415">
        <w:rPr>
          <w:lang w:val="en-US" w:eastAsia="zh-CN"/>
        </w:rPr>
        <w:t>Rel-17 designs are insufficient</w:t>
      </w:r>
      <w:r w:rsidR="00130548">
        <w:rPr>
          <w:lang w:val="en-US" w:eastAsia="zh-CN"/>
        </w:rPr>
        <w:t xml:space="preserve"> in targeted Rel-18 uses cases</w:t>
      </w:r>
      <w:r w:rsidR="00187415">
        <w:rPr>
          <w:lang w:val="en-US" w:eastAsia="zh-CN"/>
        </w:rPr>
        <w:t>.</w:t>
      </w:r>
    </w:p>
    <w:p w14:paraId="42FD94E9" w14:textId="5AA02C98" w:rsidR="00187415" w:rsidRPr="00187415" w:rsidRDefault="00187415" w:rsidP="003367A5">
      <w:pPr>
        <w:jc w:val="both"/>
        <w:rPr>
          <w:rFonts w:eastAsia="Malgun Gothic"/>
          <w:lang w:val="en-US" w:eastAsia="ko-KR"/>
        </w:rPr>
      </w:pPr>
      <w:r>
        <w:rPr>
          <w:rFonts w:hint="eastAsia"/>
          <w:lang w:val="en-US" w:eastAsia="zh-CN"/>
        </w:rPr>
        <w:t>H</w:t>
      </w:r>
      <w:r>
        <w:rPr>
          <w:lang w:val="en-US" w:eastAsia="zh-CN"/>
        </w:rPr>
        <w:t xml:space="preserve">owever, </w:t>
      </w:r>
      <w:r w:rsidRPr="00187415">
        <w:rPr>
          <w:lang w:val="en-US" w:eastAsia="ko-KR"/>
        </w:rPr>
        <w:t>UE scheduling of another UE</w:t>
      </w:r>
      <w:r>
        <w:rPr>
          <w:lang w:val="en-US" w:eastAsia="ko-KR"/>
        </w:rPr>
        <w:t>, including operations</w:t>
      </w:r>
      <w:r w:rsidRPr="00187415">
        <w:rPr>
          <w:lang w:val="en-US" w:eastAsia="ko-KR"/>
        </w:rPr>
        <w:t xml:space="preserve"> under network con</w:t>
      </w:r>
      <w:r>
        <w:rPr>
          <w:lang w:val="en-US" w:eastAsia="ko-KR"/>
        </w:rPr>
        <w:t>trol in mode</w:t>
      </w:r>
      <w:r w:rsidR="00130548">
        <w:rPr>
          <w:lang w:val="en-US" w:eastAsia="ko-KR"/>
        </w:rPr>
        <w:t xml:space="preserve"> 1</w:t>
      </w:r>
      <w:r>
        <w:rPr>
          <w:rFonts w:hint="eastAsia"/>
          <w:lang w:val="en-US" w:eastAsia="zh-CN"/>
        </w:rPr>
        <w:t>,</w:t>
      </w:r>
      <w:r>
        <w:rPr>
          <w:lang w:val="en-US" w:eastAsia="zh-CN"/>
        </w:rPr>
        <w:t xml:space="preserve"> can improve </w:t>
      </w:r>
      <w:r w:rsidRPr="00187415">
        <w:rPr>
          <w:lang w:val="en-US" w:eastAsia="zh-CN"/>
        </w:rPr>
        <w:t>reliability and efficiency</w:t>
      </w:r>
      <w:r>
        <w:rPr>
          <w:lang w:val="en-US" w:eastAsia="zh-CN"/>
        </w:rPr>
        <w:t xml:space="preserve"> in addition to power saving </w:t>
      </w:r>
      <w:r w:rsidR="004D32B8">
        <w:rPr>
          <w:lang w:val="en-US" w:eastAsia="zh-CN"/>
        </w:rPr>
        <w:t>to reduce sensing consumption. Takin</w:t>
      </w:r>
      <w:r w:rsidR="00ED24C6">
        <w:rPr>
          <w:lang w:val="en-US" w:eastAsia="zh-CN"/>
        </w:rPr>
        <w:t>g</w:t>
      </w:r>
      <w:r w:rsidR="004D32B8">
        <w:rPr>
          <w:lang w:val="en-US" w:eastAsia="zh-CN"/>
        </w:rPr>
        <w:t xml:space="preserve"> into account the overall workload in Rel-18, </w:t>
      </w:r>
      <w:r w:rsidR="00130548">
        <w:rPr>
          <w:lang w:val="en-US" w:eastAsia="zh-CN"/>
        </w:rPr>
        <w:t>it is possible to consider</w:t>
      </w:r>
      <w:r w:rsidR="004D32B8">
        <w:rPr>
          <w:lang w:val="en-US" w:eastAsia="zh-CN"/>
        </w:rPr>
        <w:t xml:space="preserve"> </w:t>
      </w:r>
      <w:r w:rsidR="004D32B8" w:rsidRPr="00187415">
        <w:rPr>
          <w:lang w:val="en-US" w:eastAsia="ko-KR"/>
        </w:rPr>
        <w:t>UE scheduling of another UE</w:t>
      </w:r>
      <w:r w:rsidR="004D32B8">
        <w:rPr>
          <w:lang w:val="en-US" w:eastAsia="ko-KR"/>
        </w:rPr>
        <w:t xml:space="preserve"> (extended to mode 1 operation) </w:t>
      </w:r>
      <w:r w:rsidR="00130548">
        <w:rPr>
          <w:lang w:val="en-US" w:eastAsia="ko-KR"/>
        </w:rPr>
        <w:t>which is essential to meet high reliability requirement to support higher-degree</w:t>
      </w:r>
      <w:r w:rsidR="00ED24C6">
        <w:rPr>
          <w:lang w:val="en-US" w:eastAsia="ko-KR"/>
        </w:rPr>
        <w:t xml:space="preserve"> of</w:t>
      </w:r>
      <w:r w:rsidR="00130548">
        <w:rPr>
          <w:lang w:val="en-US" w:eastAsia="ko-KR"/>
        </w:rPr>
        <w:t xml:space="preserve"> automation uses cases as defined in both 3GPP and 5GAA. </w:t>
      </w:r>
    </w:p>
    <w:p w14:paraId="7743415C" w14:textId="00E24F0F" w:rsidR="00083873" w:rsidRPr="004D32B8" w:rsidRDefault="006F6472" w:rsidP="004D32B8">
      <w:pPr>
        <w:tabs>
          <w:tab w:val="num" w:pos="720"/>
        </w:tabs>
        <w:spacing w:before="120"/>
        <w:jc w:val="both"/>
      </w:pPr>
      <w:r>
        <w:rPr>
          <w:b/>
          <w:i/>
        </w:rPr>
        <w:t xml:space="preserve">Proposal 3: </w:t>
      </w:r>
      <w:r w:rsidR="004D32B8">
        <w:rPr>
          <w:b/>
          <w:i/>
        </w:rPr>
        <w:t xml:space="preserve">Taking into account </w:t>
      </w:r>
      <w:r w:rsidR="004D32B8" w:rsidRPr="004D32B8">
        <w:rPr>
          <w:b/>
          <w:i/>
        </w:rPr>
        <w:t>overall workload in Rel-1</w:t>
      </w:r>
      <w:r w:rsidR="004D32B8">
        <w:rPr>
          <w:b/>
          <w:i/>
        </w:rPr>
        <w:t xml:space="preserve">8, </w:t>
      </w:r>
      <w:r w:rsidR="004D32B8" w:rsidRPr="004D32B8">
        <w:rPr>
          <w:b/>
          <w:i/>
        </w:rPr>
        <w:t>UE scheduling of another UE</w:t>
      </w:r>
      <w:r w:rsidR="004D32B8">
        <w:rPr>
          <w:b/>
          <w:i/>
        </w:rPr>
        <w:t xml:space="preserve"> </w:t>
      </w:r>
      <w:r w:rsidR="003273B3">
        <w:rPr>
          <w:b/>
          <w:i/>
        </w:rPr>
        <w:t xml:space="preserve">at least </w:t>
      </w:r>
      <w:r w:rsidR="004D32B8">
        <w:rPr>
          <w:b/>
          <w:i/>
        </w:rPr>
        <w:t xml:space="preserve">under mode 1 </w:t>
      </w:r>
      <w:r w:rsidR="0021134A">
        <w:rPr>
          <w:b/>
          <w:i/>
        </w:rPr>
        <w:t>can</w:t>
      </w:r>
      <w:r w:rsidR="004D32B8">
        <w:rPr>
          <w:b/>
          <w:i/>
        </w:rPr>
        <w:t xml:space="preserve"> be included in Rel-18 to improve </w:t>
      </w:r>
      <w:r w:rsidR="004D32B8" w:rsidRPr="004D32B8">
        <w:rPr>
          <w:b/>
          <w:i/>
        </w:rPr>
        <w:t>reliability and efficiency</w:t>
      </w:r>
      <w:r w:rsidR="00ED24C6">
        <w:rPr>
          <w:b/>
          <w:i/>
        </w:rPr>
        <w:t>, as well as benefiting power consumption</w:t>
      </w:r>
      <w:r w:rsidR="004D32B8">
        <w:rPr>
          <w:b/>
          <w:i/>
        </w:rPr>
        <w:t xml:space="preserve">. </w:t>
      </w:r>
    </w:p>
    <w:p w14:paraId="6B424402" w14:textId="4A24DDF3" w:rsidR="00083873" w:rsidRPr="00083873" w:rsidRDefault="00083873" w:rsidP="00083873">
      <w:pPr>
        <w:pStyle w:val="Heading3"/>
      </w:pPr>
      <w:r>
        <w:rPr>
          <w:rFonts w:hint="eastAsia"/>
        </w:rPr>
        <w:t>O</w:t>
      </w:r>
      <w:r>
        <w:t>n c</w:t>
      </w:r>
      <w:r w:rsidRPr="00083873">
        <w:t>o-channel coexistence of LTE sidelink and NR sidelink</w:t>
      </w:r>
    </w:p>
    <w:p w14:paraId="56ABE832" w14:textId="022081AE" w:rsidR="003367A5" w:rsidRDefault="003367A5" w:rsidP="003367A5">
      <w:pPr>
        <w:jc w:val="both"/>
      </w:pPr>
      <w:r>
        <w:rPr>
          <w:lang w:eastAsia="ko-KR"/>
        </w:rPr>
        <w:t xml:space="preserve">There is an industrial demand on </w:t>
      </w:r>
      <w:r w:rsidRPr="005069CF">
        <w:rPr>
          <w:lang w:eastAsia="ko-KR"/>
        </w:rPr>
        <w:t>deployment flexibility given that the dedicated V2X spectrum is scarce in some regions</w:t>
      </w:r>
      <w:r>
        <w:rPr>
          <w:lang w:eastAsia="ko-KR"/>
        </w:rPr>
        <w:t>, thus c</w:t>
      </w:r>
      <w:r w:rsidRPr="005069CF">
        <w:rPr>
          <w:lang w:eastAsia="ko-KR"/>
        </w:rPr>
        <w:t>o</w:t>
      </w:r>
      <w:r>
        <w:rPr>
          <w:lang w:eastAsia="ko-KR"/>
        </w:rPr>
        <w:t xml:space="preserve">-channel </w:t>
      </w:r>
      <w:r w:rsidRPr="005069CF">
        <w:rPr>
          <w:lang w:eastAsia="ko-KR"/>
        </w:rPr>
        <w:t xml:space="preserve">existence of LTE V2X </w:t>
      </w:r>
      <w:r>
        <w:rPr>
          <w:lang w:eastAsia="ko-KR"/>
        </w:rPr>
        <w:t>and</w:t>
      </w:r>
      <w:r w:rsidRPr="005069CF">
        <w:rPr>
          <w:lang w:eastAsia="ko-KR"/>
        </w:rPr>
        <w:t xml:space="preserve"> NR V2X</w:t>
      </w:r>
      <w:r>
        <w:rPr>
          <w:lang w:eastAsia="ko-KR"/>
        </w:rPr>
        <w:t xml:space="preserve"> needs be considered in Rel-18. However, NR and LTE sidelink are designed based on two different RATs, we only see feasibility in an inter-device </w:t>
      </w:r>
      <w:r>
        <w:t>c</w:t>
      </w:r>
      <w:r w:rsidRPr="00EA6F44">
        <w:t>o-existence</w:t>
      </w:r>
      <w:r w:rsidR="00AB4C34">
        <w:t xml:space="preserve"> manner, i.e., a </w:t>
      </w:r>
      <w:r>
        <w:t>similar function defined in Rel-16</w:t>
      </w:r>
      <w:r w:rsidR="00AB4C34">
        <w:t xml:space="preserve">; otherwise </w:t>
      </w:r>
      <w:r w:rsidRPr="003367A5">
        <w:t xml:space="preserve">workload </w:t>
      </w:r>
      <w:r>
        <w:t>will</w:t>
      </w:r>
      <w:r w:rsidRPr="003367A5">
        <w:t xml:space="preserve"> be extremely high</w:t>
      </w:r>
      <w:r>
        <w:t>.</w:t>
      </w:r>
    </w:p>
    <w:p w14:paraId="2CCDE172" w14:textId="2B19D8A1" w:rsidR="003367A5" w:rsidRPr="003367A5" w:rsidRDefault="003367A5" w:rsidP="003367A5">
      <w:pPr>
        <w:jc w:val="both"/>
      </w:pPr>
      <w:r>
        <w:t>With</w:t>
      </w:r>
      <w:r w:rsidRPr="003367A5">
        <w:t xml:space="preserve"> building within the Rel-16 in-device coexistence framework</w:t>
      </w:r>
      <w:r>
        <w:t xml:space="preserve">, </w:t>
      </w:r>
      <w:r>
        <w:rPr>
          <w:lang w:eastAsia="ko-KR"/>
        </w:rPr>
        <w:t xml:space="preserve">both Alt 1 and Alt 2 </w:t>
      </w:r>
      <w:r w:rsidR="00ED24C6">
        <w:rPr>
          <w:lang w:eastAsia="ko-KR"/>
        </w:rPr>
        <w:t xml:space="preserve">from the moderator’s summary </w:t>
      </w:r>
      <w:r>
        <w:rPr>
          <w:lang w:eastAsia="ko-KR"/>
        </w:rPr>
        <w:t>can be possible technical solutions which can be decided at WG-level.</w:t>
      </w:r>
    </w:p>
    <w:p w14:paraId="486CE28B" w14:textId="60C75C6D" w:rsidR="006F6472" w:rsidRPr="00FD1679" w:rsidRDefault="006F6472" w:rsidP="006F6472">
      <w:pPr>
        <w:jc w:val="both"/>
        <w:rPr>
          <w:b/>
          <w:i/>
          <w:lang w:eastAsia="zh-CN"/>
        </w:rPr>
      </w:pPr>
      <w:r>
        <w:rPr>
          <w:b/>
          <w:i/>
          <w:lang w:eastAsia="zh-CN"/>
        </w:rPr>
        <w:t xml:space="preserve">Proposal </w:t>
      </w:r>
      <w:r w:rsidR="004D32B8">
        <w:rPr>
          <w:b/>
          <w:i/>
          <w:lang w:eastAsia="zh-CN"/>
        </w:rPr>
        <w:t>4</w:t>
      </w:r>
      <w:r>
        <w:rPr>
          <w:b/>
          <w:i/>
          <w:lang w:eastAsia="zh-CN"/>
        </w:rPr>
        <w:t xml:space="preserve">: </w:t>
      </w:r>
      <w:r>
        <w:rPr>
          <w:b/>
          <w:i/>
        </w:rPr>
        <w:t>LTE-V and NR-V co</w:t>
      </w:r>
      <w:r w:rsidRPr="00782D36">
        <w:rPr>
          <w:b/>
          <w:i/>
        </w:rPr>
        <w:t>-channel coexistence</w:t>
      </w:r>
      <w:r>
        <w:rPr>
          <w:b/>
          <w:i/>
        </w:rPr>
        <w:t xml:space="preserve"> is supported under network management assuming the Rel-16 sidelink in-device coexistence framework.</w:t>
      </w:r>
    </w:p>
    <w:p w14:paraId="6FFAB546" w14:textId="20836F1A" w:rsidR="00D064A8" w:rsidRDefault="00EE1731" w:rsidP="00D064A8">
      <w:pPr>
        <w:pStyle w:val="Heading1"/>
      </w:pPr>
      <w:r>
        <w:t>Conclusion</w:t>
      </w:r>
      <w:r w:rsidR="004A2006">
        <w:t>s</w:t>
      </w:r>
    </w:p>
    <w:p w14:paraId="7B41FACA" w14:textId="7B44B45F" w:rsidR="006B072B" w:rsidRDefault="006B072B" w:rsidP="006B072B">
      <w:pPr>
        <w:tabs>
          <w:tab w:val="num" w:pos="720"/>
        </w:tabs>
        <w:spacing w:before="120"/>
        <w:jc w:val="both"/>
        <w:rPr>
          <w:rFonts w:eastAsia="Times New Roman"/>
          <w:lang w:eastAsia="en-GB"/>
        </w:rPr>
      </w:pPr>
      <w:r w:rsidRPr="006B072B">
        <w:rPr>
          <w:rFonts w:eastAsia="Times New Roman"/>
          <w:lang w:eastAsia="en-GB"/>
        </w:rPr>
        <w:t xml:space="preserve">In this contribution, motivations and possible </w:t>
      </w:r>
      <w:r w:rsidR="00F73588">
        <w:rPr>
          <w:rFonts w:eastAsia="Times New Roman"/>
          <w:lang w:eastAsia="en-GB"/>
        </w:rPr>
        <w:t>technical consideration</w:t>
      </w:r>
      <w:r w:rsidRPr="006B072B">
        <w:rPr>
          <w:rFonts w:eastAsia="Times New Roman"/>
          <w:lang w:eastAsia="en-GB"/>
        </w:rPr>
        <w:t xml:space="preserve"> for NR sidelink </w:t>
      </w:r>
      <w:r w:rsidR="00F73588">
        <w:rPr>
          <w:rFonts w:eastAsia="Times New Roman"/>
          <w:lang w:eastAsia="en-GB"/>
        </w:rPr>
        <w:t xml:space="preserve">and V2X </w:t>
      </w:r>
      <w:r w:rsidRPr="006B072B">
        <w:rPr>
          <w:rFonts w:eastAsia="Times New Roman"/>
          <w:lang w:eastAsia="en-GB"/>
        </w:rPr>
        <w:t>enhancements f</w:t>
      </w:r>
      <w:r w:rsidR="00F73588">
        <w:rPr>
          <w:rFonts w:eastAsia="Times New Roman"/>
          <w:lang w:eastAsia="en-GB"/>
        </w:rPr>
        <w:t>in Rel-18 are</w:t>
      </w:r>
      <w:r w:rsidRPr="006B072B">
        <w:rPr>
          <w:rFonts w:eastAsia="Times New Roman"/>
          <w:lang w:eastAsia="en-GB"/>
        </w:rPr>
        <w:t xml:space="preserve"> discussed</w:t>
      </w:r>
      <w:r w:rsidR="00F73588">
        <w:rPr>
          <w:rFonts w:eastAsia="Times New Roman"/>
          <w:lang w:eastAsia="en-GB"/>
        </w:rPr>
        <w:t xml:space="preserve">, where we have provided following </w:t>
      </w:r>
      <w:r w:rsidR="0085103C">
        <w:rPr>
          <w:rFonts w:eastAsia="Times New Roman"/>
          <w:lang w:eastAsia="en-GB"/>
        </w:rPr>
        <w:t xml:space="preserve">observations and </w:t>
      </w:r>
      <w:r w:rsidR="00F73588">
        <w:rPr>
          <w:rFonts w:eastAsia="Times New Roman"/>
          <w:lang w:eastAsia="en-GB"/>
        </w:rPr>
        <w:t>proposals:</w:t>
      </w:r>
    </w:p>
    <w:p w14:paraId="192B86E7" w14:textId="0ECE0D90" w:rsidR="00ED24C6" w:rsidRDefault="00ED24C6" w:rsidP="00ED24C6">
      <w:pPr>
        <w:widowControl w:val="0"/>
        <w:overflowPunct/>
        <w:spacing w:after="0"/>
        <w:jc w:val="both"/>
        <w:textAlignment w:val="auto"/>
        <w:rPr>
          <w:rFonts w:ascii="TimesNewRomanPSMT" w:eastAsia="TimesNewRomanPSMT" w:hAnsi="CG Times (WN)" w:cs="TimesNewRomanPSMT"/>
          <w:b/>
          <w:i/>
          <w:sz w:val="22"/>
          <w:szCs w:val="22"/>
          <w:lang w:val="en-US" w:eastAsia="zh-CN"/>
        </w:rPr>
      </w:pPr>
      <w:r w:rsidRPr="006F6472">
        <w:rPr>
          <w:rFonts w:ascii="TimesNewRomanPSMT" w:eastAsia="TimesNewRomanPSMT" w:hAnsi="CG Times (WN)" w:cs="TimesNewRomanPSMT"/>
          <w:b/>
          <w:i/>
          <w:lang w:val="en-US" w:eastAsia="zh-CN"/>
        </w:rPr>
        <w:t>Proposal</w:t>
      </w:r>
      <w:r>
        <w:rPr>
          <w:rFonts w:ascii="TimesNewRomanPSMT" w:eastAsia="TimesNewRomanPSMT" w:hAnsi="CG Times (WN)" w:cs="TimesNewRomanPSMT"/>
          <w:b/>
          <w:i/>
          <w:lang w:val="en-US" w:eastAsia="zh-CN"/>
        </w:rPr>
        <w:t xml:space="preserve"> 1</w:t>
      </w:r>
      <w:r w:rsidRPr="006F6472">
        <w:rPr>
          <w:rFonts w:ascii="TimesNewRomanPSMT" w:eastAsia="TimesNewRomanPSMT" w:hAnsi="CG Times (WN)" w:cs="TimesNewRomanPSMT"/>
          <w:b/>
          <w:i/>
          <w:lang w:val="en-US" w:eastAsia="zh-CN"/>
        </w:rPr>
        <w:t xml:space="preserve">: Sidelink carrier </w:t>
      </w:r>
      <w:r>
        <w:rPr>
          <w:rFonts w:ascii="TimesNewRomanPSMT" w:eastAsia="TimesNewRomanPSMT" w:hAnsi="CG Times (WN)" w:cs="TimesNewRomanPSMT"/>
          <w:b/>
          <w:i/>
          <w:lang w:val="en-US" w:eastAsia="zh-CN"/>
        </w:rPr>
        <w:t xml:space="preserve">aggregation </w:t>
      </w:r>
      <w:r w:rsidRPr="006F6472">
        <w:rPr>
          <w:rFonts w:ascii="TimesNewRomanPSMT" w:eastAsia="TimesNewRomanPSMT" w:hAnsi="CG Times (WN)" w:cs="TimesNewRomanPSMT"/>
          <w:b/>
          <w:i/>
          <w:lang w:val="en-US" w:eastAsia="zh-CN"/>
        </w:rPr>
        <w:t xml:space="preserve">can be </w:t>
      </w:r>
      <w:r>
        <w:rPr>
          <w:rFonts w:ascii="TimesNewRomanPSMT" w:eastAsia="TimesNewRomanPSMT" w:hAnsi="CG Times (WN)" w:cs="TimesNewRomanPSMT"/>
          <w:b/>
          <w:i/>
          <w:lang w:val="en-US" w:eastAsia="zh-CN"/>
        </w:rPr>
        <w:t>considered</w:t>
      </w:r>
      <w:r w:rsidRPr="006F6472">
        <w:rPr>
          <w:rFonts w:ascii="TimesNewRomanPSMT" w:eastAsia="TimesNewRomanPSMT" w:hAnsi="CG Times (WN)" w:cs="TimesNewRomanPSMT"/>
          <w:b/>
          <w:i/>
          <w:lang w:val="en-US" w:eastAsia="zh-CN"/>
        </w:rPr>
        <w:t xml:space="preserve"> </w:t>
      </w:r>
      <w:r>
        <w:rPr>
          <w:rFonts w:ascii="TimesNewRomanPSMT" w:eastAsia="TimesNewRomanPSMT" w:hAnsi="CG Times (WN)" w:cs="TimesNewRomanPSMT"/>
          <w:b/>
          <w:i/>
          <w:lang w:val="en-US" w:eastAsia="zh-CN"/>
        </w:rPr>
        <w:t xml:space="preserve">in Rel-18 only </w:t>
      </w:r>
      <w:r w:rsidRPr="006F6472">
        <w:rPr>
          <w:rFonts w:ascii="TimesNewRomanPSMT" w:eastAsia="TimesNewRomanPSMT" w:hAnsi="CG Times (WN)" w:cs="TimesNewRomanPSMT"/>
          <w:b/>
          <w:i/>
          <w:lang w:val="en-US" w:eastAsia="zh-CN"/>
        </w:rPr>
        <w:t>if</w:t>
      </w:r>
      <w:r w:rsidR="00D81EF8" w:rsidRPr="00D81EF8">
        <w:rPr>
          <w:rFonts w:ascii="TimesNewRomanPSMT" w:eastAsia="TimesNewRomanPSMT" w:hAnsi="CG Times (WN)" w:cs="TimesNewRomanPSMT"/>
          <w:b/>
          <w:i/>
          <w:lang w:val="en-US" w:eastAsia="zh-CN"/>
        </w:rPr>
        <w:t xml:space="preserve"> </w:t>
      </w:r>
      <w:r w:rsidR="00D81EF8">
        <w:rPr>
          <w:rFonts w:ascii="TimesNewRomanPSMT" w:eastAsia="TimesNewRomanPSMT" w:hAnsi="CG Times (WN)" w:cs="TimesNewRomanPSMT"/>
          <w:b/>
          <w:i/>
          <w:lang w:val="en-US" w:eastAsia="zh-CN"/>
        </w:rPr>
        <w:t>unlicensed band including FR2.2</w:t>
      </w:r>
      <w:r>
        <w:rPr>
          <w:rFonts w:ascii="TimesNewRomanPSMT" w:eastAsia="TimesNewRomanPSMT" w:hAnsi="CG Times (WN)" w:cs="TimesNewRomanPSMT"/>
          <w:b/>
          <w:i/>
          <w:lang w:val="en-US" w:eastAsia="zh-CN"/>
        </w:rPr>
        <w:t xml:space="preserve"> is included.</w:t>
      </w:r>
    </w:p>
    <w:p w14:paraId="21B79C26" w14:textId="1FCA0C5B" w:rsidR="004D32B8" w:rsidRDefault="004D32B8" w:rsidP="00130548">
      <w:pPr>
        <w:snapToGrid w:val="0"/>
        <w:spacing w:beforeLines="100" w:before="240" w:after="0"/>
        <w:jc w:val="both"/>
        <w:rPr>
          <w:b/>
          <w:i/>
        </w:rPr>
      </w:pPr>
      <w:r>
        <w:rPr>
          <w:b/>
          <w:i/>
          <w:lang w:eastAsia="zh-CN"/>
        </w:rPr>
        <w:t xml:space="preserve">Proposal 2: Support a unified design framework for sidelink operation over </w:t>
      </w:r>
      <w:r w:rsidR="00D81EF8">
        <w:rPr>
          <w:b/>
          <w:i/>
          <w:lang w:eastAsia="zh-CN"/>
        </w:rPr>
        <w:t>FR1 and FR2.2 unlicensed</w:t>
      </w:r>
      <w:r w:rsidR="00D81EF8" w:rsidRPr="00BB1766">
        <w:rPr>
          <w:b/>
          <w:i/>
          <w:lang w:eastAsia="zh-CN"/>
        </w:rPr>
        <w:t xml:space="preserve"> </w:t>
      </w:r>
      <w:r w:rsidR="00D81EF8">
        <w:rPr>
          <w:b/>
          <w:i/>
          <w:lang w:eastAsia="zh-CN"/>
        </w:rPr>
        <w:t>spectrum</w:t>
      </w:r>
      <w:r w:rsidRPr="000D0685">
        <w:rPr>
          <w:b/>
          <w:i/>
        </w:rPr>
        <w:t>.</w:t>
      </w:r>
      <w:r w:rsidR="006F2D5D" w:rsidRPr="006F2D5D">
        <w:rPr>
          <w:b/>
          <w:i/>
        </w:rPr>
        <w:t xml:space="preserve"> </w:t>
      </w:r>
      <w:r w:rsidR="006F2D5D">
        <w:rPr>
          <w:b/>
          <w:i/>
        </w:rPr>
        <w:t>Beam management specification can be limited to 60 GHz unlicensed bands, and applications which can be addressed with a wide beam.</w:t>
      </w:r>
    </w:p>
    <w:p w14:paraId="1BEE1913" w14:textId="77777777" w:rsidR="004D32B8" w:rsidRPr="00187415" w:rsidRDefault="004D32B8" w:rsidP="00130548">
      <w:pPr>
        <w:pStyle w:val="ListParagraph"/>
        <w:numPr>
          <w:ilvl w:val="0"/>
          <w:numId w:val="10"/>
        </w:numPr>
        <w:jc w:val="both"/>
        <w:rPr>
          <w:rFonts w:eastAsiaTheme="minorEastAsia"/>
          <w:b/>
          <w:i/>
          <w:sz w:val="20"/>
          <w:szCs w:val="20"/>
          <w:lang w:val="en-GB"/>
        </w:rPr>
      </w:pPr>
      <w:r>
        <w:rPr>
          <w:rFonts w:eastAsiaTheme="minorEastAsia" w:hint="eastAsia"/>
          <w:b/>
          <w:i/>
          <w:sz w:val="20"/>
          <w:szCs w:val="20"/>
          <w:lang w:val="en-GB"/>
        </w:rPr>
        <w:t>Reuse</w:t>
      </w:r>
      <w:r w:rsidRPr="00AB4C34">
        <w:rPr>
          <w:rFonts w:eastAsiaTheme="minorEastAsia"/>
          <w:b/>
          <w:i/>
          <w:sz w:val="20"/>
          <w:szCs w:val="20"/>
          <w:lang w:val="en-GB"/>
        </w:rPr>
        <w:t xml:space="preserve"> existing </w:t>
      </w:r>
      <w:r>
        <w:rPr>
          <w:rFonts w:eastAsiaTheme="minorEastAsia"/>
          <w:b/>
          <w:i/>
          <w:sz w:val="20"/>
          <w:szCs w:val="20"/>
          <w:lang w:val="en-GB"/>
        </w:rPr>
        <w:t>Uu (including NR-U)</w:t>
      </w:r>
      <w:r w:rsidRPr="00AB4C34">
        <w:rPr>
          <w:rFonts w:eastAsiaTheme="minorEastAsia"/>
          <w:b/>
          <w:i/>
          <w:sz w:val="20"/>
          <w:szCs w:val="20"/>
          <w:lang w:val="en-GB"/>
        </w:rPr>
        <w:t xml:space="preserve"> and sidelink framework</w:t>
      </w:r>
      <w:r>
        <w:rPr>
          <w:rFonts w:eastAsiaTheme="minorEastAsia"/>
          <w:b/>
          <w:i/>
          <w:sz w:val="20"/>
          <w:szCs w:val="20"/>
          <w:lang w:val="en-GB"/>
        </w:rPr>
        <w:t>s with only necessary modification on p</w:t>
      </w:r>
      <w:r w:rsidRPr="00AB4C34">
        <w:rPr>
          <w:rFonts w:eastAsiaTheme="minorEastAsia"/>
          <w:b/>
          <w:i/>
          <w:sz w:val="20"/>
          <w:szCs w:val="20"/>
          <w:lang w:val="en-GB"/>
        </w:rPr>
        <w:t>hysical layer structure</w:t>
      </w:r>
      <w:r>
        <w:rPr>
          <w:rFonts w:eastAsiaTheme="minorEastAsia"/>
          <w:b/>
          <w:i/>
          <w:sz w:val="20"/>
          <w:szCs w:val="20"/>
          <w:lang w:val="en-GB"/>
        </w:rPr>
        <w:t xml:space="preserve"> and procedure, r</w:t>
      </w:r>
      <w:r w:rsidRPr="00AB4C34">
        <w:rPr>
          <w:rFonts w:eastAsiaTheme="minorEastAsia"/>
          <w:b/>
          <w:i/>
          <w:sz w:val="20"/>
          <w:szCs w:val="20"/>
          <w:lang w:val="en-GB"/>
        </w:rPr>
        <w:t xml:space="preserve">esource allocation </w:t>
      </w:r>
      <w:r>
        <w:rPr>
          <w:rFonts w:eastAsiaTheme="minorEastAsia"/>
          <w:b/>
          <w:i/>
          <w:sz w:val="20"/>
          <w:szCs w:val="20"/>
          <w:lang w:val="en-GB"/>
        </w:rPr>
        <w:t xml:space="preserve">schemes </w:t>
      </w:r>
      <w:r w:rsidRPr="00AB4C34">
        <w:rPr>
          <w:rFonts w:eastAsiaTheme="minorEastAsia"/>
          <w:b/>
          <w:i/>
          <w:sz w:val="20"/>
          <w:szCs w:val="20"/>
          <w:lang w:val="en-GB"/>
        </w:rPr>
        <w:t>including</w:t>
      </w:r>
      <w:r>
        <w:rPr>
          <w:rFonts w:eastAsiaTheme="minorEastAsia"/>
          <w:b/>
          <w:i/>
          <w:sz w:val="20"/>
          <w:szCs w:val="20"/>
          <w:lang w:val="en-GB"/>
        </w:rPr>
        <w:t xml:space="preserve"> both mode 1 and mode</w:t>
      </w:r>
      <w:r>
        <w:rPr>
          <w:rFonts w:eastAsiaTheme="minorEastAsia" w:hint="eastAsia"/>
          <w:b/>
          <w:i/>
          <w:sz w:val="20"/>
          <w:szCs w:val="20"/>
          <w:lang w:val="en-GB"/>
        </w:rPr>
        <w:t>,</w:t>
      </w:r>
      <w:r>
        <w:rPr>
          <w:rFonts w:eastAsiaTheme="minorEastAsia"/>
          <w:b/>
          <w:i/>
          <w:sz w:val="20"/>
          <w:szCs w:val="20"/>
          <w:lang w:val="en-GB"/>
        </w:rPr>
        <w:t xml:space="preserve"> s</w:t>
      </w:r>
      <w:r w:rsidRPr="00AB4C34">
        <w:rPr>
          <w:rFonts w:eastAsiaTheme="minorEastAsia"/>
          <w:b/>
          <w:i/>
          <w:sz w:val="20"/>
          <w:szCs w:val="20"/>
          <w:lang w:val="en-GB"/>
        </w:rPr>
        <w:t>ynchronization</w:t>
      </w:r>
      <w:r>
        <w:rPr>
          <w:rFonts w:eastAsiaTheme="minorEastAsia" w:hint="eastAsia"/>
          <w:b/>
          <w:i/>
          <w:sz w:val="20"/>
          <w:szCs w:val="20"/>
          <w:lang w:val="en-GB"/>
        </w:rPr>
        <w:t>,</w:t>
      </w:r>
      <w:r>
        <w:rPr>
          <w:rFonts w:eastAsiaTheme="minorEastAsia"/>
          <w:b/>
          <w:i/>
          <w:sz w:val="20"/>
          <w:szCs w:val="20"/>
          <w:lang w:val="en-GB"/>
        </w:rPr>
        <w:t xml:space="preserve"> etc.</w:t>
      </w:r>
    </w:p>
    <w:p w14:paraId="79D31185" w14:textId="73A50488" w:rsidR="00ED24C6" w:rsidRDefault="00ED24C6" w:rsidP="00130548">
      <w:pPr>
        <w:spacing w:beforeLines="50" w:before="120" w:afterLines="50" w:after="120"/>
        <w:jc w:val="both"/>
        <w:rPr>
          <w:b/>
          <w:i/>
        </w:rPr>
      </w:pPr>
      <w:r>
        <w:rPr>
          <w:b/>
          <w:i/>
        </w:rPr>
        <w:t xml:space="preserve">Proposal 3: Taking into account </w:t>
      </w:r>
      <w:r w:rsidRPr="004D32B8">
        <w:rPr>
          <w:b/>
          <w:i/>
        </w:rPr>
        <w:t>overall workload in Rel-1</w:t>
      </w:r>
      <w:r>
        <w:rPr>
          <w:b/>
          <w:i/>
        </w:rPr>
        <w:t xml:space="preserve">8, </w:t>
      </w:r>
      <w:r w:rsidRPr="004D32B8">
        <w:rPr>
          <w:b/>
          <w:i/>
        </w:rPr>
        <w:t>UE scheduling of another UE</w:t>
      </w:r>
      <w:r>
        <w:rPr>
          <w:b/>
          <w:i/>
        </w:rPr>
        <w:t xml:space="preserve"> at least under mode 1 can be included in Rel-18 to improve </w:t>
      </w:r>
      <w:r w:rsidRPr="004D32B8">
        <w:rPr>
          <w:b/>
          <w:i/>
        </w:rPr>
        <w:t>reliability and efficiency</w:t>
      </w:r>
      <w:r>
        <w:rPr>
          <w:b/>
          <w:i/>
        </w:rPr>
        <w:t>, as well as benefiting power consumption.</w:t>
      </w:r>
    </w:p>
    <w:p w14:paraId="6A562C38" w14:textId="77777777" w:rsidR="004D32B8" w:rsidRPr="00FD1679" w:rsidRDefault="004D32B8" w:rsidP="00130548">
      <w:pPr>
        <w:spacing w:beforeLines="50" w:before="120" w:afterLines="50" w:after="120"/>
        <w:jc w:val="both"/>
        <w:rPr>
          <w:b/>
          <w:i/>
          <w:lang w:eastAsia="zh-CN"/>
        </w:rPr>
      </w:pPr>
      <w:r>
        <w:rPr>
          <w:b/>
          <w:i/>
          <w:lang w:eastAsia="zh-CN"/>
        </w:rPr>
        <w:t xml:space="preserve">Proposal 4: </w:t>
      </w:r>
      <w:r>
        <w:rPr>
          <w:b/>
          <w:i/>
        </w:rPr>
        <w:t>LTE-V and NR-V co</w:t>
      </w:r>
      <w:r w:rsidRPr="00782D36">
        <w:rPr>
          <w:b/>
          <w:i/>
        </w:rPr>
        <w:t>-channel coexistence</w:t>
      </w:r>
      <w:r>
        <w:rPr>
          <w:b/>
          <w:i/>
        </w:rPr>
        <w:t xml:space="preserve"> is supported under network management assuming the Rel-16 sidelink in-device coexistence framework.</w:t>
      </w:r>
    </w:p>
    <w:p w14:paraId="14A3C9CF" w14:textId="77777777" w:rsidR="008337EF" w:rsidRDefault="008337EF" w:rsidP="008337EF">
      <w:pPr>
        <w:pStyle w:val="Heading1"/>
        <w:rPr>
          <w:rFonts w:eastAsia="SimSun"/>
        </w:rPr>
      </w:pPr>
      <w:r>
        <w:rPr>
          <w:rFonts w:eastAsia="SimSun"/>
        </w:rPr>
        <w:lastRenderedPageBreak/>
        <w:t>Appendix</w:t>
      </w:r>
    </w:p>
    <w:p w14:paraId="282F509D" w14:textId="77777777" w:rsidR="006F6472" w:rsidRPr="00476A2E" w:rsidRDefault="006F6472" w:rsidP="006F6472">
      <w:pPr>
        <w:pStyle w:val="Heading2"/>
      </w:pPr>
      <w:r>
        <w:t>Targeted use cases for Rel-18</w:t>
      </w:r>
    </w:p>
    <w:p w14:paraId="3A344C4F" w14:textId="77777777" w:rsidR="006F6472" w:rsidRPr="004B3F7C" w:rsidRDefault="006F6472" w:rsidP="006F6472">
      <w:pPr>
        <w:pStyle w:val="Heading3"/>
        <w:rPr>
          <w:rFonts w:eastAsia="SimSun"/>
        </w:rPr>
      </w:pPr>
      <w:r>
        <w:t>Commercial use cases</w:t>
      </w:r>
    </w:p>
    <w:p w14:paraId="03605229" w14:textId="77777777" w:rsidR="006F6472" w:rsidRDefault="006F6472" w:rsidP="006F6472">
      <w:pPr>
        <w:spacing w:before="120"/>
        <w:jc w:val="both"/>
      </w:pPr>
      <w:r>
        <w:rPr>
          <w:rFonts w:eastAsia="Times New Roman"/>
          <w:lang w:eastAsia="en-GB"/>
        </w:rPr>
        <w:t>The sidelink can be used for use cases such as</w:t>
      </w:r>
      <w:r>
        <w:t xml:space="preserve"> interactive services for AR/VR, </w:t>
      </w:r>
      <w:r>
        <w:rPr>
          <w:bCs/>
          <w:lang w:eastAsia="zh-CN"/>
        </w:rPr>
        <w:t>HMD connected to smart phones</w:t>
      </w:r>
      <w:r>
        <w:t>, etc. As the development of new devices (e.g. VR/AR devices, robot, etc.), 3GPP TR 22.261 defines a</w:t>
      </w:r>
      <w:r w:rsidRPr="00B27978">
        <w:t>udio-visual interaction</w:t>
      </w:r>
      <w:r>
        <w:t>, e.g. AR/VR application, including online XR gaming and i</w:t>
      </w:r>
      <w:r w:rsidRPr="006962A7">
        <w:rPr>
          <w:lang w:eastAsia="zh-CN"/>
        </w:rPr>
        <w:t>nteractive</w:t>
      </w:r>
      <w:r>
        <w:rPr>
          <w:lang w:eastAsia="zh-CN"/>
        </w:rPr>
        <w:t xml:space="preserve"> </w:t>
      </w:r>
      <w:r>
        <w:t xml:space="preserve">data sharing between variable devices, which requires </w:t>
      </w:r>
      <w:r w:rsidRPr="001165DD">
        <w:rPr>
          <w:bCs/>
          <w:sz w:val="18"/>
        </w:rPr>
        <w:t>Gbps</w:t>
      </w:r>
      <w:r>
        <w:rPr>
          <w:bCs/>
          <w:sz w:val="18"/>
        </w:rPr>
        <w:t xml:space="preserve"> </w:t>
      </w:r>
      <w:r w:rsidRPr="00400480">
        <w:t>user-experienced data rate</w:t>
      </w:r>
      <w:r>
        <w:t xml:space="preserve"> with low latency &lt; 10ms at 99.99% reliability, as shown in Table 1. </w:t>
      </w:r>
    </w:p>
    <w:p w14:paraId="213CB21B" w14:textId="77777777" w:rsidR="006F6472" w:rsidRPr="0085103C" w:rsidRDefault="006F6472" w:rsidP="006F6472">
      <w:pPr>
        <w:pStyle w:val="Caption"/>
        <w:jc w:val="center"/>
        <w:rPr>
          <w:rFonts w:ascii="Times New Roman" w:hAnsi="Times New Roman" w:cs="Times New Roman"/>
          <w:b/>
          <w:sz w:val="18"/>
        </w:rPr>
      </w:pPr>
      <w:bookmarkStart w:id="1" w:name="_Ref72738705"/>
      <w:r w:rsidRPr="0085103C">
        <w:rPr>
          <w:rFonts w:ascii="Times New Roman" w:hAnsi="Times New Roman" w:cs="Times New Roman"/>
          <w:b/>
          <w:sz w:val="18"/>
        </w:rPr>
        <w:t xml:space="preserve">Table </w:t>
      </w:r>
      <w:bookmarkEnd w:id="1"/>
      <w:r>
        <w:rPr>
          <w:rFonts w:ascii="Times New Roman" w:hAnsi="Times New Roman" w:cs="Times New Roman"/>
          <w:b/>
          <w:sz w:val="18"/>
        </w:rPr>
        <w:t>1</w:t>
      </w:r>
      <w:r w:rsidRPr="0085103C">
        <w:rPr>
          <w:rFonts w:ascii="Times New Roman" w:hAnsi="Times New Roman" w:cs="Times New Roman"/>
          <w:b/>
          <w:sz w:val="18"/>
        </w:rPr>
        <w:t xml:space="preserve"> Performance requirements for AR/VR (from TS 22.261)</w:t>
      </w:r>
    </w:p>
    <w:tbl>
      <w:tblPr>
        <w:tblW w:w="9488" w:type="dxa"/>
        <w:jc w:val="center"/>
        <w:tblCellMar>
          <w:left w:w="0" w:type="dxa"/>
          <w:right w:w="0" w:type="dxa"/>
        </w:tblCellMar>
        <w:tblLook w:val="0420" w:firstRow="1" w:lastRow="0" w:firstColumn="0" w:lastColumn="0" w:noHBand="0" w:noVBand="1"/>
      </w:tblPr>
      <w:tblGrid>
        <w:gridCol w:w="3676"/>
        <w:gridCol w:w="1701"/>
        <w:gridCol w:w="2835"/>
        <w:gridCol w:w="1276"/>
      </w:tblGrid>
      <w:tr w:rsidR="006F6472" w:rsidRPr="00D66340" w14:paraId="581D6A09" w14:textId="77777777" w:rsidTr="004C742B">
        <w:trPr>
          <w:trHeight w:val="140"/>
          <w:jc w:val="center"/>
        </w:trPr>
        <w:tc>
          <w:tcPr>
            <w:tcW w:w="3676" w:type="dxa"/>
            <w:vMerge w:val="restart"/>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0898D07" w14:textId="77777777" w:rsidR="006F6472" w:rsidRPr="00D66340" w:rsidRDefault="006F6472" w:rsidP="004C742B">
            <w:pPr>
              <w:jc w:val="center"/>
              <w:rPr>
                <w:sz w:val="18"/>
                <w:lang w:val="en-US"/>
              </w:rPr>
            </w:pPr>
            <w:r w:rsidRPr="00D66340">
              <w:rPr>
                <w:b/>
                <w:bCs/>
                <w:sz w:val="18"/>
              </w:rPr>
              <w:t>Use Cases</w:t>
            </w:r>
          </w:p>
        </w:tc>
        <w:tc>
          <w:tcPr>
            <w:tcW w:w="5812" w:type="dxa"/>
            <w:gridSpan w:val="3"/>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27F40981" w14:textId="77777777" w:rsidR="006F6472" w:rsidRPr="00D66340" w:rsidRDefault="006F6472" w:rsidP="004C742B">
            <w:pPr>
              <w:jc w:val="center"/>
              <w:rPr>
                <w:sz w:val="18"/>
                <w:lang w:val="en-US"/>
              </w:rPr>
            </w:pPr>
            <w:r w:rsidRPr="00D66340">
              <w:rPr>
                <w:b/>
                <w:bCs/>
                <w:sz w:val="18"/>
              </w:rPr>
              <w:t>Characteristic parameter (KPI)</w:t>
            </w:r>
          </w:p>
        </w:tc>
      </w:tr>
      <w:tr w:rsidR="006F6472" w:rsidRPr="00D66340" w14:paraId="6E688BB6" w14:textId="77777777" w:rsidTr="004C742B">
        <w:trPr>
          <w:trHeight w:val="249"/>
          <w:jc w:val="center"/>
        </w:trPr>
        <w:tc>
          <w:tcPr>
            <w:tcW w:w="3676" w:type="dxa"/>
            <w:vMerge/>
            <w:tcBorders>
              <w:top w:val="single" w:sz="8" w:space="0" w:color="B2B2B2"/>
              <w:left w:val="single" w:sz="8" w:space="0" w:color="B2B2B2"/>
              <w:bottom w:val="single" w:sz="8" w:space="0" w:color="B2B2B2"/>
              <w:right w:val="single" w:sz="8" w:space="0" w:color="B2B2B2"/>
            </w:tcBorders>
            <w:vAlign w:val="center"/>
            <w:hideMark/>
          </w:tcPr>
          <w:p w14:paraId="7B79C2BE" w14:textId="77777777" w:rsidR="006F6472" w:rsidRPr="00D66340" w:rsidRDefault="006F6472" w:rsidP="004C742B">
            <w:pPr>
              <w:rPr>
                <w:sz w:val="18"/>
                <w:lang w:val="en-US"/>
              </w:rPr>
            </w:pPr>
          </w:p>
        </w:tc>
        <w:tc>
          <w:tcPr>
            <w:tcW w:w="1701"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930ED4F" w14:textId="77777777" w:rsidR="006F6472" w:rsidRPr="00D66340" w:rsidRDefault="006F6472" w:rsidP="004C742B">
            <w:pPr>
              <w:jc w:val="center"/>
              <w:rPr>
                <w:sz w:val="18"/>
                <w:lang w:val="en-US"/>
              </w:rPr>
            </w:pPr>
            <w:r w:rsidRPr="00D66340">
              <w:rPr>
                <w:b/>
                <w:bCs/>
                <w:sz w:val="18"/>
              </w:rPr>
              <w:t>Max Allowed End-to-end latency</w:t>
            </w:r>
          </w:p>
        </w:tc>
        <w:tc>
          <w:tcPr>
            <w:tcW w:w="2835"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50CB3F6" w14:textId="77777777" w:rsidR="006F6472" w:rsidRPr="00D66340" w:rsidRDefault="006F6472" w:rsidP="004C742B">
            <w:pPr>
              <w:jc w:val="center"/>
              <w:rPr>
                <w:sz w:val="18"/>
                <w:lang w:val="en-US"/>
              </w:rPr>
            </w:pPr>
            <w:r w:rsidRPr="00D66340">
              <w:rPr>
                <w:b/>
                <w:bCs/>
                <w:sz w:val="18"/>
              </w:rPr>
              <w:t>Service bit rate: user-experienced data rate</w:t>
            </w:r>
          </w:p>
        </w:tc>
        <w:tc>
          <w:tcPr>
            <w:tcW w:w="127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360AA0D" w14:textId="77777777" w:rsidR="006F6472" w:rsidRPr="00D66340" w:rsidRDefault="006F6472" w:rsidP="004C742B">
            <w:pPr>
              <w:rPr>
                <w:sz w:val="18"/>
                <w:lang w:val="en-US"/>
              </w:rPr>
            </w:pPr>
            <w:r w:rsidRPr="00D66340">
              <w:rPr>
                <w:b/>
                <w:bCs/>
                <w:sz w:val="18"/>
              </w:rPr>
              <w:t>Reliability</w:t>
            </w:r>
          </w:p>
        </w:tc>
      </w:tr>
      <w:tr w:rsidR="006F6472" w:rsidRPr="00D66340" w14:paraId="739C4E62" w14:textId="77777777" w:rsidTr="004C742B">
        <w:trPr>
          <w:trHeight w:val="1052"/>
          <w:jc w:val="center"/>
        </w:trPr>
        <w:tc>
          <w:tcPr>
            <w:tcW w:w="367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BC4C0E6" w14:textId="77777777" w:rsidR="006F6472" w:rsidRPr="00D66340" w:rsidRDefault="006F6472" w:rsidP="004C742B">
            <w:pPr>
              <w:rPr>
                <w:sz w:val="18"/>
                <w:lang w:val="en-US"/>
              </w:rPr>
            </w:pPr>
            <w:r w:rsidRPr="00D66340">
              <w:rPr>
                <w:sz w:val="18"/>
              </w:rPr>
              <w:t xml:space="preserve">Gaming or Interactive Data Exchanging </w:t>
            </w:r>
          </w:p>
          <w:p w14:paraId="06291418" w14:textId="77777777" w:rsidR="006F6472" w:rsidRPr="00D66340" w:rsidRDefault="006F6472" w:rsidP="004C742B">
            <w:pPr>
              <w:rPr>
                <w:sz w:val="18"/>
                <w:lang w:val="en-US"/>
              </w:rPr>
            </w:pPr>
            <w:r w:rsidRPr="00D66340">
              <w:rPr>
                <w:sz w:val="18"/>
              </w:rPr>
              <w:t xml:space="preserve">NOTE: </w:t>
            </w:r>
            <w:r w:rsidRPr="00D66340">
              <w:rPr>
                <w:sz w:val="18"/>
                <w:lang w:val="en-US"/>
              </w:rPr>
              <w:t>Communication includes direct wireless links (UE to UE).</w:t>
            </w:r>
          </w:p>
        </w:tc>
        <w:tc>
          <w:tcPr>
            <w:tcW w:w="1701"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70F49CB4" w14:textId="77777777" w:rsidR="006F6472" w:rsidRPr="00D66340" w:rsidRDefault="006F6472" w:rsidP="004C742B">
            <w:pPr>
              <w:rPr>
                <w:sz w:val="18"/>
                <w:lang w:val="en-US"/>
              </w:rPr>
            </w:pPr>
            <w:r w:rsidRPr="00D66340">
              <w:rPr>
                <w:bCs/>
                <w:sz w:val="18"/>
              </w:rPr>
              <w:t>10ms</w:t>
            </w:r>
          </w:p>
        </w:tc>
        <w:tc>
          <w:tcPr>
            <w:tcW w:w="2835"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732CAA3C" w14:textId="77777777" w:rsidR="006F6472" w:rsidRPr="00D66340" w:rsidRDefault="006F6472" w:rsidP="004C742B">
            <w:pPr>
              <w:rPr>
                <w:sz w:val="18"/>
                <w:lang w:val="en-US"/>
              </w:rPr>
            </w:pPr>
            <w:r w:rsidRPr="00D66340">
              <w:rPr>
                <w:sz w:val="18"/>
              </w:rPr>
              <w:t>0.1</w:t>
            </w:r>
            <w:r w:rsidRPr="00D66340">
              <w:rPr>
                <w:bCs/>
                <w:sz w:val="18"/>
              </w:rPr>
              <w:t xml:space="preserve">-[1] Gbps </w:t>
            </w:r>
            <w:r w:rsidRPr="00D66340">
              <w:rPr>
                <w:sz w:val="18"/>
              </w:rPr>
              <w:t>supporting visual content (e.g. VR based or high definition video) with 4K, 8K resolution and up to120fps content.</w:t>
            </w:r>
          </w:p>
        </w:tc>
        <w:tc>
          <w:tcPr>
            <w:tcW w:w="127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138BC1F3" w14:textId="77777777" w:rsidR="006F6472" w:rsidRPr="00D66340" w:rsidRDefault="006F6472" w:rsidP="004C742B">
            <w:pPr>
              <w:rPr>
                <w:sz w:val="18"/>
                <w:lang w:val="en-US"/>
              </w:rPr>
            </w:pPr>
            <w:r w:rsidRPr="00D66340">
              <w:rPr>
                <w:bCs/>
                <w:sz w:val="18"/>
              </w:rPr>
              <w:t>99.99%</w:t>
            </w:r>
          </w:p>
        </w:tc>
      </w:tr>
      <w:tr w:rsidR="006F6472" w:rsidRPr="00D66340" w14:paraId="2F561D82" w14:textId="77777777" w:rsidTr="004C742B">
        <w:trPr>
          <w:trHeight w:val="797"/>
          <w:jc w:val="center"/>
        </w:trPr>
        <w:tc>
          <w:tcPr>
            <w:tcW w:w="367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E77EDE7" w14:textId="77777777" w:rsidR="006F6472" w:rsidRPr="00D66340" w:rsidRDefault="006F6472" w:rsidP="004C742B">
            <w:pPr>
              <w:rPr>
                <w:sz w:val="18"/>
                <w:lang w:val="en-US"/>
              </w:rPr>
            </w:pPr>
            <w:r w:rsidRPr="00D66340">
              <w:rPr>
                <w:sz w:val="18"/>
              </w:rPr>
              <w:t>Consume VR content via tethered VR headset</w:t>
            </w:r>
          </w:p>
          <w:p w14:paraId="69EE8AC3" w14:textId="77777777" w:rsidR="006F6472" w:rsidRPr="00D66340" w:rsidRDefault="006F6472" w:rsidP="004C742B">
            <w:pPr>
              <w:rPr>
                <w:sz w:val="18"/>
                <w:lang w:val="en-US"/>
              </w:rPr>
            </w:pPr>
            <w:r w:rsidRPr="00D66340">
              <w:rPr>
                <w:sz w:val="18"/>
                <w:lang w:val="en-US"/>
              </w:rPr>
              <w:t>NOTE: The performance requirement is valid for the direct wireless link between the tethered VR headset and its connected UE.</w:t>
            </w:r>
          </w:p>
        </w:tc>
        <w:tc>
          <w:tcPr>
            <w:tcW w:w="1701"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7F4E3E7E" w14:textId="77777777" w:rsidR="006F6472" w:rsidRPr="00D66340" w:rsidRDefault="006F6472" w:rsidP="004C742B">
            <w:pPr>
              <w:rPr>
                <w:sz w:val="18"/>
                <w:lang w:val="en-US"/>
              </w:rPr>
            </w:pPr>
            <w:r w:rsidRPr="00D66340">
              <w:rPr>
                <w:bCs/>
                <w:sz w:val="18"/>
              </w:rPr>
              <w:t>[5 -10] ms</w:t>
            </w:r>
            <w:r w:rsidRPr="00D66340">
              <w:rPr>
                <w:sz w:val="18"/>
              </w:rPr>
              <w:t> </w:t>
            </w:r>
          </w:p>
        </w:tc>
        <w:tc>
          <w:tcPr>
            <w:tcW w:w="2835"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77C057F0" w14:textId="77777777" w:rsidR="006F6472" w:rsidRPr="00D66340" w:rsidRDefault="006F6472" w:rsidP="004C742B">
            <w:pPr>
              <w:rPr>
                <w:sz w:val="18"/>
                <w:lang w:val="en-US"/>
              </w:rPr>
            </w:pPr>
            <w:r w:rsidRPr="00D66340">
              <w:rPr>
                <w:sz w:val="18"/>
              </w:rPr>
              <w:t>0.1-</w:t>
            </w:r>
            <w:r w:rsidRPr="00D66340">
              <w:rPr>
                <w:bCs/>
                <w:sz w:val="18"/>
              </w:rPr>
              <w:t xml:space="preserve">[10] Gbit/s </w:t>
            </w:r>
            <w:r w:rsidRPr="00D66340">
              <w:rPr>
                <w:sz w:val="18"/>
              </w:rPr>
              <w:t> </w:t>
            </w:r>
          </w:p>
        </w:tc>
        <w:tc>
          <w:tcPr>
            <w:tcW w:w="127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28FA8F3F" w14:textId="77777777" w:rsidR="006F6472" w:rsidRPr="00D66340" w:rsidRDefault="006F6472" w:rsidP="004C742B">
            <w:pPr>
              <w:rPr>
                <w:sz w:val="18"/>
                <w:lang w:val="en-US"/>
              </w:rPr>
            </w:pPr>
            <w:r w:rsidRPr="00D66340">
              <w:rPr>
                <w:bCs/>
                <w:sz w:val="18"/>
              </w:rPr>
              <w:t>[99.99%]</w:t>
            </w:r>
          </w:p>
        </w:tc>
      </w:tr>
    </w:tbl>
    <w:p w14:paraId="15B6D1DB" w14:textId="7C441384" w:rsidR="006F6472" w:rsidRPr="00CA66A0" w:rsidRDefault="006F6472" w:rsidP="006F6472">
      <w:pPr>
        <w:spacing w:before="120"/>
        <w:jc w:val="both"/>
        <w:rPr>
          <w:lang w:val="en-US" w:eastAsia="zh-CN"/>
        </w:rPr>
      </w:pPr>
      <w:r>
        <w:rPr>
          <w:lang w:eastAsia="zh-CN"/>
        </w:rPr>
        <w:t xml:space="preserve">A typical deployment, for instance, as illustrated in </w:t>
      </w:r>
      <w:r w:rsidRPr="000D0685">
        <w:rPr>
          <w:lang w:eastAsia="zh-CN"/>
        </w:rPr>
        <w:fldChar w:fldCharType="begin"/>
      </w:r>
      <w:r w:rsidRPr="000D0685">
        <w:rPr>
          <w:lang w:eastAsia="zh-CN"/>
        </w:rPr>
        <w:instrText xml:space="preserve"> REF _Ref81042169 \h  \* MERGEFORMAT </w:instrText>
      </w:r>
      <w:r w:rsidRPr="000D0685">
        <w:rPr>
          <w:lang w:eastAsia="zh-CN"/>
        </w:rPr>
      </w:r>
      <w:r w:rsidRPr="000D0685">
        <w:rPr>
          <w:lang w:eastAsia="zh-CN"/>
        </w:rPr>
        <w:fldChar w:fldCharType="separate"/>
      </w:r>
      <w:r w:rsidR="004D32B8" w:rsidRPr="004D32B8">
        <w:t xml:space="preserve">Figure </w:t>
      </w:r>
      <w:r w:rsidR="004D32B8" w:rsidRPr="004D32B8">
        <w:rPr>
          <w:noProof/>
        </w:rPr>
        <w:t>1</w:t>
      </w:r>
      <w:r w:rsidRPr="000D0685">
        <w:rPr>
          <w:lang w:eastAsia="zh-CN"/>
        </w:rPr>
        <w:fldChar w:fldCharType="end"/>
      </w:r>
      <w:r>
        <w:rPr>
          <w:lang w:eastAsia="zh-CN"/>
        </w:rPr>
        <w:t>,</w:t>
      </w:r>
      <w:r w:rsidRPr="000D0685">
        <w:rPr>
          <w:lang w:eastAsia="zh-CN"/>
        </w:rPr>
        <w:t xml:space="preserve"> </w:t>
      </w:r>
      <w:r>
        <w:rPr>
          <w:lang w:eastAsia="zh-CN"/>
        </w:rPr>
        <w:t xml:space="preserve">where complex </w:t>
      </w:r>
      <w:r w:rsidRPr="003074A4">
        <w:rPr>
          <w:lang w:eastAsia="zh-CN"/>
        </w:rPr>
        <w:t>computation</w:t>
      </w:r>
      <w:r>
        <w:rPr>
          <w:lang w:eastAsia="zh-CN"/>
        </w:rPr>
        <w:t>, video encoding and compression, and cloud-rendering are undertaken in the connected smart</w:t>
      </w:r>
      <w:r w:rsidRPr="003074A4">
        <w:rPr>
          <w:lang w:eastAsia="zh-CN"/>
        </w:rPr>
        <w:t xml:space="preserve"> phone</w:t>
      </w:r>
      <w:r>
        <w:rPr>
          <w:lang w:eastAsia="zh-CN"/>
        </w:rPr>
        <w:t xml:space="preserve"> and network. In this case, we can have a low-cost VR </w:t>
      </w:r>
      <w:r w:rsidRPr="00CA66A0">
        <w:rPr>
          <w:lang w:eastAsia="zh-CN"/>
        </w:rPr>
        <w:t>headset</w:t>
      </w:r>
      <w:r>
        <w:rPr>
          <w:lang w:eastAsia="zh-CN"/>
        </w:rPr>
        <w:t xml:space="preserve"> with less computation capability and less power consumption, which can avoid </w:t>
      </w:r>
      <w:r w:rsidRPr="00CA66A0">
        <w:rPr>
          <w:lang w:eastAsia="zh-CN"/>
        </w:rPr>
        <w:t>overheating</w:t>
      </w:r>
      <w:r>
        <w:rPr>
          <w:lang w:eastAsia="zh-CN"/>
        </w:rPr>
        <w:t xml:space="preserve"> and heavy-weight. To</w:t>
      </w:r>
      <w:r>
        <w:rPr>
          <w:rFonts w:hint="eastAsia"/>
          <w:lang w:eastAsia="zh-CN"/>
        </w:rPr>
        <w:t xml:space="preserve"> </w:t>
      </w:r>
      <w:r>
        <w:rPr>
          <w:lang w:eastAsia="zh-CN"/>
        </w:rPr>
        <w:t xml:space="preserve">guarantee </w:t>
      </w:r>
      <w:r w:rsidRPr="00CA66A0">
        <w:rPr>
          <w:lang w:eastAsia="zh-CN"/>
        </w:rPr>
        <w:t>user experience</w:t>
      </w:r>
      <w:r>
        <w:rPr>
          <w:lang w:eastAsia="zh-CN"/>
        </w:rPr>
        <w:t xml:space="preserve"> for XR services, Motion-to-</w:t>
      </w:r>
      <w:r w:rsidRPr="00CA66A0">
        <w:rPr>
          <w:lang w:eastAsia="zh-CN"/>
        </w:rPr>
        <w:t xml:space="preserve">Photons (MTP) latency </w:t>
      </w:r>
      <w:r>
        <w:rPr>
          <w:lang w:eastAsia="zh-CN"/>
        </w:rPr>
        <w:t xml:space="preserve">has to be less than </w:t>
      </w:r>
      <w:r w:rsidRPr="00CA66A0">
        <w:rPr>
          <w:lang w:eastAsia="zh-CN"/>
        </w:rPr>
        <w:t>20</w:t>
      </w:r>
      <w:r>
        <w:rPr>
          <w:lang w:eastAsia="zh-CN"/>
        </w:rPr>
        <w:t xml:space="preserve"> </w:t>
      </w:r>
      <w:r w:rsidRPr="00CA66A0">
        <w:rPr>
          <w:lang w:eastAsia="zh-CN"/>
        </w:rPr>
        <w:t>ms</w:t>
      </w:r>
      <w:r>
        <w:rPr>
          <w:lang w:eastAsia="zh-CN"/>
        </w:rPr>
        <w:t xml:space="preserve">, and this means PDB of a single sidelink transmission needs be less than 10 ms. For a </w:t>
      </w:r>
      <w:r w:rsidRPr="00CA66A0">
        <w:rPr>
          <w:lang w:eastAsia="zh-CN"/>
        </w:rPr>
        <w:t>light</w:t>
      </w:r>
      <w:r>
        <w:rPr>
          <w:lang w:eastAsia="zh-CN"/>
        </w:rPr>
        <w:t>ly-</w:t>
      </w:r>
      <w:r w:rsidRPr="00CA66A0">
        <w:rPr>
          <w:lang w:eastAsia="zh-CN"/>
        </w:rPr>
        <w:t>compressed I-frame</w:t>
      </w:r>
      <w:r>
        <w:rPr>
          <w:lang w:eastAsia="zh-CN"/>
        </w:rPr>
        <w:t xml:space="preserve"> carrying 8K/16K (90 fps, 6:1) video data, this would require at least 2 Gbps data rate for a single sidelink transmission.</w:t>
      </w:r>
    </w:p>
    <w:p w14:paraId="219D78EE" w14:textId="77777777" w:rsidR="006F6472" w:rsidRDefault="006F6472" w:rsidP="006F6472">
      <w:pPr>
        <w:keepNext/>
        <w:spacing w:before="120"/>
        <w:jc w:val="both"/>
      </w:pPr>
      <w:r>
        <w:rPr>
          <w:noProof/>
          <w:lang w:val="en-US" w:eastAsia="zh-CN"/>
        </w:rPr>
        <w:drawing>
          <wp:inline distT="0" distB="0" distL="0" distR="0" wp14:anchorId="1810437A" wp14:editId="42F96C1F">
            <wp:extent cx="6120765" cy="1017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17905"/>
                    </a:xfrm>
                    <a:prstGeom prst="rect">
                      <a:avLst/>
                    </a:prstGeom>
                  </pic:spPr>
                </pic:pic>
              </a:graphicData>
            </a:graphic>
          </wp:inline>
        </w:drawing>
      </w:r>
    </w:p>
    <w:p w14:paraId="3135090B" w14:textId="77777777" w:rsidR="006F6472" w:rsidRPr="000D0685" w:rsidRDefault="006F6472" w:rsidP="006F6472">
      <w:pPr>
        <w:pStyle w:val="Caption"/>
        <w:jc w:val="center"/>
        <w:rPr>
          <w:rFonts w:ascii="Times New Roman" w:hAnsi="Times New Roman" w:cs="Times New Roman"/>
          <w:b/>
        </w:rPr>
      </w:pPr>
      <w:bookmarkStart w:id="2" w:name="_Ref81042169"/>
      <w:r w:rsidRPr="000D0685">
        <w:rPr>
          <w:rFonts w:ascii="Times New Roman" w:hAnsi="Times New Roman" w:cs="Times New Roman"/>
          <w:b/>
        </w:rPr>
        <w:t xml:space="preserve">Figure </w:t>
      </w:r>
      <w:r w:rsidRPr="000D0685">
        <w:rPr>
          <w:rFonts w:ascii="Times New Roman" w:hAnsi="Times New Roman" w:cs="Times New Roman"/>
          <w:b/>
        </w:rPr>
        <w:fldChar w:fldCharType="begin"/>
      </w:r>
      <w:r w:rsidRPr="000D0685">
        <w:rPr>
          <w:rFonts w:ascii="Times New Roman" w:hAnsi="Times New Roman" w:cs="Times New Roman"/>
          <w:b/>
        </w:rPr>
        <w:instrText xml:space="preserve"> SEQ Figure \* ARABIC </w:instrText>
      </w:r>
      <w:r w:rsidRPr="000D0685">
        <w:rPr>
          <w:rFonts w:ascii="Times New Roman" w:hAnsi="Times New Roman" w:cs="Times New Roman"/>
          <w:b/>
        </w:rPr>
        <w:fldChar w:fldCharType="separate"/>
      </w:r>
      <w:r w:rsidR="004D32B8">
        <w:rPr>
          <w:rFonts w:ascii="Times New Roman" w:hAnsi="Times New Roman" w:cs="Times New Roman"/>
          <w:b/>
          <w:noProof/>
        </w:rPr>
        <w:t>1</w:t>
      </w:r>
      <w:r w:rsidRPr="000D0685">
        <w:rPr>
          <w:rFonts w:ascii="Times New Roman" w:hAnsi="Times New Roman" w:cs="Times New Roman"/>
          <w:b/>
        </w:rPr>
        <w:fldChar w:fldCharType="end"/>
      </w:r>
      <w:bookmarkEnd w:id="2"/>
      <w:r>
        <w:rPr>
          <w:rFonts w:ascii="Times New Roman" w:hAnsi="Times New Roman" w:cs="Times New Roman"/>
          <w:b/>
        </w:rPr>
        <w:t>. A VR headset device is connecting to a smart phone for XR services</w:t>
      </w:r>
    </w:p>
    <w:p w14:paraId="5AA8C8E1" w14:textId="77777777" w:rsidR="006F6472" w:rsidRDefault="006F6472" w:rsidP="006F6472">
      <w:pPr>
        <w:spacing w:before="120"/>
        <w:jc w:val="both"/>
        <w:rPr>
          <w:lang w:eastAsia="zh-CN"/>
        </w:rPr>
      </w:pPr>
      <w:r>
        <w:t>However, these requirements cannot be fulfilled in Rel-16/17.</w:t>
      </w:r>
      <w:r>
        <w:rPr>
          <w:rFonts w:hint="eastAsia"/>
          <w:lang w:eastAsia="zh-CN"/>
        </w:rPr>
        <w:t xml:space="preserve"> </w:t>
      </w:r>
      <w:r>
        <w:t>TS 38.306 defines maximum data rate for sidelink as:</w:t>
      </w:r>
    </w:p>
    <w:p w14:paraId="182F506F" w14:textId="77777777" w:rsidR="006F6472" w:rsidRPr="00C811E8" w:rsidRDefault="006F6472" w:rsidP="006F6472">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6A2D6CFE" w14:textId="77777777" w:rsidR="006F6472" w:rsidRDefault="006F6472" w:rsidP="006F6472">
      <w:pPr>
        <w:jc w:val="both"/>
        <w:rPr>
          <w:lang w:eastAsia="zh-CN"/>
        </w:rPr>
      </w:pPr>
      <w:r>
        <w:rPr>
          <w:lang w:eastAsia="zh-CN"/>
        </w:rPr>
        <w:t>Given a single sidelink carrier, maximum 40 MHz bandwidth, maximum 2 layer transmission, and 256-QAM for Rel-16/17, it can only support a maximum data rate around 400 Mbps.</w:t>
      </w:r>
    </w:p>
    <w:p w14:paraId="06FC8957" w14:textId="77777777" w:rsidR="006F6472" w:rsidRPr="00F436D0" w:rsidRDefault="006F6472" w:rsidP="006F6472">
      <w:pPr>
        <w:pStyle w:val="Heading3"/>
        <w:numPr>
          <w:ilvl w:val="2"/>
          <w:numId w:val="27"/>
        </w:numPr>
        <w:rPr>
          <w:rFonts w:eastAsia="SimSun"/>
        </w:rPr>
      </w:pPr>
      <w:r>
        <w:t>V2X use cases</w:t>
      </w:r>
    </w:p>
    <w:p w14:paraId="212D7426" w14:textId="77777777" w:rsidR="006F6472" w:rsidRDefault="006F6472" w:rsidP="006F6472">
      <w:pPr>
        <w:spacing w:before="120"/>
        <w:jc w:val="both"/>
        <w:rPr>
          <w:rFonts w:eastAsia="Times New Roman"/>
          <w:lang w:eastAsia="en-GB"/>
        </w:rPr>
      </w:pPr>
      <w:r w:rsidRPr="00DC50B3">
        <w:rPr>
          <w:rFonts w:eastAsia="SimSun"/>
          <w:lang w:eastAsia="ko-KR"/>
        </w:rPr>
        <w:t>TS 22.186</w:t>
      </w:r>
      <w:r>
        <w:rPr>
          <w:rFonts w:eastAsia="SimSun"/>
          <w:lang w:eastAsia="ko-KR"/>
        </w:rPr>
        <w:t xml:space="preserve"> defines an </w:t>
      </w:r>
      <w:r w:rsidRPr="00A64860">
        <w:t>extended sensors</w:t>
      </w:r>
      <w:r w:rsidDel="00487BF8">
        <w:rPr>
          <w:rFonts w:eastAsia="Times New Roman"/>
          <w:lang w:eastAsia="en-GB"/>
        </w:rPr>
        <w:t xml:space="preserve"> </w:t>
      </w:r>
      <w:r>
        <w:rPr>
          <w:rFonts w:eastAsia="Times New Roman"/>
          <w:lang w:eastAsia="en-GB"/>
        </w:rPr>
        <w:t xml:space="preserve">use case group, including cases of </w:t>
      </w:r>
      <w:r>
        <w:t>s</w:t>
      </w:r>
      <w:r w:rsidRPr="008639D3">
        <w:t xml:space="preserve">ensor </w:t>
      </w:r>
      <w:r>
        <w:t xml:space="preserve">and </w:t>
      </w:r>
      <w:r>
        <w:rPr>
          <w:lang w:eastAsia="ko-KR"/>
        </w:rPr>
        <w:t>v</w:t>
      </w:r>
      <w:r w:rsidRPr="008639D3">
        <w:rPr>
          <w:lang w:eastAsia="ko-KR"/>
        </w:rPr>
        <w:t xml:space="preserve">ideo </w:t>
      </w:r>
      <w:r w:rsidRPr="008639D3">
        <w:t>information</w:t>
      </w:r>
      <w:r w:rsidDel="00F158D9">
        <w:rPr>
          <w:rFonts w:eastAsia="Times New Roman"/>
          <w:lang w:eastAsia="en-GB"/>
        </w:rPr>
        <w:t xml:space="preserve"> </w:t>
      </w:r>
      <w:r w:rsidRPr="008639D3">
        <w:t>between UEs supporting V2X application</w:t>
      </w:r>
      <w:r>
        <w:t xml:space="preserve">, which requires 700 Mbps – 1000 Mbps data rates up to 200 meters. It is also </w:t>
      </w:r>
      <w:r>
        <w:rPr>
          <w:rFonts w:eastAsia="Times New Roman"/>
          <w:lang w:eastAsia="en-GB"/>
        </w:rPr>
        <w:t xml:space="preserve">required to </w:t>
      </w:r>
      <w:r>
        <w:rPr>
          <w:rFonts w:eastAsia="Times New Roman"/>
          <w:lang w:eastAsia="en-GB"/>
        </w:rPr>
        <w:lastRenderedPageBreak/>
        <w:t>meet 99.99%-99.999% reliability for h</w:t>
      </w:r>
      <w:r w:rsidRPr="00F158D9">
        <w:rPr>
          <w:rFonts w:eastAsia="Times New Roman"/>
          <w:lang w:eastAsia="en-GB"/>
        </w:rPr>
        <w:t>igher degree of automation</w:t>
      </w:r>
      <w:r>
        <w:rPr>
          <w:rFonts w:eastAsia="Times New Roman"/>
          <w:lang w:eastAsia="en-GB"/>
        </w:rPr>
        <w:t xml:space="preserve"> V2X operation (e.g. </w:t>
      </w:r>
      <w:r w:rsidRPr="00400480">
        <w:rPr>
          <w:rFonts w:eastAsia="Times New Roman"/>
          <w:lang w:eastAsia="en-GB"/>
        </w:rPr>
        <w:t xml:space="preserve">autonomous driving </w:t>
      </w:r>
      <w:r>
        <w:rPr>
          <w:rFonts w:eastAsia="Times New Roman"/>
          <w:lang w:eastAsia="en-GB"/>
        </w:rPr>
        <w:t xml:space="preserve">(L4+) to support at minimum 200ms communication range, </w:t>
      </w:r>
      <w:r>
        <w:t>as shown</w:t>
      </w:r>
      <w:r>
        <w:rPr>
          <w:rFonts w:eastAsia="Times New Roman"/>
          <w:lang w:eastAsia="en-GB"/>
        </w:rPr>
        <w:t xml:space="preserve"> in Table 2.</w:t>
      </w:r>
    </w:p>
    <w:p w14:paraId="67CD895A" w14:textId="77777777" w:rsidR="006F6472" w:rsidRPr="0085103C" w:rsidRDefault="006F6472" w:rsidP="006F6472">
      <w:pPr>
        <w:pStyle w:val="Caption"/>
        <w:jc w:val="center"/>
        <w:rPr>
          <w:rFonts w:ascii="Times New Roman" w:hAnsi="Times New Roman" w:cs="Times New Roman"/>
          <w:b/>
          <w:sz w:val="18"/>
        </w:rPr>
      </w:pPr>
      <w:r w:rsidRPr="0085103C">
        <w:rPr>
          <w:rFonts w:ascii="Times New Roman" w:hAnsi="Times New Roman" w:cs="Times New Roman"/>
          <w:b/>
          <w:sz w:val="18"/>
        </w:rPr>
        <w:t xml:space="preserve">Table </w:t>
      </w:r>
      <w:r>
        <w:rPr>
          <w:rFonts w:ascii="Times New Roman" w:hAnsi="Times New Roman" w:cs="Times New Roman"/>
          <w:b/>
          <w:sz w:val="18"/>
        </w:rPr>
        <w:t>2</w:t>
      </w:r>
      <w:r w:rsidRPr="0085103C">
        <w:rPr>
          <w:rFonts w:ascii="Times New Roman" w:hAnsi="Times New Roman" w:cs="Times New Roman"/>
          <w:b/>
          <w:sz w:val="18"/>
        </w:rPr>
        <w:t xml:space="preserve"> Performance requirements for extended sensors (from TS 22.186)</w:t>
      </w:r>
    </w:p>
    <w:tbl>
      <w:tblPr>
        <w:tblW w:w="9720" w:type="dxa"/>
        <w:jc w:val="center"/>
        <w:tblLook w:val="04A0" w:firstRow="1" w:lastRow="0" w:firstColumn="1" w:lastColumn="0" w:noHBand="0" w:noVBand="1"/>
      </w:tblPr>
      <w:tblGrid>
        <w:gridCol w:w="2542"/>
        <w:gridCol w:w="1417"/>
        <w:gridCol w:w="1985"/>
        <w:gridCol w:w="1085"/>
        <w:gridCol w:w="1285"/>
        <w:gridCol w:w="1406"/>
      </w:tblGrid>
      <w:tr w:rsidR="006F6472" w:rsidRPr="00D07C71" w14:paraId="4239553C" w14:textId="77777777" w:rsidTr="004C742B">
        <w:trPr>
          <w:trHeight w:val="426"/>
          <w:jc w:val="center"/>
        </w:trPr>
        <w:tc>
          <w:tcPr>
            <w:tcW w:w="3959" w:type="dxa"/>
            <w:gridSpan w:val="2"/>
            <w:tcBorders>
              <w:top w:val="single" w:sz="8" w:space="0" w:color="auto"/>
              <w:left w:val="single" w:sz="8" w:space="0" w:color="auto"/>
              <w:bottom w:val="single" w:sz="8" w:space="0" w:color="000000"/>
              <w:right w:val="single" w:sz="8" w:space="0" w:color="000000"/>
            </w:tcBorders>
            <w:shd w:val="clear" w:color="auto" w:fill="auto"/>
            <w:vAlign w:val="center"/>
            <w:hideMark/>
          </w:tcPr>
          <w:p w14:paraId="531B40B3"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Communication scenario description</w:t>
            </w:r>
          </w:p>
        </w:tc>
        <w:tc>
          <w:tcPr>
            <w:tcW w:w="1985" w:type="dxa"/>
            <w:vMerge w:val="restart"/>
            <w:tcBorders>
              <w:top w:val="single" w:sz="8" w:space="0" w:color="auto"/>
              <w:left w:val="nil"/>
              <w:bottom w:val="nil"/>
              <w:right w:val="single" w:sz="8" w:space="0" w:color="auto"/>
            </w:tcBorders>
            <w:shd w:val="clear" w:color="auto" w:fill="auto"/>
            <w:vAlign w:val="center"/>
            <w:hideMark/>
          </w:tcPr>
          <w:p w14:paraId="578DE84B"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Max</w:t>
            </w:r>
            <w:r>
              <w:rPr>
                <w:rFonts w:eastAsia="SimSun"/>
                <w:b/>
                <w:bCs/>
                <w:color w:val="000000"/>
                <w:sz w:val="18"/>
                <w:szCs w:val="18"/>
                <w:lang w:eastAsia="zh-CN"/>
              </w:rPr>
              <w:t xml:space="preserve"> </w:t>
            </w:r>
            <w:r w:rsidRPr="00D66340">
              <w:rPr>
                <w:rFonts w:eastAsia="SimSun"/>
                <w:b/>
                <w:bCs/>
                <w:color w:val="000000"/>
                <w:sz w:val="18"/>
                <w:szCs w:val="18"/>
                <w:lang w:val="en-US" w:eastAsia="zh-CN"/>
              </w:rPr>
              <w:t>end-to-end</w:t>
            </w:r>
          </w:p>
          <w:p w14:paraId="7A157A35" w14:textId="77777777" w:rsidR="006F6472" w:rsidRPr="00D66340" w:rsidRDefault="006F6472" w:rsidP="004C742B">
            <w:pPr>
              <w:spacing w:after="0"/>
              <w:jc w:val="center"/>
              <w:rPr>
                <w:rFonts w:eastAsia="SimSun"/>
                <w:b/>
                <w:bCs/>
                <w:color w:val="000000"/>
                <w:sz w:val="18"/>
                <w:szCs w:val="18"/>
                <w:lang w:val="en-US" w:eastAsia="zh-CN"/>
              </w:rPr>
            </w:pPr>
            <w:r w:rsidRPr="00D66340">
              <w:rPr>
                <w:rFonts w:eastAsia="SimSun"/>
                <w:b/>
                <w:bCs/>
                <w:color w:val="000000"/>
                <w:sz w:val="18"/>
                <w:szCs w:val="18"/>
                <w:lang w:eastAsia="zh-CN"/>
              </w:rPr>
              <w:t>Latency</w:t>
            </w:r>
            <w:r>
              <w:rPr>
                <w:rFonts w:eastAsia="SimSun"/>
                <w:b/>
                <w:bCs/>
                <w:color w:val="000000"/>
                <w:sz w:val="18"/>
                <w:szCs w:val="18"/>
                <w:lang w:eastAsia="zh-CN"/>
              </w:rPr>
              <w:t xml:space="preserve"> </w:t>
            </w:r>
            <w:r w:rsidRPr="00D66340">
              <w:rPr>
                <w:rFonts w:eastAsia="SimSun"/>
                <w:b/>
                <w:bCs/>
                <w:color w:val="000000"/>
                <w:sz w:val="18"/>
                <w:szCs w:val="18"/>
                <w:lang w:eastAsia="zh-CN"/>
              </w:rPr>
              <w:t>(ms)</w:t>
            </w:r>
          </w:p>
        </w:tc>
        <w:tc>
          <w:tcPr>
            <w:tcW w:w="10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FE31DA"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Reliability (%)</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CB2F91"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Data rate (Mbps)</w:t>
            </w:r>
          </w:p>
        </w:tc>
        <w:tc>
          <w:tcPr>
            <w:tcW w:w="14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ECB06E"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Min required communication range (meters)</w:t>
            </w:r>
          </w:p>
        </w:tc>
      </w:tr>
      <w:tr w:rsidR="006F6472" w:rsidRPr="00D07C71" w14:paraId="15B1207C" w14:textId="77777777" w:rsidTr="004C742B">
        <w:trPr>
          <w:trHeight w:val="360"/>
          <w:jc w:val="center"/>
        </w:trPr>
        <w:tc>
          <w:tcPr>
            <w:tcW w:w="2542" w:type="dxa"/>
            <w:tcBorders>
              <w:top w:val="nil"/>
              <w:left w:val="single" w:sz="8" w:space="0" w:color="auto"/>
              <w:bottom w:val="single" w:sz="8" w:space="0" w:color="auto"/>
              <w:right w:val="single" w:sz="8" w:space="0" w:color="auto"/>
            </w:tcBorders>
            <w:shd w:val="clear" w:color="auto" w:fill="auto"/>
            <w:vAlign w:val="center"/>
            <w:hideMark/>
          </w:tcPr>
          <w:p w14:paraId="2C87C094"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Scenario</w:t>
            </w:r>
          </w:p>
        </w:tc>
        <w:tc>
          <w:tcPr>
            <w:tcW w:w="1417" w:type="dxa"/>
            <w:tcBorders>
              <w:top w:val="nil"/>
              <w:left w:val="nil"/>
              <w:bottom w:val="single" w:sz="8" w:space="0" w:color="auto"/>
              <w:right w:val="single" w:sz="8" w:space="0" w:color="auto"/>
            </w:tcBorders>
            <w:shd w:val="clear" w:color="auto" w:fill="auto"/>
            <w:vAlign w:val="center"/>
            <w:hideMark/>
          </w:tcPr>
          <w:p w14:paraId="6EF3C92D" w14:textId="77777777" w:rsidR="006F6472" w:rsidRPr="00D66340" w:rsidRDefault="006F6472" w:rsidP="004C742B">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Degree</w:t>
            </w:r>
          </w:p>
        </w:tc>
        <w:tc>
          <w:tcPr>
            <w:tcW w:w="1985" w:type="dxa"/>
            <w:vMerge/>
            <w:tcBorders>
              <w:left w:val="nil"/>
              <w:bottom w:val="single" w:sz="8" w:space="0" w:color="auto"/>
              <w:right w:val="single" w:sz="8" w:space="0" w:color="auto"/>
            </w:tcBorders>
            <w:shd w:val="clear" w:color="auto" w:fill="auto"/>
            <w:vAlign w:val="center"/>
            <w:hideMark/>
          </w:tcPr>
          <w:p w14:paraId="1979B444" w14:textId="77777777" w:rsidR="006F6472" w:rsidRPr="00D66340" w:rsidRDefault="006F6472" w:rsidP="004C742B">
            <w:pPr>
              <w:overflowPunct/>
              <w:autoSpaceDE/>
              <w:autoSpaceDN/>
              <w:adjustRightInd/>
              <w:spacing w:after="0"/>
              <w:textAlignment w:val="auto"/>
              <w:rPr>
                <w:rFonts w:eastAsia="SimSun"/>
                <w:b/>
                <w:bCs/>
                <w:color w:val="000000"/>
                <w:sz w:val="18"/>
                <w:szCs w:val="18"/>
                <w:lang w:val="en-US" w:eastAsia="zh-CN"/>
              </w:rPr>
            </w:pPr>
          </w:p>
        </w:tc>
        <w:tc>
          <w:tcPr>
            <w:tcW w:w="1085" w:type="dxa"/>
            <w:vMerge/>
            <w:tcBorders>
              <w:top w:val="single" w:sz="8" w:space="0" w:color="auto"/>
              <w:left w:val="single" w:sz="8" w:space="0" w:color="auto"/>
              <w:bottom w:val="single" w:sz="8" w:space="0" w:color="000000"/>
              <w:right w:val="single" w:sz="8" w:space="0" w:color="auto"/>
            </w:tcBorders>
            <w:vAlign w:val="center"/>
            <w:hideMark/>
          </w:tcPr>
          <w:p w14:paraId="6D056459" w14:textId="77777777" w:rsidR="006F6472" w:rsidRPr="00D66340" w:rsidRDefault="006F6472" w:rsidP="004C742B">
            <w:pPr>
              <w:overflowPunct/>
              <w:autoSpaceDE/>
              <w:autoSpaceDN/>
              <w:adjustRightInd/>
              <w:spacing w:after="0"/>
              <w:textAlignment w:val="auto"/>
              <w:rPr>
                <w:rFonts w:eastAsia="SimSun"/>
                <w:b/>
                <w:bCs/>
                <w:color w:val="000000"/>
                <w:sz w:val="18"/>
                <w:szCs w:val="18"/>
                <w:lang w:val="en-US" w:eastAsia="zh-CN"/>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02E7ADC3" w14:textId="77777777" w:rsidR="006F6472" w:rsidRPr="00D66340" w:rsidRDefault="006F6472" w:rsidP="004C742B">
            <w:pPr>
              <w:overflowPunct/>
              <w:autoSpaceDE/>
              <w:autoSpaceDN/>
              <w:adjustRightInd/>
              <w:spacing w:after="0"/>
              <w:textAlignment w:val="auto"/>
              <w:rPr>
                <w:rFonts w:eastAsia="SimSun"/>
                <w:b/>
                <w:bCs/>
                <w:color w:val="000000"/>
                <w:sz w:val="18"/>
                <w:szCs w:val="18"/>
                <w:lang w:val="en-US" w:eastAsia="zh-CN"/>
              </w:rPr>
            </w:pPr>
          </w:p>
        </w:tc>
        <w:tc>
          <w:tcPr>
            <w:tcW w:w="1406" w:type="dxa"/>
            <w:vMerge/>
            <w:tcBorders>
              <w:top w:val="single" w:sz="8" w:space="0" w:color="auto"/>
              <w:left w:val="single" w:sz="8" w:space="0" w:color="auto"/>
              <w:bottom w:val="single" w:sz="8" w:space="0" w:color="000000"/>
              <w:right w:val="single" w:sz="8" w:space="0" w:color="auto"/>
            </w:tcBorders>
            <w:vAlign w:val="center"/>
            <w:hideMark/>
          </w:tcPr>
          <w:p w14:paraId="0D01B609" w14:textId="77777777" w:rsidR="006F6472" w:rsidRPr="00D66340" w:rsidRDefault="006F6472" w:rsidP="004C742B">
            <w:pPr>
              <w:overflowPunct/>
              <w:autoSpaceDE/>
              <w:autoSpaceDN/>
              <w:adjustRightInd/>
              <w:spacing w:after="0"/>
              <w:textAlignment w:val="auto"/>
              <w:rPr>
                <w:rFonts w:eastAsia="SimSun"/>
                <w:b/>
                <w:bCs/>
                <w:color w:val="000000"/>
                <w:sz w:val="18"/>
                <w:szCs w:val="18"/>
                <w:lang w:val="en-US" w:eastAsia="zh-CN"/>
              </w:rPr>
            </w:pPr>
          </w:p>
        </w:tc>
      </w:tr>
      <w:tr w:rsidR="006F6472" w:rsidRPr="00D07C71" w14:paraId="090249B1" w14:textId="77777777" w:rsidTr="004C742B">
        <w:trPr>
          <w:trHeight w:val="519"/>
          <w:jc w:val="center"/>
        </w:trPr>
        <w:tc>
          <w:tcPr>
            <w:tcW w:w="2542" w:type="dxa"/>
            <w:vMerge w:val="restart"/>
            <w:tcBorders>
              <w:top w:val="nil"/>
              <w:left w:val="single" w:sz="8" w:space="0" w:color="auto"/>
              <w:bottom w:val="single" w:sz="8" w:space="0" w:color="000000"/>
              <w:right w:val="single" w:sz="8" w:space="0" w:color="auto"/>
            </w:tcBorders>
            <w:shd w:val="clear" w:color="auto" w:fill="auto"/>
            <w:vAlign w:val="center"/>
            <w:hideMark/>
          </w:tcPr>
          <w:p w14:paraId="4737FBC5"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val="en-US" w:eastAsia="zh-CN"/>
              </w:rPr>
              <w:t>Sensor information sharing between UEs supporting V2X application</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9C29124"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val="en-US" w:eastAsia="zh-CN"/>
              </w:rPr>
              <w:t>Higher degree of automation</w:t>
            </w:r>
          </w:p>
        </w:tc>
        <w:tc>
          <w:tcPr>
            <w:tcW w:w="1985" w:type="dxa"/>
            <w:tcBorders>
              <w:top w:val="nil"/>
              <w:left w:val="nil"/>
              <w:bottom w:val="single" w:sz="8" w:space="0" w:color="auto"/>
              <w:right w:val="single" w:sz="8" w:space="0" w:color="auto"/>
            </w:tcBorders>
            <w:shd w:val="clear" w:color="auto" w:fill="auto"/>
            <w:vAlign w:val="center"/>
            <w:hideMark/>
          </w:tcPr>
          <w:p w14:paraId="4846E8B2"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3</w:t>
            </w:r>
          </w:p>
        </w:tc>
        <w:tc>
          <w:tcPr>
            <w:tcW w:w="1085" w:type="dxa"/>
            <w:tcBorders>
              <w:top w:val="nil"/>
              <w:left w:val="nil"/>
              <w:bottom w:val="single" w:sz="8" w:space="0" w:color="auto"/>
              <w:right w:val="single" w:sz="8" w:space="0" w:color="auto"/>
            </w:tcBorders>
            <w:shd w:val="clear" w:color="auto" w:fill="auto"/>
            <w:vAlign w:val="center"/>
            <w:hideMark/>
          </w:tcPr>
          <w:p w14:paraId="6359CD9A"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99.999</w:t>
            </w:r>
          </w:p>
        </w:tc>
        <w:tc>
          <w:tcPr>
            <w:tcW w:w="1285" w:type="dxa"/>
            <w:tcBorders>
              <w:top w:val="nil"/>
              <w:left w:val="nil"/>
              <w:bottom w:val="single" w:sz="8" w:space="0" w:color="auto"/>
              <w:right w:val="single" w:sz="8" w:space="0" w:color="auto"/>
            </w:tcBorders>
            <w:shd w:val="clear" w:color="auto" w:fill="auto"/>
            <w:vAlign w:val="center"/>
            <w:hideMark/>
          </w:tcPr>
          <w:p w14:paraId="07317E17"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50</w:t>
            </w:r>
          </w:p>
        </w:tc>
        <w:tc>
          <w:tcPr>
            <w:tcW w:w="1406" w:type="dxa"/>
            <w:tcBorders>
              <w:top w:val="nil"/>
              <w:left w:val="nil"/>
              <w:bottom w:val="single" w:sz="8" w:space="0" w:color="auto"/>
              <w:right w:val="single" w:sz="8" w:space="0" w:color="auto"/>
            </w:tcBorders>
            <w:shd w:val="clear" w:color="auto" w:fill="auto"/>
            <w:vAlign w:val="center"/>
            <w:hideMark/>
          </w:tcPr>
          <w:p w14:paraId="10BEF679"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200</w:t>
            </w:r>
          </w:p>
        </w:tc>
      </w:tr>
      <w:tr w:rsidR="006F6472" w:rsidRPr="00D07C71" w14:paraId="171E412F" w14:textId="77777777" w:rsidTr="004C742B">
        <w:trPr>
          <w:trHeight w:val="270"/>
          <w:jc w:val="center"/>
        </w:trPr>
        <w:tc>
          <w:tcPr>
            <w:tcW w:w="2542" w:type="dxa"/>
            <w:vMerge/>
            <w:tcBorders>
              <w:top w:val="nil"/>
              <w:left w:val="single" w:sz="8" w:space="0" w:color="auto"/>
              <w:bottom w:val="single" w:sz="8" w:space="0" w:color="000000"/>
              <w:right w:val="single" w:sz="8" w:space="0" w:color="auto"/>
            </w:tcBorders>
            <w:vAlign w:val="center"/>
            <w:hideMark/>
          </w:tcPr>
          <w:p w14:paraId="37D1B496"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417" w:type="dxa"/>
            <w:vMerge/>
            <w:tcBorders>
              <w:top w:val="nil"/>
              <w:left w:val="single" w:sz="8" w:space="0" w:color="auto"/>
              <w:bottom w:val="single" w:sz="8" w:space="0" w:color="000000"/>
              <w:right w:val="single" w:sz="8" w:space="0" w:color="auto"/>
            </w:tcBorders>
            <w:vAlign w:val="center"/>
            <w:hideMark/>
          </w:tcPr>
          <w:p w14:paraId="0309BB8F"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hideMark/>
          </w:tcPr>
          <w:p w14:paraId="276D00FE"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10</w:t>
            </w:r>
          </w:p>
        </w:tc>
        <w:tc>
          <w:tcPr>
            <w:tcW w:w="1085" w:type="dxa"/>
            <w:vMerge w:val="restart"/>
            <w:tcBorders>
              <w:top w:val="nil"/>
              <w:left w:val="single" w:sz="8" w:space="0" w:color="auto"/>
              <w:bottom w:val="single" w:sz="8" w:space="0" w:color="000000"/>
              <w:right w:val="single" w:sz="8" w:space="0" w:color="auto"/>
            </w:tcBorders>
            <w:shd w:val="clear" w:color="auto" w:fill="auto"/>
            <w:vAlign w:val="center"/>
            <w:hideMark/>
          </w:tcPr>
          <w:p w14:paraId="1BCBD1EA"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99.99</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7540CCFB"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1000</w:t>
            </w:r>
          </w:p>
        </w:tc>
        <w:tc>
          <w:tcPr>
            <w:tcW w:w="1406" w:type="dxa"/>
            <w:vMerge w:val="restart"/>
            <w:tcBorders>
              <w:top w:val="nil"/>
              <w:left w:val="single" w:sz="8" w:space="0" w:color="auto"/>
              <w:bottom w:val="single" w:sz="8" w:space="0" w:color="000000"/>
              <w:right w:val="single" w:sz="8" w:space="0" w:color="auto"/>
            </w:tcBorders>
            <w:shd w:val="clear" w:color="auto" w:fill="auto"/>
            <w:vAlign w:val="center"/>
            <w:hideMark/>
          </w:tcPr>
          <w:p w14:paraId="5204A441"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50</w:t>
            </w:r>
          </w:p>
        </w:tc>
      </w:tr>
      <w:tr w:rsidR="006F6472" w:rsidRPr="00D07C71" w14:paraId="6B3544FD" w14:textId="77777777" w:rsidTr="004C742B">
        <w:trPr>
          <w:trHeight w:val="309"/>
          <w:jc w:val="center"/>
        </w:trPr>
        <w:tc>
          <w:tcPr>
            <w:tcW w:w="2542" w:type="dxa"/>
            <w:vMerge/>
            <w:tcBorders>
              <w:top w:val="nil"/>
              <w:left w:val="single" w:sz="8" w:space="0" w:color="auto"/>
              <w:bottom w:val="single" w:sz="8" w:space="0" w:color="000000"/>
              <w:right w:val="single" w:sz="8" w:space="0" w:color="auto"/>
            </w:tcBorders>
            <w:vAlign w:val="center"/>
            <w:hideMark/>
          </w:tcPr>
          <w:p w14:paraId="7EB76D4E"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417" w:type="dxa"/>
            <w:vMerge/>
            <w:tcBorders>
              <w:top w:val="nil"/>
              <w:left w:val="single" w:sz="8" w:space="0" w:color="auto"/>
              <w:bottom w:val="single" w:sz="8" w:space="0" w:color="000000"/>
              <w:right w:val="single" w:sz="8" w:space="0" w:color="auto"/>
            </w:tcBorders>
            <w:vAlign w:val="center"/>
            <w:hideMark/>
          </w:tcPr>
          <w:p w14:paraId="5DE9433E"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985" w:type="dxa"/>
            <w:vMerge/>
            <w:tcBorders>
              <w:top w:val="nil"/>
              <w:left w:val="single" w:sz="8" w:space="0" w:color="auto"/>
              <w:bottom w:val="single" w:sz="8" w:space="0" w:color="000000"/>
              <w:right w:val="single" w:sz="8" w:space="0" w:color="auto"/>
            </w:tcBorders>
            <w:vAlign w:val="center"/>
            <w:hideMark/>
          </w:tcPr>
          <w:p w14:paraId="58C58FBE"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085" w:type="dxa"/>
            <w:vMerge/>
            <w:tcBorders>
              <w:top w:val="nil"/>
              <w:left w:val="single" w:sz="8" w:space="0" w:color="auto"/>
              <w:bottom w:val="single" w:sz="8" w:space="0" w:color="000000"/>
              <w:right w:val="single" w:sz="8" w:space="0" w:color="auto"/>
            </w:tcBorders>
            <w:vAlign w:val="center"/>
            <w:hideMark/>
          </w:tcPr>
          <w:p w14:paraId="2E284D48"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285" w:type="dxa"/>
            <w:vMerge/>
            <w:tcBorders>
              <w:top w:val="nil"/>
              <w:left w:val="single" w:sz="8" w:space="0" w:color="auto"/>
              <w:bottom w:val="single" w:sz="8" w:space="0" w:color="000000"/>
              <w:right w:val="single" w:sz="8" w:space="0" w:color="auto"/>
            </w:tcBorders>
            <w:vAlign w:val="center"/>
            <w:hideMark/>
          </w:tcPr>
          <w:p w14:paraId="5B299427"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c>
          <w:tcPr>
            <w:tcW w:w="1406" w:type="dxa"/>
            <w:vMerge/>
            <w:tcBorders>
              <w:top w:val="nil"/>
              <w:left w:val="single" w:sz="8" w:space="0" w:color="auto"/>
              <w:bottom w:val="single" w:sz="8" w:space="0" w:color="000000"/>
              <w:right w:val="single" w:sz="8" w:space="0" w:color="auto"/>
            </w:tcBorders>
            <w:vAlign w:val="center"/>
            <w:hideMark/>
          </w:tcPr>
          <w:p w14:paraId="65258391"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p>
        </w:tc>
      </w:tr>
      <w:tr w:rsidR="006F6472" w:rsidRPr="00D07C71" w14:paraId="3BF98246" w14:textId="77777777" w:rsidTr="004C742B">
        <w:trPr>
          <w:trHeight w:val="682"/>
          <w:jc w:val="center"/>
        </w:trPr>
        <w:tc>
          <w:tcPr>
            <w:tcW w:w="2542" w:type="dxa"/>
            <w:tcBorders>
              <w:top w:val="nil"/>
              <w:left w:val="single" w:sz="8" w:space="0" w:color="auto"/>
              <w:bottom w:val="single" w:sz="8" w:space="0" w:color="auto"/>
              <w:right w:val="single" w:sz="8" w:space="0" w:color="auto"/>
            </w:tcBorders>
            <w:shd w:val="clear" w:color="auto" w:fill="auto"/>
            <w:vAlign w:val="center"/>
            <w:hideMark/>
          </w:tcPr>
          <w:p w14:paraId="75A48CA7"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val="en-US" w:eastAsia="zh-CN"/>
              </w:rPr>
              <w:t>Video sharing between UEs supporting V2X application</w:t>
            </w:r>
          </w:p>
        </w:tc>
        <w:tc>
          <w:tcPr>
            <w:tcW w:w="1417" w:type="dxa"/>
            <w:tcBorders>
              <w:top w:val="nil"/>
              <w:left w:val="nil"/>
              <w:bottom w:val="single" w:sz="8" w:space="0" w:color="auto"/>
              <w:right w:val="single" w:sz="8" w:space="0" w:color="auto"/>
            </w:tcBorders>
            <w:shd w:val="clear" w:color="auto" w:fill="auto"/>
            <w:vAlign w:val="center"/>
            <w:hideMark/>
          </w:tcPr>
          <w:p w14:paraId="44B4CE7D" w14:textId="77777777" w:rsidR="006F6472" w:rsidRPr="00D66340" w:rsidRDefault="006F6472" w:rsidP="004C742B">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eastAsia="zh-CN"/>
              </w:rPr>
              <w:t>Higher degree of automation</w:t>
            </w:r>
          </w:p>
        </w:tc>
        <w:tc>
          <w:tcPr>
            <w:tcW w:w="1985" w:type="dxa"/>
            <w:tcBorders>
              <w:top w:val="nil"/>
              <w:left w:val="nil"/>
              <w:bottom w:val="single" w:sz="8" w:space="0" w:color="auto"/>
              <w:right w:val="single" w:sz="8" w:space="0" w:color="auto"/>
            </w:tcBorders>
            <w:shd w:val="clear" w:color="auto" w:fill="auto"/>
            <w:vAlign w:val="center"/>
            <w:hideMark/>
          </w:tcPr>
          <w:p w14:paraId="676279EF"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10</w:t>
            </w:r>
          </w:p>
        </w:tc>
        <w:tc>
          <w:tcPr>
            <w:tcW w:w="1085" w:type="dxa"/>
            <w:tcBorders>
              <w:top w:val="nil"/>
              <w:left w:val="nil"/>
              <w:bottom w:val="single" w:sz="8" w:space="0" w:color="auto"/>
              <w:right w:val="single" w:sz="8" w:space="0" w:color="auto"/>
            </w:tcBorders>
            <w:shd w:val="clear" w:color="auto" w:fill="auto"/>
            <w:vAlign w:val="center"/>
            <w:hideMark/>
          </w:tcPr>
          <w:p w14:paraId="47ECAE93"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99.99</w:t>
            </w:r>
          </w:p>
        </w:tc>
        <w:tc>
          <w:tcPr>
            <w:tcW w:w="1285" w:type="dxa"/>
            <w:tcBorders>
              <w:top w:val="nil"/>
              <w:left w:val="nil"/>
              <w:bottom w:val="single" w:sz="8" w:space="0" w:color="auto"/>
              <w:right w:val="single" w:sz="8" w:space="0" w:color="auto"/>
            </w:tcBorders>
            <w:shd w:val="clear" w:color="auto" w:fill="auto"/>
            <w:vAlign w:val="center"/>
            <w:hideMark/>
          </w:tcPr>
          <w:p w14:paraId="5DF214B1"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700</w:t>
            </w:r>
          </w:p>
        </w:tc>
        <w:tc>
          <w:tcPr>
            <w:tcW w:w="1406" w:type="dxa"/>
            <w:tcBorders>
              <w:top w:val="nil"/>
              <w:left w:val="nil"/>
              <w:bottom w:val="single" w:sz="8" w:space="0" w:color="auto"/>
              <w:right w:val="single" w:sz="8" w:space="0" w:color="auto"/>
            </w:tcBorders>
            <w:shd w:val="clear" w:color="auto" w:fill="auto"/>
            <w:vAlign w:val="center"/>
            <w:hideMark/>
          </w:tcPr>
          <w:p w14:paraId="2B10BB98" w14:textId="77777777" w:rsidR="006F6472" w:rsidRPr="00D66340" w:rsidRDefault="006F6472" w:rsidP="004C742B">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200</w:t>
            </w:r>
          </w:p>
        </w:tc>
      </w:tr>
    </w:tbl>
    <w:p w14:paraId="6E0778EA" w14:textId="6A97D5B0" w:rsidR="006F6472" w:rsidRPr="00A52E3F" w:rsidRDefault="006F6472" w:rsidP="006F6472">
      <w:pPr>
        <w:spacing w:before="120"/>
        <w:jc w:val="both"/>
        <w:rPr>
          <w:lang w:val="en-US" w:eastAsia="zh-CN"/>
        </w:rPr>
      </w:pPr>
      <w:r>
        <w:rPr>
          <w:rFonts w:hint="eastAsia"/>
          <w:lang w:eastAsia="zh-CN"/>
        </w:rPr>
        <w:t>I</w:t>
      </w:r>
      <w:r>
        <w:rPr>
          <w:lang w:eastAsia="zh-CN"/>
        </w:rPr>
        <w:t>n addition to 3GPP defined use cases and requirements, from industrial point of view, 5GAA also defines a number of uses cases of which reliability requirement is very high (99.99+%)</w:t>
      </w:r>
      <w:r w:rsidRPr="00A52E3F">
        <w:rPr>
          <w:vertAlign w:val="superscript"/>
          <w:lang w:eastAsia="zh-CN"/>
        </w:rPr>
        <w:fldChar w:fldCharType="begin"/>
      </w:r>
      <w:r w:rsidRPr="00A52E3F">
        <w:rPr>
          <w:vertAlign w:val="superscript"/>
          <w:lang w:eastAsia="zh-CN"/>
        </w:rPr>
        <w:instrText xml:space="preserve"> REF _Ref73698910 \n \h </w:instrText>
      </w:r>
      <w:r>
        <w:rPr>
          <w:vertAlign w:val="superscript"/>
          <w:lang w:eastAsia="zh-CN"/>
        </w:rPr>
        <w:instrText xml:space="preserve"> \* MERGEFORMAT </w:instrText>
      </w:r>
      <w:r w:rsidRPr="00A52E3F">
        <w:rPr>
          <w:vertAlign w:val="superscript"/>
          <w:lang w:eastAsia="zh-CN"/>
        </w:rPr>
      </w:r>
      <w:r w:rsidRPr="00A52E3F">
        <w:rPr>
          <w:vertAlign w:val="superscript"/>
          <w:lang w:eastAsia="zh-CN"/>
        </w:rPr>
        <w:fldChar w:fldCharType="separate"/>
      </w:r>
      <w:r w:rsidR="004D32B8">
        <w:rPr>
          <w:vertAlign w:val="superscript"/>
          <w:lang w:eastAsia="zh-CN"/>
        </w:rPr>
        <w:t>[9]</w:t>
      </w:r>
      <w:r w:rsidRPr="00A52E3F">
        <w:rPr>
          <w:vertAlign w:val="superscript"/>
          <w:lang w:eastAsia="zh-CN"/>
        </w:rPr>
        <w:fldChar w:fldCharType="end"/>
      </w:r>
      <w:r>
        <w:rPr>
          <w:lang w:eastAsia="zh-CN"/>
        </w:rPr>
        <w:t xml:space="preserve">, as shown in Table 3. Furthermore, </w:t>
      </w:r>
      <w:r w:rsidRPr="00A52E3F">
        <w:rPr>
          <w:lang w:eastAsia="zh-CN"/>
        </w:rPr>
        <w:t>5GAA proposed to support vehicle density of 12000</w:t>
      </w:r>
      <w:r w:rsidR="00233E23">
        <w:rPr>
          <w:lang w:eastAsia="zh-CN"/>
        </w:rPr>
        <w:t xml:space="preserve"> </w:t>
      </w:r>
      <w:r w:rsidR="00233E23">
        <w:rPr>
          <w:rFonts w:hint="eastAsia"/>
        </w:rPr>
        <w:t xml:space="preserve">vehicles per </w:t>
      </w:r>
      <w:r w:rsidR="00233E23">
        <w:t>km</w:t>
      </w:r>
      <w:r w:rsidR="00233E23">
        <w:rPr>
          <w:vertAlign w:val="superscript"/>
        </w:rPr>
        <w:t>2</w:t>
      </w:r>
      <w:r w:rsidRPr="00A52E3F">
        <w:rPr>
          <w:lang w:eastAsia="zh-CN"/>
        </w:rPr>
        <w:t xml:space="preserve"> for urban</w:t>
      </w:r>
      <w:r>
        <w:rPr>
          <w:lang w:eastAsia="zh-CN"/>
        </w:rPr>
        <w:t xml:space="preserve"> scenario</w:t>
      </w:r>
      <w:r w:rsidRPr="00A52E3F">
        <w:rPr>
          <w:lang w:eastAsia="zh-CN"/>
        </w:rPr>
        <w:t>, the reliability and capacity are extremely challenge in the high density cases</w:t>
      </w:r>
      <w:r>
        <w:rPr>
          <w:lang w:eastAsia="zh-CN"/>
        </w:rPr>
        <w:t>.</w:t>
      </w:r>
    </w:p>
    <w:p w14:paraId="2FB69FC5" w14:textId="77777777" w:rsidR="006F6472" w:rsidRPr="00A52E3F" w:rsidRDefault="006F6472" w:rsidP="006F6472">
      <w:pPr>
        <w:pStyle w:val="Caption"/>
        <w:jc w:val="center"/>
        <w:rPr>
          <w:rFonts w:ascii="Times New Roman" w:hAnsi="Times New Roman" w:cs="Times New Roman"/>
          <w:b/>
          <w:sz w:val="18"/>
        </w:rPr>
      </w:pPr>
      <w:r w:rsidRPr="0085103C">
        <w:rPr>
          <w:rFonts w:ascii="Times New Roman" w:hAnsi="Times New Roman" w:cs="Times New Roman"/>
          <w:b/>
          <w:sz w:val="18"/>
        </w:rPr>
        <w:t xml:space="preserve">Table </w:t>
      </w:r>
      <w:r>
        <w:rPr>
          <w:rFonts w:ascii="Times New Roman" w:hAnsi="Times New Roman" w:cs="Times New Roman"/>
          <w:b/>
          <w:sz w:val="18"/>
        </w:rPr>
        <w:t>3</w:t>
      </w:r>
      <w:r w:rsidRPr="0085103C">
        <w:rPr>
          <w:rFonts w:ascii="Times New Roman" w:hAnsi="Times New Roman" w:cs="Times New Roman"/>
          <w:b/>
          <w:sz w:val="18"/>
        </w:rPr>
        <w:t xml:space="preserve"> </w:t>
      </w:r>
      <w:r>
        <w:rPr>
          <w:rFonts w:ascii="Times New Roman" w:hAnsi="Times New Roman" w:cs="Times New Roman"/>
          <w:b/>
          <w:sz w:val="18"/>
        </w:rPr>
        <w:t>Performance requirements from 5GAA (</w:t>
      </w:r>
      <w:r w:rsidRPr="00A52E3F">
        <w:rPr>
          <w:rFonts w:ascii="Times New Roman" w:hAnsi="Times New Roman" w:cs="Times New Roman"/>
          <w:b/>
          <w:sz w:val="18"/>
        </w:rPr>
        <w:t>C-V2X Use Cases Volume II</w:t>
      </w:r>
      <w:r>
        <w:rPr>
          <w:rFonts w:ascii="Times New Roman" w:hAnsi="Times New Roman" w:cs="Times New Roman"/>
          <w:b/>
          <w:sz w:val="1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60"/>
        <w:gridCol w:w="1780"/>
        <w:gridCol w:w="4994"/>
      </w:tblGrid>
      <w:tr w:rsidR="006F6472" w:rsidRPr="005069CF" w14:paraId="2DD107EC" w14:textId="77777777" w:rsidTr="004C742B">
        <w:trPr>
          <w:trHeight w:val="356"/>
        </w:trPr>
        <w:tc>
          <w:tcPr>
            <w:tcW w:w="9634" w:type="dxa"/>
            <w:gridSpan w:val="3"/>
            <w:shd w:val="clear" w:color="auto" w:fill="auto"/>
            <w:tcMar>
              <w:top w:w="15" w:type="dxa"/>
              <w:left w:w="108" w:type="dxa"/>
              <w:bottom w:w="0" w:type="dxa"/>
              <w:right w:w="108" w:type="dxa"/>
            </w:tcMar>
            <w:vAlign w:val="center"/>
            <w:hideMark/>
          </w:tcPr>
          <w:p w14:paraId="0C1C1EAA" w14:textId="77777777" w:rsidR="006F6472" w:rsidRPr="005069CF" w:rsidRDefault="006F6472" w:rsidP="004C742B">
            <w:pPr>
              <w:overflowPunct/>
              <w:autoSpaceDE/>
              <w:autoSpaceDN/>
              <w:adjustRightInd/>
              <w:spacing w:after="0"/>
              <w:textAlignment w:val="auto"/>
              <w:rPr>
                <w:rFonts w:eastAsia="SimSun"/>
                <w:b/>
                <w:color w:val="000000"/>
                <w:sz w:val="18"/>
                <w:szCs w:val="18"/>
                <w:lang w:val="en-US" w:eastAsia="zh-CN"/>
              </w:rPr>
            </w:pPr>
            <w:r w:rsidRPr="005069CF">
              <w:rPr>
                <w:rFonts w:eastAsia="SimSun"/>
                <w:b/>
                <w:color w:val="000000"/>
                <w:sz w:val="18"/>
                <w:szCs w:val="18"/>
                <w:lang w:val="en-US" w:eastAsia="zh-CN"/>
              </w:rPr>
              <w:t xml:space="preserve">Use case: Automated Intersection Crossing </w:t>
            </w:r>
          </w:p>
        </w:tc>
      </w:tr>
      <w:tr w:rsidR="006F6472" w:rsidRPr="005069CF" w14:paraId="63631DF6" w14:textId="77777777" w:rsidTr="004C742B">
        <w:trPr>
          <w:trHeight w:val="445"/>
        </w:trPr>
        <w:tc>
          <w:tcPr>
            <w:tcW w:w="2860" w:type="dxa"/>
            <w:shd w:val="clear" w:color="auto" w:fill="auto"/>
            <w:tcMar>
              <w:top w:w="15" w:type="dxa"/>
              <w:left w:w="108" w:type="dxa"/>
              <w:bottom w:w="0" w:type="dxa"/>
              <w:right w:w="108" w:type="dxa"/>
            </w:tcMar>
            <w:vAlign w:val="center"/>
            <w:hideMark/>
          </w:tcPr>
          <w:p w14:paraId="4729A9FF"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 xml:space="preserve">Service Level Reliability </w:t>
            </w:r>
            <w:r>
              <w:rPr>
                <w:rFonts w:eastAsia="SimSun" w:hint="eastAsia"/>
                <w:color w:val="000000"/>
                <w:sz w:val="18"/>
                <w:szCs w:val="18"/>
                <w:lang w:val="en-US" w:eastAsia="zh-CN"/>
              </w:rPr>
              <w:t xml:space="preserve"> </w:t>
            </w:r>
            <w:r w:rsidRPr="005069CF">
              <w:rPr>
                <w:rFonts w:eastAsia="SimSun"/>
                <w:color w:val="000000"/>
                <w:sz w:val="18"/>
                <w:szCs w:val="18"/>
                <w:lang w:val="en-US" w:eastAsia="zh-CN"/>
              </w:rPr>
              <w:t>%</w:t>
            </w:r>
          </w:p>
        </w:tc>
        <w:tc>
          <w:tcPr>
            <w:tcW w:w="1780" w:type="dxa"/>
            <w:shd w:val="clear" w:color="auto" w:fill="auto"/>
            <w:tcMar>
              <w:top w:w="15" w:type="dxa"/>
              <w:left w:w="108" w:type="dxa"/>
              <w:bottom w:w="0" w:type="dxa"/>
              <w:right w:w="108" w:type="dxa"/>
            </w:tcMar>
            <w:vAlign w:val="center"/>
            <w:hideMark/>
          </w:tcPr>
          <w:p w14:paraId="246B7D7F"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99.9999</w:t>
            </w:r>
          </w:p>
        </w:tc>
        <w:tc>
          <w:tcPr>
            <w:tcW w:w="4994" w:type="dxa"/>
            <w:shd w:val="clear" w:color="auto" w:fill="auto"/>
            <w:tcMar>
              <w:top w:w="15" w:type="dxa"/>
              <w:left w:w="108" w:type="dxa"/>
              <w:bottom w:w="0" w:type="dxa"/>
              <w:right w:w="108" w:type="dxa"/>
            </w:tcMar>
            <w:vAlign w:val="center"/>
            <w:hideMark/>
          </w:tcPr>
          <w:p w14:paraId="4ABA2D27"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High reliability is needed due to safety reasons.</w:t>
            </w:r>
          </w:p>
        </w:tc>
      </w:tr>
      <w:tr w:rsidR="006F6472" w:rsidRPr="005069CF" w14:paraId="39CD51C8" w14:textId="77777777" w:rsidTr="004C742B">
        <w:trPr>
          <w:trHeight w:val="356"/>
        </w:trPr>
        <w:tc>
          <w:tcPr>
            <w:tcW w:w="9634" w:type="dxa"/>
            <w:gridSpan w:val="3"/>
            <w:shd w:val="clear" w:color="auto" w:fill="auto"/>
            <w:tcMar>
              <w:top w:w="15" w:type="dxa"/>
              <w:left w:w="108" w:type="dxa"/>
              <w:bottom w:w="0" w:type="dxa"/>
              <w:right w:w="108" w:type="dxa"/>
            </w:tcMar>
            <w:vAlign w:val="center"/>
            <w:hideMark/>
          </w:tcPr>
          <w:p w14:paraId="6C815CAD" w14:textId="77777777" w:rsidR="006F6472" w:rsidRPr="005069CF" w:rsidRDefault="006F6472" w:rsidP="004C742B">
            <w:pPr>
              <w:overflowPunct/>
              <w:autoSpaceDE/>
              <w:autoSpaceDN/>
              <w:adjustRightInd/>
              <w:spacing w:after="0"/>
              <w:textAlignment w:val="auto"/>
              <w:rPr>
                <w:rFonts w:eastAsia="SimSun"/>
                <w:b/>
                <w:color w:val="000000"/>
                <w:sz w:val="18"/>
                <w:szCs w:val="18"/>
                <w:lang w:val="en-US" w:eastAsia="zh-CN"/>
              </w:rPr>
            </w:pPr>
            <w:r w:rsidRPr="005069CF">
              <w:rPr>
                <w:rFonts w:eastAsia="SimSun"/>
                <w:b/>
                <w:color w:val="000000"/>
                <w:sz w:val="18"/>
                <w:szCs w:val="18"/>
                <w:lang w:val="en-US" w:eastAsia="zh-CN"/>
              </w:rPr>
              <w:t>Use case: Remote Automated Driving Cancellation (RADC)</w:t>
            </w:r>
          </w:p>
        </w:tc>
      </w:tr>
      <w:tr w:rsidR="006F6472" w:rsidRPr="005069CF" w14:paraId="539542EC" w14:textId="77777777" w:rsidTr="004C742B">
        <w:trPr>
          <w:trHeight w:val="445"/>
        </w:trPr>
        <w:tc>
          <w:tcPr>
            <w:tcW w:w="2860" w:type="dxa"/>
            <w:shd w:val="clear" w:color="auto" w:fill="auto"/>
            <w:tcMar>
              <w:top w:w="15" w:type="dxa"/>
              <w:left w:w="108" w:type="dxa"/>
              <w:bottom w:w="0" w:type="dxa"/>
              <w:right w:w="108" w:type="dxa"/>
            </w:tcMar>
            <w:vAlign w:val="center"/>
            <w:hideMark/>
          </w:tcPr>
          <w:p w14:paraId="14C74618"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 xml:space="preserve">Service Level Reliability </w:t>
            </w:r>
            <w:r>
              <w:rPr>
                <w:rFonts w:eastAsia="SimSun" w:hint="eastAsia"/>
                <w:color w:val="000000"/>
                <w:sz w:val="18"/>
                <w:szCs w:val="18"/>
                <w:lang w:val="en-US" w:eastAsia="zh-CN"/>
              </w:rPr>
              <w:t xml:space="preserve"> </w:t>
            </w:r>
            <w:r w:rsidRPr="005069CF">
              <w:rPr>
                <w:rFonts w:eastAsia="SimSun"/>
                <w:color w:val="000000"/>
                <w:sz w:val="18"/>
                <w:szCs w:val="18"/>
                <w:lang w:val="en-US" w:eastAsia="zh-CN"/>
              </w:rPr>
              <w:t>%</w:t>
            </w:r>
          </w:p>
        </w:tc>
        <w:tc>
          <w:tcPr>
            <w:tcW w:w="1780" w:type="dxa"/>
            <w:shd w:val="clear" w:color="auto" w:fill="auto"/>
            <w:tcMar>
              <w:top w:w="15" w:type="dxa"/>
              <w:left w:w="108" w:type="dxa"/>
              <w:bottom w:w="0" w:type="dxa"/>
              <w:right w:w="108" w:type="dxa"/>
            </w:tcMar>
            <w:vAlign w:val="center"/>
            <w:hideMark/>
          </w:tcPr>
          <w:p w14:paraId="3BD8B16E"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Pr>
                <w:rFonts w:eastAsia="SimSun"/>
                <w:color w:val="000000"/>
                <w:sz w:val="18"/>
                <w:szCs w:val="18"/>
                <w:lang w:val="en-US" w:eastAsia="zh-CN"/>
              </w:rPr>
              <w:t>99.999</w:t>
            </w:r>
          </w:p>
        </w:tc>
        <w:tc>
          <w:tcPr>
            <w:tcW w:w="4994" w:type="dxa"/>
            <w:shd w:val="clear" w:color="auto" w:fill="auto"/>
            <w:tcMar>
              <w:top w:w="15" w:type="dxa"/>
              <w:left w:w="108" w:type="dxa"/>
              <w:bottom w:w="0" w:type="dxa"/>
              <w:right w:w="108" w:type="dxa"/>
            </w:tcMar>
            <w:vAlign w:val="center"/>
            <w:hideMark/>
          </w:tcPr>
          <w:p w14:paraId="031B90F9"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 xml:space="preserve">Reliability to be reached </w:t>
            </w:r>
            <w:r>
              <w:rPr>
                <w:rFonts w:eastAsia="SimSun"/>
                <w:color w:val="000000"/>
                <w:sz w:val="18"/>
                <w:szCs w:val="18"/>
                <w:lang w:val="en-US" w:eastAsia="zh-CN"/>
              </w:rPr>
              <w:t>until the HV arrives at the QoS</w:t>
            </w:r>
            <w:r>
              <w:rPr>
                <w:rFonts w:eastAsia="SimSun" w:hint="eastAsia"/>
                <w:color w:val="000000"/>
                <w:sz w:val="18"/>
                <w:szCs w:val="18"/>
                <w:lang w:val="en-US" w:eastAsia="zh-CN"/>
              </w:rPr>
              <w:t xml:space="preserve"> </w:t>
            </w:r>
            <w:r w:rsidRPr="005069CF">
              <w:rPr>
                <w:rFonts w:eastAsia="SimSun"/>
                <w:color w:val="000000"/>
                <w:sz w:val="18"/>
                <w:szCs w:val="18"/>
                <w:lang w:val="en-US" w:eastAsia="zh-CN"/>
              </w:rPr>
              <w:t>degradation area.</w:t>
            </w:r>
          </w:p>
        </w:tc>
      </w:tr>
      <w:tr w:rsidR="006F6472" w:rsidRPr="005069CF" w14:paraId="36EC1859" w14:textId="77777777" w:rsidTr="004C742B">
        <w:trPr>
          <w:trHeight w:val="356"/>
        </w:trPr>
        <w:tc>
          <w:tcPr>
            <w:tcW w:w="9634" w:type="dxa"/>
            <w:gridSpan w:val="3"/>
            <w:shd w:val="clear" w:color="auto" w:fill="auto"/>
            <w:tcMar>
              <w:top w:w="15" w:type="dxa"/>
              <w:left w:w="108" w:type="dxa"/>
              <w:bottom w:w="0" w:type="dxa"/>
              <w:right w:w="108" w:type="dxa"/>
            </w:tcMar>
            <w:vAlign w:val="center"/>
            <w:hideMark/>
          </w:tcPr>
          <w:p w14:paraId="203546DC" w14:textId="77777777" w:rsidR="006F6472" w:rsidRPr="005069CF" w:rsidRDefault="006F6472" w:rsidP="004C742B">
            <w:pPr>
              <w:overflowPunct/>
              <w:autoSpaceDE/>
              <w:autoSpaceDN/>
              <w:adjustRightInd/>
              <w:spacing w:after="0"/>
              <w:textAlignment w:val="auto"/>
              <w:rPr>
                <w:rFonts w:eastAsia="SimSun"/>
                <w:b/>
                <w:color w:val="000000"/>
                <w:sz w:val="18"/>
                <w:szCs w:val="18"/>
                <w:lang w:val="en-US" w:eastAsia="zh-CN"/>
              </w:rPr>
            </w:pPr>
            <w:r w:rsidRPr="005069CF">
              <w:rPr>
                <w:rFonts w:eastAsia="SimSun"/>
                <w:b/>
                <w:color w:val="000000"/>
                <w:sz w:val="18"/>
                <w:szCs w:val="18"/>
                <w:lang w:val="en-US" w:eastAsia="zh-CN"/>
              </w:rPr>
              <w:t xml:space="preserve">Use case: </w:t>
            </w:r>
            <w:r w:rsidRPr="00A52E3F">
              <w:rPr>
                <w:rFonts w:eastAsia="SimSun"/>
                <w:b/>
                <w:color w:val="000000"/>
                <w:sz w:val="18"/>
                <w:szCs w:val="18"/>
                <w:lang w:val="en-US" w:eastAsia="zh-CN"/>
              </w:rPr>
              <w:t>Tele-Operated Driving</w:t>
            </w:r>
            <w:r w:rsidRPr="005069CF">
              <w:rPr>
                <w:rFonts w:eastAsia="SimSun"/>
                <w:b/>
                <w:color w:val="000000"/>
                <w:sz w:val="18"/>
                <w:szCs w:val="18"/>
                <w:lang w:val="en-US" w:eastAsia="zh-CN"/>
              </w:rPr>
              <w:t xml:space="preserve"> </w:t>
            </w:r>
          </w:p>
        </w:tc>
      </w:tr>
      <w:tr w:rsidR="006F6472" w:rsidRPr="005069CF" w14:paraId="07563C68" w14:textId="77777777" w:rsidTr="004C742B">
        <w:trPr>
          <w:trHeight w:val="445"/>
        </w:trPr>
        <w:tc>
          <w:tcPr>
            <w:tcW w:w="2860" w:type="dxa"/>
            <w:shd w:val="clear" w:color="auto" w:fill="auto"/>
            <w:tcMar>
              <w:top w:w="15" w:type="dxa"/>
              <w:left w:w="108" w:type="dxa"/>
              <w:bottom w:w="0" w:type="dxa"/>
              <w:right w:w="108" w:type="dxa"/>
            </w:tcMar>
            <w:vAlign w:val="center"/>
            <w:hideMark/>
          </w:tcPr>
          <w:p w14:paraId="1A6EF18A"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 xml:space="preserve">Service Level Reliability </w:t>
            </w:r>
            <w:r>
              <w:rPr>
                <w:rFonts w:eastAsia="SimSun" w:hint="eastAsia"/>
                <w:color w:val="000000"/>
                <w:sz w:val="18"/>
                <w:szCs w:val="18"/>
                <w:lang w:val="en-US" w:eastAsia="zh-CN"/>
              </w:rPr>
              <w:t xml:space="preserve"> </w:t>
            </w:r>
            <w:r w:rsidRPr="005069CF">
              <w:rPr>
                <w:rFonts w:eastAsia="SimSun"/>
                <w:color w:val="000000"/>
                <w:sz w:val="18"/>
                <w:szCs w:val="18"/>
                <w:lang w:val="en-US" w:eastAsia="zh-CN"/>
              </w:rPr>
              <w:t>%</w:t>
            </w:r>
          </w:p>
        </w:tc>
        <w:tc>
          <w:tcPr>
            <w:tcW w:w="1780" w:type="dxa"/>
            <w:shd w:val="clear" w:color="auto" w:fill="auto"/>
            <w:tcMar>
              <w:top w:w="15" w:type="dxa"/>
              <w:left w:w="108" w:type="dxa"/>
              <w:bottom w:w="0" w:type="dxa"/>
              <w:right w:w="108" w:type="dxa"/>
            </w:tcMar>
            <w:vAlign w:val="center"/>
            <w:hideMark/>
          </w:tcPr>
          <w:p w14:paraId="2D35017E"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From Remote driver</w:t>
            </w:r>
          </w:p>
          <w:p w14:paraId="658707C0"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to HV: (Very high)</w:t>
            </w:r>
            <w:r>
              <w:rPr>
                <w:rFonts w:eastAsia="SimSun"/>
                <w:color w:val="000000"/>
                <w:sz w:val="18"/>
                <w:szCs w:val="18"/>
                <w:lang w:val="en-US" w:eastAsia="zh-CN"/>
              </w:rPr>
              <w:t xml:space="preserve"> 99.999</w:t>
            </w:r>
          </w:p>
        </w:tc>
        <w:tc>
          <w:tcPr>
            <w:tcW w:w="4994" w:type="dxa"/>
            <w:shd w:val="clear" w:color="auto" w:fill="auto"/>
            <w:tcMar>
              <w:top w:w="15" w:type="dxa"/>
              <w:left w:w="108" w:type="dxa"/>
              <w:bottom w:w="0" w:type="dxa"/>
              <w:right w:w="108" w:type="dxa"/>
            </w:tcMar>
            <w:vAlign w:val="center"/>
            <w:hideMark/>
          </w:tcPr>
          <w:p w14:paraId="08414DCF"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From remote driver to HV: The transmission of</w:t>
            </w:r>
          </w:p>
          <w:p w14:paraId="4C52B7BE"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commands or paths from the remote driver requires a</w:t>
            </w:r>
          </w:p>
          <w:p w14:paraId="1C5FE10C"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very high level of reliability because this affects the safe</w:t>
            </w:r>
          </w:p>
          <w:p w14:paraId="254947DA"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and efficient operation of the AV.</w:t>
            </w:r>
          </w:p>
        </w:tc>
      </w:tr>
      <w:tr w:rsidR="006F6472" w:rsidRPr="005069CF" w14:paraId="5956A996" w14:textId="77777777" w:rsidTr="004C742B">
        <w:trPr>
          <w:trHeight w:val="356"/>
        </w:trPr>
        <w:tc>
          <w:tcPr>
            <w:tcW w:w="9634" w:type="dxa"/>
            <w:gridSpan w:val="3"/>
            <w:shd w:val="clear" w:color="auto" w:fill="auto"/>
            <w:tcMar>
              <w:top w:w="15" w:type="dxa"/>
              <w:left w:w="108" w:type="dxa"/>
              <w:bottom w:w="0" w:type="dxa"/>
              <w:right w:w="108" w:type="dxa"/>
            </w:tcMar>
            <w:vAlign w:val="center"/>
            <w:hideMark/>
          </w:tcPr>
          <w:p w14:paraId="12581CD4" w14:textId="77777777" w:rsidR="006F6472" w:rsidRPr="005069CF" w:rsidRDefault="006F6472" w:rsidP="004C742B">
            <w:pPr>
              <w:overflowPunct/>
              <w:autoSpaceDE/>
              <w:autoSpaceDN/>
              <w:adjustRightInd/>
              <w:spacing w:after="0"/>
              <w:textAlignment w:val="auto"/>
              <w:rPr>
                <w:rFonts w:eastAsia="SimSun"/>
                <w:b/>
                <w:color w:val="000000"/>
                <w:sz w:val="18"/>
                <w:szCs w:val="18"/>
                <w:lang w:val="en-US" w:eastAsia="zh-CN"/>
              </w:rPr>
            </w:pPr>
            <w:r w:rsidRPr="005069CF">
              <w:rPr>
                <w:rFonts w:eastAsia="SimSun"/>
                <w:b/>
                <w:color w:val="000000"/>
                <w:sz w:val="18"/>
                <w:szCs w:val="18"/>
                <w:lang w:val="en-US" w:eastAsia="zh-CN"/>
              </w:rPr>
              <w:t xml:space="preserve">Use case: </w:t>
            </w:r>
            <w:r w:rsidRPr="00A52E3F">
              <w:rPr>
                <w:rFonts w:eastAsia="SimSun"/>
                <w:b/>
                <w:color w:val="000000"/>
                <w:sz w:val="18"/>
                <w:szCs w:val="18"/>
                <w:lang w:val="en-US" w:eastAsia="zh-CN"/>
              </w:rPr>
              <w:t>Tele-Operated Driving for Automated Parking</w:t>
            </w:r>
          </w:p>
        </w:tc>
      </w:tr>
      <w:tr w:rsidR="006F6472" w:rsidRPr="005069CF" w14:paraId="06DEC998" w14:textId="77777777" w:rsidTr="004C742B">
        <w:trPr>
          <w:trHeight w:val="445"/>
        </w:trPr>
        <w:tc>
          <w:tcPr>
            <w:tcW w:w="2860" w:type="dxa"/>
            <w:shd w:val="clear" w:color="auto" w:fill="auto"/>
            <w:tcMar>
              <w:top w:w="15" w:type="dxa"/>
              <w:left w:w="108" w:type="dxa"/>
              <w:bottom w:w="0" w:type="dxa"/>
              <w:right w:w="108" w:type="dxa"/>
            </w:tcMar>
            <w:vAlign w:val="center"/>
            <w:hideMark/>
          </w:tcPr>
          <w:p w14:paraId="6CB4BEA6"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 xml:space="preserve">Service Level Reliability </w:t>
            </w:r>
            <w:r>
              <w:rPr>
                <w:rFonts w:eastAsia="SimSun" w:hint="eastAsia"/>
                <w:color w:val="000000"/>
                <w:sz w:val="18"/>
                <w:szCs w:val="18"/>
                <w:lang w:val="en-US" w:eastAsia="zh-CN"/>
              </w:rPr>
              <w:t xml:space="preserve"> </w:t>
            </w:r>
            <w:r w:rsidRPr="005069CF">
              <w:rPr>
                <w:rFonts w:eastAsia="SimSun"/>
                <w:color w:val="000000"/>
                <w:sz w:val="18"/>
                <w:szCs w:val="18"/>
                <w:lang w:val="en-US" w:eastAsia="zh-CN"/>
              </w:rPr>
              <w:t>%</w:t>
            </w:r>
          </w:p>
        </w:tc>
        <w:tc>
          <w:tcPr>
            <w:tcW w:w="1780" w:type="dxa"/>
            <w:shd w:val="clear" w:color="auto" w:fill="auto"/>
            <w:tcMar>
              <w:top w:w="15" w:type="dxa"/>
              <w:left w:w="108" w:type="dxa"/>
              <w:bottom w:w="0" w:type="dxa"/>
              <w:right w:w="108" w:type="dxa"/>
            </w:tcMar>
            <w:vAlign w:val="center"/>
            <w:hideMark/>
          </w:tcPr>
          <w:p w14:paraId="6D02DA5E"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From remote driver</w:t>
            </w:r>
          </w:p>
          <w:p w14:paraId="21802FED"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to HV: 99.999</w:t>
            </w:r>
          </w:p>
          <w:p w14:paraId="4DBB609A"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(Very high)</w:t>
            </w:r>
          </w:p>
        </w:tc>
        <w:tc>
          <w:tcPr>
            <w:tcW w:w="4994" w:type="dxa"/>
            <w:shd w:val="clear" w:color="auto" w:fill="auto"/>
            <w:tcMar>
              <w:top w:w="15" w:type="dxa"/>
              <w:left w:w="108" w:type="dxa"/>
              <w:bottom w:w="0" w:type="dxa"/>
              <w:right w:w="108" w:type="dxa"/>
            </w:tcMar>
            <w:vAlign w:val="center"/>
            <w:hideMark/>
          </w:tcPr>
          <w:p w14:paraId="2875D50E"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From remote driver to HV: The transmission of</w:t>
            </w:r>
          </w:p>
          <w:p w14:paraId="4B7B3D25"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commands or paths from the remote driver requires a</w:t>
            </w:r>
          </w:p>
          <w:p w14:paraId="51E5A415"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very high level of reliability because this affects the safe</w:t>
            </w:r>
          </w:p>
          <w:p w14:paraId="71D4AC31" w14:textId="77777777" w:rsidR="006F6472" w:rsidRPr="00A52E3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and efficient operation of the AV.</w:t>
            </w:r>
          </w:p>
        </w:tc>
      </w:tr>
      <w:tr w:rsidR="006F6472" w:rsidRPr="005069CF" w14:paraId="0ED13FDC" w14:textId="77777777" w:rsidTr="004C742B">
        <w:trPr>
          <w:trHeight w:val="356"/>
        </w:trPr>
        <w:tc>
          <w:tcPr>
            <w:tcW w:w="9634" w:type="dxa"/>
            <w:gridSpan w:val="3"/>
            <w:shd w:val="clear" w:color="auto" w:fill="auto"/>
            <w:tcMar>
              <w:top w:w="15" w:type="dxa"/>
              <w:left w:w="108" w:type="dxa"/>
              <w:bottom w:w="0" w:type="dxa"/>
              <w:right w:w="108" w:type="dxa"/>
            </w:tcMar>
            <w:vAlign w:val="center"/>
            <w:hideMark/>
          </w:tcPr>
          <w:p w14:paraId="2BE86E03" w14:textId="77777777" w:rsidR="006F6472" w:rsidRPr="005069CF" w:rsidRDefault="006F6472" w:rsidP="004C742B">
            <w:pPr>
              <w:overflowPunct/>
              <w:autoSpaceDE/>
              <w:autoSpaceDN/>
              <w:adjustRightInd/>
              <w:spacing w:after="0"/>
              <w:textAlignment w:val="auto"/>
              <w:rPr>
                <w:rFonts w:eastAsia="SimSun"/>
                <w:b/>
                <w:color w:val="000000"/>
                <w:sz w:val="18"/>
                <w:szCs w:val="18"/>
                <w:lang w:val="en-US" w:eastAsia="zh-CN"/>
              </w:rPr>
            </w:pPr>
            <w:r w:rsidRPr="005069CF">
              <w:rPr>
                <w:rFonts w:eastAsia="SimSun"/>
                <w:b/>
                <w:color w:val="000000"/>
                <w:sz w:val="18"/>
                <w:szCs w:val="18"/>
                <w:lang w:val="en-US" w:eastAsia="zh-CN"/>
              </w:rPr>
              <w:t xml:space="preserve">Use case: </w:t>
            </w:r>
            <w:r w:rsidRPr="00A52E3F">
              <w:rPr>
                <w:rFonts w:eastAsia="SimSun"/>
                <w:b/>
                <w:color w:val="000000"/>
                <w:sz w:val="18"/>
                <w:szCs w:val="18"/>
                <w:lang w:val="en-US" w:eastAsia="zh-CN"/>
              </w:rPr>
              <w:t>Group Start</w:t>
            </w:r>
            <w:r w:rsidRPr="005069CF">
              <w:rPr>
                <w:rFonts w:eastAsia="SimSun"/>
                <w:b/>
                <w:color w:val="000000"/>
                <w:sz w:val="18"/>
                <w:szCs w:val="18"/>
                <w:lang w:val="en-US" w:eastAsia="zh-CN"/>
              </w:rPr>
              <w:t xml:space="preserve"> </w:t>
            </w:r>
          </w:p>
        </w:tc>
      </w:tr>
      <w:tr w:rsidR="006F6472" w:rsidRPr="005069CF" w14:paraId="001736E1" w14:textId="77777777" w:rsidTr="004C742B">
        <w:trPr>
          <w:trHeight w:val="445"/>
        </w:trPr>
        <w:tc>
          <w:tcPr>
            <w:tcW w:w="2860" w:type="dxa"/>
            <w:shd w:val="clear" w:color="auto" w:fill="auto"/>
            <w:tcMar>
              <w:top w:w="15" w:type="dxa"/>
              <w:left w:w="108" w:type="dxa"/>
              <w:bottom w:w="0" w:type="dxa"/>
              <w:right w:w="108" w:type="dxa"/>
            </w:tcMar>
            <w:vAlign w:val="center"/>
            <w:hideMark/>
          </w:tcPr>
          <w:p w14:paraId="0C8B9B70"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5069CF">
              <w:rPr>
                <w:rFonts w:eastAsia="SimSun"/>
                <w:color w:val="000000"/>
                <w:sz w:val="18"/>
                <w:szCs w:val="18"/>
                <w:lang w:val="en-US" w:eastAsia="zh-CN"/>
              </w:rPr>
              <w:t xml:space="preserve">Service Level Reliability </w:t>
            </w:r>
            <w:r>
              <w:rPr>
                <w:rFonts w:eastAsia="SimSun" w:hint="eastAsia"/>
                <w:color w:val="000000"/>
                <w:sz w:val="18"/>
                <w:szCs w:val="18"/>
                <w:lang w:val="en-US" w:eastAsia="zh-CN"/>
              </w:rPr>
              <w:t xml:space="preserve"> </w:t>
            </w:r>
            <w:r w:rsidRPr="005069CF">
              <w:rPr>
                <w:rFonts w:eastAsia="SimSun"/>
                <w:color w:val="000000"/>
                <w:sz w:val="18"/>
                <w:szCs w:val="18"/>
                <w:lang w:val="en-US" w:eastAsia="zh-CN"/>
              </w:rPr>
              <w:t>%</w:t>
            </w:r>
          </w:p>
        </w:tc>
        <w:tc>
          <w:tcPr>
            <w:tcW w:w="1780" w:type="dxa"/>
            <w:shd w:val="clear" w:color="auto" w:fill="auto"/>
            <w:tcMar>
              <w:top w:w="15" w:type="dxa"/>
              <w:left w:w="108" w:type="dxa"/>
              <w:bottom w:w="0" w:type="dxa"/>
              <w:right w:w="108" w:type="dxa"/>
            </w:tcMar>
            <w:vAlign w:val="center"/>
            <w:hideMark/>
          </w:tcPr>
          <w:p w14:paraId="62D6DA39"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Pr>
                <w:rFonts w:eastAsia="SimSun"/>
                <w:color w:val="000000"/>
                <w:sz w:val="18"/>
                <w:szCs w:val="18"/>
                <w:lang w:val="en-US" w:eastAsia="zh-CN"/>
              </w:rPr>
              <w:t>99.999</w:t>
            </w:r>
          </w:p>
        </w:tc>
        <w:tc>
          <w:tcPr>
            <w:tcW w:w="4994" w:type="dxa"/>
            <w:shd w:val="clear" w:color="auto" w:fill="auto"/>
            <w:tcMar>
              <w:top w:w="15" w:type="dxa"/>
              <w:left w:w="108" w:type="dxa"/>
              <w:bottom w:w="0" w:type="dxa"/>
              <w:right w:w="108" w:type="dxa"/>
            </w:tcMar>
            <w:vAlign w:val="center"/>
            <w:hideMark/>
          </w:tcPr>
          <w:p w14:paraId="677EA1EF" w14:textId="77777777" w:rsidR="006F6472" w:rsidRPr="005069CF" w:rsidRDefault="006F6472" w:rsidP="004C742B">
            <w:pPr>
              <w:overflowPunct/>
              <w:autoSpaceDE/>
              <w:autoSpaceDN/>
              <w:adjustRightInd/>
              <w:spacing w:after="0"/>
              <w:textAlignment w:val="auto"/>
              <w:rPr>
                <w:rFonts w:eastAsia="SimSun"/>
                <w:color w:val="000000"/>
                <w:sz w:val="18"/>
                <w:szCs w:val="18"/>
                <w:lang w:val="en-US" w:eastAsia="zh-CN"/>
              </w:rPr>
            </w:pPr>
            <w:r w:rsidRPr="00A52E3F">
              <w:rPr>
                <w:rFonts w:eastAsia="SimSun"/>
                <w:color w:val="000000"/>
                <w:sz w:val="18"/>
                <w:szCs w:val="18"/>
                <w:lang w:val="en-US" w:eastAsia="zh-CN"/>
              </w:rPr>
              <w:t>Corresponds to the hi</w:t>
            </w:r>
            <w:r>
              <w:rPr>
                <w:rFonts w:eastAsia="SimSun"/>
                <w:color w:val="000000"/>
                <w:sz w:val="18"/>
                <w:szCs w:val="18"/>
                <w:lang w:val="en-US" w:eastAsia="zh-CN"/>
              </w:rPr>
              <w:t>gh probability of this use case</w:t>
            </w:r>
            <w:r>
              <w:rPr>
                <w:rFonts w:eastAsia="SimSun" w:hint="eastAsia"/>
                <w:color w:val="000000"/>
                <w:sz w:val="18"/>
                <w:szCs w:val="18"/>
                <w:lang w:val="en-US" w:eastAsia="zh-CN"/>
              </w:rPr>
              <w:t xml:space="preserve"> </w:t>
            </w:r>
            <w:r w:rsidRPr="00A52E3F">
              <w:rPr>
                <w:rFonts w:eastAsia="SimSun"/>
                <w:color w:val="000000"/>
                <w:sz w:val="18"/>
                <w:szCs w:val="18"/>
                <w:lang w:val="en-US" w:eastAsia="zh-CN"/>
              </w:rPr>
              <w:t>being successfully applied.</w:t>
            </w:r>
          </w:p>
        </w:tc>
      </w:tr>
    </w:tbl>
    <w:p w14:paraId="15A0FC2E" w14:textId="77777777" w:rsidR="006F6472" w:rsidRDefault="006F6472" w:rsidP="006F6472">
      <w:pPr>
        <w:spacing w:before="120"/>
        <w:jc w:val="both"/>
        <w:rPr>
          <w:lang w:eastAsia="zh-CN"/>
        </w:rPr>
      </w:pPr>
      <w:r>
        <w:rPr>
          <w:lang w:eastAsia="zh-CN"/>
        </w:rPr>
        <w:t>However, RAN1 has conducted extensive evaluations on mode 2 reliability and latency enhancement and provided to RAN d</w:t>
      </w:r>
      <w:r w:rsidRPr="00F64EC7">
        <w:rPr>
          <w:lang w:eastAsia="zh-CN"/>
        </w:rPr>
        <w:t>etailed evaluation results</w:t>
      </w:r>
      <w:r>
        <w:rPr>
          <w:lang w:eastAsia="zh-CN"/>
        </w:rPr>
        <w:t xml:space="preserve"> </w:t>
      </w:r>
      <w:r w:rsidRPr="0010683D">
        <w:rPr>
          <w:vertAlign w:val="superscript"/>
          <w:lang w:eastAsia="zh-CN"/>
        </w:rPr>
        <w:fldChar w:fldCharType="begin"/>
      </w:r>
      <w:r w:rsidRPr="0010683D">
        <w:rPr>
          <w:vertAlign w:val="superscript"/>
          <w:lang w:eastAsia="zh-CN"/>
        </w:rPr>
        <w:instrText xml:space="preserve"> REF _Ref81060534 \n \h  \* MERGEFORMAT </w:instrText>
      </w:r>
      <w:r w:rsidRPr="0010683D">
        <w:rPr>
          <w:vertAlign w:val="superscript"/>
          <w:lang w:eastAsia="zh-CN"/>
        </w:rPr>
      </w:r>
      <w:r w:rsidRPr="0010683D">
        <w:rPr>
          <w:vertAlign w:val="superscript"/>
          <w:lang w:eastAsia="zh-CN"/>
        </w:rPr>
        <w:fldChar w:fldCharType="separate"/>
      </w:r>
      <w:r w:rsidR="004D32B8">
        <w:rPr>
          <w:vertAlign w:val="superscript"/>
          <w:lang w:eastAsia="zh-CN"/>
        </w:rPr>
        <w:t>[10]</w:t>
      </w:r>
      <w:r w:rsidRPr="0010683D">
        <w:rPr>
          <w:vertAlign w:val="superscript"/>
          <w:lang w:eastAsia="zh-CN"/>
        </w:rPr>
        <w:fldChar w:fldCharType="end"/>
      </w:r>
      <w:r w:rsidRPr="0010683D">
        <w:rPr>
          <w:vertAlign w:val="superscript"/>
          <w:lang w:eastAsia="zh-CN"/>
        </w:rPr>
        <w:t>.</w:t>
      </w:r>
      <w:r>
        <w:rPr>
          <w:lang w:eastAsia="zh-CN"/>
        </w:rPr>
        <w:t xml:space="preserve"> Even with reliability enhancement scheme such as inter-UE coordination in Rel-17, it is challenging to </w:t>
      </w:r>
      <w:r>
        <w:rPr>
          <w:rFonts w:hint="eastAsia"/>
          <w:lang w:eastAsia="zh-CN"/>
        </w:rPr>
        <w:t>meet</w:t>
      </w:r>
      <w:r>
        <w:rPr>
          <w:lang w:eastAsia="zh-CN"/>
        </w:rPr>
        <w:t xml:space="preserve"> 99.9%</w:t>
      </w:r>
      <w:r>
        <w:rPr>
          <w:rFonts w:hint="eastAsia"/>
          <w:lang w:eastAsia="zh-CN"/>
        </w:rPr>
        <w:t>+</w:t>
      </w:r>
      <w:r>
        <w:rPr>
          <w:lang w:eastAsia="zh-CN"/>
        </w:rPr>
        <w:t xml:space="preserve"> reliability for the typical highway or urban deployment (as defined in TR 37.885). For example, in our evaluation (see assumption in the Appendix), as shown in </w:t>
      </w:r>
      <w:r>
        <w:rPr>
          <w:lang w:eastAsia="zh-CN"/>
        </w:rPr>
        <w:fldChar w:fldCharType="begin"/>
      </w:r>
      <w:r>
        <w:rPr>
          <w:lang w:eastAsia="zh-CN"/>
        </w:rPr>
        <w:instrText xml:space="preserve"> REF _Ref73194855 \h </w:instrText>
      </w:r>
      <w:r>
        <w:rPr>
          <w:lang w:eastAsia="zh-CN"/>
        </w:rPr>
      </w:r>
      <w:r>
        <w:rPr>
          <w:lang w:eastAsia="zh-CN"/>
        </w:rPr>
        <w:fldChar w:fldCharType="separate"/>
      </w:r>
      <w:r w:rsidR="004D32B8" w:rsidRPr="00E85036">
        <w:t xml:space="preserve">Figure </w:t>
      </w:r>
      <w:r w:rsidR="004D32B8">
        <w:rPr>
          <w:noProof/>
        </w:rPr>
        <w:t>2</w:t>
      </w:r>
      <w:r>
        <w:rPr>
          <w:lang w:eastAsia="zh-CN"/>
        </w:rPr>
        <w:fldChar w:fldCharType="end"/>
      </w:r>
      <w:r>
        <w:rPr>
          <w:lang w:eastAsia="zh-CN"/>
        </w:rPr>
        <w:t>.</w:t>
      </w:r>
    </w:p>
    <w:p w14:paraId="5BF72B28" w14:textId="77777777" w:rsidR="006F6472" w:rsidRDefault="006F6472" w:rsidP="006F6472">
      <w:pPr>
        <w:keepNext/>
        <w:spacing w:before="120"/>
        <w:jc w:val="center"/>
      </w:pPr>
      <w:r>
        <w:rPr>
          <w:noProof/>
          <w:lang w:val="en-US" w:eastAsia="zh-CN"/>
        </w:rPr>
        <w:lastRenderedPageBreak/>
        <w:drawing>
          <wp:inline distT="0" distB="0" distL="0" distR="0" wp14:anchorId="75B5C211" wp14:editId="58E2FA17">
            <wp:extent cx="3267986" cy="19074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1278" cy="1915202"/>
                    </a:xfrm>
                    <a:prstGeom prst="rect">
                      <a:avLst/>
                    </a:prstGeom>
                    <a:noFill/>
                  </pic:spPr>
                </pic:pic>
              </a:graphicData>
            </a:graphic>
          </wp:inline>
        </w:drawing>
      </w:r>
    </w:p>
    <w:p w14:paraId="343F78BD" w14:textId="77777777" w:rsidR="006F6472" w:rsidRPr="00E85036" w:rsidRDefault="006F6472" w:rsidP="006F6472">
      <w:pPr>
        <w:pStyle w:val="Caption"/>
        <w:jc w:val="center"/>
        <w:rPr>
          <w:rFonts w:ascii="Times New Roman" w:hAnsi="Times New Roman" w:cs="Times New Roman"/>
          <w:lang w:eastAsia="zh-CN"/>
        </w:rPr>
      </w:pPr>
      <w:bookmarkStart w:id="3" w:name="_Ref73194855"/>
      <w:r w:rsidRPr="00E85036">
        <w:rPr>
          <w:rFonts w:ascii="Times New Roman" w:hAnsi="Times New Roman" w:cs="Times New Roman"/>
        </w:rPr>
        <w:t xml:space="preserve">Figure </w:t>
      </w:r>
      <w:r w:rsidRPr="00E85036">
        <w:rPr>
          <w:rFonts w:ascii="Times New Roman" w:hAnsi="Times New Roman" w:cs="Times New Roman"/>
        </w:rPr>
        <w:fldChar w:fldCharType="begin"/>
      </w:r>
      <w:r w:rsidRPr="00E85036">
        <w:rPr>
          <w:rFonts w:ascii="Times New Roman" w:hAnsi="Times New Roman" w:cs="Times New Roman"/>
        </w:rPr>
        <w:instrText xml:space="preserve"> SEQ Figure \* ARABIC </w:instrText>
      </w:r>
      <w:r w:rsidRPr="00E85036">
        <w:rPr>
          <w:rFonts w:ascii="Times New Roman" w:hAnsi="Times New Roman" w:cs="Times New Roman"/>
        </w:rPr>
        <w:fldChar w:fldCharType="separate"/>
      </w:r>
      <w:r w:rsidR="004D32B8">
        <w:rPr>
          <w:rFonts w:ascii="Times New Roman" w:hAnsi="Times New Roman" w:cs="Times New Roman"/>
          <w:noProof/>
        </w:rPr>
        <w:t>2</w:t>
      </w:r>
      <w:r w:rsidRPr="00E85036">
        <w:rPr>
          <w:rFonts w:ascii="Times New Roman" w:hAnsi="Times New Roman" w:cs="Times New Roman"/>
        </w:rPr>
        <w:fldChar w:fldCharType="end"/>
      </w:r>
      <w:bookmarkEnd w:id="3"/>
      <w:r>
        <w:rPr>
          <w:rFonts w:ascii="Times New Roman" w:hAnsi="Times New Roman" w:cs="Times New Roman"/>
        </w:rPr>
        <w:t>. Average PRR performance for Highway scenario with mixed periodic and aperiodic traffics</w:t>
      </w:r>
    </w:p>
    <w:p w14:paraId="218372B3" w14:textId="77777777" w:rsidR="00083873" w:rsidRPr="00922482" w:rsidRDefault="00083873" w:rsidP="00083873">
      <w:pPr>
        <w:pStyle w:val="Heading2"/>
      </w:pPr>
      <w:r>
        <w:t>Technical considerations</w:t>
      </w:r>
    </w:p>
    <w:p w14:paraId="4AD3FBE4" w14:textId="77777777" w:rsidR="00083873" w:rsidRDefault="00083873" w:rsidP="00083873">
      <w:pPr>
        <w:pStyle w:val="Heading3"/>
        <w:rPr>
          <w:rFonts w:eastAsia="SimSun"/>
        </w:rPr>
      </w:pPr>
      <w:r>
        <w:t>Sidelink operations over unlicensed spectrum</w:t>
      </w:r>
    </w:p>
    <w:p w14:paraId="417342E1" w14:textId="77777777" w:rsidR="00083873" w:rsidRDefault="00083873" w:rsidP="00083873">
      <w:pPr>
        <w:spacing w:beforeLines="50" w:before="120" w:after="120"/>
        <w:jc w:val="both"/>
      </w:pPr>
      <w:r>
        <w:rPr>
          <w:lang w:eastAsia="zh-CN"/>
        </w:rPr>
        <w:t xml:space="preserve">Due to single sidelink carrier and limited bandwidth for Rel-16/17 sidelink (maximum 40 MHz in practice), it is impossible to satisfy the use cases identified in section 2.1.1. These </w:t>
      </w:r>
      <w:r>
        <w:rPr>
          <w:bCs/>
          <w:lang w:eastAsia="zh-CN"/>
        </w:rPr>
        <w:t xml:space="preserve">issues can be addressed by utilization of unlicensed spectrum due to its wider available bandwidth. 3GPP has already finished NR-U in 5 GHz and 6GHz </w:t>
      </w:r>
      <w:r>
        <w:t>unlicensed band</w:t>
      </w:r>
      <w:r>
        <w:rPr>
          <w:bCs/>
          <w:lang w:eastAsia="zh-CN"/>
        </w:rPr>
        <w:t xml:space="preserve"> and started a WI e</w:t>
      </w:r>
      <w:r w:rsidRPr="00587A02">
        <w:rPr>
          <w:bCs/>
          <w:lang w:eastAsia="zh-CN"/>
        </w:rPr>
        <w:t>xtending current NR operation to 71 GHz</w:t>
      </w:r>
      <w:r>
        <w:rPr>
          <w:vertAlign w:val="superscript"/>
          <w:lang w:eastAsia="zh-CN"/>
        </w:rPr>
        <w:t xml:space="preserve"> </w:t>
      </w:r>
      <w:r>
        <w:rPr>
          <w:bCs/>
          <w:lang w:eastAsia="zh-CN"/>
        </w:rPr>
        <w:fldChar w:fldCharType="begin"/>
      </w:r>
      <w:r>
        <w:rPr>
          <w:vertAlign w:val="superscript"/>
          <w:lang w:eastAsia="zh-CN"/>
        </w:rPr>
        <w:instrText xml:space="preserve"> REF _Ref73195600 \n \h </w:instrText>
      </w:r>
      <w:r>
        <w:rPr>
          <w:bCs/>
          <w:lang w:eastAsia="zh-CN"/>
        </w:rPr>
      </w:r>
      <w:r>
        <w:rPr>
          <w:bCs/>
          <w:lang w:eastAsia="zh-CN"/>
        </w:rPr>
        <w:fldChar w:fldCharType="separate"/>
      </w:r>
      <w:r w:rsidR="004D32B8">
        <w:rPr>
          <w:vertAlign w:val="superscript"/>
          <w:lang w:eastAsia="zh-CN"/>
        </w:rPr>
        <w:t>[6]</w:t>
      </w:r>
      <w:r>
        <w:rPr>
          <w:bCs/>
          <w:lang w:eastAsia="zh-CN"/>
        </w:rPr>
        <w:fldChar w:fldCharType="end"/>
      </w:r>
      <w:r>
        <w:rPr>
          <w:bCs/>
          <w:lang w:eastAsia="zh-CN"/>
        </w:rPr>
        <w:t>, targeting u</w:t>
      </w:r>
      <w:r>
        <w:t>nlicensed spectrum from 57 GHz to 71 GHz</w:t>
      </w:r>
      <w:r>
        <w:rPr>
          <w:bCs/>
          <w:lang w:eastAsia="zh-CN"/>
        </w:rPr>
        <w:t>, which</w:t>
      </w:r>
      <w:r w:rsidRPr="00D66340">
        <w:rPr>
          <w:bCs/>
          <w:lang w:eastAsia="zh-CN"/>
        </w:rPr>
        <w:t xml:space="preserve"> </w:t>
      </w:r>
      <w:r>
        <w:rPr>
          <w:bCs/>
          <w:lang w:eastAsia="zh-CN"/>
        </w:rPr>
        <w:t>should</w:t>
      </w:r>
      <w:r w:rsidRPr="00D66340">
        <w:rPr>
          <w:bCs/>
          <w:lang w:eastAsia="zh-CN"/>
        </w:rPr>
        <w:t xml:space="preserve"> be considered for sidelink</w:t>
      </w:r>
      <w:r>
        <w:rPr>
          <w:bCs/>
          <w:lang w:eastAsia="zh-CN"/>
        </w:rPr>
        <w:t xml:space="preserve"> operations</w:t>
      </w:r>
      <w:r>
        <w:t xml:space="preserve">. </w:t>
      </w:r>
    </w:p>
    <w:p w14:paraId="7DD97E89" w14:textId="087ED541" w:rsidR="00083873" w:rsidRDefault="00083873" w:rsidP="00083873">
      <w:pPr>
        <w:spacing w:beforeLines="50" w:before="120" w:after="120"/>
        <w:jc w:val="both"/>
        <w:rPr>
          <w:lang w:eastAsia="zh-CN"/>
        </w:rPr>
      </w:pPr>
      <w:r>
        <w:t>Allocation of unlicensed spectrum is different in each region, e.g. in China, only 5150-5350 MHz</w:t>
      </w:r>
      <w:r>
        <w:rPr>
          <w:rFonts w:hint="eastAsia"/>
          <w:lang w:eastAsia="zh-CN"/>
        </w:rPr>
        <w:t xml:space="preserve"> and </w:t>
      </w:r>
      <w:r>
        <w:t xml:space="preserve">5725-5850 MHz </w:t>
      </w:r>
      <w:r>
        <w:rPr>
          <w:rFonts w:hint="eastAsia"/>
          <w:lang w:eastAsia="zh-CN"/>
        </w:rPr>
        <w:t>w</w:t>
      </w:r>
      <w:r>
        <w:rPr>
          <w:lang w:eastAsia="zh-CN"/>
        </w:rPr>
        <w:t xml:space="preserve">ithin the 5 GHz band </w:t>
      </w:r>
      <w:r>
        <w:t>are authorized</w:t>
      </w:r>
      <w:r>
        <w:rPr>
          <w:rFonts w:hint="eastAsia"/>
          <w:lang w:eastAsia="zh-CN"/>
        </w:rPr>
        <w:t>.</w:t>
      </w:r>
      <w:r>
        <w:rPr>
          <w:lang w:eastAsia="zh-CN"/>
        </w:rPr>
        <w:t xml:space="preserve"> With the assumption that sidelink carrier aggregation can be supported to enable the aggregated 350 MHz bandwidth to be utilized for sidelink communication, given maximum supported spectrum efficiency of </w:t>
      </w:r>
      <w:r>
        <w:t>7.4 bps/Hz in Rel-16/17</w:t>
      </w:r>
      <w:r>
        <w:rPr>
          <w:lang w:eastAsia="zh-CN"/>
        </w:rPr>
        <w:t>, it is only possible to support a single sidelink transmission to meet 2+ Gbps data rate requirement, i.e. it is c</w:t>
      </w:r>
      <w:r w:rsidRPr="00807CBE">
        <w:rPr>
          <w:lang w:eastAsia="zh-CN"/>
        </w:rPr>
        <w:t>hallenging</w:t>
      </w:r>
      <w:r>
        <w:rPr>
          <w:lang w:eastAsia="zh-CN"/>
        </w:rPr>
        <w:t xml:space="preserve"> to support </w:t>
      </w:r>
      <w:r w:rsidRPr="00807CBE">
        <w:rPr>
          <w:lang w:eastAsia="zh-CN"/>
        </w:rPr>
        <w:t xml:space="preserve">simultaneous transmissions </w:t>
      </w:r>
      <w:r>
        <w:rPr>
          <w:lang w:eastAsia="zh-CN"/>
        </w:rPr>
        <w:t xml:space="preserve">to multiple UEs, such as scenario in </w:t>
      </w:r>
      <w:r w:rsidRPr="000D0685">
        <w:rPr>
          <w:lang w:eastAsia="zh-CN"/>
        </w:rPr>
        <w:fldChar w:fldCharType="begin"/>
      </w:r>
      <w:r w:rsidRPr="000D0685">
        <w:rPr>
          <w:lang w:eastAsia="zh-CN"/>
        </w:rPr>
        <w:instrText xml:space="preserve"> REF _Ref81042216 \h  \* MERGEFORMAT </w:instrText>
      </w:r>
      <w:r w:rsidRPr="000D0685">
        <w:rPr>
          <w:lang w:eastAsia="zh-CN"/>
        </w:rPr>
      </w:r>
      <w:r w:rsidRPr="000D0685">
        <w:rPr>
          <w:lang w:eastAsia="zh-CN"/>
        </w:rPr>
        <w:fldChar w:fldCharType="separate"/>
      </w:r>
      <w:r w:rsidR="004D32B8" w:rsidRPr="004D32B8">
        <w:t xml:space="preserve">Figure </w:t>
      </w:r>
      <w:r w:rsidR="004D32B8" w:rsidRPr="004D32B8">
        <w:rPr>
          <w:noProof/>
        </w:rPr>
        <w:t>3</w:t>
      </w:r>
      <w:r w:rsidRPr="000D0685">
        <w:rPr>
          <w:lang w:eastAsia="zh-CN"/>
        </w:rPr>
        <w:fldChar w:fldCharType="end"/>
      </w:r>
      <w:r w:rsidRPr="000D0685">
        <w:rPr>
          <w:lang w:eastAsia="zh-CN"/>
        </w:rPr>
        <w:t>.</w:t>
      </w:r>
    </w:p>
    <w:p w14:paraId="1BD854F1" w14:textId="77777777" w:rsidR="00083873" w:rsidRDefault="00083873" w:rsidP="00083873">
      <w:pPr>
        <w:keepNext/>
        <w:spacing w:beforeLines="50" w:before="120" w:after="120"/>
        <w:jc w:val="center"/>
      </w:pPr>
      <w:r>
        <w:rPr>
          <w:noProof/>
          <w:lang w:val="en-US" w:eastAsia="zh-CN"/>
        </w:rPr>
        <w:drawing>
          <wp:inline distT="0" distB="0" distL="0" distR="0" wp14:anchorId="5CDE4BF9" wp14:editId="57157D9A">
            <wp:extent cx="2682299" cy="1653235"/>
            <wp:effectExtent l="0" t="0" r="381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4126" cy="1679015"/>
                    </a:xfrm>
                    <a:prstGeom prst="rect">
                      <a:avLst/>
                    </a:prstGeom>
                  </pic:spPr>
                </pic:pic>
              </a:graphicData>
            </a:graphic>
          </wp:inline>
        </w:drawing>
      </w:r>
    </w:p>
    <w:p w14:paraId="553F6F1A" w14:textId="77777777" w:rsidR="00083873" w:rsidRPr="000D0685" w:rsidRDefault="00083873" w:rsidP="00083873">
      <w:pPr>
        <w:pStyle w:val="Caption"/>
        <w:jc w:val="center"/>
        <w:rPr>
          <w:rFonts w:ascii="Times New Roman" w:hAnsi="Times New Roman" w:cs="Times New Roman"/>
          <w:b/>
        </w:rPr>
      </w:pPr>
      <w:bookmarkStart w:id="4" w:name="_Ref81042216"/>
      <w:r w:rsidRPr="000D0685">
        <w:rPr>
          <w:rFonts w:ascii="Times New Roman" w:hAnsi="Times New Roman" w:cs="Times New Roman"/>
          <w:b/>
        </w:rPr>
        <w:t xml:space="preserve">Figure </w:t>
      </w:r>
      <w:r w:rsidRPr="000D0685">
        <w:rPr>
          <w:rFonts w:ascii="Times New Roman" w:hAnsi="Times New Roman" w:cs="Times New Roman"/>
          <w:b/>
        </w:rPr>
        <w:fldChar w:fldCharType="begin"/>
      </w:r>
      <w:r w:rsidRPr="000D0685">
        <w:rPr>
          <w:rFonts w:ascii="Times New Roman" w:hAnsi="Times New Roman" w:cs="Times New Roman"/>
          <w:b/>
        </w:rPr>
        <w:instrText xml:space="preserve"> SEQ Figure \* ARABIC </w:instrText>
      </w:r>
      <w:r w:rsidRPr="000D0685">
        <w:rPr>
          <w:rFonts w:ascii="Times New Roman" w:hAnsi="Times New Roman" w:cs="Times New Roman"/>
          <w:b/>
        </w:rPr>
        <w:fldChar w:fldCharType="separate"/>
      </w:r>
      <w:r w:rsidR="004D32B8">
        <w:rPr>
          <w:rFonts w:ascii="Times New Roman" w:hAnsi="Times New Roman" w:cs="Times New Roman"/>
          <w:b/>
          <w:noProof/>
        </w:rPr>
        <w:t>3</w:t>
      </w:r>
      <w:r w:rsidRPr="000D0685">
        <w:rPr>
          <w:rFonts w:ascii="Times New Roman" w:hAnsi="Times New Roman" w:cs="Times New Roman"/>
          <w:b/>
        </w:rPr>
        <w:fldChar w:fldCharType="end"/>
      </w:r>
      <w:bookmarkEnd w:id="4"/>
      <w:r>
        <w:rPr>
          <w:rFonts w:ascii="Times New Roman" w:hAnsi="Times New Roman" w:cs="Times New Roman"/>
          <w:b/>
        </w:rPr>
        <w:t>. A HD smart TV is connecting to multiple VR headsets</w:t>
      </w:r>
    </w:p>
    <w:p w14:paraId="01456C53" w14:textId="5B4F969B" w:rsidR="00083873" w:rsidRDefault="00063E1C" w:rsidP="00083873">
      <w:pPr>
        <w:jc w:val="both"/>
        <w:rPr>
          <w:lang w:eastAsia="zh-CN"/>
        </w:rPr>
      </w:pPr>
      <w:r>
        <w:rPr>
          <w:lang w:eastAsia="zh-CN"/>
        </w:rPr>
        <w:t>F</w:t>
      </w:r>
      <w:r w:rsidR="00083873">
        <w:rPr>
          <w:lang w:eastAsia="zh-CN"/>
        </w:rPr>
        <w:t xml:space="preserve">ast beam </w:t>
      </w:r>
      <w:r w:rsidR="00083873" w:rsidRPr="00D327CA">
        <w:rPr>
          <w:lang w:eastAsia="zh-CN"/>
        </w:rPr>
        <w:t>alignment</w:t>
      </w:r>
      <w:r>
        <w:rPr>
          <w:lang w:eastAsia="zh-CN"/>
        </w:rPr>
        <w:t>,</w:t>
      </w:r>
      <w:r w:rsidR="00083873">
        <w:rPr>
          <w:lang w:eastAsia="zh-CN"/>
        </w:rPr>
        <w:t xml:space="preserve"> including beam tracking and beam recovery to achieve better spectrum efficiency, especially for high mobility devices, is important, e.g. in V2X cases or interactive XR services. In addition</w:t>
      </w:r>
      <w:r w:rsidR="00083873" w:rsidRPr="007F1C9B">
        <w:rPr>
          <w:lang w:eastAsia="zh-CN"/>
        </w:rPr>
        <w:t xml:space="preserve">, </w:t>
      </w:r>
      <w:r w:rsidR="00083873">
        <w:rPr>
          <w:lang w:eastAsia="zh-CN"/>
        </w:rPr>
        <w:t xml:space="preserve">FR1 has better coverage than FR2 as known, and FR1 has easy operation to support broadcast and groupcast without requiring complex beam sweeping, then mmWave </w:t>
      </w:r>
      <w:r w:rsidR="00083873" w:rsidRPr="007F1C9B">
        <w:rPr>
          <w:lang w:eastAsia="zh-CN"/>
        </w:rPr>
        <w:t xml:space="preserve">sidelink can be assisted from FR1 sidelink, e.g. on the aspects of initial link establishment, </w:t>
      </w:r>
      <w:r w:rsidR="00083873">
        <w:rPr>
          <w:lang w:eastAsia="zh-CN"/>
        </w:rPr>
        <w:t>beam failure recovery</w:t>
      </w:r>
      <w:r w:rsidR="00083873" w:rsidRPr="007F1C9B">
        <w:rPr>
          <w:lang w:eastAsia="zh-CN"/>
        </w:rPr>
        <w:t>, etc.</w:t>
      </w:r>
      <w:r w:rsidR="003367A5">
        <w:rPr>
          <w:lang w:eastAsia="zh-CN"/>
        </w:rPr>
        <w:t>.</w:t>
      </w:r>
    </w:p>
    <w:p w14:paraId="3109FA56" w14:textId="77777777" w:rsidR="003367A5" w:rsidRDefault="003367A5" w:rsidP="003367A5">
      <w:pPr>
        <w:snapToGrid w:val="0"/>
        <w:spacing w:afterLines="50" w:after="120"/>
        <w:jc w:val="both"/>
      </w:pPr>
      <w:r>
        <w:rPr>
          <w:lang w:eastAsia="zh-CN"/>
        </w:rPr>
        <w:t xml:space="preserve">Given that LBT is mandated in some regions to facilitate </w:t>
      </w:r>
      <w:r>
        <w:t>co-existence between</w:t>
      </w:r>
      <w:r w:rsidRPr="00015FDA">
        <w:t xml:space="preserve"> </w:t>
      </w:r>
      <w:r w:rsidRPr="002D745A">
        <w:t>radio equipment</w:t>
      </w:r>
      <w:r>
        <w:t xml:space="preserve"> with different radio access techniques (e.g. LAA, NR-U, NR-U-60, 802.11ac/ad/ax/ay/be, etc) sharing the same </w:t>
      </w:r>
      <w:r>
        <w:rPr>
          <w:bCs/>
          <w:lang w:eastAsia="zh-CN"/>
        </w:rPr>
        <w:t>u</w:t>
      </w:r>
      <w:r>
        <w:t>nlicensed spectrum. This will have a significant impact on current sidelink framework defined in Rel-16/17. The SL transmission could be restricted</w:t>
      </w:r>
      <w:r>
        <w:rPr>
          <w:rFonts w:hint="eastAsia"/>
          <w:lang w:eastAsia="zh-CN"/>
        </w:rPr>
        <w:t>,</w:t>
      </w:r>
      <w:r>
        <w:rPr>
          <w:lang w:eastAsia="zh-CN"/>
        </w:rPr>
        <w:t xml:space="preserve"> in terms of channel access priority, MCOT, COT sharing, interlaced RB, etc., which will have impact on current </w:t>
      </w:r>
      <w:r>
        <w:t>slot and sub-channel structure in a resource pool. In addition, the one-to-one PSSCH-PSFCH explicit mapping rule will be violated in case of LBT failure. For s</w:t>
      </w:r>
      <w:r w:rsidRPr="00716A40">
        <w:t>ynchronization</w:t>
      </w:r>
      <w:r>
        <w:t xml:space="preserve">, S-SSB transmission may also be affected due to LBT failure. </w:t>
      </w:r>
      <w:r>
        <w:lastRenderedPageBreak/>
        <w:t>Moreover, resource allocation schemes, including both mode 1 and mode 2 needs modifications to cope with LBT-based channel access.</w:t>
      </w:r>
    </w:p>
    <w:p w14:paraId="66D59287" w14:textId="77777777" w:rsidR="003367A5" w:rsidRPr="00757B46" w:rsidRDefault="003367A5" w:rsidP="003367A5">
      <w:pPr>
        <w:spacing w:after="0"/>
        <w:jc w:val="both"/>
      </w:pPr>
      <w:r>
        <w:t xml:space="preserve">In principle, the standard development for sidelink operations over unlicensed spectrum should be based on existing NR Uu and SL </w:t>
      </w:r>
      <w:r w:rsidRPr="00AF78D5">
        <w:t>physical layer framework</w:t>
      </w:r>
      <w:r>
        <w:t xml:space="preserve">s as much as possible, </w:t>
      </w:r>
      <w:r w:rsidRPr="00757B46">
        <w:t>with only necessary modifications to following areas:</w:t>
      </w:r>
    </w:p>
    <w:p w14:paraId="2A63245A" w14:textId="77777777" w:rsidR="003367A5" w:rsidRPr="00757B46" w:rsidRDefault="003367A5" w:rsidP="003367A5">
      <w:pPr>
        <w:pStyle w:val="ListParagraph"/>
        <w:numPr>
          <w:ilvl w:val="0"/>
          <w:numId w:val="10"/>
        </w:numPr>
        <w:jc w:val="both"/>
        <w:rPr>
          <w:rFonts w:eastAsiaTheme="minorEastAsia"/>
          <w:sz w:val="20"/>
          <w:szCs w:val="20"/>
          <w:lang w:val="en-GB"/>
        </w:rPr>
      </w:pPr>
      <w:r w:rsidRPr="00757B46">
        <w:rPr>
          <w:rFonts w:eastAsiaTheme="minorEastAsia"/>
          <w:sz w:val="20"/>
          <w:szCs w:val="20"/>
          <w:lang w:val="en-GB"/>
        </w:rPr>
        <w:t xml:space="preserve">Physical layer structure  </w:t>
      </w:r>
    </w:p>
    <w:p w14:paraId="38766C55" w14:textId="77777777" w:rsidR="003367A5" w:rsidRPr="00757B46" w:rsidRDefault="003367A5" w:rsidP="003367A5">
      <w:pPr>
        <w:pStyle w:val="ListParagraph"/>
        <w:numPr>
          <w:ilvl w:val="0"/>
          <w:numId w:val="10"/>
        </w:numPr>
        <w:jc w:val="both"/>
        <w:rPr>
          <w:rFonts w:eastAsiaTheme="minorEastAsia"/>
          <w:sz w:val="20"/>
          <w:szCs w:val="20"/>
          <w:lang w:val="en-GB"/>
        </w:rPr>
      </w:pPr>
      <w:r w:rsidRPr="00757B46">
        <w:rPr>
          <w:rFonts w:eastAsiaTheme="minorEastAsia"/>
          <w:sz w:val="20"/>
          <w:szCs w:val="20"/>
          <w:lang w:val="en-GB"/>
        </w:rPr>
        <w:t>Physical layer procedure</w:t>
      </w:r>
    </w:p>
    <w:p w14:paraId="3226D857" w14:textId="77777777" w:rsidR="003367A5" w:rsidRPr="00757B46" w:rsidRDefault="003367A5" w:rsidP="003367A5">
      <w:pPr>
        <w:pStyle w:val="ListParagraph"/>
        <w:numPr>
          <w:ilvl w:val="0"/>
          <w:numId w:val="10"/>
        </w:numPr>
        <w:jc w:val="both"/>
        <w:rPr>
          <w:rFonts w:eastAsiaTheme="minorEastAsia"/>
          <w:sz w:val="20"/>
          <w:szCs w:val="20"/>
          <w:lang w:val="en-GB"/>
        </w:rPr>
      </w:pPr>
      <w:r w:rsidRPr="00757B46">
        <w:rPr>
          <w:rFonts w:eastAsiaTheme="minorEastAsia"/>
          <w:sz w:val="20"/>
          <w:szCs w:val="20"/>
          <w:lang w:val="en-GB"/>
        </w:rPr>
        <w:t>Resource allocation, including both mode 1 and mode 2</w:t>
      </w:r>
    </w:p>
    <w:p w14:paraId="17519D3D" w14:textId="470A3803" w:rsidR="003367A5" w:rsidRPr="003367A5" w:rsidRDefault="003367A5" w:rsidP="00083873">
      <w:pPr>
        <w:pStyle w:val="ListParagraph"/>
        <w:numPr>
          <w:ilvl w:val="0"/>
          <w:numId w:val="10"/>
        </w:numPr>
        <w:jc w:val="both"/>
        <w:rPr>
          <w:rFonts w:eastAsiaTheme="minorEastAsia"/>
          <w:sz w:val="20"/>
          <w:szCs w:val="20"/>
          <w:lang w:val="en-GB"/>
        </w:rPr>
      </w:pPr>
      <w:r w:rsidRPr="00757B46">
        <w:rPr>
          <w:rFonts w:eastAsiaTheme="minorEastAsia"/>
          <w:sz w:val="20"/>
          <w:szCs w:val="20"/>
          <w:lang w:val="en-GB"/>
        </w:rPr>
        <w:t>Synchronization</w:t>
      </w:r>
    </w:p>
    <w:p w14:paraId="5FEE8EDA" w14:textId="77777777" w:rsidR="008B2C97" w:rsidRDefault="008B2C97" w:rsidP="008B2C97">
      <w:pPr>
        <w:pStyle w:val="Heading3"/>
      </w:pPr>
      <w:r>
        <w:t xml:space="preserve">Sidelink carrier aggregation </w:t>
      </w:r>
    </w:p>
    <w:p w14:paraId="5DEB1DCE" w14:textId="77777777" w:rsidR="008B2C97" w:rsidRPr="00D66340" w:rsidRDefault="008B2C97" w:rsidP="008B2C97">
      <w:pPr>
        <w:jc w:val="both"/>
        <w:rPr>
          <w:rFonts w:eastAsia="Malgun Gothic"/>
          <w:lang w:val="en-US" w:eastAsia="ko-KR"/>
        </w:rPr>
      </w:pPr>
      <w:r>
        <w:rPr>
          <w:lang w:val="en-US" w:eastAsia="ko-KR"/>
        </w:rPr>
        <w:t xml:space="preserve">LTE V2X Rel-15 SL CA design can be a starting point, with further consideration on new features beyond LTE V2X, such as HARQ feedback operation. On the other hand, NR Uu CA design can be taken into account, e.g. we also see the need of cross-carrier scheduling in sidelink, where at least resources reservation information can be indicated in a reliable CC, such as a FR1 CC scheduling FR2 CCs, a licensed CC scheduling </w:t>
      </w:r>
      <w:r>
        <w:t>unlicensed CCs, etc.</w:t>
      </w:r>
    </w:p>
    <w:p w14:paraId="0CE67E9E" w14:textId="77777777" w:rsidR="00083873" w:rsidRDefault="00083873" w:rsidP="008B2C97">
      <w:pPr>
        <w:pStyle w:val="Heading3"/>
      </w:pPr>
      <w:r>
        <w:t xml:space="preserve">Resource allocation </w:t>
      </w:r>
      <w:r>
        <w:rPr>
          <w:rFonts w:hint="eastAsia"/>
        </w:rPr>
        <w:t>enhancement</w:t>
      </w:r>
    </w:p>
    <w:p w14:paraId="01942F92" w14:textId="3CD35443" w:rsidR="00083873" w:rsidRPr="00D66340" w:rsidRDefault="00083873" w:rsidP="00083873">
      <w:pPr>
        <w:jc w:val="both"/>
        <w:rPr>
          <w:rFonts w:eastAsia="Malgun Gothic"/>
          <w:lang w:val="en-US" w:eastAsia="ko-KR"/>
        </w:rPr>
      </w:pPr>
      <w:r>
        <w:rPr>
          <w:lang w:val="en-US" w:eastAsia="ko-KR"/>
        </w:rPr>
        <w:t xml:space="preserve">UE-based scheduling of sidelink transmission, including relaying of the gNB’s resource configuration or scheduling, is beneficial for UE group operation such as platooning, resource management of a RSU over a certain range. This can achieve a higher packet transmission reliability due to centralized resource allocation coordination within a whole group, and resource coordination among scheduling UEs </w:t>
      </w:r>
      <w:r>
        <w:rPr>
          <w:rFonts w:hint="eastAsia"/>
          <w:lang w:val="en-US" w:eastAsia="zh-CN"/>
        </w:rPr>
        <w:t>assisted</w:t>
      </w:r>
      <w:r>
        <w:rPr>
          <w:lang w:val="en-US" w:eastAsia="ko-KR"/>
        </w:rPr>
        <w:t xml:space="preserve"> by the network. In Rel-17, although inter-UE coordination schemes are identified to improve mode 2 resource allocation reliability, it mainly focuses on coordination per coordination link in mode 2 but does not include centralized management among multiple PC-5 links, nor interaction with gNB. Thus, enhanced resource allocation within the UE group managed by an </w:t>
      </w:r>
      <w:r>
        <w:rPr>
          <w:lang w:val="en-US" w:eastAsia="zh-CN"/>
        </w:rPr>
        <w:t>anchor-UE/RSU/gNB</w:t>
      </w:r>
      <w:r>
        <w:rPr>
          <w:lang w:val="en-US" w:eastAsia="ko-KR"/>
        </w:rPr>
        <w:t xml:space="preserve"> can be considered to further reduce resource collisions, half-duplex, power saving, etc., and therefore to further improve reliability and efficiency. </w:t>
      </w:r>
    </w:p>
    <w:p w14:paraId="42AF0F3B" w14:textId="77777777" w:rsidR="008B2C97" w:rsidRDefault="008B2C97" w:rsidP="008B2C97">
      <w:pPr>
        <w:pStyle w:val="Heading3"/>
        <w:numPr>
          <w:ilvl w:val="2"/>
          <w:numId w:val="36"/>
        </w:numPr>
      </w:pPr>
      <w:r>
        <w:t>Power saving enhancement</w:t>
      </w:r>
    </w:p>
    <w:p w14:paraId="50E81D9A" w14:textId="77777777" w:rsidR="008B2C97" w:rsidRDefault="008B2C97" w:rsidP="008B2C97">
      <w:pPr>
        <w:tabs>
          <w:tab w:val="num" w:pos="720"/>
        </w:tabs>
        <w:spacing w:before="120"/>
        <w:jc w:val="both"/>
      </w:pPr>
      <w:r>
        <w:rPr>
          <w:lang w:val="en-US" w:eastAsia="ko-KR"/>
        </w:rPr>
        <w:t xml:space="preserve">In Rel-17, taking into account of </w:t>
      </w:r>
      <w:r>
        <w:t xml:space="preserve">the </w:t>
      </w:r>
      <w:r>
        <w:rPr>
          <w:lang w:val="en-US" w:eastAsia="ko-KR"/>
        </w:rPr>
        <w:t>pedestrian</w:t>
      </w:r>
      <w:r>
        <w:t xml:space="preserve"> UEs, vulnerable UEs (VRUs), etc., SL-DRX and reduced-sensing resource allocation schemes including partial sensing and random resource selection, are defined to reduce UE power consumption. However, either partial sensing or random resource selection is at the cost of reduced reliability compared to Rel-16 full sensing baseline to save power. An extension framework to Rel-17 can be considered to improve reliability as well as reduce power consumption. In addition, the power efficiency and saving gain can be further improved, given that Rel-17 SL-DRX is based on long-DRX cycle-based SL-DRX without an efficient wake-up and sleep mechanism. In order to significantly reduce power consumptions, particularly for handset mobile devices, e.g. XR devices, wearable devices, a dedicated wake-up signal which enables a simplified wake-up receiver, can be taken in account for Rel-18 enhancement. </w:t>
      </w:r>
    </w:p>
    <w:p w14:paraId="59DDD1CF" w14:textId="4A10EB30" w:rsidR="00083873" w:rsidRDefault="00083873" w:rsidP="00083873">
      <w:pPr>
        <w:pStyle w:val="Heading3"/>
      </w:pPr>
      <w:r w:rsidRPr="00EA6F44">
        <w:t>Co</w:t>
      </w:r>
      <w:r>
        <w:t xml:space="preserve">-channel </w:t>
      </w:r>
      <w:r w:rsidRPr="00EA6F44">
        <w:t>existence of LTE V2X &amp; NR V2X</w:t>
      </w:r>
    </w:p>
    <w:p w14:paraId="3DFBD3E7" w14:textId="00703BD3" w:rsidR="00083873" w:rsidRDefault="00083873" w:rsidP="00083873">
      <w:pPr>
        <w:jc w:val="both"/>
        <w:rPr>
          <w:lang w:eastAsia="ko-KR"/>
        </w:rPr>
      </w:pPr>
      <w:r>
        <w:t xml:space="preserve">With </w:t>
      </w:r>
      <w:r w:rsidR="003367A5" w:rsidRPr="003367A5">
        <w:t>building within the Rel-16 in-device coexistence framework</w:t>
      </w:r>
      <w:r w:rsidR="004D32B8">
        <w:t xml:space="preserve"> (shown as in </w:t>
      </w:r>
      <w:r w:rsidR="004D32B8" w:rsidRPr="004D32B8">
        <w:fldChar w:fldCharType="begin"/>
      </w:r>
      <w:r w:rsidR="004D32B8" w:rsidRPr="004D32B8">
        <w:instrText xml:space="preserve"> REF _Ref81584274 \h  \* MERGEFORMAT </w:instrText>
      </w:r>
      <w:r w:rsidR="004D32B8" w:rsidRPr="004D32B8">
        <w:fldChar w:fldCharType="separate"/>
      </w:r>
      <w:r w:rsidR="004D32B8" w:rsidRPr="004D32B8">
        <w:t xml:space="preserve">Figure </w:t>
      </w:r>
      <w:r w:rsidR="004D32B8" w:rsidRPr="004D32B8">
        <w:rPr>
          <w:noProof/>
        </w:rPr>
        <w:t>4</w:t>
      </w:r>
      <w:r w:rsidR="004D32B8" w:rsidRPr="004D32B8">
        <w:fldChar w:fldCharType="end"/>
      </w:r>
      <w:r w:rsidR="004D32B8">
        <w:t>)</w:t>
      </w:r>
      <w:r w:rsidRPr="004D32B8">
        <w:t>,</w:t>
      </w:r>
      <w:r>
        <w:t xml:space="preserve"> a Rel-18 UE can communicate with a Rel-16/17 UE (NR-V) and a Rel-14/Rel-15 UE (LTE-V) separately via different modems. In extension of this inter-device c</w:t>
      </w:r>
      <w:r w:rsidRPr="00EA6F44">
        <w:t>o-existence</w:t>
      </w:r>
      <w:r>
        <w:t xml:space="preserve"> in Rel-16, </w:t>
      </w:r>
      <w:r>
        <w:rPr>
          <w:lang w:eastAsia="ko-KR"/>
        </w:rPr>
        <w:t>t</w:t>
      </w:r>
      <w:r>
        <w:t xml:space="preserve">here could be two possible options to </w:t>
      </w:r>
      <w:r>
        <w:rPr>
          <w:rFonts w:hint="eastAsia"/>
          <w:lang w:eastAsia="zh-CN"/>
        </w:rPr>
        <w:t>enhance performance for both LTE V2X and NR-V2X in terms of improved resource utilization, and thus data rate and reliability, under network management</w:t>
      </w:r>
      <w:r>
        <w:t xml:space="preserve">.  </w:t>
      </w:r>
    </w:p>
    <w:p w14:paraId="040A3F0D" w14:textId="77777777" w:rsidR="004D32B8" w:rsidRDefault="00083873" w:rsidP="004D32B8">
      <w:pPr>
        <w:keepNext/>
        <w:jc w:val="center"/>
      </w:pPr>
      <w:r>
        <w:rPr>
          <w:noProof/>
          <w:lang w:val="en-US" w:eastAsia="zh-CN"/>
        </w:rPr>
        <w:drawing>
          <wp:inline distT="0" distB="0" distL="0" distR="0" wp14:anchorId="6E80573B" wp14:editId="4C9F6DEA">
            <wp:extent cx="2977286" cy="1270111"/>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1822" cy="1280578"/>
                    </a:xfrm>
                    <a:prstGeom prst="rect">
                      <a:avLst/>
                    </a:prstGeom>
                  </pic:spPr>
                </pic:pic>
              </a:graphicData>
            </a:graphic>
          </wp:inline>
        </w:drawing>
      </w:r>
    </w:p>
    <w:p w14:paraId="06810D75" w14:textId="11099E95" w:rsidR="00083873" w:rsidRPr="004D32B8" w:rsidRDefault="004D32B8" w:rsidP="004D32B8">
      <w:pPr>
        <w:pStyle w:val="Caption"/>
        <w:jc w:val="center"/>
        <w:rPr>
          <w:rFonts w:ascii="Times New Roman" w:eastAsia="Malgun Gothic" w:hAnsi="Times New Roman" w:cs="Times New Roman"/>
          <w:b/>
          <w:lang w:eastAsia="ko-KR"/>
        </w:rPr>
      </w:pPr>
      <w:bookmarkStart w:id="5" w:name="_Ref81584274"/>
      <w:r w:rsidRPr="004D32B8">
        <w:rPr>
          <w:rFonts w:ascii="Times New Roman" w:hAnsi="Times New Roman" w:cs="Times New Roman"/>
          <w:b/>
        </w:rPr>
        <w:t xml:space="preserve">Figure </w:t>
      </w:r>
      <w:r w:rsidRPr="004D32B8">
        <w:rPr>
          <w:rFonts w:ascii="Times New Roman" w:hAnsi="Times New Roman" w:cs="Times New Roman"/>
          <w:b/>
        </w:rPr>
        <w:fldChar w:fldCharType="begin"/>
      </w:r>
      <w:r w:rsidRPr="004D32B8">
        <w:rPr>
          <w:rFonts w:ascii="Times New Roman" w:hAnsi="Times New Roman" w:cs="Times New Roman"/>
          <w:b/>
        </w:rPr>
        <w:instrText xml:space="preserve"> SEQ Figure \* ARABIC </w:instrText>
      </w:r>
      <w:r w:rsidRPr="004D32B8">
        <w:rPr>
          <w:rFonts w:ascii="Times New Roman" w:hAnsi="Times New Roman" w:cs="Times New Roman"/>
          <w:b/>
        </w:rPr>
        <w:fldChar w:fldCharType="separate"/>
      </w:r>
      <w:r w:rsidRPr="004D32B8">
        <w:rPr>
          <w:rFonts w:ascii="Times New Roman" w:hAnsi="Times New Roman" w:cs="Times New Roman"/>
          <w:b/>
          <w:noProof/>
        </w:rPr>
        <w:t>4</w:t>
      </w:r>
      <w:r w:rsidRPr="004D32B8">
        <w:rPr>
          <w:rFonts w:ascii="Times New Roman" w:hAnsi="Times New Roman" w:cs="Times New Roman"/>
          <w:b/>
        </w:rPr>
        <w:fldChar w:fldCharType="end"/>
      </w:r>
      <w:bookmarkEnd w:id="5"/>
      <w:r>
        <w:rPr>
          <w:rFonts w:ascii="Times New Roman" w:hAnsi="Times New Roman" w:cs="Times New Roman"/>
          <w:b/>
        </w:rPr>
        <w:t>.</w:t>
      </w:r>
      <w:r w:rsidRPr="004D32B8">
        <w:rPr>
          <w:rFonts w:ascii="Times New Roman" w:hAnsi="Times New Roman" w:cs="Times New Roman"/>
          <w:b/>
        </w:rPr>
        <w:t xml:space="preserve"> </w:t>
      </w:r>
      <w:r w:rsidR="00083873" w:rsidRPr="004D32B8">
        <w:rPr>
          <w:rFonts w:ascii="Times New Roman" w:hAnsi="Times New Roman" w:cs="Times New Roman"/>
          <w:b/>
        </w:rPr>
        <w:t>Re-18 in-device sidelink coexistence, following the Rel-16 framework</w:t>
      </w:r>
    </w:p>
    <w:p w14:paraId="1FEE010C" w14:textId="2FB00DB4" w:rsidR="00083873" w:rsidRPr="00721CF5" w:rsidRDefault="00083873" w:rsidP="00083873">
      <w:pPr>
        <w:numPr>
          <w:ilvl w:val="0"/>
          <w:numId w:val="14"/>
        </w:numPr>
        <w:overflowPunct/>
        <w:autoSpaceDE/>
        <w:autoSpaceDN/>
        <w:adjustRightInd/>
        <w:snapToGrid w:val="0"/>
        <w:spacing w:after="0"/>
        <w:jc w:val="both"/>
        <w:textAlignment w:val="auto"/>
        <w:rPr>
          <w:szCs w:val="22"/>
        </w:rPr>
      </w:pPr>
      <w:r w:rsidRPr="00DD6E60">
        <w:rPr>
          <w:szCs w:val="22"/>
        </w:rPr>
        <w:t xml:space="preserve">Option 1: Orthogonal resource </w:t>
      </w:r>
      <w:r>
        <w:rPr>
          <w:szCs w:val="22"/>
        </w:rPr>
        <w:t xml:space="preserve">pools configured for </w:t>
      </w:r>
      <w:r w:rsidRPr="00DD6E60">
        <w:rPr>
          <w:szCs w:val="22"/>
        </w:rPr>
        <w:t>LTE-V and NR-V</w:t>
      </w:r>
      <w:r>
        <w:rPr>
          <w:szCs w:val="22"/>
        </w:rPr>
        <w:t xml:space="preserve"> in the same channel.</w:t>
      </w:r>
      <w:r w:rsidRPr="00DD6E60">
        <w:rPr>
          <w:szCs w:val="22"/>
        </w:rPr>
        <w:t xml:space="preserve"> </w:t>
      </w:r>
      <w:r>
        <w:rPr>
          <w:szCs w:val="22"/>
        </w:rPr>
        <w:t xml:space="preserve">The configuration of orthogonal resource pools can be based on UE’s report on traffic-based information resource utilization status </w:t>
      </w:r>
      <w:r>
        <w:rPr>
          <w:szCs w:val="22"/>
        </w:rPr>
        <w:lastRenderedPageBreak/>
        <w:t>(a CBR-like measurement report), where a Rel-18 will measure in LTE-V and NR-V resource pool separately via different modems.</w:t>
      </w:r>
    </w:p>
    <w:p w14:paraId="08AAE989" w14:textId="535046E0" w:rsidR="00083873" w:rsidRPr="00DD6E60" w:rsidRDefault="00083873" w:rsidP="00083873">
      <w:pPr>
        <w:numPr>
          <w:ilvl w:val="0"/>
          <w:numId w:val="14"/>
        </w:numPr>
        <w:overflowPunct/>
        <w:autoSpaceDE/>
        <w:autoSpaceDN/>
        <w:adjustRightInd/>
        <w:snapToGrid w:val="0"/>
        <w:spacing w:after="0"/>
        <w:jc w:val="both"/>
        <w:textAlignment w:val="auto"/>
        <w:rPr>
          <w:szCs w:val="22"/>
        </w:rPr>
      </w:pPr>
      <w:r>
        <w:rPr>
          <w:szCs w:val="22"/>
        </w:rPr>
        <w:t xml:space="preserve">Option 2: Dynamic shared resource pool for </w:t>
      </w:r>
      <w:r w:rsidRPr="00DD6E60">
        <w:rPr>
          <w:szCs w:val="22"/>
        </w:rPr>
        <w:t>LTE-V and NR-V</w:t>
      </w:r>
      <w:r>
        <w:rPr>
          <w:szCs w:val="22"/>
        </w:rPr>
        <w:t xml:space="preserve"> in the same channel In this case, one potential way would be: a Rel-18 UE can detect LTE-V resource reservation based on its LTE-V modem, and thus avoid LTE-V reserved resources in addition to NR-V reserved resources (detected based on NR-V modem) for NR PSCCH/PSSCH transmission. This in-device sensing sharing operation can be treated by UE implementation or specification. </w:t>
      </w:r>
    </w:p>
    <w:p w14:paraId="1FCDDB7D" w14:textId="58413A21" w:rsidR="00083873" w:rsidRPr="00D364D2" w:rsidRDefault="00083873" w:rsidP="00083873">
      <w:pPr>
        <w:spacing w:before="120"/>
        <w:jc w:val="both"/>
        <w:rPr>
          <w:lang w:eastAsia="zh-CN"/>
        </w:rPr>
      </w:pPr>
      <w:r>
        <w:rPr>
          <w:rFonts w:hint="eastAsia"/>
          <w:lang w:eastAsia="zh-CN"/>
        </w:rPr>
        <w:t>Both</w:t>
      </w:r>
      <w:r>
        <w:t xml:space="preserve"> options can </w:t>
      </w:r>
      <w:r>
        <w:rPr>
          <w:lang w:eastAsia="zh-CN"/>
        </w:rPr>
        <w:t xml:space="preserve">solve the industrial </w:t>
      </w:r>
      <w:r w:rsidR="00757B46">
        <w:rPr>
          <w:lang w:eastAsia="zh-CN"/>
        </w:rPr>
        <w:t>requirement</w:t>
      </w:r>
      <w:r>
        <w:rPr>
          <w:lang w:eastAsia="zh-CN"/>
        </w:rPr>
        <w:t xml:space="preserve"> with limited specification work.</w:t>
      </w:r>
    </w:p>
    <w:p w14:paraId="77672618" w14:textId="09B4536A" w:rsidR="006F6472" w:rsidRDefault="008B2C97" w:rsidP="008B2C97">
      <w:pPr>
        <w:pStyle w:val="Heading2"/>
      </w:pPr>
      <w:r>
        <w:t>Simulation assumptions</w:t>
      </w:r>
    </w:p>
    <w:p w14:paraId="24CFE024" w14:textId="77777777" w:rsidR="006F6472" w:rsidRDefault="006F6472" w:rsidP="006F6472">
      <w:pPr>
        <w:pStyle w:val="Caption"/>
        <w:rPr>
          <w:rFonts w:ascii="Times New Roman" w:eastAsia="Times New Roman" w:hAnsi="Times New Roman" w:cs="Times New Roman"/>
          <w:lang w:eastAsia="en-GB"/>
        </w:rPr>
      </w:pPr>
      <w:bookmarkStart w:id="6" w:name="_Ref520964094"/>
      <w:bookmarkStart w:id="7" w:name="_Ref521488396"/>
      <w:r w:rsidRPr="00EB35B0">
        <w:rPr>
          <w:rFonts w:ascii="Times New Roman" w:eastAsia="Times New Roman" w:hAnsi="Times New Roman" w:cs="Times New Roman"/>
          <w:lang w:eastAsia="en-GB"/>
        </w:rPr>
        <w:t xml:space="preserve">Table </w:t>
      </w:r>
      <w:r w:rsidRPr="00EB35B0">
        <w:rPr>
          <w:rFonts w:ascii="Times New Roman" w:eastAsia="Times New Roman" w:hAnsi="Times New Roman" w:cs="Times New Roman"/>
          <w:lang w:eastAsia="en-GB"/>
        </w:rPr>
        <w:fldChar w:fldCharType="begin"/>
      </w:r>
      <w:r w:rsidRPr="00EB35B0">
        <w:rPr>
          <w:rFonts w:ascii="Times New Roman" w:eastAsia="Times New Roman" w:hAnsi="Times New Roman" w:cs="Times New Roman"/>
          <w:lang w:eastAsia="en-GB"/>
        </w:rPr>
        <w:instrText xml:space="preserve"> SEQ Table \* ARABIC </w:instrText>
      </w:r>
      <w:r w:rsidRPr="00EB35B0">
        <w:rPr>
          <w:rFonts w:ascii="Times New Roman" w:eastAsia="Times New Roman" w:hAnsi="Times New Roman" w:cs="Times New Roman"/>
          <w:lang w:eastAsia="en-GB"/>
        </w:rPr>
        <w:fldChar w:fldCharType="separate"/>
      </w:r>
      <w:r w:rsidR="004D32B8">
        <w:rPr>
          <w:rFonts w:ascii="Times New Roman" w:eastAsia="Times New Roman" w:hAnsi="Times New Roman" w:cs="Times New Roman"/>
          <w:noProof/>
          <w:lang w:eastAsia="en-GB"/>
        </w:rPr>
        <w:t>1</w:t>
      </w:r>
      <w:r w:rsidRPr="00EB35B0">
        <w:rPr>
          <w:rFonts w:ascii="Times New Roman" w:eastAsia="Times New Roman" w:hAnsi="Times New Roman" w:cs="Times New Roman"/>
          <w:lang w:eastAsia="en-GB"/>
        </w:rPr>
        <w:fldChar w:fldCharType="end"/>
      </w:r>
      <w:bookmarkEnd w:id="6"/>
      <w:r w:rsidRPr="00EB35B0">
        <w:rPr>
          <w:rFonts w:ascii="Times New Roman" w:eastAsia="Times New Roman" w:hAnsi="Times New Roman" w:cs="Times New Roman"/>
          <w:lang w:eastAsia="en-GB"/>
        </w:rPr>
        <w:t>: Basic simulation assumption</w:t>
      </w:r>
      <w:bookmarkEnd w:id="7"/>
      <w:r w:rsidRPr="00EB35B0">
        <w:rPr>
          <w:rFonts w:ascii="Times New Roman" w:eastAsia="Times New Roman" w:hAnsi="Times New Roman" w:cs="Times New Roman"/>
          <w:lang w:eastAsia="en-GB"/>
        </w:rPr>
        <w:t>s for Scheme 1 with preferred resources</w:t>
      </w:r>
      <w:r>
        <w:rPr>
          <w:rFonts w:ascii="Times New Roman" w:eastAsia="Times New Roman" w:hAnsi="Times New Roman" w:cs="Times New Roman"/>
          <w:lang w:eastAsia="en-GB"/>
        </w:rPr>
        <w:t>.</w:t>
      </w:r>
    </w:p>
    <w:p w14:paraId="55D69D58" w14:textId="77777777" w:rsidR="006F6472" w:rsidRPr="00EB35B0" w:rsidRDefault="006F6472" w:rsidP="006F6472">
      <w:pPr>
        <w:jc w:val="center"/>
        <w:rPr>
          <w:b/>
          <w:lang w:eastAsia="en-GB"/>
        </w:rPr>
      </w:pPr>
      <w:r w:rsidRPr="00EB35B0">
        <w:rPr>
          <w:b/>
        </w:rPr>
        <w:t xml:space="preserve">Table </w:t>
      </w:r>
      <w:r>
        <w:rPr>
          <w:b/>
        </w:rPr>
        <w:t>1</w:t>
      </w:r>
      <w:r w:rsidRPr="00EB35B0">
        <w:rPr>
          <w:b/>
        </w:rPr>
        <w:t xml:space="preserve">: Basic simulation assumptions for </w:t>
      </w:r>
      <w:r w:rsidRPr="00EB35B0">
        <w:rPr>
          <w:b/>
          <w:lang w:eastAsia="zh-CN"/>
        </w:rPr>
        <w:t>Scheme 1 with preferred resources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6F6472" w:rsidRPr="00130E19" w14:paraId="69F459EE"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hideMark/>
          </w:tcPr>
          <w:p w14:paraId="255F11C3" w14:textId="77777777" w:rsidR="006F6472" w:rsidRPr="00130E19" w:rsidRDefault="006F6472" w:rsidP="008B7FA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4B3922AE" w14:textId="77777777" w:rsidR="006F6472" w:rsidRPr="00130E19" w:rsidRDefault="006F6472" w:rsidP="008B7FAF">
            <w:pPr>
              <w:pStyle w:val="tablecell"/>
              <w:jc w:val="center"/>
              <w:rPr>
                <w:b/>
                <w:kern w:val="2"/>
                <w:lang w:eastAsia="zh-CN"/>
              </w:rPr>
            </w:pPr>
            <w:r w:rsidRPr="00130E19">
              <w:rPr>
                <w:b/>
                <w:kern w:val="2"/>
                <w:lang w:eastAsia="zh-CN"/>
              </w:rPr>
              <w:t>Assumption</w:t>
            </w:r>
          </w:p>
        </w:tc>
      </w:tr>
      <w:tr w:rsidR="006F6472" w:rsidRPr="00130E19" w14:paraId="2A4AB9F4"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tcPr>
          <w:p w14:paraId="5E2AEECE"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30182B87" w14:textId="77777777" w:rsidR="006F6472" w:rsidRPr="00130E19" w:rsidRDefault="006F6472" w:rsidP="008B7FA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6F6472" w:rsidRPr="00130E19" w14:paraId="6C96AF70"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tcPr>
          <w:p w14:paraId="0FCC8C4D"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352F2477" w14:textId="77777777" w:rsidR="006F6472" w:rsidRPr="00130E19" w:rsidRDefault="006F6472" w:rsidP="008B7FAF">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6F6472" w:rsidRPr="00130E19" w14:paraId="7D4105E6"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tcPr>
          <w:p w14:paraId="6BD53D18"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6E95A0A6" w14:textId="77777777" w:rsidR="006F6472" w:rsidRPr="00130E19" w:rsidRDefault="006F6472" w:rsidP="008B7FA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6F6472" w:rsidRPr="00130E19" w14:paraId="59A9537E"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hideMark/>
          </w:tcPr>
          <w:p w14:paraId="428C43A9"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A0C9505" w14:textId="77777777" w:rsidR="006F6472" w:rsidRDefault="006F6472" w:rsidP="008B7FAF">
            <w:pPr>
              <w:pStyle w:val="tablecol"/>
              <w:rPr>
                <w:b w:val="0"/>
                <w:kern w:val="2"/>
                <w:sz w:val="20"/>
                <w:szCs w:val="20"/>
                <w:lang w:eastAsia="zh-CN"/>
              </w:rPr>
            </w:pPr>
            <w:r>
              <w:rPr>
                <w:b w:val="0"/>
                <w:kern w:val="2"/>
                <w:sz w:val="20"/>
                <w:szCs w:val="20"/>
                <w:lang w:eastAsia="zh-CN"/>
              </w:rPr>
              <w:t>Rel-16: mode 2 sensing and resource selection</w:t>
            </w:r>
          </w:p>
          <w:p w14:paraId="6FBDA67F" w14:textId="77777777" w:rsidR="006F6472" w:rsidRPr="00130E19" w:rsidRDefault="006F6472" w:rsidP="008B7FAF">
            <w:pPr>
              <w:pStyle w:val="tablecol"/>
              <w:rPr>
                <w:b w:val="0"/>
                <w:kern w:val="2"/>
                <w:sz w:val="20"/>
                <w:szCs w:val="20"/>
                <w:lang w:eastAsia="zh-CN"/>
              </w:rPr>
            </w:pPr>
            <w:r>
              <w:rPr>
                <w:b w:val="0"/>
                <w:kern w:val="2"/>
                <w:sz w:val="20"/>
                <w:szCs w:val="20"/>
                <w:lang w:eastAsia="zh-CN"/>
              </w:rPr>
              <w:t>Rel-16</w:t>
            </w:r>
            <w:r>
              <w:rPr>
                <w:rFonts w:hint="eastAsia"/>
                <w:b w:val="0"/>
                <w:kern w:val="2"/>
                <w:sz w:val="20"/>
                <w:szCs w:val="20"/>
                <w:lang w:eastAsia="zh-CN"/>
              </w:rPr>
              <w:t>:</w:t>
            </w:r>
            <w:r>
              <w:rPr>
                <w:b w:val="0"/>
                <w:kern w:val="2"/>
                <w:sz w:val="20"/>
                <w:szCs w:val="20"/>
                <w:lang w:eastAsia="zh-CN"/>
              </w:rPr>
              <w:t xml:space="preserve"> </w:t>
            </w:r>
            <w:r w:rsidRPr="007A1D2F">
              <w:rPr>
                <w:b w:val="0"/>
                <w:kern w:val="2"/>
                <w:sz w:val="20"/>
                <w:szCs w:val="20"/>
                <w:lang w:eastAsia="zh-CN"/>
              </w:rPr>
              <w:t>Inter-UE</w:t>
            </w:r>
            <w:r>
              <w:rPr>
                <w:b w:val="0"/>
                <w:kern w:val="2"/>
                <w:sz w:val="20"/>
                <w:szCs w:val="20"/>
                <w:lang w:eastAsia="zh-CN"/>
              </w:rPr>
              <w:t xml:space="preserve"> </w:t>
            </w:r>
            <w:r w:rsidRPr="007A1D2F">
              <w:rPr>
                <w:b w:val="0"/>
                <w:kern w:val="2"/>
                <w:sz w:val="20"/>
                <w:szCs w:val="20"/>
                <w:lang w:eastAsia="zh-CN"/>
              </w:rPr>
              <w:t>coordination</w:t>
            </w:r>
            <w:r>
              <w:rPr>
                <w:b w:val="0"/>
                <w:kern w:val="2"/>
                <w:sz w:val="20"/>
                <w:szCs w:val="20"/>
                <w:lang w:eastAsia="zh-CN"/>
              </w:rPr>
              <w:t xml:space="preserve"> for mode 2 (preferred scheme, both UEs sensing)</w:t>
            </w:r>
          </w:p>
        </w:tc>
      </w:tr>
      <w:tr w:rsidR="006F6472" w:rsidRPr="00130E19" w14:paraId="1097657D"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hideMark/>
          </w:tcPr>
          <w:p w14:paraId="4FF4DE44"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7FFFBA34" w14:textId="77777777" w:rsidR="006F6472" w:rsidRPr="00130E19" w:rsidRDefault="006F6472" w:rsidP="008B7FAF">
            <w:pPr>
              <w:pStyle w:val="tablecol"/>
              <w:rPr>
                <w:b w:val="0"/>
                <w:kern w:val="2"/>
                <w:sz w:val="20"/>
                <w:szCs w:val="20"/>
                <w:lang w:eastAsia="zh-CN"/>
              </w:rPr>
            </w:pPr>
            <w:r>
              <w:rPr>
                <w:b w:val="0"/>
                <w:kern w:val="2"/>
                <w:sz w:val="20"/>
                <w:szCs w:val="20"/>
                <w:lang w:eastAsia="zh-CN"/>
              </w:rPr>
              <w:t>I</w:t>
            </w:r>
            <w:r w:rsidRPr="00130E19">
              <w:rPr>
                <w:b w:val="0"/>
                <w:kern w:val="2"/>
                <w:sz w:val="20"/>
                <w:szCs w:val="20"/>
                <w:lang w:eastAsia="zh-CN"/>
              </w:rPr>
              <w:t>deal time frequency synchronization</w:t>
            </w:r>
          </w:p>
        </w:tc>
      </w:tr>
      <w:tr w:rsidR="006F6472" w:rsidRPr="00130E19" w14:paraId="244E4DAC"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tcPr>
          <w:p w14:paraId="1B1D24FC"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48209058"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Direct vehicle-to-vehicle link</w:t>
            </w:r>
          </w:p>
        </w:tc>
      </w:tr>
      <w:tr w:rsidR="006F6472" w:rsidRPr="00130E19" w14:paraId="6530F3DE"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tcPr>
          <w:p w14:paraId="6B0680D2" w14:textId="77777777" w:rsidR="006F6472" w:rsidRPr="00130E19" w:rsidRDefault="006F6472" w:rsidP="008B7FAF">
            <w:pPr>
              <w:pStyle w:val="tablecol"/>
              <w:rPr>
                <w:b w:val="0"/>
                <w:kern w:val="2"/>
                <w:sz w:val="20"/>
                <w:szCs w:val="20"/>
                <w:lang w:eastAsia="zh-CN"/>
              </w:rPr>
            </w:pPr>
            <w:r w:rsidRPr="00130E19">
              <w:rPr>
                <w:rFonts w:hint="eastAsia"/>
                <w:b w:val="0"/>
                <w:kern w:val="2"/>
                <w:sz w:val="20"/>
                <w:szCs w:val="20"/>
                <w:lang w:eastAsia="zh-CN"/>
              </w:rPr>
              <w:t>V</w:t>
            </w:r>
            <w:r>
              <w:rPr>
                <w:b w:val="0"/>
                <w:kern w:val="2"/>
                <w:sz w:val="20"/>
                <w:szCs w:val="20"/>
                <w:lang w:eastAsia="zh-CN"/>
              </w:rPr>
              <w:t>-</w:t>
            </w:r>
            <w:r w:rsidRPr="00130E19">
              <w:rPr>
                <w:rFonts w:hint="eastAsia"/>
                <w:b w:val="0"/>
                <w:kern w:val="2"/>
                <w:sz w:val="20"/>
                <w:szCs w:val="20"/>
                <w:lang w:eastAsia="zh-CN"/>
              </w:rPr>
              <w:t>UE antenna model</w:t>
            </w:r>
          </w:p>
        </w:tc>
        <w:tc>
          <w:tcPr>
            <w:tcW w:w="5529" w:type="dxa"/>
            <w:tcBorders>
              <w:top w:val="single" w:sz="4" w:space="0" w:color="auto"/>
              <w:left w:val="single" w:sz="4" w:space="0" w:color="auto"/>
              <w:bottom w:val="single" w:sz="4" w:space="0" w:color="auto"/>
              <w:right w:val="single" w:sz="4" w:space="0" w:color="auto"/>
            </w:tcBorders>
          </w:tcPr>
          <w:p w14:paraId="7388E11C"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6F6472" w:rsidRPr="00130E19" w14:paraId="65D2420E"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2087FDD"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3B1E108F" w14:textId="77777777" w:rsidR="006F6472" w:rsidRDefault="006F6472" w:rsidP="008B7FAF">
            <w:pPr>
              <w:pStyle w:val="Comments"/>
              <w:jc w:val="both"/>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50% vehicles generate packets</w:t>
            </w:r>
          </w:p>
          <w:p w14:paraId="0B6E1E89" w14:textId="77777777" w:rsidR="006F6472" w:rsidRDefault="006F6472" w:rsidP="008B7FAF">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Among the vehicles generates packets, 80% vehicles use periodic traffic, 20% vehicles use aperiodic traffic</w:t>
            </w:r>
          </w:p>
          <w:p w14:paraId="1A96266B" w14:textId="77777777" w:rsidR="006F6472" w:rsidRDefault="006F6472" w:rsidP="008B7FAF">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Periodic traffic: </w:t>
            </w:r>
          </w:p>
          <w:p w14:paraId="0D4C96A3" w14:textId="77777777" w:rsidR="006F6472" w:rsidRDefault="006F6472" w:rsidP="008B7FAF">
            <w:pPr>
              <w:pStyle w:val="Comments"/>
              <w:numPr>
                <w:ilvl w:val="0"/>
                <w:numId w:val="15"/>
              </w:numPr>
              <w:ind w:rightChars="100" w:right="200"/>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Packet size: 1200 bytes with probability of 0.2 and 800 bytes with probability of 0.8 </w:t>
            </w:r>
          </w:p>
          <w:p w14:paraId="4E3BB4CB" w14:textId="77777777" w:rsidR="006F6472" w:rsidRPr="007249A3" w:rsidRDefault="006F6472" w:rsidP="008B7FAF">
            <w:pPr>
              <w:pStyle w:val="Comments"/>
              <w:numPr>
                <w:ilvl w:val="0"/>
                <w:numId w:val="15"/>
              </w:numPr>
              <w:ind w:rightChars="100" w:right="200"/>
              <w:rPr>
                <w:rFonts w:ascii="Times New Roman" w:eastAsia="SimSun" w:hAnsi="Times New Roman"/>
                <w:i w:val="0"/>
                <w:kern w:val="2"/>
                <w:sz w:val="20"/>
                <w:szCs w:val="20"/>
                <w:lang w:val="en-US" w:eastAsia="zh-CN"/>
              </w:rPr>
            </w:pPr>
            <w:r w:rsidRPr="007249A3">
              <w:rPr>
                <w:rFonts w:ascii="Times New Roman" w:eastAsia="SimSun" w:hAnsi="Times New Roman"/>
                <w:i w:val="0"/>
                <w:kern w:val="2"/>
                <w:sz w:val="20"/>
                <w:szCs w:val="20"/>
                <w:lang w:val="en-US" w:eastAsia="zh-CN"/>
              </w:rPr>
              <w:t xml:space="preserve">Inter-packet arrival time:10 ms, </w:t>
            </w:r>
            <w:r>
              <w:rPr>
                <w:rFonts w:ascii="Times New Roman" w:eastAsia="SimSun" w:hAnsi="Times New Roman"/>
                <w:i w:val="0"/>
                <w:kern w:val="2"/>
                <w:sz w:val="20"/>
                <w:szCs w:val="20"/>
                <w:lang w:val="en-US" w:eastAsia="zh-CN"/>
              </w:rPr>
              <w:t>latency = 10ms</w:t>
            </w:r>
          </w:p>
          <w:p w14:paraId="6393B7D2" w14:textId="77777777" w:rsidR="006F6472" w:rsidRDefault="006F6472" w:rsidP="008B7FAF">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Aperiodic traffic: </w:t>
            </w:r>
          </w:p>
          <w:p w14:paraId="34FFD898" w14:textId="77777777" w:rsidR="006F6472" w:rsidRDefault="006F6472" w:rsidP="008B7FAF">
            <w:pPr>
              <w:pStyle w:val="Comments"/>
              <w:numPr>
                <w:ilvl w:val="0"/>
                <w:numId w:val="16"/>
              </w:numP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Packet size: Uniformly random in the range between 200 bytes and 2000 bytes with quantization step of 200 bytes.</w:t>
            </w:r>
          </w:p>
          <w:p w14:paraId="562508DF" w14:textId="77777777" w:rsidR="006F6472" w:rsidRPr="0083781E" w:rsidRDefault="006F6472" w:rsidP="008B7FAF">
            <w:pPr>
              <w:pStyle w:val="Comments"/>
              <w:numPr>
                <w:ilvl w:val="0"/>
                <w:numId w:val="16"/>
              </w:numPr>
            </w:pPr>
            <w:r w:rsidRPr="007249A3">
              <w:rPr>
                <w:rFonts w:ascii="Times New Roman" w:eastAsia="SimSun" w:hAnsi="Times New Roman"/>
                <w:i w:val="0"/>
                <w:kern w:val="2"/>
                <w:sz w:val="20"/>
                <w:szCs w:val="20"/>
                <w:lang w:val="en-US" w:eastAsia="zh-CN"/>
              </w:rPr>
              <w:t xml:space="preserve">Inter-packet arrival time: </w:t>
            </w:r>
            <w:r>
              <w:rPr>
                <w:rFonts w:ascii="Times New Roman" w:eastAsia="SimSun" w:hAnsi="Times New Roman"/>
                <w:i w:val="0"/>
                <w:kern w:val="2"/>
                <w:sz w:val="20"/>
                <w:szCs w:val="20"/>
                <w:lang w:val="en-US" w:eastAsia="zh-CN"/>
              </w:rPr>
              <w:t>20</w:t>
            </w:r>
            <w:r w:rsidRPr="003C2855">
              <w:rPr>
                <w:rFonts w:ascii="Times New Roman" w:eastAsia="SimSun" w:hAnsi="Times New Roman"/>
                <w:i w:val="0"/>
                <w:kern w:val="2"/>
                <w:sz w:val="20"/>
                <w:szCs w:val="20"/>
                <w:lang w:val="en-US" w:eastAsia="zh-CN"/>
              </w:rPr>
              <w:t xml:space="preserve">ms + an exponential random variable </w:t>
            </w:r>
            <w:r w:rsidRPr="007249A3">
              <w:rPr>
                <w:rFonts w:ascii="Times New Roman" w:eastAsia="SimSun" w:hAnsi="Times New Roman"/>
                <w:i w:val="0"/>
                <w:kern w:val="2"/>
                <w:sz w:val="20"/>
                <w:szCs w:val="20"/>
                <w:lang w:val="en-US" w:eastAsia="zh-CN"/>
              </w:rPr>
              <w:t xml:space="preserve">with the mean of </w:t>
            </w:r>
            <w:r>
              <w:rPr>
                <w:rFonts w:ascii="Times New Roman" w:eastAsia="SimSun" w:hAnsi="Times New Roman"/>
                <w:i w:val="0"/>
                <w:kern w:val="2"/>
                <w:sz w:val="20"/>
                <w:szCs w:val="20"/>
                <w:lang w:val="en-US" w:eastAsia="zh-CN"/>
              </w:rPr>
              <w:t>20</w:t>
            </w:r>
            <w:r w:rsidRPr="003C2855">
              <w:rPr>
                <w:rFonts w:ascii="Times New Roman" w:eastAsia="SimSun" w:hAnsi="Times New Roman"/>
                <w:i w:val="0"/>
                <w:kern w:val="2"/>
                <w:sz w:val="20"/>
                <w:szCs w:val="20"/>
                <w:lang w:val="en-US" w:eastAsia="zh-CN"/>
              </w:rPr>
              <w:t xml:space="preserve"> ms</w:t>
            </w:r>
            <w:r>
              <w:rPr>
                <w:rFonts w:ascii="Times New Roman" w:eastAsia="SimSun" w:hAnsi="Times New Roman"/>
                <w:i w:val="0"/>
                <w:kern w:val="2"/>
                <w:sz w:val="20"/>
                <w:szCs w:val="20"/>
                <w:lang w:val="en-US" w:eastAsia="zh-CN"/>
              </w:rPr>
              <w:t>, latency = 40ms</w:t>
            </w:r>
          </w:p>
        </w:tc>
      </w:tr>
      <w:tr w:rsidR="006F6472" w:rsidRPr="00130E19" w14:paraId="5B5D153D"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E3CF444"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1373C519" w14:textId="77777777" w:rsidR="006F6472" w:rsidRPr="00130E19" w:rsidRDefault="006F6472" w:rsidP="008B7FAF">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Highway-A  in </w:t>
            </w:r>
            <w:r w:rsidRPr="00A76C1F">
              <w:rPr>
                <w:rFonts w:ascii="Times New Roman" w:eastAsia="SimSun" w:hAnsi="Times New Roman"/>
                <w:i w:val="0"/>
                <w:kern w:val="2"/>
                <w:sz w:val="20"/>
                <w:szCs w:val="20"/>
                <w:lang w:val="en-US" w:eastAsia="zh-CN"/>
              </w:rPr>
              <w:t>TR 37.885</w:t>
            </w:r>
          </w:p>
        </w:tc>
      </w:tr>
      <w:tr w:rsidR="006F6472" w:rsidRPr="00130E19" w14:paraId="76FCF53E"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04B81A" w14:textId="77777777" w:rsidR="006F6472" w:rsidRPr="00130E19" w:rsidRDefault="006F6472" w:rsidP="008B7FA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9178959" w14:textId="77777777" w:rsidR="006F6472" w:rsidRPr="00130E19" w:rsidRDefault="006F6472" w:rsidP="008B7FAF">
            <w:pPr>
              <w:pStyle w:val="Comments"/>
              <w:jc w:val="center"/>
              <w:rPr>
                <w:rFonts w:ascii="Times New Roman" w:eastAsia="SimSun" w:hAnsi="Times New Roman"/>
                <w:i w:val="0"/>
                <w:kern w:val="2"/>
                <w:sz w:val="20"/>
                <w:szCs w:val="20"/>
                <w:lang w:val="en-US" w:eastAsia="zh-CN"/>
              </w:rPr>
            </w:pPr>
            <w:r w:rsidRPr="00130E19">
              <w:rPr>
                <w:rFonts w:ascii="Times New Roman" w:eastAsia="SimSun" w:hAnsi="Times New Roman"/>
                <w:i w:val="0"/>
                <w:kern w:val="2"/>
                <w:sz w:val="20"/>
                <w:szCs w:val="20"/>
                <w:lang w:val="en-US" w:eastAsia="zh-CN"/>
              </w:rPr>
              <w:t>2Tx/4Rx</w:t>
            </w:r>
            <w:r>
              <w:rPr>
                <w:rFonts w:ascii="Times New Roman" w:eastAsia="SimSun" w:hAnsi="Times New Roman"/>
                <w:i w:val="0"/>
                <w:kern w:val="2"/>
                <w:sz w:val="20"/>
                <w:szCs w:val="20"/>
                <w:lang w:val="en-US" w:eastAsia="zh-CN"/>
              </w:rPr>
              <w:t xml:space="preserve"> </w:t>
            </w:r>
          </w:p>
        </w:tc>
      </w:tr>
      <w:tr w:rsidR="006F6472" w:rsidRPr="00130E19" w14:paraId="6F3B9588" w14:textId="77777777" w:rsidTr="008B7FA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1594A86" w14:textId="77777777" w:rsidR="006F6472" w:rsidRPr="00130E19" w:rsidRDefault="006F6472" w:rsidP="008B7FA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398CF263" w14:textId="77777777" w:rsidR="006F6472" w:rsidRPr="00130E19" w:rsidRDefault="006F6472" w:rsidP="008B7FAF">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unicast</w:t>
            </w:r>
          </w:p>
        </w:tc>
      </w:tr>
    </w:tbl>
    <w:p w14:paraId="4B2D52D7" w14:textId="77777777" w:rsidR="006F6472" w:rsidRDefault="006F6472" w:rsidP="00083873">
      <w:pPr>
        <w:tabs>
          <w:tab w:val="num" w:pos="720"/>
        </w:tabs>
        <w:spacing w:before="120"/>
        <w:jc w:val="both"/>
      </w:pPr>
    </w:p>
    <w:p w14:paraId="4EE2ECB4" w14:textId="22D44BA9" w:rsidR="0059019A" w:rsidRPr="00782D36" w:rsidRDefault="0059019A" w:rsidP="0059019A">
      <w:pPr>
        <w:numPr>
          <w:ilvl w:val="0"/>
          <w:numId w:val="3"/>
        </w:numPr>
        <w:overflowPunct/>
        <w:autoSpaceDE/>
        <w:autoSpaceDN/>
        <w:adjustRightInd/>
        <w:spacing w:after="0"/>
        <w:jc w:val="both"/>
        <w:textAlignment w:val="auto"/>
        <w:rPr>
          <w:szCs w:val="16"/>
          <w:lang w:val="en-US"/>
        </w:rPr>
      </w:pPr>
      <w:bookmarkStart w:id="8" w:name="_Ref39826792"/>
      <w:r w:rsidRPr="00B561DE">
        <w:rPr>
          <w:lang w:eastAsia="ko-KR"/>
        </w:rPr>
        <w:t>TR 38.845</w:t>
      </w:r>
      <w:r>
        <w:rPr>
          <w:lang w:eastAsia="ko-KR"/>
        </w:rPr>
        <w:t xml:space="preserve">: </w:t>
      </w:r>
      <w:r w:rsidRPr="002526DC">
        <w:rPr>
          <w:lang w:eastAsia="ko-KR"/>
        </w:rPr>
        <w:t>"</w:t>
      </w:r>
      <w:r w:rsidRPr="00B561DE">
        <w:rPr>
          <w:lang w:eastAsia="ko-KR"/>
        </w:rPr>
        <w:t>Study on scenarios and requirements of in-coverage, partial coverage, and out-of-coverage NR positioning use cases</w:t>
      </w:r>
      <w:r>
        <w:rPr>
          <w:lang w:eastAsia="ko-KR"/>
        </w:rPr>
        <w:t>," (Release 17</w:t>
      </w:r>
      <w:r w:rsidRPr="002526DC">
        <w:rPr>
          <w:lang w:eastAsia="ko-KR"/>
        </w:rPr>
        <w:t xml:space="preserve">), </w:t>
      </w:r>
      <w:r>
        <w:rPr>
          <w:lang w:eastAsia="ko-KR"/>
        </w:rPr>
        <w:t>June 2021</w:t>
      </w:r>
      <w:r w:rsidRPr="002526DC">
        <w:rPr>
          <w:lang w:eastAsia="ko-KR"/>
        </w:rPr>
        <w:t>.</w:t>
      </w:r>
      <w:bookmarkEnd w:id="8"/>
    </w:p>
    <w:p w14:paraId="6BF4012F" w14:textId="597AF62F" w:rsidR="00D370AA" w:rsidRPr="008A7AAC" w:rsidRDefault="00D370AA" w:rsidP="00FE774B">
      <w:pPr>
        <w:numPr>
          <w:ilvl w:val="0"/>
          <w:numId w:val="3"/>
        </w:numPr>
        <w:overflowPunct/>
        <w:autoSpaceDE/>
        <w:autoSpaceDN/>
        <w:adjustRightInd/>
        <w:spacing w:after="0"/>
        <w:jc w:val="both"/>
        <w:textAlignment w:val="auto"/>
        <w:rPr>
          <w:szCs w:val="16"/>
          <w:lang w:val="en-US"/>
        </w:rPr>
      </w:pPr>
      <w:bookmarkStart w:id="9" w:name="_Ref72838668"/>
      <w:r>
        <w:rPr>
          <w:lang w:eastAsia="ko-KR"/>
        </w:rPr>
        <w:t xml:space="preserve">TS </w:t>
      </w:r>
      <w:r w:rsidR="00FE774B" w:rsidRPr="00FE774B">
        <w:rPr>
          <w:lang w:eastAsia="ko-KR"/>
        </w:rPr>
        <w:t>23.287</w:t>
      </w:r>
      <w:r w:rsidR="00FE774B">
        <w:rPr>
          <w:lang w:eastAsia="ko-KR"/>
        </w:rPr>
        <w:t xml:space="preserve"> “</w:t>
      </w:r>
      <w:r w:rsidR="00FE774B" w:rsidRPr="00FE774B">
        <w:rPr>
          <w:lang w:eastAsia="ko-KR"/>
        </w:rPr>
        <w:t>Architecture enhancements for 5G System (5GS) to support Vehicle-to-Everything (V2X) services</w:t>
      </w:r>
      <w:r w:rsidR="00FE774B">
        <w:rPr>
          <w:lang w:eastAsia="ko-KR"/>
        </w:rPr>
        <w:t>”,</w:t>
      </w:r>
      <w:r w:rsidR="00726187">
        <w:rPr>
          <w:lang w:eastAsia="ko-KR"/>
        </w:rPr>
        <w:t xml:space="preserve"> (Release 16),</w:t>
      </w:r>
      <w:r w:rsidR="00FE774B">
        <w:rPr>
          <w:lang w:eastAsia="ko-KR"/>
        </w:rPr>
        <w:t xml:space="preserve"> </w:t>
      </w:r>
      <w:r w:rsidR="00726187">
        <w:rPr>
          <w:lang w:eastAsia="ko-KR"/>
        </w:rPr>
        <w:t>December 2020</w:t>
      </w:r>
      <w:bookmarkEnd w:id="9"/>
    </w:p>
    <w:p w14:paraId="0DD776C2" w14:textId="42393458" w:rsidR="0074469A" w:rsidRDefault="00A52E3F" w:rsidP="0074469A">
      <w:pPr>
        <w:numPr>
          <w:ilvl w:val="0"/>
          <w:numId w:val="3"/>
        </w:numPr>
        <w:overflowPunct/>
        <w:autoSpaceDE/>
        <w:autoSpaceDN/>
        <w:adjustRightInd/>
        <w:spacing w:after="0"/>
        <w:jc w:val="both"/>
        <w:textAlignment w:val="auto"/>
        <w:rPr>
          <w:lang w:eastAsia="ko-KR"/>
        </w:rPr>
      </w:pPr>
      <w:bookmarkStart w:id="10" w:name="_Ref73698910"/>
      <w:r>
        <w:rPr>
          <w:lang w:eastAsia="ko-KR"/>
        </w:rPr>
        <w:t xml:space="preserve"> </w:t>
      </w:r>
      <w:r w:rsidR="0074469A">
        <w:rPr>
          <w:lang w:eastAsia="ko-KR"/>
        </w:rPr>
        <w:t>“C-V2X Use Cases Volume II:</w:t>
      </w:r>
      <w:r w:rsidR="0074469A">
        <w:rPr>
          <w:rFonts w:hint="eastAsia"/>
          <w:lang w:eastAsia="zh-CN"/>
        </w:rPr>
        <w:t xml:space="preserve"> </w:t>
      </w:r>
      <w:r w:rsidR="0074469A">
        <w:rPr>
          <w:lang w:eastAsia="ko-KR"/>
        </w:rPr>
        <w:t>Examples and Service Level</w:t>
      </w:r>
      <w:r w:rsidR="0074469A">
        <w:rPr>
          <w:rFonts w:hint="eastAsia"/>
          <w:lang w:eastAsia="zh-CN"/>
        </w:rPr>
        <w:t xml:space="preserve"> </w:t>
      </w:r>
      <w:r w:rsidR="0074469A">
        <w:rPr>
          <w:lang w:eastAsia="ko-KR"/>
        </w:rPr>
        <w:t>Requirements”, WG1, 5GAA, October, 2020.</w:t>
      </w:r>
      <w:bookmarkEnd w:id="10"/>
    </w:p>
    <w:p w14:paraId="359C77FA" w14:textId="3C48718E" w:rsidR="00A52E3F" w:rsidRDefault="00A52E3F" w:rsidP="00A52E3F">
      <w:pPr>
        <w:numPr>
          <w:ilvl w:val="0"/>
          <w:numId w:val="3"/>
        </w:numPr>
        <w:overflowPunct/>
        <w:autoSpaceDE/>
        <w:autoSpaceDN/>
        <w:adjustRightInd/>
        <w:spacing w:after="0"/>
        <w:jc w:val="both"/>
        <w:textAlignment w:val="auto"/>
        <w:rPr>
          <w:lang w:eastAsia="ko-KR"/>
        </w:rPr>
      </w:pPr>
      <w:bookmarkStart w:id="11" w:name="_Ref81060534"/>
      <w:r w:rsidRPr="008A7AAC">
        <w:rPr>
          <w:lang w:eastAsia="ko-KR"/>
        </w:rPr>
        <w:t>R</w:t>
      </w:r>
      <w:r>
        <w:rPr>
          <w:lang w:eastAsia="ko-KR"/>
        </w:rPr>
        <w:t>P</w:t>
      </w:r>
      <w:r w:rsidRPr="008A7AAC">
        <w:rPr>
          <w:lang w:eastAsia="ko-KR"/>
        </w:rPr>
        <w:t>-2</w:t>
      </w:r>
      <w:r>
        <w:rPr>
          <w:lang w:eastAsia="ko-KR"/>
        </w:rPr>
        <w:t>10032</w:t>
      </w:r>
      <w:r w:rsidRPr="008A7AAC">
        <w:rPr>
          <w:lang w:eastAsia="ko-KR"/>
        </w:rPr>
        <w:t>, “LS on Mode 2 enhancements in NR sidelink”, RAN WG1, RAN#</w:t>
      </w:r>
      <w:r>
        <w:rPr>
          <w:lang w:eastAsia="ko-KR"/>
        </w:rPr>
        <w:t>91</w:t>
      </w:r>
      <w:r w:rsidRPr="008A7AAC">
        <w:rPr>
          <w:lang w:eastAsia="ko-KR"/>
        </w:rPr>
        <w:t xml:space="preserve">-e, </w:t>
      </w:r>
      <w:r>
        <w:rPr>
          <w:lang w:eastAsia="ko-KR"/>
        </w:rPr>
        <w:t>March</w:t>
      </w:r>
      <w:r w:rsidRPr="008A7AAC">
        <w:rPr>
          <w:lang w:eastAsia="ko-KR"/>
        </w:rPr>
        <w:t xml:space="preserve"> 2021.</w:t>
      </w:r>
      <w:bookmarkEnd w:id="11"/>
    </w:p>
    <w:p w14:paraId="48110E9C" w14:textId="22E24AD8" w:rsidR="003A230C" w:rsidRPr="00A50E7C" w:rsidRDefault="003A230C" w:rsidP="003A230C"/>
    <w:sectPr w:rsidR="003A230C" w:rsidRPr="00A50E7C" w:rsidSect="00474F37">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6DB01" w14:textId="77777777" w:rsidR="009D74E1" w:rsidRDefault="009D74E1">
      <w:pPr>
        <w:spacing w:after="0"/>
      </w:pPr>
      <w:r>
        <w:separator/>
      </w:r>
    </w:p>
  </w:endnote>
  <w:endnote w:type="continuationSeparator" w:id="0">
    <w:p w14:paraId="39CA3027" w14:textId="77777777" w:rsidR="009D74E1" w:rsidRDefault="009D7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TimesNewRomanPSMT">
    <w:altName w:val="Times New Roman"/>
    <w:charset w:val="00"/>
    <w:family w:val="roman"/>
    <w:pitch w:val="variable"/>
    <w:sig w:usb0="E0002AEF" w:usb1="C80E7841" w:usb2="00000019" w:usb3="00000000" w:csb0="0004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999CE" w14:textId="77777777" w:rsidR="009D74E1" w:rsidRDefault="009D74E1">
      <w:pPr>
        <w:spacing w:after="0"/>
      </w:pPr>
      <w:r>
        <w:separator/>
      </w:r>
    </w:p>
  </w:footnote>
  <w:footnote w:type="continuationSeparator" w:id="0">
    <w:p w14:paraId="642EBFCB" w14:textId="77777777" w:rsidR="009D74E1" w:rsidRDefault="009D74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F436D0" w:rsidRDefault="00F436D0">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60.9pt;height:544.9pt" o:bullet="t">
        <v:imagedata r:id="rId1" o:title="art4C2F"/>
      </v:shape>
    </w:pict>
  </w:numPicBullet>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62730FC"/>
    <w:multiLevelType w:val="hybridMultilevel"/>
    <w:tmpl w:val="ED7C3F68"/>
    <w:lvl w:ilvl="0" w:tplc="850A624A">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8736A"/>
    <w:multiLevelType w:val="hybridMultilevel"/>
    <w:tmpl w:val="61A45106"/>
    <w:lvl w:ilvl="0" w:tplc="8D1292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710165"/>
    <w:multiLevelType w:val="hybridMultilevel"/>
    <w:tmpl w:val="665C44F6"/>
    <w:lvl w:ilvl="0" w:tplc="94B4423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3" w15:restartNumberingAfterBreak="0">
    <w:nsid w:val="5A0F2C23"/>
    <w:multiLevelType w:val="hybridMultilevel"/>
    <w:tmpl w:val="ADBC8B9C"/>
    <w:lvl w:ilvl="0" w:tplc="18FCFD0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06D65"/>
    <w:multiLevelType w:val="hybridMultilevel"/>
    <w:tmpl w:val="12EC5904"/>
    <w:lvl w:ilvl="0" w:tplc="E24279A2">
      <w:start w:val="1"/>
      <w:numFmt w:val="bullet"/>
      <w:lvlText w:val=""/>
      <w:lvlJc w:val="left"/>
      <w:pPr>
        <w:ind w:left="420" w:hanging="420"/>
      </w:pPr>
      <w:rPr>
        <w:rFonts w:ascii="Symbol" w:hAnsi="Symbol" w:hint="default"/>
        <w:sz w:val="22"/>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383A1B"/>
    <w:multiLevelType w:val="hybridMultilevel"/>
    <w:tmpl w:val="5AAAB118"/>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483A1F"/>
    <w:multiLevelType w:val="hybridMultilevel"/>
    <w:tmpl w:val="031A4B70"/>
    <w:lvl w:ilvl="0" w:tplc="D244F276">
      <w:start w:val="1"/>
      <w:numFmt w:val="bullet"/>
      <w:lvlText w:val=""/>
      <w:lvlJc w:val="left"/>
      <w:pPr>
        <w:ind w:left="1260" w:hanging="420"/>
      </w:pPr>
      <w:rPr>
        <w:rFonts w:ascii="Wingdings" w:hAnsi="Wingdings" w:hint="default"/>
        <w:color w:val="000000" w:themeColor="text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5AE6047"/>
    <w:multiLevelType w:val="hybridMultilevel"/>
    <w:tmpl w:val="9EAE2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8"/>
  </w:num>
  <w:num w:numId="4">
    <w:abstractNumId w:val="9"/>
  </w:num>
  <w:num w:numId="5">
    <w:abstractNumId w:val="19"/>
  </w:num>
  <w:num w:numId="6">
    <w:abstractNumId w:val="3"/>
  </w:num>
  <w:num w:numId="7">
    <w:abstractNumId w:val="4"/>
  </w:num>
  <w:num w:numId="8">
    <w:abstractNumId w:val="6"/>
  </w:num>
  <w:num w:numId="9">
    <w:abstractNumId w:val="18"/>
  </w:num>
  <w:num w:numId="10">
    <w:abstractNumId w:val="10"/>
  </w:num>
  <w:num w:numId="11">
    <w:abstractNumId w:val="12"/>
  </w:num>
  <w:num w:numId="12">
    <w:abstractNumId w:val="5"/>
  </w:num>
  <w:num w:numId="13">
    <w:abstractNumId w:val="2"/>
  </w:num>
  <w:num w:numId="14">
    <w:abstractNumId w:val="15"/>
  </w:num>
  <w:num w:numId="15">
    <w:abstractNumId w:val="7"/>
  </w:num>
  <w:num w:numId="16">
    <w:abstractNumId w:val="14"/>
  </w:num>
  <w:num w:numId="17">
    <w:abstractNumId w:val="21"/>
  </w:num>
  <w:num w:numId="18">
    <w:abstractNumId w:val="17"/>
  </w:num>
  <w:num w:numId="19">
    <w:abstractNumId w:val="1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6"/>
  </w:num>
  <w:num w:numId="23">
    <w:abstractNumId w:val="11"/>
  </w:num>
  <w:num w:numId="24">
    <w:abstractNumId w:val="3"/>
  </w:num>
  <w:num w:numId="25">
    <w:abstractNumId w:val="3"/>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DFA"/>
    <w:rsid w:val="00004EC0"/>
    <w:rsid w:val="00005E50"/>
    <w:rsid w:val="00006F09"/>
    <w:rsid w:val="000072ED"/>
    <w:rsid w:val="00011A39"/>
    <w:rsid w:val="00011BCF"/>
    <w:rsid w:val="000125D2"/>
    <w:rsid w:val="00012764"/>
    <w:rsid w:val="000140A8"/>
    <w:rsid w:val="00015649"/>
    <w:rsid w:val="00015FDA"/>
    <w:rsid w:val="00020340"/>
    <w:rsid w:val="00025F82"/>
    <w:rsid w:val="00026A69"/>
    <w:rsid w:val="00032A10"/>
    <w:rsid w:val="00033708"/>
    <w:rsid w:val="00035DDD"/>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471DE"/>
    <w:rsid w:val="000475B8"/>
    <w:rsid w:val="00052145"/>
    <w:rsid w:val="00054132"/>
    <w:rsid w:val="000556CC"/>
    <w:rsid w:val="00056CF0"/>
    <w:rsid w:val="00061724"/>
    <w:rsid w:val="00061BD7"/>
    <w:rsid w:val="00061E76"/>
    <w:rsid w:val="000627BB"/>
    <w:rsid w:val="00063114"/>
    <w:rsid w:val="0006353A"/>
    <w:rsid w:val="00063E1C"/>
    <w:rsid w:val="00064D46"/>
    <w:rsid w:val="00066EF6"/>
    <w:rsid w:val="00070CC3"/>
    <w:rsid w:val="0007180E"/>
    <w:rsid w:val="00071EA9"/>
    <w:rsid w:val="0007200C"/>
    <w:rsid w:val="00072521"/>
    <w:rsid w:val="000744A5"/>
    <w:rsid w:val="00075456"/>
    <w:rsid w:val="0007764E"/>
    <w:rsid w:val="000776E1"/>
    <w:rsid w:val="00077C78"/>
    <w:rsid w:val="00080B26"/>
    <w:rsid w:val="00081E50"/>
    <w:rsid w:val="00083873"/>
    <w:rsid w:val="000844F0"/>
    <w:rsid w:val="00084985"/>
    <w:rsid w:val="00084AC1"/>
    <w:rsid w:val="0008711A"/>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398"/>
    <w:rsid w:val="000B0426"/>
    <w:rsid w:val="000B0C15"/>
    <w:rsid w:val="000B1B35"/>
    <w:rsid w:val="000B1ECD"/>
    <w:rsid w:val="000B1EF0"/>
    <w:rsid w:val="000B1F40"/>
    <w:rsid w:val="000B32CA"/>
    <w:rsid w:val="000B4147"/>
    <w:rsid w:val="000B4654"/>
    <w:rsid w:val="000B481F"/>
    <w:rsid w:val="000C10AF"/>
    <w:rsid w:val="000C1388"/>
    <w:rsid w:val="000C39DD"/>
    <w:rsid w:val="000C3ACC"/>
    <w:rsid w:val="000C58ED"/>
    <w:rsid w:val="000C608B"/>
    <w:rsid w:val="000C6CB0"/>
    <w:rsid w:val="000C7C1A"/>
    <w:rsid w:val="000D0685"/>
    <w:rsid w:val="000D0ADF"/>
    <w:rsid w:val="000D0F96"/>
    <w:rsid w:val="000D1169"/>
    <w:rsid w:val="000D350B"/>
    <w:rsid w:val="000D3F77"/>
    <w:rsid w:val="000D48B1"/>
    <w:rsid w:val="000D56CA"/>
    <w:rsid w:val="000D65FA"/>
    <w:rsid w:val="000D6808"/>
    <w:rsid w:val="000E0556"/>
    <w:rsid w:val="000E23B4"/>
    <w:rsid w:val="000E4857"/>
    <w:rsid w:val="000E49D3"/>
    <w:rsid w:val="000E4BE5"/>
    <w:rsid w:val="000E5AE8"/>
    <w:rsid w:val="000E632C"/>
    <w:rsid w:val="000F0F0F"/>
    <w:rsid w:val="000F1DC9"/>
    <w:rsid w:val="000F3998"/>
    <w:rsid w:val="000F47EA"/>
    <w:rsid w:val="000F4BDC"/>
    <w:rsid w:val="000F578F"/>
    <w:rsid w:val="000F651D"/>
    <w:rsid w:val="00100874"/>
    <w:rsid w:val="00101BBE"/>
    <w:rsid w:val="001024A0"/>
    <w:rsid w:val="00103558"/>
    <w:rsid w:val="00103A9F"/>
    <w:rsid w:val="00104471"/>
    <w:rsid w:val="0010683D"/>
    <w:rsid w:val="0010685A"/>
    <w:rsid w:val="00110132"/>
    <w:rsid w:val="00110D8C"/>
    <w:rsid w:val="001116F4"/>
    <w:rsid w:val="00111DF8"/>
    <w:rsid w:val="00113D37"/>
    <w:rsid w:val="00113FE6"/>
    <w:rsid w:val="00114DE9"/>
    <w:rsid w:val="00115037"/>
    <w:rsid w:val="00115C2A"/>
    <w:rsid w:val="00116D42"/>
    <w:rsid w:val="001177C0"/>
    <w:rsid w:val="001178B4"/>
    <w:rsid w:val="00117A44"/>
    <w:rsid w:val="00120111"/>
    <w:rsid w:val="00121706"/>
    <w:rsid w:val="001222EF"/>
    <w:rsid w:val="00122F58"/>
    <w:rsid w:val="0012322C"/>
    <w:rsid w:val="00124154"/>
    <w:rsid w:val="00124F92"/>
    <w:rsid w:val="001265AD"/>
    <w:rsid w:val="00126B7B"/>
    <w:rsid w:val="001270B6"/>
    <w:rsid w:val="0012735E"/>
    <w:rsid w:val="00130548"/>
    <w:rsid w:val="00130A78"/>
    <w:rsid w:val="001315ED"/>
    <w:rsid w:val="00132AAF"/>
    <w:rsid w:val="001333D9"/>
    <w:rsid w:val="00133669"/>
    <w:rsid w:val="00133F25"/>
    <w:rsid w:val="001349AB"/>
    <w:rsid w:val="00134A15"/>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67776"/>
    <w:rsid w:val="00170B71"/>
    <w:rsid w:val="00170C4A"/>
    <w:rsid w:val="00171FB2"/>
    <w:rsid w:val="0017334D"/>
    <w:rsid w:val="001749DF"/>
    <w:rsid w:val="0017512A"/>
    <w:rsid w:val="00175C7F"/>
    <w:rsid w:val="001828E4"/>
    <w:rsid w:val="00184CFD"/>
    <w:rsid w:val="001856FC"/>
    <w:rsid w:val="00186322"/>
    <w:rsid w:val="00186981"/>
    <w:rsid w:val="00186F85"/>
    <w:rsid w:val="00187215"/>
    <w:rsid w:val="00187415"/>
    <w:rsid w:val="001875F1"/>
    <w:rsid w:val="001900AC"/>
    <w:rsid w:val="00190EC6"/>
    <w:rsid w:val="00191908"/>
    <w:rsid w:val="00191AE1"/>
    <w:rsid w:val="00192548"/>
    <w:rsid w:val="00192E71"/>
    <w:rsid w:val="00194774"/>
    <w:rsid w:val="00194B9A"/>
    <w:rsid w:val="00195EC5"/>
    <w:rsid w:val="00196CB6"/>
    <w:rsid w:val="001971C5"/>
    <w:rsid w:val="00197D2E"/>
    <w:rsid w:val="001A2584"/>
    <w:rsid w:val="001A33DA"/>
    <w:rsid w:val="001A4104"/>
    <w:rsid w:val="001A4264"/>
    <w:rsid w:val="001A71E7"/>
    <w:rsid w:val="001A735A"/>
    <w:rsid w:val="001B01DC"/>
    <w:rsid w:val="001B0905"/>
    <w:rsid w:val="001B0B8D"/>
    <w:rsid w:val="001B1A2A"/>
    <w:rsid w:val="001B1BEC"/>
    <w:rsid w:val="001B1BFB"/>
    <w:rsid w:val="001B3AA5"/>
    <w:rsid w:val="001B4A3B"/>
    <w:rsid w:val="001B5130"/>
    <w:rsid w:val="001B6012"/>
    <w:rsid w:val="001B6B40"/>
    <w:rsid w:val="001B7931"/>
    <w:rsid w:val="001B7CA5"/>
    <w:rsid w:val="001B7D86"/>
    <w:rsid w:val="001C263F"/>
    <w:rsid w:val="001C41E9"/>
    <w:rsid w:val="001C46FC"/>
    <w:rsid w:val="001C67C8"/>
    <w:rsid w:val="001D26D9"/>
    <w:rsid w:val="001D2761"/>
    <w:rsid w:val="001D3BC5"/>
    <w:rsid w:val="001D3E3B"/>
    <w:rsid w:val="001D4404"/>
    <w:rsid w:val="001D5519"/>
    <w:rsid w:val="001D5B34"/>
    <w:rsid w:val="001D73F1"/>
    <w:rsid w:val="001D78ED"/>
    <w:rsid w:val="001E0420"/>
    <w:rsid w:val="001E2BBB"/>
    <w:rsid w:val="001E2C23"/>
    <w:rsid w:val="001E36C5"/>
    <w:rsid w:val="001E7223"/>
    <w:rsid w:val="001E7B2C"/>
    <w:rsid w:val="001F01C9"/>
    <w:rsid w:val="001F1BE3"/>
    <w:rsid w:val="001F1F5B"/>
    <w:rsid w:val="001F2132"/>
    <w:rsid w:val="001F38E0"/>
    <w:rsid w:val="001F4B86"/>
    <w:rsid w:val="001F60EA"/>
    <w:rsid w:val="001F6AA4"/>
    <w:rsid w:val="001F7A37"/>
    <w:rsid w:val="00200625"/>
    <w:rsid w:val="002018AF"/>
    <w:rsid w:val="00201D5E"/>
    <w:rsid w:val="00202937"/>
    <w:rsid w:val="00203BEB"/>
    <w:rsid w:val="0020441B"/>
    <w:rsid w:val="00205D62"/>
    <w:rsid w:val="00206032"/>
    <w:rsid w:val="00206DEC"/>
    <w:rsid w:val="00207059"/>
    <w:rsid w:val="00207452"/>
    <w:rsid w:val="00207A6C"/>
    <w:rsid w:val="002104D7"/>
    <w:rsid w:val="0021134A"/>
    <w:rsid w:val="00213B4B"/>
    <w:rsid w:val="00215D4B"/>
    <w:rsid w:val="00216DAB"/>
    <w:rsid w:val="0022048F"/>
    <w:rsid w:val="00221E01"/>
    <w:rsid w:val="00221F17"/>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3E23"/>
    <w:rsid w:val="002352D0"/>
    <w:rsid w:val="00235F42"/>
    <w:rsid w:val="00237771"/>
    <w:rsid w:val="002402DA"/>
    <w:rsid w:val="00240868"/>
    <w:rsid w:val="002409CC"/>
    <w:rsid w:val="00243A13"/>
    <w:rsid w:val="00243CC4"/>
    <w:rsid w:val="00246350"/>
    <w:rsid w:val="002474DB"/>
    <w:rsid w:val="00252B80"/>
    <w:rsid w:val="00254106"/>
    <w:rsid w:val="002547A0"/>
    <w:rsid w:val="00255589"/>
    <w:rsid w:val="00255DD3"/>
    <w:rsid w:val="00256973"/>
    <w:rsid w:val="00260491"/>
    <w:rsid w:val="00260C3D"/>
    <w:rsid w:val="0026192D"/>
    <w:rsid w:val="00262740"/>
    <w:rsid w:val="0026334D"/>
    <w:rsid w:val="002640CD"/>
    <w:rsid w:val="00266E47"/>
    <w:rsid w:val="0026783B"/>
    <w:rsid w:val="00267C58"/>
    <w:rsid w:val="00267CF5"/>
    <w:rsid w:val="002708A0"/>
    <w:rsid w:val="00271320"/>
    <w:rsid w:val="00273294"/>
    <w:rsid w:val="002733F2"/>
    <w:rsid w:val="00273B54"/>
    <w:rsid w:val="002757DB"/>
    <w:rsid w:val="00275CE8"/>
    <w:rsid w:val="00280727"/>
    <w:rsid w:val="00281AB6"/>
    <w:rsid w:val="00281E47"/>
    <w:rsid w:val="00281F51"/>
    <w:rsid w:val="002822AA"/>
    <w:rsid w:val="002824BA"/>
    <w:rsid w:val="002837C2"/>
    <w:rsid w:val="002847E3"/>
    <w:rsid w:val="00286375"/>
    <w:rsid w:val="00292910"/>
    <w:rsid w:val="002929AE"/>
    <w:rsid w:val="002945C6"/>
    <w:rsid w:val="002A34BF"/>
    <w:rsid w:val="002A4AF3"/>
    <w:rsid w:val="002A5241"/>
    <w:rsid w:val="002B1B86"/>
    <w:rsid w:val="002B20EF"/>
    <w:rsid w:val="002B3CE8"/>
    <w:rsid w:val="002B4E8F"/>
    <w:rsid w:val="002B53DA"/>
    <w:rsid w:val="002B61C9"/>
    <w:rsid w:val="002B62F5"/>
    <w:rsid w:val="002B635F"/>
    <w:rsid w:val="002B697F"/>
    <w:rsid w:val="002C059D"/>
    <w:rsid w:val="002C0C02"/>
    <w:rsid w:val="002C1ABC"/>
    <w:rsid w:val="002C1ACD"/>
    <w:rsid w:val="002C2098"/>
    <w:rsid w:val="002C40AA"/>
    <w:rsid w:val="002C42D4"/>
    <w:rsid w:val="002C649A"/>
    <w:rsid w:val="002C6ED7"/>
    <w:rsid w:val="002C6F97"/>
    <w:rsid w:val="002D0BAE"/>
    <w:rsid w:val="002D121B"/>
    <w:rsid w:val="002D1307"/>
    <w:rsid w:val="002D1C64"/>
    <w:rsid w:val="002D4816"/>
    <w:rsid w:val="002D575F"/>
    <w:rsid w:val="002D5E9E"/>
    <w:rsid w:val="002D64A4"/>
    <w:rsid w:val="002E2354"/>
    <w:rsid w:val="002E2414"/>
    <w:rsid w:val="002E2C40"/>
    <w:rsid w:val="002E44B0"/>
    <w:rsid w:val="002F017E"/>
    <w:rsid w:val="002F0780"/>
    <w:rsid w:val="002F0930"/>
    <w:rsid w:val="002F0EBA"/>
    <w:rsid w:val="002F242B"/>
    <w:rsid w:val="002F4073"/>
    <w:rsid w:val="002F6496"/>
    <w:rsid w:val="002F7B16"/>
    <w:rsid w:val="00300E2A"/>
    <w:rsid w:val="003016DA"/>
    <w:rsid w:val="00302090"/>
    <w:rsid w:val="00302566"/>
    <w:rsid w:val="00303E1B"/>
    <w:rsid w:val="003050BC"/>
    <w:rsid w:val="003074A4"/>
    <w:rsid w:val="00307B76"/>
    <w:rsid w:val="00310AD6"/>
    <w:rsid w:val="00311022"/>
    <w:rsid w:val="00314758"/>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273B3"/>
    <w:rsid w:val="0033069D"/>
    <w:rsid w:val="00330D3B"/>
    <w:rsid w:val="003311C1"/>
    <w:rsid w:val="00331D3B"/>
    <w:rsid w:val="003326BF"/>
    <w:rsid w:val="00332C2F"/>
    <w:rsid w:val="003354DF"/>
    <w:rsid w:val="003363F6"/>
    <w:rsid w:val="003367A5"/>
    <w:rsid w:val="00336E7A"/>
    <w:rsid w:val="00340B00"/>
    <w:rsid w:val="00341031"/>
    <w:rsid w:val="00341D6D"/>
    <w:rsid w:val="0034247C"/>
    <w:rsid w:val="003437B8"/>
    <w:rsid w:val="003461F7"/>
    <w:rsid w:val="00346C61"/>
    <w:rsid w:val="00347A30"/>
    <w:rsid w:val="00350176"/>
    <w:rsid w:val="003518CD"/>
    <w:rsid w:val="00351992"/>
    <w:rsid w:val="00351E00"/>
    <w:rsid w:val="00351FF1"/>
    <w:rsid w:val="0035213C"/>
    <w:rsid w:val="003575F0"/>
    <w:rsid w:val="00360557"/>
    <w:rsid w:val="003617E8"/>
    <w:rsid w:val="00361FB3"/>
    <w:rsid w:val="00362D19"/>
    <w:rsid w:val="00366867"/>
    <w:rsid w:val="0036709D"/>
    <w:rsid w:val="00371E0B"/>
    <w:rsid w:val="0037314F"/>
    <w:rsid w:val="0037453E"/>
    <w:rsid w:val="00374826"/>
    <w:rsid w:val="00374BD6"/>
    <w:rsid w:val="00374CB1"/>
    <w:rsid w:val="003759D2"/>
    <w:rsid w:val="00377565"/>
    <w:rsid w:val="00381119"/>
    <w:rsid w:val="003843CC"/>
    <w:rsid w:val="0038749C"/>
    <w:rsid w:val="00387BD9"/>
    <w:rsid w:val="00387F0A"/>
    <w:rsid w:val="003911F0"/>
    <w:rsid w:val="0039168F"/>
    <w:rsid w:val="00391BDB"/>
    <w:rsid w:val="003921C1"/>
    <w:rsid w:val="00394713"/>
    <w:rsid w:val="00394A00"/>
    <w:rsid w:val="00396141"/>
    <w:rsid w:val="003967EC"/>
    <w:rsid w:val="00396A0E"/>
    <w:rsid w:val="00396D6D"/>
    <w:rsid w:val="003A230C"/>
    <w:rsid w:val="003A26B5"/>
    <w:rsid w:val="003A401D"/>
    <w:rsid w:val="003A4110"/>
    <w:rsid w:val="003A41D4"/>
    <w:rsid w:val="003A564C"/>
    <w:rsid w:val="003A5A69"/>
    <w:rsid w:val="003A5D1D"/>
    <w:rsid w:val="003A6CB8"/>
    <w:rsid w:val="003A7AA2"/>
    <w:rsid w:val="003B6AA9"/>
    <w:rsid w:val="003B72F7"/>
    <w:rsid w:val="003B78C2"/>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52BB"/>
    <w:rsid w:val="00405522"/>
    <w:rsid w:val="004055FD"/>
    <w:rsid w:val="00407641"/>
    <w:rsid w:val="004100E0"/>
    <w:rsid w:val="00411C7C"/>
    <w:rsid w:val="00411F86"/>
    <w:rsid w:val="004129C7"/>
    <w:rsid w:val="00413C91"/>
    <w:rsid w:val="00413F19"/>
    <w:rsid w:val="00416BBF"/>
    <w:rsid w:val="00416DB4"/>
    <w:rsid w:val="00417280"/>
    <w:rsid w:val="0042022A"/>
    <w:rsid w:val="0042198F"/>
    <w:rsid w:val="004226E4"/>
    <w:rsid w:val="00422829"/>
    <w:rsid w:val="00424E64"/>
    <w:rsid w:val="004250CB"/>
    <w:rsid w:val="0042742E"/>
    <w:rsid w:val="00427A0A"/>
    <w:rsid w:val="00430685"/>
    <w:rsid w:val="00431307"/>
    <w:rsid w:val="004313ED"/>
    <w:rsid w:val="004328F5"/>
    <w:rsid w:val="00433ABB"/>
    <w:rsid w:val="0043501D"/>
    <w:rsid w:val="00436C73"/>
    <w:rsid w:val="004418F7"/>
    <w:rsid w:val="00441BD2"/>
    <w:rsid w:val="004426E6"/>
    <w:rsid w:val="00443589"/>
    <w:rsid w:val="00443B43"/>
    <w:rsid w:val="004440B4"/>
    <w:rsid w:val="004460B1"/>
    <w:rsid w:val="00446E1B"/>
    <w:rsid w:val="00447FCC"/>
    <w:rsid w:val="00450913"/>
    <w:rsid w:val="00453450"/>
    <w:rsid w:val="004552E8"/>
    <w:rsid w:val="0045605A"/>
    <w:rsid w:val="00456071"/>
    <w:rsid w:val="004575E9"/>
    <w:rsid w:val="00457EA3"/>
    <w:rsid w:val="00460A51"/>
    <w:rsid w:val="0046151C"/>
    <w:rsid w:val="00461BAD"/>
    <w:rsid w:val="004626BF"/>
    <w:rsid w:val="00464263"/>
    <w:rsid w:val="004649C3"/>
    <w:rsid w:val="0046552C"/>
    <w:rsid w:val="00465E31"/>
    <w:rsid w:val="00466083"/>
    <w:rsid w:val="00466552"/>
    <w:rsid w:val="00467E6B"/>
    <w:rsid w:val="00467F86"/>
    <w:rsid w:val="00474F37"/>
    <w:rsid w:val="00476A2E"/>
    <w:rsid w:val="00480D4D"/>
    <w:rsid w:val="00480FC5"/>
    <w:rsid w:val="004818D8"/>
    <w:rsid w:val="00482BFB"/>
    <w:rsid w:val="004857C7"/>
    <w:rsid w:val="0048670D"/>
    <w:rsid w:val="00486BCF"/>
    <w:rsid w:val="00487190"/>
    <w:rsid w:val="004878CA"/>
    <w:rsid w:val="00487BF8"/>
    <w:rsid w:val="00492629"/>
    <w:rsid w:val="00493616"/>
    <w:rsid w:val="00494228"/>
    <w:rsid w:val="00494B7A"/>
    <w:rsid w:val="00494E46"/>
    <w:rsid w:val="004950D9"/>
    <w:rsid w:val="004A0624"/>
    <w:rsid w:val="004A0631"/>
    <w:rsid w:val="004A0736"/>
    <w:rsid w:val="004A098B"/>
    <w:rsid w:val="004A2006"/>
    <w:rsid w:val="004A3281"/>
    <w:rsid w:val="004A429F"/>
    <w:rsid w:val="004A73FB"/>
    <w:rsid w:val="004B02C7"/>
    <w:rsid w:val="004B15FC"/>
    <w:rsid w:val="004B3F7C"/>
    <w:rsid w:val="004B4141"/>
    <w:rsid w:val="004B5BCE"/>
    <w:rsid w:val="004B7A6D"/>
    <w:rsid w:val="004C077F"/>
    <w:rsid w:val="004C19AD"/>
    <w:rsid w:val="004C211F"/>
    <w:rsid w:val="004C3272"/>
    <w:rsid w:val="004C3434"/>
    <w:rsid w:val="004C4C8C"/>
    <w:rsid w:val="004C5B1C"/>
    <w:rsid w:val="004D0CE6"/>
    <w:rsid w:val="004D0DB1"/>
    <w:rsid w:val="004D2A82"/>
    <w:rsid w:val="004D2B5E"/>
    <w:rsid w:val="004D30B2"/>
    <w:rsid w:val="004D32B8"/>
    <w:rsid w:val="004D37F8"/>
    <w:rsid w:val="004D3C04"/>
    <w:rsid w:val="004D3EF5"/>
    <w:rsid w:val="004D461F"/>
    <w:rsid w:val="004D5B64"/>
    <w:rsid w:val="004D67FB"/>
    <w:rsid w:val="004D6F34"/>
    <w:rsid w:val="004D720C"/>
    <w:rsid w:val="004D7402"/>
    <w:rsid w:val="004E05CD"/>
    <w:rsid w:val="004E0E5F"/>
    <w:rsid w:val="004E32E5"/>
    <w:rsid w:val="004E40A9"/>
    <w:rsid w:val="004E42F7"/>
    <w:rsid w:val="004E5484"/>
    <w:rsid w:val="004E6308"/>
    <w:rsid w:val="004E6F90"/>
    <w:rsid w:val="004E6FB4"/>
    <w:rsid w:val="004E70FF"/>
    <w:rsid w:val="004F07BF"/>
    <w:rsid w:val="004F1998"/>
    <w:rsid w:val="004F3B62"/>
    <w:rsid w:val="004F3E2E"/>
    <w:rsid w:val="004F4BE0"/>
    <w:rsid w:val="004F6BDA"/>
    <w:rsid w:val="004F70AA"/>
    <w:rsid w:val="004F72AF"/>
    <w:rsid w:val="004F78A3"/>
    <w:rsid w:val="00501F89"/>
    <w:rsid w:val="00502F05"/>
    <w:rsid w:val="00503D69"/>
    <w:rsid w:val="0050455E"/>
    <w:rsid w:val="00505E4D"/>
    <w:rsid w:val="005066A0"/>
    <w:rsid w:val="005069CF"/>
    <w:rsid w:val="00512CED"/>
    <w:rsid w:val="005131A7"/>
    <w:rsid w:val="0051479A"/>
    <w:rsid w:val="00515059"/>
    <w:rsid w:val="0051595C"/>
    <w:rsid w:val="0051691C"/>
    <w:rsid w:val="00516CA4"/>
    <w:rsid w:val="005170C1"/>
    <w:rsid w:val="005178A5"/>
    <w:rsid w:val="00521AE1"/>
    <w:rsid w:val="00521F3D"/>
    <w:rsid w:val="005239A4"/>
    <w:rsid w:val="00523E9B"/>
    <w:rsid w:val="005261A7"/>
    <w:rsid w:val="0052620C"/>
    <w:rsid w:val="00530035"/>
    <w:rsid w:val="00532407"/>
    <w:rsid w:val="00532A60"/>
    <w:rsid w:val="00533DAF"/>
    <w:rsid w:val="00536355"/>
    <w:rsid w:val="00540111"/>
    <w:rsid w:val="005410FA"/>
    <w:rsid w:val="005417D8"/>
    <w:rsid w:val="0054283E"/>
    <w:rsid w:val="00543958"/>
    <w:rsid w:val="00543B68"/>
    <w:rsid w:val="00543C65"/>
    <w:rsid w:val="0054494A"/>
    <w:rsid w:val="0054543B"/>
    <w:rsid w:val="005456D3"/>
    <w:rsid w:val="005460E3"/>
    <w:rsid w:val="00546B4B"/>
    <w:rsid w:val="00550044"/>
    <w:rsid w:val="00550191"/>
    <w:rsid w:val="00550ACC"/>
    <w:rsid w:val="00550F2D"/>
    <w:rsid w:val="005514DD"/>
    <w:rsid w:val="00552535"/>
    <w:rsid w:val="00554F5C"/>
    <w:rsid w:val="00555F73"/>
    <w:rsid w:val="005600D8"/>
    <w:rsid w:val="0056342D"/>
    <w:rsid w:val="005636B1"/>
    <w:rsid w:val="005641E4"/>
    <w:rsid w:val="00565EF3"/>
    <w:rsid w:val="00566231"/>
    <w:rsid w:val="00567B40"/>
    <w:rsid w:val="0057060F"/>
    <w:rsid w:val="005707BE"/>
    <w:rsid w:val="00570FF5"/>
    <w:rsid w:val="0057100B"/>
    <w:rsid w:val="005716E6"/>
    <w:rsid w:val="00572C2B"/>
    <w:rsid w:val="00572C80"/>
    <w:rsid w:val="00574646"/>
    <w:rsid w:val="0057484F"/>
    <w:rsid w:val="00574B7F"/>
    <w:rsid w:val="005755D8"/>
    <w:rsid w:val="005760A9"/>
    <w:rsid w:val="00576703"/>
    <w:rsid w:val="00576987"/>
    <w:rsid w:val="00576FEC"/>
    <w:rsid w:val="0057708D"/>
    <w:rsid w:val="00577AB3"/>
    <w:rsid w:val="0058003F"/>
    <w:rsid w:val="005840A9"/>
    <w:rsid w:val="00587A02"/>
    <w:rsid w:val="0059019A"/>
    <w:rsid w:val="005916C4"/>
    <w:rsid w:val="00594269"/>
    <w:rsid w:val="0059468C"/>
    <w:rsid w:val="005957EF"/>
    <w:rsid w:val="00595942"/>
    <w:rsid w:val="00595DA4"/>
    <w:rsid w:val="00596553"/>
    <w:rsid w:val="005A015A"/>
    <w:rsid w:val="005A1276"/>
    <w:rsid w:val="005A187A"/>
    <w:rsid w:val="005A2895"/>
    <w:rsid w:val="005A3320"/>
    <w:rsid w:val="005A3A1D"/>
    <w:rsid w:val="005A485A"/>
    <w:rsid w:val="005A61C7"/>
    <w:rsid w:val="005A65C4"/>
    <w:rsid w:val="005A673D"/>
    <w:rsid w:val="005A6DB2"/>
    <w:rsid w:val="005B1085"/>
    <w:rsid w:val="005B175D"/>
    <w:rsid w:val="005B460B"/>
    <w:rsid w:val="005B50A6"/>
    <w:rsid w:val="005B5B02"/>
    <w:rsid w:val="005B5F3D"/>
    <w:rsid w:val="005B6006"/>
    <w:rsid w:val="005B6783"/>
    <w:rsid w:val="005B68B8"/>
    <w:rsid w:val="005B711A"/>
    <w:rsid w:val="005C2D2A"/>
    <w:rsid w:val="005C46F9"/>
    <w:rsid w:val="005C5A7C"/>
    <w:rsid w:val="005C77C9"/>
    <w:rsid w:val="005D0B74"/>
    <w:rsid w:val="005D0EDD"/>
    <w:rsid w:val="005D10A3"/>
    <w:rsid w:val="005D128A"/>
    <w:rsid w:val="005D27DE"/>
    <w:rsid w:val="005D4588"/>
    <w:rsid w:val="005D4CF6"/>
    <w:rsid w:val="005D71E0"/>
    <w:rsid w:val="005D72C0"/>
    <w:rsid w:val="005E13DD"/>
    <w:rsid w:val="005E1457"/>
    <w:rsid w:val="005E17D8"/>
    <w:rsid w:val="005E32D6"/>
    <w:rsid w:val="005E564F"/>
    <w:rsid w:val="005E59E0"/>
    <w:rsid w:val="005E70E5"/>
    <w:rsid w:val="005F0D5E"/>
    <w:rsid w:val="005F1D7F"/>
    <w:rsid w:val="005F3BF4"/>
    <w:rsid w:val="005F408F"/>
    <w:rsid w:val="005F492C"/>
    <w:rsid w:val="005F589E"/>
    <w:rsid w:val="005F58A7"/>
    <w:rsid w:val="005F6FB1"/>
    <w:rsid w:val="00601898"/>
    <w:rsid w:val="00602179"/>
    <w:rsid w:val="00602945"/>
    <w:rsid w:val="0060411F"/>
    <w:rsid w:val="00604FBD"/>
    <w:rsid w:val="0060536D"/>
    <w:rsid w:val="0061113E"/>
    <w:rsid w:val="006111CD"/>
    <w:rsid w:val="006121FA"/>
    <w:rsid w:val="006150A3"/>
    <w:rsid w:val="0061548D"/>
    <w:rsid w:val="00615561"/>
    <w:rsid w:val="006168AC"/>
    <w:rsid w:val="00617652"/>
    <w:rsid w:val="0062134D"/>
    <w:rsid w:val="006217BE"/>
    <w:rsid w:val="0062312B"/>
    <w:rsid w:val="0062568F"/>
    <w:rsid w:val="0062592A"/>
    <w:rsid w:val="00630E0E"/>
    <w:rsid w:val="0063177A"/>
    <w:rsid w:val="00631C9E"/>
    <w:rsid w:val="00632525"/>
    <w:rsid w:val="00637769"/>
    <w:rsid w:val="006400E3"/>
    <w:rsid w:val="00640299"/>
    <w:rsid w:val="006420CA"/>
    <w:rsid w:val="00643834"/>
    <w:rsid w:val="00643D8A"/>
    <w:rsid w:val="00651E21"/>
    <w:rsid w:val="006532F1"/>
    <w:rsid w:val="006538F0"/>
    <w:rsid w:val="00655E74"/>
    <w:rsid w:val="00655E89"/>
    <w:rsid w:val="006560B7"/>
    <w:rsid w:val="006561C9"/>
    <w:rsid w:val="00656464"/>
    <w:rsid w:val="00657912"/>
    <w:rsid w:val="00660B92"/>
    <w:rsid w:val="0066137E"/>
    <w:rsid w:val="00662B1A"/>
    <w:rsid w:val="00662FE5"/>
    <w:rsid w:val="006644BA"/>
    <w:rsid w:val="00664C6B"/>
    <w:rsid w:val="00666C82"/>
    <w:rsid w:val="00671F6C"/>
    <w:rsid w:val="00672015"/>
    <w:rsid w:val="006735DA"/>
    <w:rsid w:val="00673774"/>
    <w:rsid w:val="00674CFB"/>
    <w:rsid w:val="006754A1"/>
    <w:rsid w:val="00676BE0"/>
    <w:rsid w:val="00680C6C"/>
    <w:rsid w:val="006813A9"/>
    <w:rsid w:val="006820FF"/>
    <w:rsid w:val="00682A3A"/>
    <w:rsid w:val="00682D77"/>
    <w:rsid w:val="00684419"/>
    <w:rsid w:val="00684D51"/>
    <w:rsid w:val="00684FA0"/>
    <w:rsid w:val="00686ED7"/>
    <w:rsid w:val="00690A0D"/>
    <w:rsid w:val="006910B9"/>
    <w:rsid w:val="006925B5"/>
    <w:rsid w:val="0069269F"/>
    <w:rsid w:val="006930D2"/>
    <w:rsid w:val="0069443C"/>
    <w:rsid w:val="006977B4"/>
    <w:rsid w:val="006A0CCF"/>
    <w:rsid w:val="006A2505"/>
    <w:rsid w:val="006A2A6D"/>
    <w:rsid w:val="006A2F8C"/>
    <w:rsid w:val="006A68C3"/>
    <w:rsid w:val="006A705A"/>
    <w:rsid w:val="006B072B"/>
    <w:rsid w:val="006B093A"/>
    <w:rsid w:val="006B49FC"/>
    <w:rsid w:val="006B549D"/>
    <w:rsid w:val="006B6436"/>
    <w:rsid w:val="006B68A8"/>
    <w:rsid w:val="006B7AB3"/>
    <w:rsid w:val="006C1F18"/>
    <w:rsid w:val="006C29E8"/>
    <w:rsid w:val="006C3AA6"/>
    <w:rsid w:val="006C623D"/>
    <w:rsid w:val="006C660D"/>
    <w:rsid w:val="006D23E0"/>
    <w:rsid w:val="006D622C"/>
    <w:rsid w:val="006D6B31"/>
    <w:rsid w:val="006D6E38"/>
    <w:rsid w:val="006D7411"/>
    <w:rsid w:val="006D7F97"/>
    <w:rsid w:val="006E00BD"/>
    <w:rsid w:val="006E1AE3"/>
    <w:rsid w:val="006E1CD0"/>
    <w:rsid w:val="006E48F1"/>
    <w:rsid w:val="006E4EBC"/>
    <w:rsid w:val="006E5765"/>
    <w:rsid w:val="006E796A"/>
    <w:rsid w:val="006F0EBF"/>
    <w:rsid w:val="006F12C5"/>
    <w:rsid w:val="006F1E36"/>
    <w:rsid w:val="006F1F82"/>
    <w:rsid w:val="006F22EA"/>
    <w:rsid w:val="006F257C"/>
    <w:rsid w:val="006F2D5D"/>
    <w:rsid w:val="006F3FC6"/>
    <w:rsid w:val="006F5609"/>
    <w:rsid w:val="006F574C"/>
    <w:rsid w:val="006F57B0"/>
    <w:rsid w:val="006F6472"/>
    <w:rsid w:val="007010AD"/>
    <w:rsid w:val="00701C77"/>
    <w:rsid w:val="00701E47"/>
    <w:rsid w:val="00703A56"/>
    <w:rsid w:val="00704185"/>
    <w:rsid w:val="0070476D"/>
    <w:rsid w:val="00704B19"/>
    <w:rsid w:val="00704EF2"/>
    <w:rsid w:val="00705293"/>
    <w:rsid w:val="00706377"/>
    <w:rsid w:val="00710CB8"/>
    <w:rsid w:val="00710D13"/>
    <w:rsid w:val="007110B4"/>
    <w:rsid w:val="00711B2E"/>
    <w:rsid w:val="00713D77"/>
    <w:rsid w:val="00713F6A"/>
    <w:rsid w:val="0071496F"/>
    <w:rsid w:val="00715AF9"/>
    <w:rsid w:val="00716987"/>
    <w:rsid w:val="00716A40"/>
    <w:rsid w:val="00717470"/>
    <w:rsid w:val="00720095"/>
    <w:rsid w:val="00720377"/>
    <w:rsid w:val="00720543"/>
    <w:rsid w:val="00721CF5"/>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7F25"/>
    <w:rsid w:val="00741053"/>
    <w:rsid w:val="00741288"/>
    <w:rsid w:val="00742F74"/>
    <w:rsid w:val="00743358"/>
    <w:rsid w:val="0074469A"/>
    <w:rsid w:val="00746956"/>
    <w:rsid w:val="007469E1"/>
    <w:rsid w:val="00747269"/>
    <w:rsid w:val="00747B4F"/>
    <w:rsid w:val="00751EF1"/>
    <w:rsid w:val="007522CD"/>
    <w:rsid w:val="0075235D"/>
    <w:rsid w:val="00752985"/>
    <w:rsid w:val="0075305C"/>
    <w:rsid w:val="00753124"/>
    <w:rsid w:val="0075794C"/>
    <w:rsid w:val="00757B46"/>
    <w:rsid w:val="00757DF1"/>
    <w:rsid w:val="007602F4"/>
    <w:rsid w:val="00760D62"/>
    <w:rsid w:val="00761092"/>
    <w:rsid w:val="007610C7"/>
    <w:rsid w:val="00762A83"/>
    <w:rsid w:val="00764D69"/>
    <w:rsid w:val="00764F48"/>
    <w:rsid w:val="0076586F"/>
    <w:rsid w:val="00766323"/>
    <w:rsid w:val="00766CC9"/>
    <w:rsid w:val="00766E28"/>
    <w:rsid w:val="00767E30"/>
    <w:rsid w:val="00770C96"/>
    <w:rsid w:val="007728C0"/>
    <w:rsid w:val="00775616"/>
    <w:rsid w:val="00777791"/>
    <w:rsid w:val="00780D0D"/>
    <w:rsid w:val="00782D36"/>
    <w:rsid w:val="00782FFC"/>
    <w:rsid w:val="00783020"/>
    <w:rsid w:val="00783701"/>
    <w:rsid w:val="00783948"/>
    <w:rsid w:val="007848A9"/>
    <w:rsid w:val="00784D02"/>
    <w:rsid w:val="00784D73"/>
    <w:rsid w:val="00786780"/>
    <w:rsid w:val="007871A3"/>
    <w:rsid w:val="007875FE"/>
    <w:rsid w:val="00790A38"/>
    <w:rsid w:val="00790D25"/>
    <w:rsid w:val="007916AC"/>
    <w:rsid w:val="0079208E"/>
    <w:rsid w:val="00792E6C"/>
    <w:rsid w:val="00793F18"/>
    <w:rsid w:val="00794FDA"/>
    <w:rsid w:val="007970EC"/>
    <w:rsid w:val="007A008C"/>
    <w:rsid w:val="007A04E5"/>
    <w:rsid w:val="007A1F32"/>
    <w:rsid w:val="007A60E4"/>
    <w:rsid w:val="007B024C"/>
    <w:rsid w:val="007B067B"/>
    <w:rsid w:val="007B0F95"/>
    <w:rsid w:val="007B1B71"/>
    <w:rsid w:val="007B2D1D"/>
    <w:rsid w:val="007B3D65"/>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67FD"/>
    <w:rsid w:val="007C6A12"/>
    <w:rsid w:val="007C7C34"/>
    <w:rsid w:val="007D00F0"/>
    <w:rsid w:val="007D0C87"/>
    <w:rsid w:val="007D0CE2"/>
    <w:rsid w:val="007D1A6F"/>
    <w:rsid w:val="007D3BB9"/>
    <w:rsid w:val="007D3C62"/>
    <w:rsid w:val="007D64EB"/>
    <w:rsid w:val="007D675A"/>
    <w:rsid w:val="007D7D68"/>
    <w:rsid w:val="007E064D"/>
    <w:rsid w:val="007E1F56"/>
    <w:rsid w:val="007E2F4E"/>
    <w:rsid w:val="007E342E"/>
    <w:rsid w:val="007E4529"/>
    <w:rsid w:val="007E46A2"/>
    <w:rsid w:val="007E49E9"/>
    <w:rsid w:val="007E5146"/>
    <w:rsid w:val="007E5A61"/>
    <w:rsid w:val="007E7AF2"/>
    <w:rsid w:val="007F1872"/>
    <w:rsid w:val="007F1C8F"/>
    <w:rsid w:val="007F1C9B"/>
    <w:rsid w:val="007F1E15"/>
    <w:rsid w:val="007F38EE"/>
    <w:rsid w:val="007F3D55"/>
    <w:rsid w:val="007F41EB"/>
    <w:rsid w:val="007F50EF"/>
    <w:rsid w:val="007F5AAD"/>
    <w:rsid w:val="007F71FA"/>
    <w:rsid w:val="007F7B28"/>
    <w:rsid w:val="007F7EAD"/>
    <w:rsid w:val="00800C1D"/>
    <w:rsid w:val="00802583"/>
    <w:rsid w:val="00802A0E"/>
    <w:rsid w:val="0080347D"/>
    <w:rsid w:val="00803859"/>
    <w:rsid w:val="00804330"/>
    <w:rsid w:val="0080667B"/>
    <w:rsid w:val="00807CBE"/>
    <w:rsid w:val="0081020F"/>
    <w:rsid w:val="008104C1"/>
    <w:rsid w:val="00813634"/>
    <w:rsid w:val="008136AA"/>
    <w:rsid w:val="00814A22"/>
    <w:rsid w:val="00815C10"/>
    <w:rsid w:val="00815D0E"/>
    <w:rsid w:val="0081676D"/>
    <w:rsid w:val="00817278"/>
    <w:rsid w:val="008174B0"/>
    <w:rsid w:val="00817AFF"/>
    <w:rsid w:val="00822D29"/>
    <w:rsid w:val="00822DC8"/>
    <w:rsid w:val="00823F6A"/>
    <w:rsid w:val="0082498E"/>
    <w:rsid w:val="008255FD"/>
    <w:rsid w:val="00827EEA"/>
    <w:rsid w:val="00830286"/>
    <w:rsid w:val="008337EF"/>
    <w:rsid w:val="00834478"/>
    <w:rsid w:val="0083594C"/>
    <w:rsid w:val="00836757"/>
    <w:rsid w:val="0083746D"/>
    <w:rsid w:val="00840249"/>
    <w:rsid w:val="0084056E"/>
    <w:rsid w:val="008406A5"/>
    <w:rsid w:val="00841223"/>
    <w:rsid w:val="0084152E"/>
    <w:rsid w:val="0084434D"/>
    <w:rsid w:val="0084503B"/>
    <w:rsid w:val="008452D7"/>
    <w:rsid w:val="008457A9"/>
    <w:rsid w:val="0084610A"/>
    <w:rsid w:val="00846274"/>
    <w:rsid w:val="0084676E"/>
    <w:rsid w:val="0085103C"/>
    <w:rsid w:val="00852621"/>
    <w:rsid w:val="0085292E"/>
    <w:rsid w:val="008529E9"/>
    <w:rsid w:val="00852B62"/>
    <w:rsid w:val="00854CBD"/>
    <w:rsid w:val="00855683"/>
    <w:rsid w:val="00856F36"/>
    <w:rsid w:val="00860E7E"/>
    <w:rsid w:val="0086150B"/>
    <w:rsid w:val="0086165B"/>
    <w:rsid w:val="008619A2"/>
    <w:rsid w:val="00861BB3"/>
    <w:rsid w:val="0086277E"/>
    <w:rsid w:val="00862CFE"/>
    <w:rsid w:val="00862E2F"/>
    <w:rsid w:val="00862E6D"/>
    <w:rsid w:val="00863ADC"/>
    <w:rsid w:val="00866336"/>
    <w:rsid w:val="0086637F"/>
    <w:rsid w:val="00866B88"/>
    <w:rsid w:val="00866E5C"/>
    <w:rsid w:val="00870CB1"/>
    <w:rsid w:val="00876861"/>
    <w:rsid w:val="00877BF3"/>
    <w:rsid w:val="0088061D"/>
    <w:rsid w:val="008810AC"/>
    <w:rsid w:val="008813D9"/>
    <w:rsid w:val="00882B86"/>
    <w:rsid w:val="00882C06"/>
    <w:rsid w:val="00883298"/>
    <w:rsid w:val="008833B8"/>
    <w:rsid w:val="00883604"/>
    <w:rsid w:val="008838A8"/>
    <w:rsid w:val="00883B7A"/>
    <w:rsid w:val="0088402C"/>
    <w:rsid w:val="0088657D"/>
    <w:rsid w:val="00886AB1"/>
    <w:rsid w:val="00886ECB"/>
    <w:rsid w:val="00890E43"/>
    <w:rsid w:val="008917F2"/>
    <w:rsid w:val="008926C4"/>
    <w:rsid w:val="00893527"/>
    <w:rsid w:val="00893892"/>
    <w:rsid w:val="00893F8F"/>
    <w:rsid w:val="00894F43"/>
    <w:rsid w:val="008954B3"/>
    <w:rsid w:val="00895DFA"/>
    <w:rsid w:val="00897526"/>
    <w:rsid w:val="00897573"/>
    <w:rsid w:val="008A0838"/>
    <w:rsid w:val="008A08B3"/>
    <w:rsid w:val="008A151A"/>
    <w:rsid w:val="008A2DA7"/>
    <w:rsid w:val="008A4391"/>
    <w:rsid w:val="008A4561"/>
    <w:rsid w:val="008A5347"/>
    <w:rsid w:val="008A69CE"/>
    <w:rsid w:val="008A6EE3"/>
    <w:rsid w:val="008A7AAC"/>
    <w:rsid w:val="008B0889"/>
    <w:rsid w:val="008B168C"/>
    <w:rsid w:val="008B1894"/>
    <w:rsid w:val="008B2043"/>
    <w:rsid w:val="008B2C97"/>
    <w:rsid w:val="008B502C"/>
    <w:rsid w:val="008B6DEE"/>
    <w:rsid w:val="008B70A9"/>
    <w:rsid w:val="008C1707"/>
    <w:rsid w:val="008C1F52"/>
    <w:rsid w:val="008C2311"/>
    <w:rsid w:val="008C3C66"/>
    <w:rsid w:val="008C3F22"/>
    <w:rsid w:val="008C7F16"/>
    <w:rsid w:val="008D0C85"/>
    <w:rsid w:val="008D2AAD"/>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600"/>
    <w:rsid w:val="008F036F"/>
    <w:rsid w:val="008F06ED"/>
    <w:rsid w:val="008F0CA4"/>
    <w:rsid w:val="008F1847"/>
    <w:rsid w:val="008F3615"/>
    <w:rsid w:val="008F38F6"/>
    <w:rsid w:val="008F4BE2"/>
    <w:rsid w:val="008F51E0"/>
    <w:rsid w:val="008F65A9"/>
    <w:rsid w:val="008F698F"/>
    <w:rsid w:val="008F6BD5"/>
    <w:rsid w:val="008F783C"/>
    <w:rsid w:val="0090045E"/>
    <w:rsid w:val="00902C6C"/>
    <w:rsid w:val="00904C57"/>
    <w:rsid w:val="0090528A"/>
    <w:rsid w:val="00910292"/>
    <w:rsid w:val="00910D63"/>
    <w:rsid w:val="009133EF"/>
    <w:rsid w:val="00913477"/>
    <w:rsid w:val="00913D1E"/>
    <w:rsid w:val="009156BA"/>
    <w:rsid w:val="00916089"/>
    <w:rsid w:val="009177EA"/>
    <w:rsid w:val="009201A2"/>
    <w:rsid w:val="00920BAF"/>
    <w:rsid w:val="00921D42"/>
    <w:rsid w:val="00922482"/>
    <w:rsid w:val="0092283E"/>
    <w:rsid w:val="009232C8"/>
    <w:rsid w:val="009249CF"/>
    <w:rsid w:val="00924D78"/>
    <w:rsid w:val="00926C65"/>
    <w:rsid w:val="009313E3"/>
    <w:rsid w:val="00936D21"/>
    <w:rsid w:val="009374E6"/>
    <w:rsid w:val="009407F7"/>
    <w:rsid w:val="009410ED"/>
    <w:rsid w:val="009427BF"/>
    <w:rsid w:val="00942FCA"/>
    <w:rsid w:val="009431E4"/>
    <w:rsid w:val="009437E7"/>
    <w:rsid w:val="00943EF8"/>
    <w:rsid w:val="009444DE"/>
    <w:rsid w:val="0094503A"/>
    <w:rsid w:val="00945118"/>
    <w:rsid w:val="0094514C"/>
    <w:rsid w:val="00946BA8"/>
    <w:rsid w:val="00951051"/>
    <w:rsid w:val="009510B4"/>
    <w:rsid w:val="009515E7"/>
    <w:rsid w:val="00954D0A"/>
    <w:rsid w:val="00955FC8"/>
    <w:rsid w:val="009605D7"/>
    <w:rsid w:val="009610F6"/>
    <w:rsid w:val="009610F8"/>
    <w:rsid w:val="00961A53"/>
    <w:rsid w:val="00962161"/>
    <w:rsid w:val="009622DA"/>
    <w:rsid w:val="00962E80"/>
    <w:rsid w:val="00963C11"/>
    <w:rsid w:val="00964FE5"/>
    <w:rsid w:val="009653C4"/>
    <w:rsid w:val="00965995"/>
    <w:rsid w:val="009667FD"/>
    <w:rsid w:val="0097097F"/>
    <w:rsid w:val="0097107A"/>
    <w:rsid w:val="00972093"/>
    <w:rsid w:val="009749A5"/>
    <w:rsid w:val="00975942"/>
    <w:rsid w:val="00975AB1"/>
    <w:rsid w:val="00976797"/>
    <w:rsid w:val="009833B2"/>
    <w:rsid w:val="0098442A"/>
    <w:rsid w:val="0098462A"/>
    <w:rsid w:val="00984D5D"/>
    <w:rsid w:val="009865DF"/>
    <w:rsid w:val="00986A12"/>
    <w:rsid w:val="00987DB4"/>
    <w:rsid w:val="00991C4F"/>
    <w:rsid w:val="00992F39"/>
    <w:rsid w:val="009939F1"/>
    <w:rsid w:val="00993FD7"/>
    <w:rsid w:val="00994EC3"/>
    <w:rsid w:val="00995F60"/>
    <w:rsid w:val="00996839"/>
    <w:rsid w:val="00997296"/>
    <w:rsid w:val="009A18BB"/>
    <w:rsid w:val="009A194C"/>
    <w:rsid w:val="009A1CE6"/>
    <w:rsid w:val="009A1DAF"/>
    <w:rsid w:val="009A46E0"/>
    <w:rsid w:val="009A4EE0"/>
    <w:rsid w:val="009A608C"/>
    <w:rsid w:val="009A6E35"/>
    <w:rsid w:val="009B03A9"/>
    <w:rsid w:val="009B0AEB"/>
    <w:rsid w:val="009B0FE0"/>
    <w:rsid w:val="009B288A"/>
    <w:rsid w:val="009B34FA"/>
    <w:rsid w:val="009B4432"/>
    <w:rsid w:val="009B4EC9"/>
    <w:rsid w:val="009B5D06"/>
    <w:rsid w:val="009B6B5A"/>
    <w:rsid w:val="009B73ED"/>
    <w:rsid w:val="009C0815"/>
    <w:rsid w:val="009C3450"/>
    <w:rsid w:val="009C5735"/>
    <w:rsid w:val="009C5CA8"/>
    <w:rsid w:val="009C749E"/>
    <w:rsid w:val="009D0073"/>
    <w:rsid w:val="009D0752"/>
    <w:rsid w:val="009D2EAA"/>
    <w:rsid w:val="009D4EFD"/>
    <w:rsid w:val="009D6724"/>
    <w:rsid w:val="009D6C9E"/>
    <w:rsid w:val="009D6FE0"/>
    <w:rsid w:val="009D74E1"/>
    <w:rsid w:val="009E064A"/>
    <w:rsid w:val="009E0D12"/>
    <w:rsid w:val="009E1F88"/>
    <w:rsid w:val="009E2CB2"/>
    <w:rsid w:val="009E3938"/>
    <w:rsid w:val="009E3EB9"/>
    <w:rsid w:val="009E566C"/>
    <w:rsid w:val="009E5D04"/>
    <w:rsid w:val="009E5D28"/>
    <w:rsid w:val="009E7C64"/>
    <w:rsid w:val="009F0491"/>
    <w:rsid w:val="009F1015"/>
    <w:rsid w:val="009F4899"/>
    <w:rsid w:val="009F4D23"/>
    <w:rsid w:val="009F5126"/>
    <w:rsid w:val="009F54B4"/>
    <w:rsid w:val="009F64FA"/>
    <w:rsid w:val="009F6972"/>
    <w:rsid w:val="00A00C15"/>
    <w:rsid w:val="00A018FC"/>
    <w:rsid w:val="00A02CD9"/>
    <w:rsid w:val="00A0343D"/>
    <w:rsid w:val="00A03546"/>
    <w:rsid w:val="00A03EB4"/>
    <w:rsid w:val="00A05720"/>
    <w:rsid w:val="00A07B5C"/>
    <w:rsid w:val="00A07CBF"/>
    <w:rsid w:val="00A115C3"/>
    <w:rsid w:val="00A126E0"/>
    <w:rsid w:val="00A12A82"/>
    <w:rsid w:val="00A130E4"/>
    <w:rsid w:val="00A136D1"/>
    <w:rsid w:val="00A13D97"/>
    <w:rsid w:val="00A13E08"/>
    <w:rsid w:val="00A15649"/>
    <w:rsid w:val="00A204A0"/>
    <w:rsid w:val="00A209BD"/>
    <w:rsid w:val="00A23927"/>
    <w:rsid w:val="00A26074"/>
    <w:rsid w:val="00A307E3"/>
    <w:rsid w:val="00A318E2"/>
    <w:rsid w:val="00A3278C"/>
    <w:rsid w:val="00A327A8"/>
    <w:rsid w:val="00A34247"/>
    <w:rsid w:val="00A3437B"/>
    <w:rsid w:val="00A34B75"/>
    <w:rsid w:val="00A359FA"/>
    <w:rsid w:val="00A36EFC"/>
    <w:rsid w:val="00A37F15"/>
    <w:rsid w:val="00A40FA1"/>
    <w:rsid w:val="00A412A7"/>
    <w:rsid w:val="00A41871"/>
    <w:rsid w:val="00A4268B"/>
    <w:rsid w:val="00A428BA"/>
    <w:rsid w:val="00A42C04"/>
    <w:rsid w:val="00A42C66"/>
    <w:rsid w:val="00A42D33"/>
    <w:rsid w:val="00A44CD4"/>
    <w:rsid w:val="00A45DFC"/>
    <w:rsid w:val="00A463A9"/>
    <w:rsid w:val="00A475F1"/>
    <w:rsid w:val="00A508B2"/>
    <w:rsid w:val="00A50E7C"/>
    <w:rsid w:val="00A52E3F"/>
    <w:rsid w:val="00A53DAC"/>
    <w:rsid w:val="00A545B5"/>
    <w:rsid w:val="00A55929"/>
    <w:rsid w:val="00A55FC2"/>
    <w:rsid w:val="00A56AAC"/>
    <w:rsid w:val="00A60BA7"/>
    <w:rsid w:val="00A61C82"/>
    <w:rsid w:val="00A61D60"/>
    <w:rsid w:val="00A63870"/>
    <w:rsid w:val="00A642EB"/>
    <w:rsid w:val="00A64860"/>
    <w:rsid w:val="00A649D7"/>
    <w:rsid w:val="00A652B8"/>
    <w:rsid w:val="00A65F02"/>
    <w:rsid w:val="00A6737E"/>
    <w:rsid w:val="00A7012D"/>
    <w:rsid w:val="00A70DBC"/>
    <w:rsid w:val="00A70FD7"/>
    <w:rsid w:val="00A7113F"/>
    <w:rsid w:val="00A72A07"/>
    <w:rsid w:val="00A72E13"/>
    <w:rsid w:val="00A7323F"/>
    <w:rsid w:val="00A74A4D"/>
    <w:rsid w:val="00A758A2"/>
    <w:rsid w:val="00A765F5"/>
    <w:rsid w:val="00A7680B"/>
    <w:rsid w:val="00A77EDE"/>
    <w:rsid w:val="00A803A9"/>
    <w:rsid w:val="00A80D9A"/>
    <w:rsid w:val="00A80DF8"/>
    <w:rsid w:val="00A81118"/>
    <w:rsid w:val="00A8366F"/>
    <w:rsid w:val="00A846F2"/>
    <w:rsid w:val="00A84BFB"/>
    <w:rsid w:val="00A86916"/>
    <w:rsid w:val="00A90E99"/>
    <w:rsid w:val="00A914C2"/>
    <w:rsid w:val="00A914EF"/>
    <w:rsid w:val="00A91A05"/>
    <w:rsid w:val="00A950E2"/>
    <w:rsid w:val="00A9519A"/>
    <w:rsid w:val="00A95C72"/>
    <w:rsid w:val="00A95F40"/>
    <w:rsid w:val="00A978DE"/>
    <w:rsid w:val="00AA148F"/>
    <w:rsid w:val="00AA152B"/>
    <w:rsid w:val="00AA1B78"/>
    <w:rsid w:val="00AA5100"/>
    <w:rsid w:val="00AA621B"/>
    <w:rsid w:val="00AA6CB0"/>
    <w:rsid w:val="00AA6FD3"/>
    <w:rsid w:val="00AA7811"/>
    <w:rsid w:val="00AB033D"/>
    <w:rsid w:val="00AB06E1"/>
    <w:rsid w:val="00AB0E94"/>
    <w:rsid w:val="00AB176B"/>
    <w:rsid w:val="00AB19FE"/>
    <w:rsid w:val="00AB4C34"/>
    <w:rsid w:val="00AB55CB"/>
    <w:rsid w:val="00AB6679"/>
    <w:rsid w:val="00AB7A8A"/>
    <w:rsid w:val="00AC1CB6"/>
    <w:rsid w:val="00AC2BED"/>
    <w:rsid w:val="00AC4079"/>
    <w:rsid w:val="00AC44CF"/>
    <w:rsid w:val="00AC5D1A"/>
    <w:rsid w:val="00AC6D89"/>
    <w:rsid w:val="00AD0598"/>
    <w:rsid w:val="00AD0F46"/>
    <w:rsid w:val="00AD2208"/>
    <w:rsid w:val="00AD24F8"/>
    <w:rsid w:val="00AD5B55"/>
    <w:rsid w:val="00AD6923"/>
    <w:rsid w:val="00AD6F12"/>
    <w:rsid w:val="00AD7052"/>
    <w:rsid w:val="00AD7676"/>
    <w:rsid w:val="00AD78AF"/>
    <w:rsid w:val="00AE0488"/>
    <w:rsid w:val="00AE0865"/>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2672"/>
    <w:rsid w:val="00AF2E86"/>
    <w:rsid w:val="00AF2F31"/>
    <w:rsid w:val="00AF47B4"/>
    <w:rsid w:val="00AF78D5"/>
    <w:rsid w:val="00AF7AD5"/>
    <w:rsid w:val="00B000A0"/>
    <w:rsid w:val="00B0031D"/>
    <w:rsid w:val="00B003B5"/>
    <w:rsid w:val="00B03572"/>
    <w:rsid w:val="00B03CBD"/>
    <w:rsid w:val="00B06D95"/>
    <w:rsid w:val="00B0798A"/>
    <w:rsid w:val="00B07C73"/>
    <w:rsid w:val="00B109A6"/>
    <w:rsid w:val="00B1150B"/>
    <w:rsid w:val="00B120B9"/>
    <w:rsid w:val="00B121C3"/>
    <w:rsid w:val="00B137E7"/>
    <w:rsid w:val="00B13C34"/>
    <w:rsid w:val="00B145E2"/>
    <w:rsid w:val="00B14BCC"/>
    <w:rsid w:val="00B15D68"/>
    <w:rsid w:val="00B1666F"/>
    <w:rsid w:val="00B17592"/>
    <w:rsid w:val="00B179F8"/>
    <w:rsid w:val="00B21E70"/>
    <w:rsid w:val="00B2259B"/>
    <w:rsid w:val="00B22A91"/>
    <w:rsid w:val="00B233F0"/>
    <w:rsid w:val="00B23F91"/>
    <w:rsid w:val="00B24E2D"/>
    <w:rsid w:val="00B25B68"/>
    <w:rsid w:val="00B25EC0"/>
    <w:rsid w:val="00B26584"/>
    <w:rsid w:val="00B27F2C"/>
    <w:rsid w:val="00B3397C"/>
    <w:rsid w:val="00B40622"/>
    <w:rsid w:val="00B4198B"/>
    <w:rsid w:val="00B429E9"/>
    <w:rsid w:val="00B42D18"/>
    <w:rsid w:val="00B43D5E"/>
    <w:rsid w:val="00B4406E"/>
    <w:rsid w:val="00B45F2E"/>
    <w:rsid w:val="00B474AD"/>
    <w:rsid w:val="00B517B2"/>
    <w:rsid w:val="00B51D4A"/>
    <w:rsid w:val="00B54071"/>
    <w:rsid w:val="00B54B4C"/>
    <w:rsid w:val="00B54BC9"/>
    <w:rsid w:val="00B54CAD"/>
    <w:rsid w:val="00B55009"/>
    <w:rsid w:val="00B563B0"/>
    <w:rsid w:val="00B565BB"/>
    <w:rsid w:val="00B56D19"/>
    <w:rsid w:val="00B622DC"/>
    <w:rsid w:val="00B62A01"/>
    <w:rsid w:val="00B63294"/>
    <w:rsid w:val="00B64359"/>
    <w:rsid w:val="00B648F9"/>
    <w:rsid w:val="00B65C27"/>
    <w:rsid w:val="00B6689A"/>
    <w:rsid w:val="00B66E82"/>
    <w:rsid w:val="00B70302"/>
    <w:rsid w:val="00B72062"/>
    <w:rsid w:val="00B72E2E"/>
    <w:rsid w:val="00B756B4"/>
    <w:rsid w:val="00B76BEB"/>
    <w:rsid w:val="00B808A9"/>
    <w:rsid w:val="00B80C94"/>
    <w:rsid w:val="00B81E3B"/>
    <w:rsid w:val="00B8458E"/>
    <w:rsid w:val="00B85827"/>
    <w:rsid w:val="00B858AF"/>
    <w:rsid w:val="00B85EF0"/>
    <w:rsid w:val="00B872F2"/>
    <w:rsid w:val="00B90656"/>
    <w:rsid w:val="00B91C47"/>
    <w:rsid w:val="00B92F98"/>
    <w:rsid w:val="00B9325E"/>
    <w:rsid w:val="00B932EB"/>
    <w:rsid w:val="00B94759"/>
    <w:rsid w:val="00B9538A"/>
    <w:rsid w:val="00B956A4"/>
    <w:rsid w:val="00B95F60"/>
    <w:rsid w:val="00B963F2"/>
    <w:rsid w:val="00B964A2"/>
    <w:rsid w:val="00B9682D"/>
    <w:rsid w:val="00B9685E"/>
    <w:rsid w:val="00B968F0"/>
    <w:rsid w:val="00B978EC"/>
    <w:rsid w:val="00B97B36"/>
    <w:rsid w:val="00B97D25"/>
    <w:rsid w:val="00BA0945"/>
    <w:rsid w:val="00BA1199"/>
    <w:rsid w:val="00BA1D4C"/>
    <w:rsid w:val="00BA2388"/>
    <w:rsid w:val="00BA3070"/>
    <w:rsid w:val="00BA32BD"/>
    <w:rsid w:val="00BA7258"/>
    <w:rsid w:val="00BA7C63"/>
    <w:rsid w:val="00BB13E7"/>
    <w:rsid w:val="00BB1766"/>
    <w:rsid w:val="00BB2994"/>
    <w:rsid w:val="00BB2A08"/>
    <w:rsid w:val="00BB2F30"/>
    <w:rsid w:val="00BB4A18"/>
    <w:rsid w:val="00BB597A"/>
    <w:rsid w:val="00BB5B3C"/>
    <w:rsid w:val="00BB7092"/>
    <w:rsid w:val="00BB77C4"/>
    <w:rsid w:val="00BB7905"/>
    <w:rsid w:val="00BB7ECC"/>
    <w:rsid w:val="00BB7F65"/>
    <w:rsid w:val="00BC00F8"/>
    <w:rsid w:val="00BC10E5"/>
    <w:rsid w:val="00BC2E11"/>
    <w:rsid w:val="00BC4304"/>
    <w:rsid w:val="00BC4744"/>
    <w:rsid w:val="00BC49F1"/>
    <w:rsid w:val="00BC6B3C"/>
    <w:rsid w:val="00BC701D"/>
    <w:rsid w:val="00BD452B"/>
    <w:rsid w:val="00BD4738"/>
    <w:rsid w:val="00BD4905"/>
    <w:rsid w:val="00BD7F6F"/>
    <w:rsid w:val="00BE3274"/>
    <w:rsid w:val="00BE4B44"/>
    <w:rsid w:val="00BE4FF6"/>
    <w:rsid w:val="00BE6C92"/>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F3A"/>
    <w:rsid w:val="00C16567"/>
    <w:rsid w:val="00C21C38"/>
    <w:rsid w:val="00C21E60"/>
    <w:rsid w:val="00C22990"/>
    <w:rsid w:val="00C2360C"/>
    <w:rsid w:val="00C24010"/>
    <w:rsid w:val="00C240E3"/>
    <w:rsid w:val="00C25023"/>
    <w:rsid w:val="00C30B2D"/>
    <w:rsid w:val="00C31400"/>
    <w:rsid w:val="00C3256E"/>
    <w:rsid w:val="00C33E3E"/>
    <w:rsid w:val="00C34CBB"/>
    <w:rsid w:val="00C35053"/>
    <w:rsid w:val="00C36833"/>
    <w:rsid w:val="00C3685E"/>
    <w:rsid w:val="00C404D0"/>
    <w:rsid w:val="00C40E91"/>
    <w:rsid w:val="00C4151A"/>
    <w:rsid w:val="00C442B6"/>
    <w:rsid w:val="00C44441"/>
    <w:rsid w:val="00C452E7"/>
    <w:rsid w:val="00C46867"/>
    <w:rsid w:val="00C47136"/>
    <w:rsid w:val="00C50E46"/>
    <w:rsid w:val="00C51F30"/>
    <w:rsid w:val="00C5330F"/>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77BE4"/>
    <w:rsid w:val="00C80AE0"/>
    <w:rsid w:val="00C80CE3"/>
    <w:rsid w:val="00C812C5"/>
    <w:rsid w:val="00C81CE6"/>
    <w:rsid w:val="00C81FCD"/>
    <w:rsid w:val="00C8261D"/>
    <w:rsid w:val="00C8292C"/>
    <w:rsid w:val="00C86052"/>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A0"/>
    <w:rsid w:val="00CA66D1"/>
    <w:rsid w:val="00CA676A"/>
    <w:rsid w:val="00CA6819"/>
    <w:rsid w:val="00CB038F"/>
    <w:rsid w:val="00CB29ED"/>
    <w:rsid w:val="00CB31AD"/>
    <w:rsid w:val="00CB7A3A"/>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62D4"/>
    <w:rsid w:val="00CD73DC"/>
    <w:rsid w:val="00CD7B98"/>
    <w:rsid w:val="00CE050F"/>
    <w:rsid w:val="00CE1A3F"/>
    <w:rsid w:val="00CE24ED"/>
    <w:rsid w:val="00CE2FB8"/>
    <w:rsid w:val="00CE3E2C"/>
    <w:rsid w:val="00CE3F7D"/>
    <w:rsid w:val="00CE401F"/>
    <w:rsid w:val="00CE44FF"/>
    <w:rsid w:val="00CE543D"/>
    <w:rsid w:val="00CE5C47"/>
    <w:rsid w:val="00CE6594"/>
    <w:rsid w:val="00CE65EA"/>
    <w:rsid w:val="00CE6AB6"/>
    <w:rsid w:val="00CE7877"/>
    <w:rsid w:val="00CE7B07"/>
    <w:rsid w:val="00CF08A8"/>
    <w:rsid w:val="00CF0C23"/>
    <w:rsid w:val="00CF1328"/>
    <w:rsid w:val="00CF2D4E"/>
    <w:rsid w:val="00CF2EBA"/>
    <w:rsid w:val="00CF3366"/>
    <w:rsid w:val="00CF4FF6"/>
    <w:rsid w:val="00CF5036"/>
    <w:rsid w:val="00CF5145"/>
    <w:rsid w:val="00CF6ADF"/>
    <w:rsid w:val="00CF7FEF"/>
    <w:rsid w:val="00D01E87"/>
    <w:rsid w:val="00D02263"/>
    <w:rsid w:val="00D02F02"/>
    <w:rsid w:val="00D04490"/>
    <w:rsid w:val="00D05ACA"/>
    <w:rsid w:val="00D05D48"/>
    <w:rsid w:val="00D064A8"/>
    <w:rsid w:val="00D06C36"/>
    <w:rsid w:val="00D07C71"/>
    <w:rsid w:val="00D07DA5"/>
    <w:rsid w:val="00D111B2"/>
    <w:rsid w:val="00D11A69"/>
    <w:rsid w:val="00D12EB4"/>
    <w:rsid w:val="00D147EE"/>
    <w:rsid w:val="00D15CFC"/>
    <w:rsid w:val="00D1750B"/>
    <w:rsid w:val="00D20785"/>
    <w:rsid w:val="00D21DBC"/>
    <w:rsid w:val="00D243B4"/>
    <w:rsid w:val="00D24A2A"/>
    <w:rsid w:val="00D2659F"/>
    <w:rsid w:val="00D2666B"/>
    <w:rsid w:val="00D27283"/>
    <w:rsid w:val="00D30D7E"/>
    <w:rsid w:val="00D31E8B"/>
    <w:rsid w:val="00D32421"/>
    <w:rsid w:val="00D327CA"/>
    <w:rsid w:val="00D32818"/>
    <w:rsid w:val="00D34FB9"/>
    <w:rsid w:val="00D364D2"/>
    <w:rsid w:val="00D36AE5"/>
    <w:rsid w:val="00D36CFD"/>
    <w:rsid w:val="00D370AA"/>
    <w:rsid w:val="00D377E4"/>
    <w:rsid w:val="00D37FE8"/>
    <w:rsid w:val="00D40B61"/>
    <w:rsid w:val="00D40BFD"/>
    <w:rsid w:val="00D413CF"/>
    <w:rsid w:val="00D41C36"/>
    <w:rsid w:val="00D41C56"/>
    <w:rsid w:val="00D444A6"/>
    <w:rsid w:val="00D452AB"/>
    <w:rsid w:val="00D50680"/>
    <w:rsid w:val="00D52998"/>
    <w:rsid w:val="00D52E7A"/>
    <w:rsid w:val="00D533C1"/>
    <w:rsid w:val="00D53DF5"/>
    <w:rsid w:val="00D56B2B"/>
    <w:rsid w:val="00D56D19"/>
    <w:rsid w:val="00D56EAD"/>
    <w:rsid w:val="00D57B95"/>
    <w:rsid w:val="00D60152"/>
    <w:rsid w:val="00D6102A"/>
    <w:rsid w:val="00D613E4"/>
    <w:rsid w:val="00D617DE"/>
    <w:rsid w:val="00D61B65"/>
    <w:rsid w:val="00D61F26"/>
    <w:rsid w:val="00D6353B"/>
    <w:rsid w:val="00D642CB"/>
    <w:rsid w:val="00D65E40"/>
    <w:rsid w:val="00D66340"/>
    <w:rsid w:val="00D70683"/>
    <w:rsid w:val="00D707DE"/>
    <w:rsid w:val="00D70D92"/>
    <w:rsid w:val="00D70F8B"/>
    <w:rsid w:val="00D71F03"/>
    <w:rsid w:val="00D730AF"/>
    <w:rsid w:val="00D73635"/>
    <w:rsid w:val="00D73E8D"/>
    <w:rsid w:val="00D747FB"/>
    <w:rsid w:val="00D75789"/>
    <w:rsid w:val="00D7693D"/>
    <w:rsid w:val="00D77185"/>
    <w:rsid w:val="00D81AD5"/>
    <w:rsid w:val="00D81C25"/>
    <w:rsid w:val="00D81EF8"/>
    <w:rsid w:val="00D825B7"/>
    <w:rsid w:val="00D82E73"/>
    <w:rsid w:val="00D83312"/>
    <w:rsid w:val="00D84AA8"/>
    <w:rsid w:val="00D84EF1"/>
    <w:rsid w:val="00D8527B"/>
    <w:rsid w:val="00D85A2F"/>
    <w:rsid w:val="00D85CD3"/>
    <w:rsid w:val="00D86925"/>
    <w:rsid w:val="00D86E70"/>
    <w:rsid w:val="00D87C51"/>
    <w:rsid w:val="00D927C1"/>
    <w:rsid w:val="00D94730"/>
    <w:rsid w:val="00D952E9"/>
    <w:rsid w:val="00D96FC8"/>
    <w:rsid w:val="00DA067A"/>
    <w:rsid w:val="00DA0D1C"/>
    <w:rsid w:val="00DA26B6"/>
    <w:rsid w:val="00DA2F41"/>
    <w:rsid w:val="00DA37C3"/>
    <w:rsid w:val="00DA3C4C"/>
    <w:rsid w:val="00DA4F07"/>
    <w:rsid w:val="00DA6E43"/>
    <w:rsid w:val="00DB132C"/>
    <w:rsid w:val="00DB2240"/>
    <w:rsid w:val="00DB48C5"/>
    <w:rsid w:val="00DB7037"/>
    <w:rsid w:val="00DC042C"/>
    <w:rsid w:val="00DC10B8"/>
    <w:rsid w:val="00DC1AF0"/>
    <w:rsid w:val="00DC2CFD"/>
    <w:rsid w:val="00DC4E80"/>
    <w:rsid w:val="00DC50B3"/>
    <w:rsid w:val="00DC6F85"/>
    <w:rsid w:val="00DC7899"/>
    <w:rsid w:val="00DD0067"/>
    <w:rsid w:val="00DD0C6D"/>
    <w:rsid w:val="00DD0D89"/>
    <w:rsid w:val="00DD21B4"/>
    <w:rsid w:val="00DD3253"/>
    <w:rsid w:val="00DD413A"/>
    <w:rsid w:val="00DD5F7D"/>
    <w:rsid w:val="00DD61E9"/>
    <w:rsid w:val="00DD6A29"/>
    <w:rsid w:val="00DD6E60"/>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3E00"/>
    <w:rsid w:val="00DF4240"/>
    <w:rsid w:val="00DF490F"/>
    <w:rsid w:val="00DF5355"/>
    <w:rsid w:val="00DF5AAF"/>
    <w:rsid w:val="00DF72A5"/>
    <w:rsid w:val="00DF798F"/>
    <w:rsid w:val="00E007EE"/>
    <w:rsid w:val="00E00946"/>
    <w:rsid w:val="00E029D1"/>
    <w:rsid w:val="00E049E7"/>
    <w:rsid w:val="00E05132"/>
    <w:rsid w:val="00E05243"/>
    <w:rsid w:val="00E05A19"/>
    <w:rsid w:val="00E067FF"/>
    <w:rsid w:val="00E12D9E"/>
    <w:rsid w:val="00E13485"/>
    <w:rsid w:val="00E15A66"/>
    <w:rsid w:val="00E20A3A"/>
    <w:rsid w:val="00E20AC5"/>
    <w:rsid w:val="00E214B4"/>
    <w:rsid w:val="00E21C25"/>
    <w:rsid w:val="00E25A29"/>
    <w:rsid w:val="00E25D0F"/>
    <w:rsid w:val="00E27210"/>
    <w:rsid w:val="00E27A8D"/>
    <w:rsid w:val="00E3037B"/>
    <w:rsid w:val="00E303F5"/>
    <w:rsid w:val="00E33537"/>
    <w:rsid w:val="00E338F6"/>
    <w:rsid w:val="00E35277"/>
    <w:rsid w:val="00E36FDD"/>
    <w:rsid w:val="00E41D4D"/>
    <w:rsid w:val="00E426ED"/>
    <w:rsid w:val="00E42A18"/>
    <w:rsid w:val="00E437C8"/>
    <w:rsid w:val="00E438EB"/>
    <w:rsid w:val="00E44008"/>
    <w:rsid w:val="00E44735"/>
    <w:rsid w:val="00E4489B"/>
    <w:rsid w:val="00E44BC8"/>
    <w:rsid w:val="00E46A64"/>
    <w:rsid w:val="00E47139"/>
    <w:rsid w:val="00E47DB0"/>
    <w:rsid w:val="00E50695"/>
    <w:rsid w:val="00E507AD"/>
    <w:rsid w:val="00E51FB8"/>
    <w:rsid w:val="00E5265F"/>
    <w:rsid w:val="00E52D37"/>
    <w:rsid w:val="00E52DF5"/>
    <w:rsid w:val="00E53089"/>
    <w:rsid w:val="00E532C5"/>
    <w:rsid w:val="00E536FF"/>
    <w:rsid w:val="00E54AEC"/>
    <w:rsid w:val="00E54D51"/>
    <w:rsid w:val="00E56310"/>
    <w:rsid w:val="00E565AD"/>
    <w:rsid w:val="00E56D13"/>
    <w:rsid w:val="00E5775D"/>
    <w:rsid w:val="00E6011C"/>
    <w:rsid w:val="00E619E8"/>
    <w:rsid w:val="00E63CDB"/>
    <w:rsid w:val="00E63CF0"/>
    <w:rsid w:val="00E6573A"/>
    <w:rsid w:val="00E65EBB"/>
    <w:rsid w:val="00E66392"/>
    <w:rsid w:val="00E70065"/>
    <w:rsid w:val="00E70BAB"/>
    <w:rsid w:val="00E7457B"/>
    <w:rsid w:val="00E74D58"/>
    <w:rsid w:val="00E754C3"/>
    <w:rsid w:val="00E75D38"/>
    <w:rsid w:val="00E763AE"/>
    <w:rsid w:val="00E77722"/>
    <w:rsid w:val="00E82230"/>
    <w:rsid w:val="00E82CB3"/>
    <w:rsid w:val="00E85036"/>
    <w:rsid w:val="00E86260"/>
    <w:rsid w:val="00E86DCE"/>
    <w:rsid w:val="00E8728D"/>
    <w:rsid w:val="00E87BE3"/>
    <w:rsid w:val="00E87DBE"/>
    <w:rsid w:val="00E915BF"/>
    <w:rsid w:val="00E91B41"/>
    <w:rsid w:val="00E91F58"/>
    <w:rsid w:val="00E9278F"/>
    <w:rsid w:val="00E9356A"/>
    <w:rsid w:val="00E942DF"/>
    <w:rsid w:val="00E948B7"/>
    <w:rsid w:val="00E95735"/>
    <w:rsid w:val="00E96C64"/>
    <w:rsid w:val="00E96C74"/>
    <w:rsid w:val="00E97391"/>
    <w:rsid w:val="00E97871"/>
    <w:rsid w:val="00EA08EA"/>
    <w:rsid w:val="00EA3537"/>
    <w:rsid w:val="00EA39BD"/>
    <w:rsid w:val="00EA40F1"/>
    <w:rsid w:val="00EA46E6"/>
    <w:rsid w:val="00EA4AC6"/>
    <w:rsid w:val="00EA5CD2"/>
    <w:rsid w:val="00EA6F44"/>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6C9"/>
    <w:rsid w:val="00EC7D63"/>
    <w:rsid w:val="00EC7EF1"/>
    <w:rsid w:val="00ED1CEC"/>
    <w:rsid w:val="00ED1F02"/>
    <w:rsid w:val="00ED24C6"/>
    <w:rsid w:val="00ED2B75"/>
    <w:rsid w:val="00ED2B9E"/>
    <w:rsid w:val="00ED4CAC"/>
    <w:rsid w:val="00ED5B3D"/>
    <w:rsid w:val="00ED5D99"/>
    <w:rsid w:val="00EE0231"/>
    <w:rsid w:val="00EE085D"/>
    <w:rsid w:val="00EE0BF3"/>
    <w:rsid w:val="00EE0E68"/>
    <w:rsid w:val="00EE1731"/>
    <w:rsid w:val="00EE299D"/>
    <w:rsid w:val="00EE489A"/>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25"/>
    <w:rsid w:val="00F12DCE"/>
    <w:rsid w:val="00F158D9"/>
    <w:rsid w:val="00F16AD5"/>
    <w:rsid w:val="00F1794A"/>
    <w:rsid w:val="00F20A2D"/>
    <w:rsid w:val="00F21C2C"/>
    <w:rsid w:val="00F233E0"/>
    <w:rsid w:val="00F23A04"/>
    <w:rsid w:val="00F23A25"/>
    <w:rsid w:val="00F277C6"/>
    <w:rsid w:val="00F27B53"/>
    <w:rsid w:val="00F31CF9"/>
    <w:rsid w:val="00F320F7"/>
    <w:rsid w:val="00F3398F"/>
    <w:rsid w:val="00F340E0"/>
    <w:rsid w:val="00F34516"/>
    <w:rsid w:val="00F346B7"/>
    <w:rsid w:val="00F35219"/>
    <w:rsid w:val="00F35ADD"/>
    <w:rsid w:val="00F36772"/>
    <w:rsid w:val="00F40B54"/>
    <w:rsid w:val="00F41161"/>
    <w:rsid w:val="00F42585"/>
    <w:rsid w:val="00F4265E"/>
    <w:rsid w:val="00F42A7F"/>
    <w:rsid w:val="00F42E9D"/>
    <w:rsid w:val="00F436CA"/>
    <w:rsid w:val="00F436D0"/>
    <w:rsid w:val="00F44644"/>
    <w:rsid w:val="00F447E9"/>
    <w:rsid w:val="00F45003"/>
    <w:rsid w:val="00F455D6"/>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119A"/>
    <w:rsid w:val="00F9260A"/>
    <w:rsid w:val="00F94607"/>
    <w:rsid w:val="00FA3B8E"/>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F8B"/>
    <w:rsid w:val="00FC5749"/>
    <w:rsid w:val="00FC6C3B"/>
    <w:rsid w:val="00FD0B67"/>
    <w:rsid w:val="00FD1679"/>
    <w:rsid w:val="00FD26DA"/>
    <w:rsid w:val="00FD2704"/>
    <w:rsid w:val="00FD2B1B"/>
    <w:rsid w:val="00FD357F"/>
    <w:rsid w:val="00FD4CB6"/>
    <w:rsid w:val="00FD587E"/>
    <w:rsid w:val="00FD5BAD"/>
    <w:rsid w:val="00FD69C1"/>
    <w:rsid w:val="00FE0806"/>
    <w:rsid w:val="00FE0BB2"/>
    <w:rsid w:val="00FE2C67"/>
    <w:rsid w:val="00FE5F88"/>
    <w:rsid w:val="00FE651B"/>
    <w:rsid w:val="00FE6F11"/>
    <w:rsid w:val="00FE774B"/>
    <w:rsid w:val="00FE7FCC"/>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A44E48F7-C3E4-414B-AB5B-AAADEB58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6D0"/>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Strong">
    <w:name w:val="Strong"/>
    <w:basedOn w:val="DefaultParagraphFont"/>
    <w:uiPriority w:val="22"/>
    <w:qFormat/>
    <w:rsid w:val="00D328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449472376">
          <w:marLeft w:val="274"/>
          <w:marRight w:val="0"/>
          <w:marTop w:val="0"/>
          <w:marBottom w:val="0"/>
          <w:divBdr>
            <w:top w:val="none" w:sz="0" w:space="0" w:color="auto"/>
            <w:left w:val="none" w:sz="0" w:space="0" w:color="auto"/>
            <w:bottom w:val="none" w:sz="0" w:space="0" w:color="auto"/>
            <w:right w:val="none" w:sz="0" w:space="0" w:color="auto"/>
          </w:divBdr>
        </w:div>
        <w:div w:id="1046878700">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1962581">
      <w:bodyDiv w:val="1"/>
      <w:marLeft w:val="0"/>
      <w:marRight w:val="0"/>
      <w:marTop w:val="0"/>
      <w:marBottom w:val="0"/>
      <w:divBdr>
        <w:top w:val="none" w:sz="0" w:space="0" w:color="auto"/>
        <w:left w:val="none" w:sz="0" w:space="0" w:color="auto"/>
        <w:bottom w:val="none" w:sz="0" w:space="0" w:color="auto"/>
        <w:right w:val="none" w:sz="0" w:space="0" w:color="auto"/>
      </w:divBdr>
      <w:divsChild>
        <w:div w:id="1438330060">
          <w:marLeft w:val="1166"/>
          <w:marRight w:val="0"/>
          <w:marTop w:val="0"/>
          <w:marBottom w:val="0"/>
          <w:divBdr>
            <w:top w:val="none" w:sz="0" w:space="0" w:color="auto"/>
            <w:left w:val="none" w:sz="0" w:space="0" w:color="auto"/>
            <w:bottom w:val="none" w:sz="0" w:space="0" w:color="auto"/>
            <w:right w:val="none" w:sz="0" w:space="0" w:color="auto"/>
          </w:divBdr>
        </w:div>
        <w:div w:id="848255076">
          <w:marLeft w:val="1166"/>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696855608">
      <w:bodyDiv w:val="1"/>
      <w:marLeft w:val="0"/>
      <w:marRight w:val="0"/>
      <w:marTop w:val="0"/>
      <w:marBottom w:val="0"/>
      <w:divBdr>
        <w:top w:val="none" w:sz="0" w:space="0" w:color="auto"/>
        <w:left w:val="none" w:sz="0" w:space="0" w:color="auto"/>
        <w:bottom w:val="none" w:sz="0" w:space="0" w:color="auto"/>
        <w:right w:val="none" w:sz="0" w:space="0" w:color="auto"/>
      </w:divBdr>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893472506">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40685369">
      <w:bodyDiv w:val="1"/>
      <w:marLeft w:val="0"/>
      <w:marRight w:val="0"/>
      <w:marTop w:val="0"/>
      <w:marBottom w:val="0"/>
      <w:divBdr>
        <w:top w:val="none" w:sz="0" w:space="0" w:color="auto"/>
        <w:left w:val="none" w:sz="0" w:space="0" w:color="auto"/>
        <w:bottom w:val="none" w:sz="0" w:space="0" w:color="auto"/>
        <w:right w:val="none" w:sz="0" w:space="0" w:color="auto"/>
      </w:divBdr>
      <w:divsChild>
        <w:div w:id="1586919446">
          <w:marLeft w:val="720"/>
          <w:marRight w:val="0"/>
          <w:marTop w:val="115"/>
          <w:marBottom w:val="0"/>
          <w:divBdr>
            <w:top w:val="none" w:sz="0" w:space="0" w:color="auto"/>
            <w:left w:val="none" w:sz="0" w:space="0" w:color="auto"/>
            <w:bottom w:val="none" w:sz="0" w:space="0" w:color="auto"/>
            <w:right w:val="none" w:sz="0" w:space="0" w:color="auto"/>
          </w:divBdr>
        </w:div>
        <w:div w:id="207643758">
          <w:marLeft w:val="1555"/>
          <w:marRight w:val="0"/>
          <w:marTop w:val="96"/>
          <w:marBottom w:val="0"/>
          <w:divBdr>
            <w:top w:val="none" w:sz="0" w:space="0" w:color="auto"/>
            <w:left w:val="none" w:sz="0" w:space="0" w:color="auto"/>
            <w:bottom w:val="none" w:sz="0" w:space="0" w:color="auto"/>
            <w:right w:val="none" w:sz="0" w:space="0" w:color="auto"/>
          </w:divBdr>
        </w:div>
        <w:div w:id="607661186">
          <w:marLeft w:val="1555"/>
          <w:marRight w:val="0"/>
          <w:marTop w:val="96"/>
          <w:marBottom w:val="0"/>
          <w:divBdr>
            <w:top w:val="none" w:sz="0" w:space="0" w:color="auto"/>
            <w:left w:val="none" w:sz="0" w:space="0" w:color="auto"/>
            <w:bottom w:val="none" w:sz="0" w:space="0" w:color="auto"/>
            <w:right w:val="none" w:sz="0" w:space="0" w:color="auto"/>
          </w:divBdr>
        </w:div>
        <w:div w:id="1937327554">
          <w:marLeft w:val="1555"/>
          <w:marRight w:val="0"/>
          <w:marTop w:val="96"/>
          <w:marBottom w:val="0"/>
          <w:divBdr>
            <w:top w:val="none" w:sz="0" w:space="0" w:color="auto"/>
            <w:left w:val="none" w:sz="0" w:space="0" w:color="auto"/>
            <w:bottom w:val="none" w:sz="0" w:space="0" w:color="auto"/>
            <w:right w:val="none" w:sz="0" w:space="0" w:color="auto"/>
          </w:divBdr>
        </w:div>
      </w:divsChild>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438062849">
      <w:bodyDiv w:val="1"/>
      <w:marLeft w:val="0"/>
      <w:marRight w:val="0"/>
      <w:marTop w:val="0"/>
      <w:marBottom w:val="0"/>
      <w:divBdr>
        <w:top w:val="none" w:sz="0" w:space="0" w:color="auto"/>
        <w:left w:val="none" w:sz="0" w:space="0" w:color="auto"/>
        <w:bottom w:val="none" w:sz="0" w:space="0" w:color="auto"/>
        <w:right w:val="none" w:sz="0" w:space="0" w:color="auto"/>
      </w:divBdr>
      <w:divsChild>
        <w:div w:id="1105658709">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754400888">
      <w:bodyDiv w:val="1"/>
      <w:marLeft w:val="0"/>
      <w:marRight w:val="0"/>
      <w:marTop w:val="0"/>
      <w:marBottom w:val="0"/>
      <w:divBdr>
        <w:top w:val="none" w:sz="0" w:space="0" w:color="auto"/>
        <w:left w:val="none" w:sz="0" w:space="0" w:color="auto"/>
        <w:bottom w:val="none" w:sz="0" w:space="0" w:color="auto"/>
        <w:right w:val="none" w:sz="0" w:space="0" w:color="auto"/>
      </w:divBdr>
    </w:div>
    <w:div w:id="1820880826">
      <w:bodyDiv w:val="1"/>
      <w:marLeft w:val="0"/>
      <w:marRight w:val="0"/>
      <w:marTop w:val="0"/>
      <w:marBottom w:val="0"/>
      <w:divBdr>
        <w:top w:val="none" w:sz="0" w:space="0" w:color="auto"/>
        <w:left w:val="none" w:sz="0" w:space="0" w:color="auto"/>
        <w:bottom w:val="none" w:sz="0" w:space="0" w:color="auto"/>
        <w:right w:val="none" w:sz="0" w:space="0" w:color="auto"/>
      </w:divBdr>
      <w:divsChild>
        <w:div w:id="436604134">
          <w:marLeft w:val="1555"/>
          <w:marRight w:val="0"/>
          <w:marTop w:val="96"/>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1758289939">
          <w:marLeft w:val="44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39747399">
          <w:marLeft w:val="116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900941759">
          <w:marLeft w:val="446"/>
          <w:marRight w:val="0"/>
          <w:marTop w:val="0"/>
          <w:marBottom w:val="40"/>
          <w:divBdr>
            <w:top w:val="none" w:sz="0" w:space="0" w:color="auto"/>
            <w:left w:val="none" w:sz="0" w:space="0" w:color="auto"/>
            <w:bottom w:val="none" w:sz="0" w:space="0" w:color="auto"/>
            <w:right w:val="none" w:sz="0" w:space="0" w:color="auto"/>
          </w:divBdr>
        </w:div>
        <w:div w:id="726077013">
          <w:marLeft w:val="1166"/>
          <w:marRight w:val="0"/>
          <w:marTop w:val="0"/>
          <w:marBottom w:val="40"/>
          <w:divBdr>
            <w:top w:val="none" w:sz="0" w:space="0" w:color="auto"/>
            <w:left w:val="none" w:sz="0" w:space="0" w:color="auto"/>
            <w:bottom w:val="none" w:sz="0" w:space="0" w:color="auto"/>
            <w:right w:val="none" w:sz="0" w:space="0" w:color="auto"/>
          </w:divBdr>
        </w:div>
      </w:divsChild>
    </w:div>
    <w:div w:id="1913735616">
      <w:bodyDiv w:val="1"/>
      <w:marLeft w:val="0"/>
      <w:marRight w:val="0"/>
      <w:marTop w:val="0"/>
      <w:marBottom w:val="0"/>
      <w:divBdr>
        <w:top w:val="none" w:sz="0" w:space="0" w:color="auto"/>
        <w:left w:val="none" w:sz="0" w:space="0" w:color="auto"/>
        <w:bottom w:val="none" w:sz="0" w:space="0" w:color="auto"/>
        <w:right w:val="none" w:sz="0" w:space="0" w:color="auto"/>
      </w:divBdr>
      <w:divsChild>
        <w:div w:id="1051687837">
          <w:marLeft w:val="1555"/>
          <w:marRight w:val="0"/>
          <w:marTop w:val="96"/>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4706562">
      <w:bodyDiv w:val="1"/>
      <w:marLeft w:val="0"/>
      <w:marRight w:val="0"/>
      <w:marTop w:val="0"/>
      <w:marBottom w:val="0"/>
      <w:divBdr>
        <w:top w:val="none" w:sz="0" w:space="0" w:color="auto"/>
        <w:left w:val="none" w:sz="0" w:space="0" w:color="auto"/>
        <w:bottom w:val="none" w:sz="0" w:space="0" w:color="auto"/>
        <w:right w:val="none" w:sz="0" w:space="0" w:color="auto"/>
      </w:divBdr>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56153357">
      <w:bodyDiv w:val="1"/>
      <w:marLeft w:val="0"/>
      <w:marRight w:val="0"/>
      <w:marTop w:val="0"/>
      <w:marBottom w:val="0"/>
      <w:divBdr>
        <w:top w:val="none" w:sz="0" w:space="0" w:color="auto"/>
        <w:left w:val="none" w:sz="0" w:space="0" w:color="auto"/>
        <w:bottom w:val="none" w:sz="0" w:space="0" w:color="auto"/>
        <w:right w:val="none" w:sz="0" w:space="0" w:color="auto"/>
      </w:divBdr>
      <w:divsChild>
        <w:div w:id="1449810440">
          <w:marLeft w:val="446"/>
          <w:marRight w:val="0"/>
          <w:marTop w:val="0"/>
          <w:marBottom w:val="0"/>
          <w:divBdr>
            <w:top w:val="none" w:sz="0" w:space="0" w:color="auto"/>
            <w:left w:val="none" w:sz="0" w:space="0" w:color="auto"/>
            <w:bottom w:val="none" w:sz="0" w:space="0" w:color="auto"/>
            <w:right w:val="none" w:sz="0" w:space="0" w:color="auto"/>
          </w:divBdr>
        </w:div>
      </w:divsChild>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1CFF-A016-45C2-B55D-1905E123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3764</Words>
  <Characters>21461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Huawei</cp:lastModifiedBy>
  <cp:revision>8</cp:revision>
  <cp:lastPrinted>1900-01-01T05:00:00Z</cp:lastPrinted>
  <dcterms:created xsi:type="dcterms:W3CDTF">2021-09-06T13:59:00Z</dcterms:created>
  <dcterms:modified xsi:type="dcterms:W3CDTF">2021-09-06T14:07:00Z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(3)QjEwlJaIdJnSk01jUAi4fiuu8StXm9BirfdBcGayOMPnc5P0xEqqBi9jybxx9DTHvmWKXVgD
stWsYLJ3En9CJCnWj3CBh9aqcAGPU3BrCIOHeHOZ2KJDQtKcHdHsRGDzfs2hwUp5zHf0Uxmf
H6dpOVxDNE7M/YUW/scpKUdWs7KSro76ghUQU9vYTtB475hlUAbSoRxGU+rd3GNGbUx2uJkd
KfaeORJXTQS6HYRq2u</vt:lpwstr>
  </property>
  <property fmtid="{D5CDD505-2E9C-101B-9397-08002B2CF9AE}" pid="3" name="_2015_ms_pID_7253431">
    <vt:lpwstr>vXKfNS1phaLy52zz75oZ4efuJNNbYVgHh4r4+T8JnOR2+EgoVZmLbM
C9IEknkBOr9er46vPYQpI6wyn41L3jXYi85iMddAIMu6r9FtX4tVOU3l73GqK6HhddYSQtUv
bYYnBb+r4H7Vga7QYAu/w3VG4/q1DHpmdPtYydL/raKTByAbsFxX4XOvDp8ICNKummFXAMpV
34/LNxYl/E6lWVWViJ7U9GPSTb74M8aheGpY</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1629366471</vt:lpwstr>
  </property>
</Properties>
</file>