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D5B5" w14:textId="463B51E9" w:rsidR="00115272" w:rsidRPr="0033027D" w:rsidRDefault="0011527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573B2E">
        <w:rPr>
          <w:b/>
          <w:noProof/>
          <w:sz w:val="24"/>
        </w:rPr>
        <w:t>93-e</w:t>
      </w:r>
      <w:r w:rsidRPr="0033027D">
        <w:rPr>
          <w:b/>
          <w:noProof/>
          <w:sz w:val="24"/>
        </w:rPr>
        <w:tab/>
      </w:r>
      <w:r w:rsidR="00B472B8" w:rsidRPr="00B472B8">
        <w:rPr>
          <w:b/>
          <w:noProof/>
          <w:sz w:val="24"/>
        </w:rPr>
        <w:t>RP-211740</w:t>
      </w:r>
    </w:p>
    <w:p w14:paraId="26785A44" w14:textId="77777777" w:rsidR="00C623EC" w:rsidRDefault="0070232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</w:p>
    <w:p w14:paraId="29094889" w14:textId="406E5DF4" w:rsidR="00115272" w:rsidRPr="006A45BA" w:rsidRDefault="00C623EC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September 13-17, 2021</w:t>
      </w:r>
      <w:r w:rsidR="00115272" w:rsidRPr="0033027D">
        <w:rPr>
          <w:b/>
          <w:noProof/>
          <w:sz w:val="24"/>
        </w:rPr>
        <w:tab/>
      </w:r>
    </w:p>
    <w:p w14:paraId="64308A0E" w14:textId="77777777" w:rsidR="00115272" w:rsidRPr="00115272" w:rsidRDefault="00115272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352D36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2933FB4" w14:textId="01E8EF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73B2E">
        <w:rPr>
          <w:rFonts w:ascii="Arial" w:eastAsia="Batang" w:hAnsi="Arial"/>
          <w:b/>
          <w:lang w:val="en-US" w:eastAsia="zh-CN"/>
        </w:rPr>
        <w:t>Puloli</w:t>
      </w:r>
      <w:r w:rsidR="007D1224">
        <w:rPr>
          <w:rFonts w:ascii="Arial" w:eastAsia="Batang" w:hAnsi="Arial"/>
          <w:b/>
          <w:lang w:val="en-US" w:eastAsia="zh-CN"/>
        </w:rPr>
        <w:t>, Sequans Communications</w:t>
      </w:r>
    </w:p>
    <w:p w14:paraId="05FFACDE" w14:textId="7FED02CD" w:rsidR="00AA7D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77283" w:rsidRPr="00277283">
        <w:rPr>
          <w:rFonts w:ascii="Arial" w:eastAsia="Batang" w:hAnsi="Arial" w:cs="Arial"/>
          <w:b/>
          <w:lang w:eastAsia="zh-CN"/>
        </w:rPr>
        <w:t xml:space="preserve">New WI: </w:t>
      </w:r>
      <w:r w:rsidR="00D24269">
        <w:rPr>
          <w:rFonts w:ascii="Arial" w:eastAsia="Batang" w:hAnsi="Arial" w:cs="Arial"/>
          <w:b/>
          <w:lang w:eastAsia="zh-CN"/>
        </w:rPr>
        <w:t>Upper_700_MHz_A_Block</w:t>
      </w:r>
      <w:r w:rsidR="00277283" w:rsidRPr="00277283">
        <w:rPr>
          <w:rFonts w:ascii="Arial" w:eastAsia="Batang" w:hAnsi="Arial" w:cs="Arial"/>
          <w:b/>
          <w:lang w:eastAsia="zh-CN"/>
        </w:rPr>
        <w:t xml:space="preserve"> new E-UTRA Band</w:t>
      </w:r>
      <w:r w:rsidR="00702322">
        <w:rPr>
          <w:rFonts w:ascii="Arial" w:eastAsia="Batang" w:hAnsi="Arial" w:cs="Arial"/>
          <w:b/>
          <w:lang w:eastAsia="zh-CN"/>
        </w:rPr>
        <w:t xml:space="preserve"> in the US</w:t>
      </w:r>
    </w:p>
    <w:p w14:paraId="3C97774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9C77BDE" w14:textId="4C483A9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7283" w:rsidRPr="00E54D8F">
        <w:rPr>
          <w:rFonts w:ascii="Arial" w:eastAsia="Batang" w:hAnsi="Arial"/>
          <w:b/>
          <w:color w:val="000000"/>
          <w:lang w:eastAsia="zh-CN"/>
        </w:rPr>
        <w:t>10.1.</w:t>
      </w:r>
      <w:r w:rsidR="004E3147" w:rsidRPr="00E54D8F">
        <w:rPr>
          <w:rFonts w:ascii="Arial" w:eastAsia="Batang" w:hAnsi="Arial"/>
          <w:b/>
          <w:color w:val="000000"/>
          <w:lang w:eastAsia="zh-CN"/>
        </w:rPr>
        <w:t>4</w:t>
      </w:r>
    </w:p>
    <w:p w14:paraId="14E7B9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8C0A8BE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2165252" w14:textId="4BB0929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269">
        <w:t>Upper_700_MHz_A_Block</w:t>
      </w:r>
      <w:r w:rsidR="00277283" w:rsidRPr="00277283">
        <w:t xml:space="preserve"> new E-UTRA Band</w:t>
      </w:r>
      <w:r w:rsidR="00702322">
        <w:t xml:space="preserve"> in the US</w:t>
      </w:r>
    </w:p>
    <w:p w14:paraId="1D60F0B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73B2E">
        <w:t>Upper_700_MHz_A</w:t>
      </w:r>
      <w:r w:rsidR="00774538">
        <w:t>_LTE</w:t>
      </w:r>
    </w:p>
    <w:p w14:paraId="2AFEE5DC" w14:textId="0651EF1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</w:p>
    <w:p w14:paraId="0FC4F2CE" w14:textId="77777777" w:rsidR="00115272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11A38010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8749445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B68E638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115272" w:rsidRPr="004C7921" w14:paraId="3359DC64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54D34D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B3B0C76" w14:textId="77777777" w:rsidR="00115272" w:rsidRPr="004C7921" w:rsidRDefault="00AA7D8B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15272" w:rsidRPr="004C7921" w14:paraId="20B454A1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68B3C9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C5D61F" w14:textId="77777777" w:rsidR="00115272" w:rsidRPr="004C7921" w:rsidRDefault="00CB758E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11F7782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5272" w:rsidRPr="004C7921" w14:paraId="1997D0F1" w14:textId="77777777" w:rsidTr="00F7452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F3899F4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771CC6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66338CE7" w14:textId="77777777" w:rsidTr="00F7452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376E70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4A41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66F0DF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0C487820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2B1575A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7104F1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D764F2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314556A1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351FCB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811831E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DFDD9C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1937BA" w14:textId="62A5050F" w:rsidR="008A76FD" w:rsidRDefault="008A76FD" w:rsidP="00FC3B6D">
      <w:pPr>
        <w:ind w:right="-99"/>
      </w:pPr>
    </w:p>
    <w:p w14:paraId="6FC00BC7" w14:textId="77777777" w:rsidR="00F17538" w:rsidRDefault="00F17538" w:rsidP="00FC3B6D">
      <w:pPr>
        <w:ind w:right="-99"/>
      </w:pPr>
    </w:p>
    <w:p w14:paraId="7E7BC13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EC1FD2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B07B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8673B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13C4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1FD4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9E814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D3787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E84FB0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31954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DCC6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B0FBAC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B3E50D" w14:textId="77777777" w:rsidR="004260A5" w:rsidRDefault="00F021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670F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C39056" w14:textId="77777777" w:rsidR="004260A5" w:rsidRDefault="004260A5" w:rsidP="004A40BE">
            <w:pPr>
              <w:pStyle w:val="TAC"/>
            </w:pPr>
          </w:p>
        </w:tc>
      </w:tr>
      <w:tr w:rsidR="004260A5" w14:paraId="7AEE40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9EEF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55A3B6" w14:textId="77777777" w:rsidR="004260A5" w:rsidRDefault="00FF122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7664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ECAF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860DE" w14:textId="77777777" w:rsidR="004260A5" w:rsidRDefault="00AA7D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18E3F6" w14:textId="77777777" w:rsidR="004260A5" w:rsidRDefault="004260A5" w:rsidP="004A40BE">
            <w:pPr>
              <w:pStyle w:val="TAC"/>
            </w:pPr>
          </w:p>
        </w:tc>
      </w:tr>
      <w:tr w:rsidR="004260A5" w14:paraId="587A67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3B38B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FBF4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D96C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73F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9ACB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62D09" w14:textId="77777777" w:rsidR="004260A5" w:rsidRDefault="004260A5" w:rsidP="004A40BE">
            <w:pPr>
              <w:pStyle w:val="TAC"/>
            </w:pPr>
          </w:p>
        </w:tc>
      </w:tr>
    </w:tbl>
    <w:p w14:paraId="6AF17E4E" w14:textId="5534CA41" w:rsidR="008A76FD" w:rsidRDefault="008A76FD" w:rsidP="001C5C86">
      <w:pPr>
        <w:ind w:right="-99"/>
        <w:rPr>
          <w:b/>
        </w:rPr>
      </w:pPr>
    </w:p>
    <w:p w14:paraId="653FFBA0" w14:textId="77777777" w:rsidR="00F17538" w:rsidRDefault="00F17538" w:rsidP="001C5C86">
      <w:pPr>
        <w:ind w:right="-99"/>
        <w:rPr>
          <w:b/>
        </w:rPr>
      </w:pPr>
    </w:p>
    <w:p w14:paraId="4D8771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020865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ACF5E1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5E8BC94" w14:textId="77777777" w:rsidTr="006B4280">
        <w:tc>
          <w:tcPr>
            <w:tcW w:w="675" w:type="dxa"/>
          </w:tcPr>
          <w:p w14:paraId="6058D2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9F8C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C3C233" w14:textId="77777777" w:rsidTr="004260A5">
        <w:tc>
          <w:tcPr>
            <w:tcW w:w="675" w:type="dxa"/>
          </w:tcPr>
          <w:p w14:paraId="2C97777F" w14:textId="651A3416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9D0150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C8B5FAF" w14:textId="77777777" w:rsidTr="004260A5">
        <w:tc>
          <w:tcPr>
            <w:tcW w:w="675" w:type="dxa"/>
          </w:tcPr>
          <w:p w14:paraId="46FE06C1" w14:textId="77777777" w:rsidR="004876B9" w:rsidRDefault="006266C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A55E6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3761A11" w14:textId="77777777" w:rsidTr="001759A7">
        <w:tc>
          <w:tcPr>
            <w:tcW w:w="675" w:type="dxa"/>
          </w:tcPr>
          <w:p w14:paraId="39E2AC5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FB6C4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4D2C715" w14:textId="77777777" w:rsidR="00AA7D8B" w:rsidRDefault="00AA7D8B" w:rsidP="001C5C86">
      <w:pPr>
        <w:pStyle w:val="Heading3"/>
      </w:pPr>
    </w:p>
    <w:p w14:paraId="152C405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5DADA0B9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DE22493" w14:textId="77777777" w:rsidTr="006B4280">
        <w:tc>
          <w:tcPr>
            <w:tcW w:w="9606" w:type="dxa"/>
            <w:gridSpan w:val="3"/>
            <w:shd w:val="clear" w:color="auto" w:fill="E0E0E0"/>
          </w:tcPr>
          <w:p w14:paraId="68FBC5DA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04920A2" w14:textId="77777777" w:rsidTr="006B4280">
        <w:tc>
          <w:tcPr>
            <w:tcW w:w="1101" w:type="dxa"/>
            <w:shd w:val="clear" w:color="auto" w:fill="E0E0E0"/>
          </w:tcPr>
          <w:p w14:paraId="07A1CFD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5AFBDB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0E791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2595CDD" w14:textId="77777777" w:rsidTr="00A36378">
        <w:tc>
          <w:tcPr>
            <w:tcW w:w="1101" w:type="dxa"/>
          </w:tcPr>
          <w:p w14:paraId="3075AB3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D351D17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9A9CE3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94C634D" w14:textId="77777777" w:rsidR="00AA7D8B" w:rsidRDefault="00AA7D8B" w:rsidP="001C5C86">
      <w:pPr>
        <w:pStyle w:val="Heading3"/>
      </w:pPr>
    </w:p>
    <w:p w14:paraId="728A52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F943D34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176B81" w14:textId="77777777" w:rsidTr="006B4280">
        <w:tc>
          <w:tcPr>
            <w:tcW w:w="9606" w:type="dxa"/>
            <w:gridSpan w:val="3"/>
            <w:shd w:val="clear" w:color="auto" w:fill="E0E0E0"/>
          </w:tcPr>
          <w:p w14:paraId="34FCBE25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0F7F6297" w14:textId="77777777" w:rsidTr="006B4280">
        <w:tc>
          <w:tcPr>
            <w:tcW w:w="1101" w:type="dxa"/>
            <w:shd w:val="clear" w:color="auto" w:fill="E0E0E0"/>
          </w:tcPr>
          <w:p w14:paraId="20841A71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F72E1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3AF849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B68AE19" w14:textId="77777777" w:rsidTr="00A36378">
        <w:tc>
          <w:tcPr>
            <w:tcW w:w="1101" w:type="dxa"/>
          </w:tcPr>
          <w:p w14:paraId="24F5EF6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9ED42B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E263914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09EBDC69" w14:textId="74502AE5" w:rsidR="00115272" w:rsidRDefault="00115272" w:rsidP="00D521C1">
      <w:pPr>
        <w:spacing w:after="0"/>
        <w:ind w:right="-96"/>
        <w:rPr>
          <w:b/>
        </w:rPr>
      </w:pPr>
    </w:p>
    <w:p w14:paraId="428A7845" w14:textId="77777777" w:rsidR="00F17538" w:rsidRDefault="00F17538" w:rsidP="00D521C1">
      <w:pPr>
        <w:spacing w:after="0"/>
        <w:ind w:right="-96"/>
        <w:rPr>
          <w:b/>
        </w:rPr>
      </w:pPr>
    </w:p>
    <w:p w14:paraId="38736E21" w14:textId="77777777" w:rsidR="00AA7D8B" w:rsidRDefault="008A76FD" w:rsidP="00AA7D8B">
      <w:pPr>
        <w:pStyle w:val="Heading2"/>
      </w:pPr>
      <w:r>
        <w:t>3</w:t>
      </w:r>
      <w:r>
        <w:tab/>
        <w:t>Justification</w:t>
      </w:r>
    </w:p>
    <w:p w14:paraId="3F54B47E" w14:textId="77777777" w:rsidR="00DE2964" w:rsidRDefault="00DE2964" w:rsidP="00DE2964">
      <w:r>
        <w:t xml:space="preserve">This WID proposes a new band be developed for </w:t>
      </w:r>
      <w:r w:rsidR="00582207">
        <w:t>NB-IoT</w:t>
      </w:r>
      <w:r>
        <w:t xml:space="preserve"> that </w:t>
      </w:r>
      <w:r w:rsidR="00582207">
        <w:t>makes use</w:t>
      </w:r>
      <w:r>
        <w:t xml:space="preserve"> of </w:t>
      </w:r>
      <w:r w:rsidR="00582207">
        <w:t xml:space="preserve">the 1 + 1 MHz of paired FDD spectrum, that is, </w:t>
      </w:r>
      <w:r w:rsidR="00442A1F">
        <w:t xml:space="preserve">A </w:t>
      </w:r>
      <w:r w:rsidR="00582207">
        <w:t>Block in the Upper 700 MHz Band Plan [1]</w:t>
      </w:r>
      <w:r w:rsidR="004D063A">
        <w:t>, as shown in Figure 1. In 1998, the FCC reallocated the 746-80</w:t>
      </w:r>
      <w:r w:rsidR="004D063A" w:rsidRPr="0045786B">
        <w:t>6 MHz spectrum band (</w:t>
      </w:r>
      <w:r w:rsidR="004D063A">
        <w:t>Upper</w:t>
      </w:r>
      <w:r w:rsidR="004D063A" w:rsidRPr="0045786B">
        <w:t xml:space="preserve"> 700 MHz Band</w:t>
      </w:r>
      <w:r w:rsidR="004D063A">
        <w:t xml:space="preserve"> as in </w:t>
      </w:r>
      <w:r w:rsidR="004D063A" w:rsidRPr="008225F0">
        <w:t>Figure 1</w:t>
      </w:r>
      <w:r w:rsidR="004D063A">
        <w:t>) that had been allocated from television Channels 60-6</w:t>
      </w:r>
      <w:r w:rsidR="004D063A" w:rsidRPr="0045786B">
        <w:t>9</w:t>
      </w:r>
      <w:r w:rsidR="004D063A">
        <w:t xml:space="preserve"> </w:t>
      </w:r>
      <w:r w:rsidR="004D063A" w:rsidRPr="00136B5F">
        <w:t xml:space="preserve">for </w:t>
      </w:r>
      <w:r w:rsidR="00E910C0">
        <w:t>public safety use and the fixed, mobile services for commercial use</w:t>
      </w:r>
      <w:r w:rsidR="004D063A">
        <w:t xml:space="preserve"> [2]</w:t>
      </w:r>
      <w:r w:rsidR="004D063A" w:rsidRPr="0045786B">
        <w:t xml:space="preserve">. </w:t>
      </w:r>
    </w:p>
    <w:p w14:paraId="2F9D0AB5" w14:textId="77777777" w:rsidR="003A6396" w:rsidRDefault="00A22978" w:rsidP="003A6396">
      <w:pPr>
        <w:jc w:val="center"/>
      </w:pPr>
      <w:r>
        <w:pict w14:anchorId="09490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24.5pt">
            <v:imagedata r:id="rId11" o:title=""/>
          </v:shape>
        </w:pict>
      </w:r>
    </w:p>
    <w:p w14:paraId="36B09FC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1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 xml:space="preserve">FCC </w:t>
      </w:r>
      <w:r w:rsidR="00582207">
        <w:rPr>
          <w:b/>
          <w:lang w:eastAsia="zh-CN"/>
        </w:rPr>
        <w:t>Upper</w:t>
      </w:r>
      <w:r w:rsidRPr="00C360BE">
        <w:rPr>
          <w:b/>
          <w:lang w:eastAsia="zh-CN"/>
        </w:rPr>
        <w:t xml:space="preserve"> 700 MHz Band</w:t>
      </w:r>
      <w:r w:rsidR="004B0ECF"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</w:p>
    <w:p w14:paraId="572D1918" w14:textId="09FC30E9" w:rsidR="003A6396" w:rsidRDefault="00D915E7" w:rsidP="00705F91">
      <w:pPr>
        <w:rPr>
          <w:b/>
          <w:lang w:eastAsia="zh-CN"/>
        </w:rPr>
      </w:pPr>
      <w:r>
        <w:t xml:space="preserve">The FCC combined the D Block with the Broadband portion of the Public Safety band [3] [4] to provide broadband public safety </w:t>
      </w:r>
      <w:proofErr w:type="gramStart"/>
      <w:r>
        <w:t>services;</w:t>
      </w:r>
      <w:proofErr w:type="gramEnd"/>
      <w:r>
        <w:t xml:space="preserve"> which was standardized by 3GPP as Band 14.</w:t>
      </w:r>
    </w:p>
    <w:p w14:paraId="782890EC" w14:textId="31551F9D" w:rsidR="00710E08" w:rsidRDefault="009C1542" w:rsidP="00DE2964">
      <w:pPr>
        <w:rPr>
          <w:lang w:eastAsia="zh-CN"/>
        </w:rPr>
      </w:pPr>
      <w:r>
        <w:rPr>
          <w:lang w:eastAsia="zh-CN"/>
        </w:rPr>
        <w:t xml:space="preserve">The existing 3GPP Band Classes </w:t>
      </w:r>
      <w:r w:rsidR="006847E3">
        <w:rPr>
          <w:lang w:eastAsia="zh-CN"/>
        </w:rPr>
        <w:t xml:space="preserve">in </w:t>
      </w:r>
      <w:r w:rsidR="00FB6665">
        <w:rPr>
          <w:lang w:eastAsia="zh-CN"/>
        </w:rPr>
        <w:t xml:space="preserve">the whole </w:t>
      </w:r>
      <w:r w:rsidR="006847E3">
        <w:rPr>
          <w:lang w:eastAsia="zh-CN"/>
        </w:rPr>
        <w:t xml:space="preserve">700 MHz band for the </w:t>
      </w:r>
      <w:r w:rsidR="00FB6665">
        <w:rPr>
          <w:lang w:eastAsia="zh-CN"/>
        </w:rPr>
        <w:t xml:space="preserve">North America (NAM) is shown in Figure </w:t>
      </w:r>
      <w:r w:rsidR="00AC2C47">
        <w:rPr>
          <w:lang w:eastAsia="zh-CN"/>
        </w:rPr>
        <w:t>2</w:t>
      </w:r>
      <w:r w:rsidR="00FB6665">
        <w:rPr>
          <w:lang w:eastAsia="zh-CN"/>
        </w:rPr>
        <w:t xml:space="preserve">. In addition to Band 14, Upper 700 MHz </w:t>
      </w:r>
      <w:r w:rsidR="00442A1F">
        <w:rPr>
          <w:lang w:eastAsia="zh-CN"/>
        </w:rPr>
        <w:t xml:space="preserve">C </w:t>
      </w:r>
      <w:r w:rsidR="00FB6665">
        <w:rPr>
          <w:lang w:eastAsia="zh-CN"/>
        </w:rPr>
        <w:t xml:space="preserve">Block </w:t>
      </w:r>
      <w:r w:rsidR="0081468F">
        <w:rPr>
          <w:lang w:eastAsia="zh-CN"/>
        </w:rPr>
        <w:t xml:space="preserve">became </w:t>
      </w:r>
      <w:r w:rsidR="00FB6665">
        <w:rPr>
          <w:lang w:eastAsia="zh-CN"/>
        </w:rPr>
        <w:t>Band 13</w:t>
      </w:r>
      <w:r w:rsidR="00127C83">
        <w:rPr>
          <w:lang w:eastAsia="zh-CN"/>
        </w:rPr>
        <w:t xml:space="preserve"> [5]</w:t>
      </w:r>
      <w:r w:rsidR="00FB6665">
        <w:rPr>
          <w:lang w:eastAsia="zh-CN"/>
        </w:rPr>
        <w:t xml:space="preserve">. Figure </w:t>
      </w:r>
      <w:r w:rsidR="00AC2C47">
        <w:rPr>
          <w:lang w:eastAsia="zh-CN"/>
        </w:rPr>
        <w:t xml:space="preserve">2 </w:t>
      </w:r>
      <w:r w:rsidR="00FB6665">
        <w:rPr>
          <w:lang w:eastAsia="zh-CN"/>
        </w:rPr>
        <w:t xml:space="preserve">also includes the Lower 700 MHz Band </w:t>
      </w:r>
      <w:r w:rsidR="00127C83">
        <w:rPr>
          <w:lang w:eastAsia="zh-CN"/>
        </w:rPr>
        <w:t>[6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with the following 3GPP bands </w:t>
      </w:r>
      <w:r w:rsidR="00127C83">
        <w:rPr>
          <w:lang w:eastAsia="zh-CN"/>
        </w:rPr>
        <w:t>[5</w:t>
      </w:r>
      <w:r w:rsidR="001B0A94">
        <w:rPr>
          <w:lang w:eastAsia="zh-CN"/>
        </w:rPr>
        <w:t xml:space="preserve">] </w:t>
      </w:r>
      <w:r w:rsidR="00FB6665">
        <w:rPr>
          <w:lang w:eastAsia="zh-CN"/>
        </w:rPr>
        <w:t xml:space="preserve">defined: Band 12, Band </w:t>
      </w:r>
      <w:r w:rsidR="006673AC">
        <w:rPr>
          <w:lang w:eastAsia="zh-CN"/>
        </w:rPr>
        <w:t xml:space="preserve">17, Band 85 that work in FDD mode; as well as Band 29 that is used as a </w:t>
      </w:r>
      <w:r w:rsidR="006673AC" w:rsidRPr="006673AC">
        <w:rPr>
          <w:lang w:eastAsia="zh-CN"/>
        </w:rPr>
        <w:t xml:space="preserve">FDD supplemental downlink (SDL) </w:t>
      </w:r>
      <w:r w:rsidR="006673AC">
        <w:rPr>
          <w:lang w:eastAsia="zh-CN"/>
        </w:rPr>
        <w:t>for Carrier Aggregation only.</w:t>
      </w:r>
    </w:p>
    <w:p w14:paraId="474C9A75" w14:textId="77777777" w:rsidR="00FB6665" w:rsidRDefault="00A22978" w:rsidP="00DE2964">
      <w:pPr>
        <w:rPr>
          <w:lang w:eastAsia="zh-CN"/>
        </w:rPr>
      </w:pPr>
      <w:r>
        <w:lastRenderedPageBreak/>
        <w:pict w14:anchorId="51FF67F8">
          <v:shape id="_x0000_i1026" type="#_x0000_t75" style="width:482pt;height:91pt">
            <v:imagedata r:id="rId12" o:title=""/>
          </v:shape>
        </w:pict>
      </w:r>
    </w:p>
    <w:p w14:paraId="60CE438F" w14:textId="77777777" w:rsidR="00FB6665" w:rsidRDefault="00FB6665" w:rsidP="00FB6665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 xml:space="preserve">Figure </w:t>
      </w:r>
      <w:r w:rsidR="00AC2C47">
        <w:rPr>
          <w:b/>
          <w:lang w:eastAsia="zh-CN"/>
        </w:rPr>
        <w:t xml:space="preserve">2 </w:t>
      </w:r>
      <w:r w:rsidR="004E40E4">
        <w:rPr>
          <w:b/>
          <w:lang w:eastAsia="zh-CN"/>
        </w:rPr>
        <w:t xml:space="preserve">– </w:t>
      </w:r>
      <w:r w:rsidRPr="00C360BE">
        <w:rPr>
          <w:b/>
          <w:lang w:eastAsia="zh-CN"/>
        </w:rPr>
        <w:t>700 MHz Band</w:t>
      </w:r>
      <w:r>
        <w:rPr>
          <w:b/>
          <w:lang w:eastAsia="zh-CN"/>
        </w:rPr>
        <w:t xml:space="preserve"> P</w:t>
      </w:r>
      <w:r w:rsidRPr="00C360BE">
        <w:rPr>
          <w:b/>
          <w:lang w:eastAsia="zh-CN"/>
        </w:rPr>
        <w:t>lan</w:t>
      </w:r>
      <w:r>
        <w:rPr>
          <w:b/>
          <w:lang w:eastAsia="zh-CN"/>
        </w:rPr>
        <w:t xml:space="preserve"> and 3GPP Band Classes</w:t>
      </w:r>
    </w:p>
    <w:p w14:paraId="6402A29C" w14:textId="2AED18C3" w:rsidR="00FF1220" w:rsidRDefault="00FF1220" w:rsidP="00DE2964">
      <w:pPr>
        <w:rPr>
          <w:lang w:eastAsia="zh-CN"/>
        </w:rPr>
      </w:pPr>
      <w:r>
        <w:rPr>
          <w:lang w:eastAsia="zh-CN"/>
        </w:rPr>
        <w:t xml:space="preserve">From regulatory point of view, </w:t>
      </w:r>
      <w:r w:rsidR="00236D84">
        <w:rPr>
          <w:lang w:eastAsia="zh-CN"/>
        </w:rPr>
        <w:t xml:space="preserve">the Upper 700 MHz A Block and </w:t>
      </w:r>
      <w:r>
        <w:rPr>
          <w:lang w:eastAsia="zh-CN"/>
        </w:rPr>
        <w:t>Band</w:t>
      </w:r>
      <w:r w:rsidR="00236D84">
        <w:rPr>
          <w:lang w:eastAsia="zh-CN"/>
        </w:rPr>
        <w:t xml:space="preserve"> 13 </w:t>
      </w:r>
      <w:r>
        <w:rPr>
          <w:lang w:eastAsia="zh-CN"/>
        </w:rPr>
        <w:t xml:space="preserve">are subject to the same </w:t>
      </w:r>
      <w:r w:rsidR="00236D84">
        <w:rPr>
          <w:lang w:eastAsia="zh-CN"/>
        </w:rPr>
        <w:t>requirements</w:t>
      </w:r>
      <w:r w:rsidR="002A3492">
        <w:rPr>
          <w:lang w:eastAsia="zh-CN"/>
        </w:rPr>
        <w:t xml:space="preserve"> (</w:t>
      </w:r>
      <w:r w:rsidR="002A3492" w:rsidRPr="002A3492">
        <w:rPr>
          <w:lang w:eastAsia="zh-CN"/>
        </w:rPr>
        <w:t>FCC 47 CFR § 27.53 part (c)</w:t>
      </w:r>
      <w:r w:rsidR="002A3492">
        <w:rPr>
          <w:lang w:eastAsia="zh-CN"/>
        </w:rPr>
        <w:t xml:space="preserve">); which are very similar to those for the </w:t>
      </w:r>
      <w:r w:rsidR="006374AC">
        <w:rPr>
          <w:lang w:eastAsia="zh-CN"/>
        </w:rPr>
        <w:t xml:space="preserve">other </w:t>
      </w:r>
      <w:r w:rsidR="002A3492">
        <w:rPr>
          <w:lang w:eastAsia="zh-CN"/>
        </w:rPr>
        <w:t>adjacent band, that is, Band 14 (</w:t>
      </w:r>
      <w:r w:rsidR="002A3492" w:rsidRPr="002A3492">
        <w:rPr>
          <w:lang w:eastAsia="zh-CN"/>
        </w:rPr>
        <w:t xml:space="preserve">FCC </w:t>
      </w:r>
      <w:r w:rsidR="002A3492">
        <w:rPr>
          <w:lang w:eastAsia="zh-CN"/>
        </w:rPr>
        <w:t>47 CFR §90R).</w:t>
      </w:r>
    </w:p>
    <w:p w14:paraId="3E794392" w14:textId="660EC58E" w:rsidR="002975C2" w:rsidRDefault="007C305B" w:rsidP="00DE2964">
      <w:pPr>
        <w:rPr>
          <w:lang w:eastAsia="zh-CN"/>
        </w:rPr>
      </w:pPr>
      <w:r>
        <w:rPr>
          <w:lang w:eastAsia="zh-CN"/>
        </w:rPr>
        <w:t>Recently, Band 85 was created by adding a 1+1 MHz guard band to Band 12 [7].  This was facilitated by the vacating of the</w:t>
      </w:r>
      <w:r w:rsidR="00B14267">
        <w:rPr>
          <w:lang w:eastAsia="zh-CN"/>
        </w:rPr>
        <w:t xml:space="preserve"> adjoining </w:t>
      </w:r>
      <w:r>
        <w:rPr>
          <w:lang w:eastAsia="zh-CN"/>
        </w:rPr>
        <w:t xml:space="preserve">spectrum by </w:t>
      </w:r>
      <w:r w:rsidR="00B14267">
        <w:rPr>
          <w:lang w:eastAsia="zh-CN"/>
        </w:rPr>
        <w:t xml:space="preserve">the </w:t>
      </w:r>
      <w:r>
        <w:rPr>
          <w:lang w:eastAsia="zh-CN"/>
        </w:rPr>
        <w:t>TV broadcasters</w:t>
      </w:r>
      <w:r w:rsidR="00E570A0">
        <w:rPr>
          <w:lang w:eastAsia="zh-CN"/>
        </w:rPr>
        <w:t xml:space="preserve"> [7]</w:t>
      </w:r>
      <w:r w:rsidR="00B14267">
        <w:rPr>
          <w:lang w:eastAsia="zh-CN"/>
        </w:rPr>
        <w:t>.  The guard bands are intended to be allocated for stand-alone NB-IoT carriers.</w:t>
      </w:r>
      <w:r w:rsidR="002975C2">
        <w:rPr>
          <w:lang w:eastAsia="zh-CN"/>
        </w:rPr>
        <w:t xml:space="preserve">  </w:t>
      </w:r>
      <w:r w:rsidR="00BA09DA">
        <w:rPr>
          <w:lang w:eastAsia="zh-CN"/>
        </w:rPr>
        <w:t>The successful standardization of Band 85 demonstrated that NB-IoT can coexist with other services in the 700MHz Band.</w:t>
      </w:r>
    </w:p>
    <w:p w14:paraId="63B6EBA9" w14:textId="72B77903" w:rsidR="002975C2" w:rsidRDefault="002975C2" w:rsidP="00DE2964">
      <w:pPr>
        <w:rPr>
          <w:lang w:eastAsia="zh-CN"/>
        </w:rPr>
      </w:pPr>
      <w:r>
        <w:rPr>
          <w:lang w:eastAsia="zh-CN"/>
        </w:rPr>
        <w:t xml:space="preserve">During the 3GPP RAN4#100-e, a Discussion Document was </w:t>
      </w:r>
      <w:r w:rsidR="00881A81">
        <w:rPr>
          <w:lang w:eastAsia="zh-CN"/>
        </w:rPr>
        <w:t>submitted for information</w:t>
      </w:r>
      <w:r>
        <w:rPr>
          <w:lang w:eastAsia="zh-CN"/>
        </w:rPr>
        <w:t xml:space="preserve"> </w:t>
      </w:r>
      <w:r w:rsidRPr="00D306D6">
        <w:rPr>
          <w:lang w:eastAsia="zh-CN"/>
        </w:rPr>
        <w:t>[</w:t>
      </w:r>
      <w:r w:rsidR="00D306D6" w:rsidRPr="005D4720">
        <w:rPr>
          <w:lang w:eastAsia="zh-CN"/>
        </w:rPr>
        <w:t>9</w:t>
      </w:r>
      <w:r w:rsidRPr="00D306D6">
        <w:rPr>
          <w:lang w:eastAsia="zh-CN"/>
        </w:rPr>
        <w:t>]</w:t>
      </w:r>
      <w:r>
        <w:rPr>
          <w:lang w:eastAsia="zh-CN"/>
        </w:rPr>
        <w:t>.  In that document, four options were presented in terms</w:t>
      </w:r>
      <w:r w:rsidR="00F17538">
        <w:rPr>
          <w:lang w:eastAsia="zh-CN"/>
        </w:rPr>
        <w:t xml:space="preserve"> of</w:t>
      </w:r>
      <w:r>
        <w:rPr>
          <w:lang w:eastAsia="zh-CN"/>
        </w:rPr>
        <w:t xml:space="preserve"> how a new band can be created to support NB-IoT carriers in this 1</w:t>
      </w:r>
      <w:r w:rsidR="00F17538">
        <w:rPr>
          <w:lang w:eastAsia="zh-CN"/>
        </w:rPr>
        <w:t>+1</w:t>
      </w:r>
      <w:r>
        <w:rPr>
          <w:lang w:eastAsia="zh-CN"/>
        </w:rPr>
        <w:t xml:space="preserve"> MHz FDD spectrum.  The first option is </w:t>
      </w:r>
      <w:r w:rsidR="00F17538">
        <w:rPr>
          <w:lang w:eastAsia="zh-CN"/>
        </w:rPr>
        <w:t xml:space="preserve">a </w:t>
      </w:r>
      <w:r>
        <w:rPr>
          <w:lang w:eastAsia="zh-CN"/>
        </w:rPr>
        <w:t xml:space="preserve">stand-alone NB-IoT 1+1 MHz FDD band.  The rest of the options were band extensions schemes involving </w:t>
      </w:r>
      <w:proofErr w:type="spellStart"/>
      <w:r w:rsidR="00F17538">
        <w:rPr>
          <w:lang w:eastAsia="zh-CN"/>
        </w:rPr>
        <w:t>neigbhoring</w:t>
      </w:r>
      <w:proofErr w:type="spellEnd"/>
      <w:r w:rsidR="00F17538">
        <w:rPr>
          <w:lang w:eastAsia="zh-CN"/>
        </w:rPr>
        <w:t xml:space="preserve"> bands</w:t>
      </w:r>
      <w:r>
        <w:rPr>
          <w:lang w:eastAsia="zh-CN"/>
        </w:rPr>
        <w:t xml:space="preserve">.  Upon further study and consultation with </w:t>
      </w:r>
      <w:proofErr w:type="spellStart"/>
      <w:r w:rsidR="00F17538">
        <w:rPr>
          <w:lang w:eastAsia="zh-CN"/>
        </w:rPr>
        <w:t>neighboring</w:t>
      </w:r>
      <w:proofErr w:type="spellEnd"/>
      <w:r w:rsidR="00F17538">
        <w:rPr>
          <w:lang w:eastAsia="zh-CN"/>
        </w:rPr>
        <w:t xml:space="preserve"> spectrum </w:t>
      </w:r>
      <w:r>
        <w:rPr>
          <w:lang w:eastAsia="zh-CN"/>
        </w:rPr>
        <w:t xml:space="preserve">stakeholders, the business and regulatory complexities due to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spectrum owner</w:t>
      </w:r>
      <w:r w:rsidR="00F17538">
        <w:rPr>
          <w:lang w:eastAsia="zh-CN"/>
        </w:rPr>
        <w:t>ships</w:t>
      </w:r>
      <w:r>
        <w:rPr>
          <w:lang w:eastAsia="zh-CN"/>
        </w:rPr>
        <w:t xml:space="preserve"> and </w:t>
      </w:r>
      <w:r w:rsidR="00F17538">
        <w:rPr>
          <w:lang w:eastAsia="zh-CN"/>
        </w:rPr>
        <w:t>mixed</w:t>
      </w:r>
      <w:r>
        <w:rPr>
          <w:lang w:eastAsia="zh-CN"/>
        </w:rPr>
        <w:t xml:space="preserve"> regulatory requirements became clear.  Therefore, this WID is proposing a new NB-IoT only stand-alone 1+1 MHz FDD band.</w:t>
      </w:r>
    </w:p>
    <w:p w14:paraId="54A61F6E" w14:textId="3BE1A092" w:rsidR="00BA09DA" w:rsidRDefault="002975C2" w:rsidP="00DE2964">
      <w:r>
        <w:rPr>
          <w:lang w:eastAsia="zh-CN"/>
        </w:rPr>
        <w:t>The proposed</w:t>
      </w:r>
      <w:r w:rsidR="00BA09DA">
        <w:rPr>
          <w:lang w:eastAsia="zh-CN"/>
        </w:rPr>
        <w:t xml:space="preserve"> </w:t>
      </w:r>
      <w:r w:rsidR="00826FF6">
        <w:rPr>
          <w:lang w:eastAsia="zh-CN"/>
        </w:rPr>
        <w:t xml:space="preserve">Upper 700 MHz </w:t>
      </w:r>
      <w:r w:rsidR="00442A1F">
        <w:rPr>
          <w:lang w:eastAsia="zh-CN"/>
        </w:rPr>
        <w:t xml:space="preserve">A </w:t>
      </w:r>
      <w:r w:rsidR="00826FF6">
        <w:rPr>
          <w:lang w:eastAsia="zh-CN"/>
        </w:rPr>
        <w:t xml:space="preserve">Block as a new stand-alone band for NB-IoT </w:t>
      </w:r>
      <w:r>
        <w:rPr>
          <w:lang w:eastAsia="zh-CN"/>
        </w:rPr>
        <w:t xml:space="preserve">is </w:t>
      </w:r>
      <w:r w:rsidR="006D6AF6">
        <w:rPr>
          <w:lang w:eastAsia="zh-CN"/>
        </w:rPr>
        <w:t>shown</w:t>
      </w:r>
      <w:r w:rsidR="00826FF6">
        <w:rPr>
          <w:lang w:eastAsia="zh-CN"/>
        </w:rPr>
        <w:t xml:space="preserve"> in Figure </w:t>
      </w:r>
      <w:r w:rsidR="00AC2C47">
        <w:rPr>
          <w:lang w:eastAsia="zh-CN"/>
        </w:rPr>
        <w:t>3</w:t>
      </w:r>
      <w:r w:rsidR="00826FF6">
        <w:rPr>
          <w:lang w:eastAsia="zh-CN"/>
        </w:rPr>
        <w:t xml:space="preserve">. </w:t>
      </w:r>
      <w:r w:rsidR="00826FF6">
        <w:t>To be specific, the uplink band for this new band is 1 MHz, 787-788 MHz; the downlink band is 1 MHz, 757-</w:t>
      </w:r>
      <w:r>
        <w:t xml:space="preserve">758 </w:t>
      </w:r>
      <w:r w:rsidR="00826FF6">
        <w:t xml:space="preserve">MHz; the duplex </w:t>
      </w:r>
      <w:r w:rsidR="00FA3F38">
        <w:t>spacing</w:t>
      </w:r>
      <w:r w:rsidR="00826FF6">
        <w:t xml:space="preserve"> is 30 </w:t>
      </w:r>
      <w:proofErr w:type="spellStart"/>
      <w:r w:rsidR="00826FF6">
        <w:t>MHz.</w:t>
      </w:r>
      <w:proofErr w:type="spellEnd"/>
    </w:p>
    <w:p w14:paraId="15EC8437" w14:textId="77777777" w:rsidR="001A6E5B" w:rsidRDefault="001A6E5B" w:rsidP="00DE2964">
      <w:pPr>
        <w:rPr>
          <w:lang w:eastAsia="zh-CN"/>
        </w:rPr>
      </w:pPr>
    </w:p>
    <w:p w14:paraId="0410A23F" w14:textId="77777777" w:rsidR="00826FF6" w:rsidRDefault="00A22978" w:rsidP="00DE2964">
      <w:pPr>
        <w:rPr>
          <w:lang w:eastAsia="zh-CN"/>
        </w:rPr>
      </w:pPr>
      <w:r>
        <w:pict w14:anchorId="4E446C76">
          <v:shape id="_x0000_i1027" type="#_x0000_t75" style="width:485.5pt;height:88.5pt">
            <v:imagedata r:id="rId13" o:title=""/>
          </v:shape>
        </w:pict>
      </w:r>
    </w:p>
    <w:p w14:paraId="0D2CF1DA" w14:textId="77777777" w:rsidR="00DE2964" w:rsidRDefault="00DE2964" w:rsidP="00DE2964">
      <w:pPr>
        <w:jc w:val="center"/>
        <w:rPr>
          <w:b/>
          <w:lang w:eastAsia="zh-CN"/>
        </w:rPr>
      </w:pPr>
      <w:r w:rsidRPr="00C360BE">
        <w:rPr>
          <w:b/>
          <w:lang w:eastAsia="zh-CN"/>
        </w:rPr>
        <w:t>Fig</w:t>
      </w:r>
      <w:r w:rsidR="00445FC3">
        <w:rPr>
          <w:b/>
          <w:lang w:eastAsia="zh-CN"/>
        </w:rPr>
        <w:t xml:space="preserve">ure </w:t>
      </w:r>
      <w:r w:rsidR="00AC2C47">
        <w:rPr>
          <w:b/>
          <w:lang w:eastAsia="zh-CN"/>
        </w:rPr>
        <w:t xml:space="preserve">3 </w:t>
      </w:r>
      <w:r w:rsidR="004E40E4">
        <w:rPr>
          <w:b/>
          <w:lang w:eastAsia="zh-CN"/>
        </w:rPr>
        <w:t xml:space="preserve">– </w:t>
      </w:r>
      <w:r w:rsidR="00826FF6">
        <w:rPr>
          <w:b/>
          <w:lang w:eastAsia="zh-CN"/>
        </w:rPr>
        <w:t xml:space="preserve">New Band Proposed for Upper 700 MHz </w:t>
      </w:r>
      <w:r w:rsidR="00442A1F">
        <w:rPr>
          <w:b/>
          <w:lang w:eastAsia="zh-CN"/>
        </w:rPr>
        <w:t xml:space="preserve">A </w:t>
      </w:r>
      <w:r w:rsidR="00826FF6">
        <w:rPr>
          <w:b/>
          <w:lang w:eastAsia="zh-CN"/>
        </w:rPr>
        <w:t>Block</w:t>
      </w:r>
    </w:p>
    <w:p w14:paraId="61864182" w14:textId="77777777" w:rsidR="00461D8C" w:rsidRDefault="00461D8C" w:rsidP="00833248">
      <w:pPr>
        <w:rPr>
          <w:lang w:eastAsia="zh-CN"/>
        </w:rPr>
      </w:pPr>
    </w:p>
    <w:p w14:paraId="5B9AE500" w14:textId="06A0A332" w:rsidR="00FA3F38" w:rsidRDefault="00FA3F38" w:rsidP="00833248">
      <w:pPr>
        <w:rPr>
          <w:lang w:eastAsia="zh-CN"/>
        </w:rPr>
      </w:pPr>
      <w:r>
        <w:rPr>
          <w:lang w:eastAsia="zh-CN"/>
        </w:rPr>
        <w:t xml:space="preserve">The 700 MHz band is </w:t>
      </w:r>
      <w:r w:rsidR="001A6E5B">
        <w:rPr>
          <w:lang w:eastAsia="zh-CN"/>
        </w:rPr>
        <w:t xml:space="preserve">a </w:t>
      </w:r>
      <w:r>
        <w:rPr>
          <w:lang w:eastAsia="zh-CN"/>
        </w:rPr>
        <w:t xml:space="preserve">premium spectrum that exhibits excellent </w:t>
      </w:r>
      <w:r w:rsidR="001A6E5B">
        <w:rPr>
          <w:lang w:eastAsia="zh-CN"/>
        </w:rPr>
        <w:t>propagation characteristics,</w:t>
      </w:r>
      <w:r>
        <w:rPr>
          <w:lang w:eastAsia="zh-CN"/>
        </w:rPr>
        <w:t xml:space="preserve"> which makes it perfect for </w:t>
      </w:r>
      <w:r w:rsidR="001A6E5B">
        <w:rPr>
          <w:lang w:eastAsia="zh-CN"/>
        </w:rPr>
        <w:t>NB-IoT</w:t>
      </w:r>
      <w:r>
        <w:rPr>
          <w:lang w:eastAsia="zh-CN"/>
        </w:rPr>
        <w:t xml:space="preserve"> applications.</w:t>
      </w:r>
      <w:r w:rsidR="00833248">
        <w:rPr>
          <w:lang w:eastAsia="zh-CN"/>
        </w:rPr>
        <w:t xml:space="preserve"> The Upper 700 MHz </w:t>
      </w:r>
      <w:r w:rsidR="00442A1F">
        <w:rPr>
          <w:lang w:eastAsia="zh-CN"/>
        </w:rPr>
        <w:t xml:space="preserve">A </w:t>
      </w:r>
      <w:r w:rsidR="00833248">
        <w:rPr>
          <w:lang w:eastAsia="zh-CN"/>
        </w:rPr>
        <w:t>Block is currently used by utility companies</w:t>
      </w:r>
      <w:r w:rsidR="001A6E5B">
        <w:rPr>
          <w:lang w:eastAsia="zh-CN"/>
        </w:rPr>
        <w:t xml:space="preserve"> and other critical infrastructure industries</w:t>
      </w:r>
      <w:r w:rsidR="00833248">
        <w:rPr>
          <w:lang w:eastAsia="zh-CN"/>
        </w:rPr>
        <w:t xml:space="preserve"> in the US to provide critical </w:t>
      </w:r>
      <w:r w:rsidR="001A6E5B">
        <w:rPr>
          <w:lang w:eastAsia="zh-CN"/>
        </w:rPr>
        <w:t xml:space="preserve">communications </w:t>
      </w:r>
      <w:r w:rsidR="00833248">
        <w:rPr>
          <w:lang w:eastAsia="zh-CN"/>
        </w:rPr>
        <w:t xml:space="preserve">services. They have </w:t>
      </w:r>
      <w:r w:rsidR="001A6E5B">
        <w:rPr>
          <w:lang w:eastAsia="zh-CN"/>
        </w:rPr>
        <w:t xml:space="preserve">expressed </w:t>
      </w:r>
      <w:r w:rsidR="00833248">
        <w:rPr>
          <w:lang w:eastAsia="zh-CN"/>
        </w:rPr>
        <w:t xml:space="preserve">a strong </w:t>
      </w:r>
      <w:r w:rsidR="001A6E5B">
        <w:rPr>
          <w:lang w:eastAsia="zh-CN"/>
        </w:rPr>
        <w:t xml:space="preserve">desire </w:t>
      </w:r>
      <w:r w:rsidR="00833248">
        <w:rPr>
          <w:lang w:eastAsia="zh-CN"/>
        </w:rPr>
        <w:t>for standardizing this band to ensure the interoperability and leverage the existing 3GPP eco-system</w:t>
      </w:r>
      <w:r w:rsidR="001A6E5B">
        <w:rPr>
          <w:lang w:eastAsia="zh-CN"/>
        </w:rPr>
        <w:t xml:space="preserve"> (see the accompanying Liaison Statements)</w:t>
      </w:r>
      <w:r w:rsidR="00833248">
        <w:rPr>
          <w:lang w:eastAsia="zh-CN"/>
        </w:rPr>
        <w:t xml:space="preserve">. Industrial IoT is an important vertical for 5G </w:t>
      </w:r>
      <w:proofErr w:type="spellStart"/>
      <w:r w:rsidR="00F17538">
        <w:rPr>
          <w:lang w:eastAsia="zh-CN"/>
        </w:rPr>
        <w:t>mMTC</w:t>
      </w:r>
      <w:proofErr w:type="spellEnd"/>
      <w:r w:rsidR="00F17538">
        <w:rPr>
          <w:lang w:eastAsia="zh-CN"/>
        </w:rPr>
        <w:t xml:space="preserve"> </w:t>
      </w:r>
      <w:r w:rsidR="00833248">
        <w:rPr>
          <w:lang w:eastAsia="zh-CN"/>
        </w:rPr>
        <w:t xml:space="preserve">deployments. </w:t>
      </w:r>
      <w:r w:rsidR="00972A44">
        <w:rPr>
          <w:lang w:eastAsia="zh-CN"/>
        </w:rPr>
        <w:t>Standardizing t</w:t>
      </w:r>
      <w:r w:rsidR="00833248">
        <w:rPr>
          <w:lang w:eastAsia="zh-CN"/>
        </w:rPr>
        <w:t xml:space="preserve">his </w:t>
      </w:r>
      <w:r w:rsidR="00972A44">
        <w:rPr>
          <w:lang w:eastAsia="zh-CN"/>
        </w:rPr>
        <w:t xml:space="preserve">band </w:t>
      </w:r>
      <w:r w:rsidR="00833248">
        <w:rPr>
          <w:lang w:eastAsia="zh-CN"/>
        </w:rPr>
        <w:t xml:space="preserve">will encourage the utility industry to use </w:t>
      </w:r>
      <w:r w:rsidR="00456789">
        <w:rPr>
          <w:lang w:eastAsia="zh-CN"/>
        </w:rPr>
        <w:t>standards-</w:t>
      </w:r>
      <w:r w:rsidR="00833248">
        <w:rPr>
          <w:lang w:eastAsia="zh-CN"/>
        </w:rPr>
        <w:t xml:space="preserve">based 3GPP solutions instead of proprietary ones </w:t>
      </w:r>
      <w:r w:rsidR="00456789">
        <w:rPr>
          <w:lang w:eastAsia="zh-CN"/>
        </w:rPr>
        <w:t xml:space="preserve">and </w:t>
      </w:r>
      <w:r w:rsidR="00972A44">
        <w:rPr>
          <w:lang w:eastAsia="zh-CN"/>
        </w:rPr>
        <w:t xml:space="preserve">will co-exist better with the </w:t>
      </w:r>
      <w:r w:rsidR="00456789">
        <w:rPr>
          <w:lang w:eastAsia="zh-CN"/>
        </w:rPr>
        <w:t xml:space="preserve">neighbouring </w:t>
      </w:r>
      <w:r w:rsidR="00972A44">
        <w:rPr>
          <w:lang w:eastAsia="zh-CN"/>
        </w:rPr>
        <w:t xml:space="preserve">3GPP </w:t>
      </w:r>
      <w:r w:rsidR="00456789">
        <w:rPr>
          <w:lang w:eastAsia="zh-CN"/>
        </w:rPr>
        <w:t>bands</w:t>
      </w:r>
      <w:r w:rsidR="00833248">
        <w:rPr>
          <w:lang w:eastAsia="zh-CN"/>
        </w:rPr>
        <w:t>.</w:t>
      </w:r>
    </w:p>
    <w:p w14:paraId="61C73A26" w14:textId="5BA175FA" w:rsidR="007E5818" w:rsidRDefault="007E5818" w:rsidP="00833248">
      <w:pPr>
        <w:rPr>
          <w:lang w:eastAsia="zh-CN"/>
        </w:rPr>
      </w:pPr>
      <w:r>
        <w:rPr>
          <w:lang w:eastAsia="zh-CN"/>
        </w:rPr>
        <w:t xml:space="preserve">The operation of NB-IoT in the Upper 700 MHz A Block has been successfully demonstrated in field </w:t>
      </w:r>
      <w:r w:rsidR="006D6AF6">
        <w:rPr>
          <w:lang w:eastAsia="zh-CN"/>
        </w:rPr>
        <w:t xml:space="preserve">commercial </w:t>
      </w:r>
      <w:r>
        <w:rPr>
          <w:lang w:eastAsia="zh-CN"/>
        </w:rPr>
        <w:t>network</w:t>
      </w:r>
      <w:r w:rsidR="00833C62">
        <w:rPr>
          <w:lang w:eastAsia="zh-CN"/>
        </w:rPr>
        <w:t>s</w:t>
      </w:r>
      <w:r>
        <w:rPr>
          <w:lang w:eastAsia="zh-CN"/>
        </w:rPr>
        <w:t xml:space="preserve"> in North Florida region</w:t>
      </w:r>
      <w:r w:rsidR="00833C62">
        <w:rPr>
          <w:lang w:eastAsia="zh-CN"/>
        </w:rPr>
        <w:t xml:space="preserve"> using FCC certified equipment for the past two years [8].   The required changes </w:t>
      </w:r>
      <w:r w:rsidR="006D6AF6">
        <w:rPr>
          <w:lang w:eastAsia="zh-CN"/>
        </w:rPr>
        <w:t xml:space="preserve">to implement NB-IoT on this band using </w:t>
      </w:r>
      <w:r w:rsidR="00833C62">
        <w:rPr>
          <w:lang w:eastAsia="zh-CN"/>
        </w:rPr>
        <w:t>existing 700 MHz capable devices and equipment were minimal.</w:t>
      </w:r>
    </w:p>
    <w:p w14:paraId="5C37D63B" w14:textId="77777777" w:rsidR="00F17538" w:rsidRDefault="00F17538" w:rsidP="00833248">
      <w:pPr>
        <w:rPr>
          <w:lang w:eastAsia="zh-CN"/>
        </w:rPr>
      </w:pPr>
    </w:p>
    <w:p w14:paraId="7BAB158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65EFE0" w14:textId="77777777" w:rsidR="00115272" w:rsidRPr="00AA7D8B" w:rsidRDefault="00115272" w:rsidP="00115272">
      <w:pPr>
        <w:pStyle w:val="Heading3"/>
      </w:pPr>
      <w:r w:rsidRPr="00AA7D8B">
        <w:t>4.1</w:t>
      </w:r>
      <w:r w:rsidRPr="00AA7D8B">
        <w:tab/>
        <w:t>Objective of SI or Core part WI or Testing part WI</w:t>
      </w:r>
    </w:p>
    <w:p w14:paraId="0803CD59" w14:textId="64E12D04" w:rsidR="00783C5D" w:rsidRDefault="00CA0C21" w:rsidP="00783C5D">
      <w:pPr>
        <w:ind w:right="-99"/>
        <w:rPr>
          <w:bCs/>
        </w:rPr>
      </w:pPr>
      <w:r>
        <w:rPr>
          <w:bCs/>
        </w:rPr>
        <w:t>T</w:t>
      </w:r>
      <w:r w:rsidR="00783C5D">
        <w:rPr>
          <w:bCs/>
        </w:rPr>
        <w:t xml:space="preserve">he following </w:t>
      </w:r>
      <w:r w:rsidR="00775E7F">
        <w:rPr>
          <w:bCs/>
        </w:rPr>
        <w:t xml:space="preserve">are the </w:t>
      </w:r>
      <w:r w:rsidR="00783C5D">
        <w:rPr>
          <w:bCs/>
        </w:rPr>
        <w:t>core objective</w:t>
      </w:r>
      <w:r w:rsidR="00775E7F">
        <w:rPr>
          <w:bCs/>
        </w:rPr>
        <w:t>s</w:t>
      </w:r>
      <w:r w:rsidR="005E1E08">
        <w:rPr>
          <w:bCs/>
        </w:rPr>
        <w:t xml:space="preserve"> of the Work Item</w:t>
      </w:r>
      <w:r w:rsidR="00783C5D">
        <w:rPr>
          <w:bCs/>
        </w:rPr>
        <w:t xml:space="preserve">: </w:t>
      </w:r>
    </w:p>
    <w:p w14:paraId="558B1FA6" w14:textId="1F32495C" w:rsidR="005731BC" w:rsidRDefault="005731BC" w:rsidP="00C17323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Study any </w:t>
      </w:r>
      <w:r w:rsidR="005E1E08">
        <w:rPr>
          <w:bCs/>
        </w:rPr>
        <w:t xml:space="preserve">identified </w:t>
      </w:r>
      <w:r>
        <w:rPr>
          <w:bCs/>
        </w:rPr>
        <w:t>unique aspects specific to the proposed new band</w:t>
      </w:r>
      <w:r w:rsidR="005E1E08">
        <w:rPr>
          <w:bCs/>
        </w:rPr>
        <w:t>.</w:t>
      </w:r>
    </w:p>
    <w:p w14:paraId="14E983DC" w14:textId="458BFA24" w:rsidR="00230E6D" w:rsidRDefault="00230E6D" w:rsidP="00230E6D">
      <w:pPr>
        <w:numPr>
          <w:ilvl w:val="0"/>
          <w:numId w:val="8"/>
        </w:numPr>
        <w:spacing w:after="0"/>
        <w:ind w:right="-99"/>
      </w:pPr>
      <w:r w:rsidRPr="00A650EA">
        <w:lastRenderedPageBreak/>
        <w:t>Standa</w:t>
      </w:r>
      <w:r>
        <w:t xml:space="preserve">rdize a new </w:t>
      </w:r>
      <w:r w:rsidRPr="00A650EA">
        <w:t>FDD E-UTRA</w:t>
      </w:r>
      <w:r>
        <w:t xml:space="preserve"> operating</w:t>
      </w:r>
      <w:r w:rsidRPr="00A650EA">
        <w:t xml:space="preserve"> band</w:t>
      </w:r>
      <w:r w:rsidRPr="00EB0E34">
        <w:t xml:space="preserve"> </w:t>
      </w:r>
      <w:r>
        <w:t xml:space="preserve">based on the </w:t>
      </w:r>
      <w:r w:rsidR="002D7900">
        <w:t>2</w:t>
      </w:r>
      <w:r>
        <w:t xml:space="preserve"> MHz paired spectrum </w:t>
      </w:r>
      <w:r w:rsidR="009F61AC">
        <w:t xml:space="preserve">consisting </w:t>
      </w:r>
      <w:r>
        <w:t xml:space="preserve">of </w:t>
      </w:r>
      <w:r w:rsidR="002D7900">
        <w:t xml:space="preserve">Upper 700 MHz </w:t>
      </w:r>
      <w:r w:rsidR="00442A1F">
        <w:t xml:space="preserve">A </w:t>
      </w:r>
      <w:r w:rsidR="002D7900">
        <w:t>Block. To be specific, the uplink band for this new band is 1 MHz, 787-788 MHz; the downlink band is 1 MHz, 757-</w:t>
      </w:r>
      <w:r w:rsidR="00330556">
        <w:t>758</w:t>
      </w:r>
      <w:r w:rsidR="002D7900">
        <w:t xml:space="preserve"> MHz; the duplex spacing is 30 </w:t>
      </w:r>
      <w:proofErr w:type="spellStart"/>
      <w:r w:rsidR="002D7900">
        <w:t>MHz.</w:t>
      </w:r>
      <w:proofErr w:type="spellEnd"/>
      <w:r w:rsidR="002D7900">
        <w:t xml:space="preserve"> </w:t>
      </w:r>
      <w:r>
        <w:t xml:space="preserve">Refer to </w:t>
      </w:r>
      <w:r w:rsidRPr="008225F0">
        <w:rPr>
          <w:lang w:eastAsia="zh-CN"/>
        </w:rPr>
        <w:t>Fig</w:t>
      </w:r>
      <w:r w:rsidR="002D7900" w:rsidRPr="008225F0">
        <w:rPr>
          <w:lang w:eastAsia="zh-CN"/>
        </w:rPr>
        <w:t xml:space="preserve">ure </w:t>
      </w:r>
      <w:r w:rsidR="00AC2C47" w:rsidRPr="008225F0">
        <w:rPr>
          <w:lang w:eastAsia="zh-CN"/>
        </w:rPr>
        <w:t>3</w:t>
      </w:r>
      <w:r>
        <w:rPr>
          <w:b/>
          <w:lang w:eastAsia="zh-CN"/>
        </w:rPr>
        <w:t>.</w:t>
      </w:r>
    </w:p>
    <w:p w14:paraId="5D744F0F" w14:textId="16D40DEF" w:rsidR="00230E6D" w:rsidRDefault="00230E6D" w:rsidP="00230E6D">
      <w:pPr>
        <w:numPr>
          <w:ilvl w:val="1"/>
          <w:numId w:val="8"/>
        </w:numPr>
      </w:pPr>
      <w:r>
        <w:t xml:space="preserve">Support for </w:t>
      </w:r>
      <w:r w:rsidR="002D7900">
        <w:t xml:space="preserve">200 </w:t>
      </w:r>
      <w:r w:rsidR="009F61AC">
        <w:t>kHz</w:t>
      </w:r>
      <w:r w:rsidR="009F61AC" w:rsidRPr="00E16E6A">
        <w:t xml:space="preserve"> </w:t>
      </w:r>
      <w:r w:rsidRPr="00E16E6A">
        <w:t>bandwidth</w:t>
      </w:r>
    </w:p>
    <w:p w14:paraId="5209DEDF" w14:textId="2D88D296" w:rsidR="00230E6D" w:rsidRPr="00EB0E34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EB0E34">
        <w:rPr>
          <w:bCs/>
        </w:rPr>
        <w:t>Specify band numbering and RF characteristics of the new band</w:t>
      </w:r>
      <w:r w:rsidR="009F0D63">
        <w:rPr>
          <w:bCs/>
        </w:rPr>
        <w:t>.</w:t>
      </w:r>
    </w:p>
    <w:p w14:paraId="5FB7E47B" w14:textId="7503A00D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 xml:space="preserve">Ensure the new band supports </w:t>
      </w:r>
      <w:r w:rsidR="009F0D63">
        <w:rPr>
          <w:bCs/>
        </w:rPr>
        <w:t xml:space="preserve">only </w:t>
      </w:r>
      <w:r w:rsidRPr="001E51B3">
        <w:rPr>
          <w:bCs/>
        </w:rPr>
        <w:t>NB-IoT</w:t>
      </w:r>
      <w:r>
        <w:rPr>
          <w:bCs/>
        </w:rPr>
        <w:t xml:space="preserve"> </w:t>
      </w:r>
      <w:r w:rsidR="009F0D63">
        <w:rPr>
          <w:bCs/>
        </w:rPr>
        <w:t>operation</w:t>
      </w:r>
      <w:r w:rsidRPr="001E51B3">
        <w:rPr>
          <w:bCs/>
        </w:rPr>
        <w:t>.</w:t>
      </w:r>
    </w:p>
    <w:p w14:paraId="2CC529DD" w14:textId="77777777" w:rsidR="00230E6D" w:rsidRDefault="00230E6D" w:rsidP="00230E6D">
      <w:pPr>
        <w:numPr>
          <w:ilvl w:val="0"/>
          <w:numId w:val="8"/>
        </w:numPr>
        <w:ind w:right="-99"/>
        <w:rPr>
          <w:bCs/>
        </w:rPr>
      </w:pPr>
      <w:r w:rsidRPr="00A650EA">
        <w:rPr>
          <w:bCs/>
        </w:rPr>
        <w:t>Update the related</w:t>
      </w:r>
      <w:r>
        <w:rPr>
          <w:bCs/>
        </w:rPr>
        <w:t xml:space="preserve"> 3GPP</w:t>
      </w:r>
      <w:r w:rsidRPr="00A650EA">
        <w:rPr>
          <w:bCs/>
        </w:rPr>
        <w:t xml:space="preserve"> E-UTRA technical specifications to include support for the new band </w:t>
      </w:r>
    </w:p>
    <w:p w14:paraId="22E3BB55" w14:textId="144F222D" w:rsidR="00CA0C21" w:rsidRDefault="00CA0C21" w:rsidP="00294112">
      <w:pPr>
        <w:ind w:right="-99"/>
        <w:rPr>
          <w:bCs/>
        </w:rPr>
      </w:pPr>
      <w:r>
        <w:rPr>
          <w:bCs/>
        </w:rPr>
        <w:t xml:space="preserve">The </w:t>
      </w:r>
      <w:r w:rsidR="0066407C">
        <w:rPr>
          <w:bCs/>
        </w:rPr>
        <w:t xml:space="preserve">Work Item </w:t>
      </w:r>
      <w:r w:rsidR="00775E7F">
        <w:rPr>
          <w:bCs/>
        </w:rPr>
        <w:t xml:space="preserve">will </w:t>
      </w:r>
      <w:r w:rsidR="0066407C">
        <w:rPr>
          <w:bCs/>
        </w:rPr>
        <w:t>begin</w:t>
      </w:r>
      <w:r>
        <w:rPr>
          <w:bCs/>
        </w:rPr>
        <w:t xml:space="preserve"> in RAN4</w:t>
      </w:r>
      <w:r w:rsidR="00775E7F">
        <w:rPr>
          <w:bCs/>
        </w:rPr>
        <w:t xml:space="preserve"> #</w:t>
      </w:r>
      <w:r w:rsidR="002D7900">
        <w:rPr>
          <w:bCs/>
        </w:rPr>
        <w:t>101-e</w:t>
      </w:r>
      <w:r w:rsidR="00892EE9">
        <w:rPr>
          <w:bCs/>
        </w:rPr>
        <w:t xml:space="preserve">. </w:t>
      </w:r>
    </w:p>
    <w:p w14:paraId="159680A0" w14:textId="77777777" w:rsidR="00115272" w:rsidRPr="00A7059D" w:rsidRDefault="00115272" w:rsidP="00115272">
      <w:pPr>
        <w:spacing w:after="0"/>
        <w:rPr>
          <w:bCs/>
        </w:rPr>
      </w:pPr>
    </w:p>
    <w:p w14:paraId="49D13E4F" w14:textId="77777777" w:rsidR="00115272" w:rsidRPr="00AA7D8B" w:rsidRDefault="00115272" w:rsidP="00AA7D8B">
      <w:pPr>
        <w:pStyle w:val="Heading3"/>
      </w:pPr>
      <w:r w:rsidRPr="00AA7D8B">
        <w:t>4.2</w:t>
      </w:r>
      <w:r w:rsidRPr="00AA7D8B">
        <w:tab/>
        <w:t>Objective of Performance part WI</w:t>
      </w:r>
    </w:p>
    <w:p w14:paraId="7B5041C6" w14:textId="77777777" w:rsidR="00DB050B" w:rsidRDefault="00DB050B" w:rsidP="00DB050B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50F84A68" w14:textId="77777777" w:rsidR="00DB050B" w:rsidRDefault="00DB050B" w:rsidP="00DB050B">
      <w:pPr>
        <w:numPr>
          <w:ilvl w:val="0"/>
          <w:numId w:val="9"/>
        </w:numPr>
        <w:ind w:right="-99"/>
        <w:rPr>
          <w:bCs/>
        </w:rPr>
      </w:pPr>
      <w:r>
        <w:rPr>
          <w:bCs/>
        </w:rPr>
        <w:t>Update the related 3GPP E-UTRA technical specifications to include support for the new band, if necessary.</w:t>
      </w:r>
    </w:p>
    <w:p w14:paraId="604B4CD3" w14:textId="77777777" w:rsidR="008960BB" w:rsidRPr="00A650EA" w:rsidRDefault="008960BB" w:rsidP="008960BB">
      <w:pPr>
        <w:ind w:left="360" w:right="-99"/>
        <w:rPr>
          <w:bCs/>
        </w:rPr>
      </w:pPr>
    </w:p>
    <w:p w14:paraId="43CF1AB6" w14:textId="77777777" w:rsidR="00115272" w:rsidRPr="00AA7D8B" w:rsidRDefault="00115272" w:rsidP="00115272">
      <w:pPr>
        <w:pStyle w:val="Heading3"/>
      </w:pPr>
      <w:r w:rsidRPr="00AA7D8B">
        <w:t>4.3</w:t>
      </w:r>
      <w:r w:rsidRPr="00AA7D8B">
        <w:tab/>
        <w:t>RAN time budget request (not applicable to RAN5 WIs/SIs)</w:t>
      </w:r>
    </w:p>
    <w:p w14:paraId="7B408CB5" w14:textId="77777777" w:rsidR="00115272" w:rsidRPr="00AA7D8B" w:rsidRDefault="00115272" w:rsidP="00115272">
      <w:pPr>
        <w:pStyle w:val="NO"/>
      </w:pPr>
      <w:r w:rsidRPr="00AA7D8B">
        <w:t>NOTE:</w:t>
      </w:r>
      <w:r w:rsidRPr="00AA7D8B">
        <w:tab/>
        <w:t xml:space="preserve">For </w:t>
      </w:r>
      <w:r w:rsidRPr="00AA7D8B">
        <w:rPr>
          <w:u w:val="single"/>
        </w:rPr>
        <w:t>all</w:t>
      </w:r>
      <w:r w:rsidRPr="00AA7D8B">
        <w:t xml:space="preserve"> RAN related WIs/SIs which are </w:t>
      </w:r>
      <w:r w:rsidRPr="00AA7D8B">
        <w:rPr>
          <w:u w:val="single"/>
        </w:rPr>
        <w:t>not led by RAN WG5</w:t>
      </w:r>
      <w:r w:rsidRPr="00AA7D8B">
        <w:t xml:space="preserve"> the WI/SI rapporteur has to fill out the attached Excel table to request time budgets for corresponding RAN WG meetings.</w:t>
      </w:r>
      <w:r w:rsidRPr="00AA7D8B">
        <w:br/>
        <w:t>The Excel table has to be filled out for all affected RAN WGs and up to the target date of the WI/SI.</w:t>
      </w:r>
      <w:r w:rsidRPr="00AA7D8B">
        <w:br/>
        <w:t>One time unit (TU) corresponds to ~ 2 hours in the meeting.</w:t>
      </w:r>
      <w:r w:rsidRPr="00AA7D8B">
        <w:br/>
        <w:t>If no TU is needed leave the field empty otherwise enter a number &gt;0 in the field.</w:t>
      </w:r>
    </w:p>
    <w:p w14:paraId="7662FEBA" w14:textId="77777777" w:rsidR="00115272" w:rsidRPr="00AA7D8B" w:rsidRDefault="00115272" w:rsidP="00115272">
      <w:pPr>
        <w:pStyle w:val="NO"/>
      </w:pPr>
      <w:r w:rsidRPr="00AA7D8B"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 w:rsidRPr="00AA7D8B">
        <w:t>has to</w:t>
      </w:r>
      <w:proofErr w:type="gramEnd"/>
      <w:r w:rsidRPr="00AA7D8B">
        <w:t xml:space="preserve"> be done via the status report and not via a revised WID/SID.</w:t>
      </w:r>
    </w:p>
    <w:p w14:paraId="4ED312E4" w14:textId="77777777" w:rsidR="00115272" w:rsidRPr="00AA7D8B" w:rsidRDefault="00115272" w:rsidP="00115272">
      <w:pPr>
        <w:pStyle w:val="NO"/>
      </w:pPr>
      <w:r w:rsidRPr="00AA7D8B">
        <w:tab/>
        <w:t>If this WID is covering Core and Performance part, then please fill out one line for each part in the attached Excel table.</w:t>
      </w:r>
    </w:p>
    <w:p w14:paraId="12888F45" w14:textId="10D68879" w:rsidR="00115272" w:rsidRPr="00C17323" w:rsidRDefault="009F0D63" w:rsidP="00115272">
      <w:pPr>
        <w:ind w:right="-99"/>
      </w:pPr>
      <w:r w:rsidRPr="00C17323">
        <w:t xml:space="preserve">Additional </w:t>
      </w:r>
      <w:r w:rsidR="00115272" w:rsidRPr="00C17323">
        <w:t>comments to the time budget request</w:t>
      </w:r>
      <w:r w:rsidR="006D6AF6">
        <w:t xml:space="preserve"> </w:t>
      </w:r>
      <w:proofErr w:type="gramStart"/>
      <w:r w:rsidR="006D6AF6">
        <w:t>is</w:t>
      </w:r>
      <w:proofErr w:type="gramEnd"/>
      <w:r w:rsidR="00115272" w:rsidRPr="00C17323">
        <w:t xml:space="preserve"> in the attached Excel table</w:t>
      </w:r>
      <w:r w:rsidRPr="00C17323">
        <w:t>.  Please also note the spectrum related work may not be subject to TU limits.</w:t>
      </w:r>
    </w:p>
    <w:p w14:paraId="1BED06C3" w14:textId="77777777" w:rsidR="00115272" w:rsidRDefault="00115272" w:rsidP="00115272">
      <w:pPr>
        <w:spacing w:after="0"/>
        <w:rPr>
          <w:i/>
        </w:rPr>
      </w:pPr>
    </w:p>
    <w:p w14:paraId="6F291F42" w14:textId="77777777" w:rsidR="00115272" w:rsidRDefault="00115272" w:rsidP="00115272">
      <w:pPr>
        <w:spacing w:after="0"/>
        <w:rPr>
          <w:i/>
        </w:rPr>
      </w:pPr>
    </w:p>
    <w:p w14:paraId="17A11E9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A23B50" w:rsidRPr="00E10367" w14:paraId="74F9B490" w14:textId="77777777" w:rsidTr="0059769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1E5042" w14:textId="77777777" w:rsidR="00A23B50" w:rsidRPr="00E10367" w:rsidRDefault="00A23B50" w:rsidP="0059769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23B50" w14:paraId="63352E5F" w14:textId="77777777" w:rsidTr="0059769B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0E82F" w14:textId="77777777" w:rsidR="00A23B50" w:rsidRDefault="00A23B50" w:rsidP="0059769B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280DE5" w14:textId="77777777" w:rsidR="00A23B50" w:rsidRPr="000C5FE3" w:rsidRDefault="00A23B50" w:rsidP="0059769B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9D438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F53DE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81383A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56D4FA" w14:textId="77777777" w:rsidR="00A23B50" w:rsidRPr="00E10367" w:rsidRDefault="00A23B50" w:rsidP="005976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F6DC2" w:rsidRPr="00251D80" w14:paraId="42F2AA06" w14:textId="77777777" w:rsidTr="006D6AF6">
        <w:tc>
          <w:tcPr>
            <w:tcW w:w="1191" w:type="dxa"/>
          </w:tcPr>
          <w:p w14:paraId="3A8F9A1B" w14:textId="7AAB3C99" w:rsidR="004F6DC2" w:rsidRPr="00604F8D" w:rsidRDefault="004F6DC2" w:rsidP="00A23B50">
            <w:pPr>
              <w:spacing w:after="0"/>
            </w:pPr>
            <w:r>
              <w:t xml:space="preserve">TR </w:t>
            </w:r>
            <w:proofErr w:type="spellStart"/>
            <w:r>
              <w:t>xx.xxx</w:t>
            </w:r>
            <w:proofErr w:type="spellEnd"/>
          </w:p>
        </w:tc>
        <w:tc>
          <w:tcPr>
            <w:tcW w:w="1418" w:type="dxa"/>
          </w:tcPr>
          <w:p w14:paraId="3217E297" w14:textId="2717D04F" w:rsidR="004F6DC2" w:rsidRPr="00604F8D" w:rsidRDefault="004F6DC2" w:rsidP="00A23B50">
            <w:pPr>
              <w:spacing w:after="0"/>
            </w:pPr>
            <w:r>
              <w:t>TR</w:t>
            </w:r>
          </w:p>
        </w:tc>
        <w:tc>
          <w:tcPr>
            <w:tcW w:w="2551" w:type="dxa"/>
          </w:tcPr>
          <w:p w14:paraId="595C7A18" w14:textId="72A42888" w:rsidR="004F6DC2" w:rsidRPr="00DC4438" w:rsidRDefault="004F6DC2" w:rsidP="00A23B50">
            <w:pPr>
              <w:spacing w:after="0"/>
              <w:rPr>
                <w:sz w:val="16"/>
                <w:szCs w:val="16"/>
              </w:rPr>
            </w:pPr>
            <w:r w:rsidRPr="00DC4438">
              <w:rPr>
                <w:sz w:val="16"/>
                <w:szCs w:val="16"/>
              </w:rPr>
              <w:t>Upper_700_MHz_A_</w:t>
            </w:r>
            <w:proofErr w:type="gramStart"/>
            <w:r w:rsidRPr="00DC4438">
              <w:rPr>
                <w:sz w:val="16"/>
                <w:szCs w:val="16"/>
              </w:rPr>
              <w:t xml:space="preserve">Block </w:t>
            </w:r>
            <w:r>
              <w:rPr>
                <w:sz w:val="16"/>
                <w:szCs w:val="16"/>
              </w:rPr>
              <w:t xml:space="preserve"> </w:t>
            </w:r>
            <w:r w:rsidRPr="00A8509D">
              <w:rPr>
                <w:sz w:val="16"/>
                <w:szCs w:val="16"/>
              </w:rPr>
              <w:t>new</w:t>
            </w:r>
            <w:proofErr w:type="gramEnd"/>
            <w:r w:rsidRPr="00A8509D">
              <w:rPr>
                <w:sz w:val="16"/>
                <w:szCs w:val="16"/>
              </w:rPr>
              <w:t xml:space="preserve"> E-UTRA Band</w:t>
            </w:r>
            <w:r>
              <w:rPr>
                <w:sz w:val="16"/>
                <w:szCs w:val="16"/>
              </w:rPr>
              <w:t xml:space="preserve"> TRs</w:t>
            </w:r>
          </w:p>
        </w:tc>
        <w:tc>
          <w:tcPr>
            <w:tcW w:w="993" w:type="dxa"/>
          </w:tcPr>
          <w:p w14:paraId="4BC4D03F" w14:textId="26B5908C" w:rsidR="004F6DC2" w:rsidRPr="005E1E08" w:rsidRDefault="004F6DC2" w:rsidP="00A23B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RAN#96 June 2022</w:t>
            </w:r>
          </w:p>
        </w:tc>
        <w:tc>
          <w:tcPr>
            <w:tcW w:w="1074" w:type="dxa"/>
          </w:tcPr>
          <w:p w14:paraId="5875DF72" w14:textId="0369F646" w:rsidR="004F6DC2" w:rsidRPr="005E1E08" w:rsidRDefault="004F6DC2" w:rsidP="00A23B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RAN#96 June 2022</w:t>
            </w:r>
          </w:p>
        </w:tc>
        <w:tc>
          <w:tcPr>
            <w:tcW w:w="2186" w:type="dxa"/>
          </w:tcPr>
          <w:p w14:paraId="3D09FB18" w14:textId="77777777" w:rsidR="004F6DC2" w:rsidRPr="00604F8D" w:rsidRDefault="004F6DC2" w:rsidP="00A23B50">
            <w:pPr>
              <w:spacing w:after="0"/>
            </w:pPr>
          </w:p>
        </w:tc>
      </w:tr>
    </w:tbl>
    <w:p w14:paraId="108D0942" w14:textId="77777777" w:rsidR="004F6DC2" w:rsidRDefault="004F6DC2" w:rsidP="00A23B50">
      <w:pPr>
        <w:pStyle w:val="NO"/>
      </w:pPr>
    </w:p>
    <w:p w14:paraId="3419C901" w14:textId="0DA8F5B5" w:rsidR="00A23B50" w:rsidRDefault="00A23B50" w:rsidP="00A23B50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25E6D43B" w14:textId="32DB0A04" w:rsidR="004F6DC2" w:rsidRDefault="004F6DC2" w:rsidP="00A23B50">
      <w:pPr>
        <w:pStyle w:val="NO"/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403"/>
        <w:gridCol w:w="3827"/>
        <w:gridCol w:w="1350"/>
        <w:gridCol w:w="2591"/>
      </w:tblGrid>
      <w:tr w:rsidR="00B8210F" w:rsidRPr="00C50F7C" w14:paraId="0E77E072" w14:textId="77777777" w:rsidTr="006447F8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10A" w14:textId="4A56E198" w:rsidR="00B8210F" w:rsidRPr="00C50F7C" w:rsidRDefault="00B8210F" w:rsidP="006447F8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[</w:t>
            </w:r>
            <w:r w:rsidRPr="00C50F7C">
              <w:rPr>
                <w:b w:val="0"/>
                <w:sz w:val="16"/>
                <w:szCs w:val="16"/>
              </w:rPr>
              <w:t>None in the case of Study Items]</w:t>
            </w:r>
          </w:p>
        </w:tc>
      </w:tr>
      <w:tr w:rsidR="00B8210F" w:rsidRPr="00C50F7C" w14:paraId="2CD4BCA7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A37A7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65CB05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2A7859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57DFFF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392887" w14:textId="77777777" w:rsidR="00B8210F" w:rsidRPr="00C50F7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8210F" w:rsidRPr="00B70EFC" w14:paraId="211A801B" w14:textId="77777777" w:rsidTr="006447F8">
        <w:trPr>
          <w:cantSplit/>
          <w:trHeight w:val="26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50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5D5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1C08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UE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59A" w14:textId="77777777" w:rsidR="00B8210F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RAN#96</w:t>
            </w:r>
          </w:p>
          <w:p w14:paraId="518FA5B6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June. 2022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F32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2D11CDA8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577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36.104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E8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1D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C20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D77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57356C88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E31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36.113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E35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F7C4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BS and repeater EMC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1A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E1AC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456FF4B5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9092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36.124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11D8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7F62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EMC requirements for mobile terminals and ancillary equipment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C5E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CDA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62D74A19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19A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36.133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96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2DC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Requirements for support of RRM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EDF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5889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2A86DFEB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21C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36.141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74FE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01D4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E-UTRA; Base Station (BS)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56B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49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</w:p>
        </w:tc>
      </w:tr>
      <w:tr w:rsidR="00B8210F" w:rsidRPr="00B70EFC" w14:paraId="5D4FE249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F29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37.104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71A0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E00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E-UTRA, UTRA and GSM/EDGE; Multi-Standard Radio (MSR) Base Station (BS) radio transmission and reception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C7AD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2219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469EDF01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F61D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37.113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B071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D3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E-UTRA, UTRA and GSM/EDGE; Multi-Standard Radio (MSR) Base Station (BS) Electromagnetic Compatibility (EMC)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174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244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Core part</w:t>
            </w:r>
          </w:p>
        </w:tc>
      </w:tr>
      <w:tr w:rsidR="00B8210F" w:rsidRPr="00B70EFC" w14:paraId="47A870FD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F9D6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37.141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3BA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05E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E-UTRA, UTRA and GSM/EDGE; Multi-Standard Radio (MSR) Base Station (BS) conformance testing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244" w14:textId="77777777" w:rsidR="00B8210F" w:rsidRPr="005E5429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4C2AE7">
              <w:rPr>
                <w:sz w:val="16"/>
                <w:szCs w:val="16"/>
              </w:rPr>
              <w:t>Same as above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F07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  <w:r w:rsidRPr="00B70EFC">
              <w:rPr>
                <w:sz w:val="16"/>
                <w:szCs w:val="16"/>
              </w:rPr>
              <w:t>Perf part</w:t>
            </w:r>
          </w:p>
        </w:tc>
      </w:tr>
      <w:tr w:rsidR="00B8210F" w:rsidRPr="00B70EFC" w14:paraId="5CBC7184" w14:textId="77777777" w:rsidTr="006447F8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84C3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111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3CF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9C62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0736" w14:textId="77777777" w:rsidR="00B8210F" w:rsidRPr="00B70EFC" w:rsidRDefault="00B8210F" w:rsidP="006447F8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p w14:paraId="181BFD8B" w14:textId="4D403335" w:rsidR="00B8210F" w:rsidRDefault="00B8210F" w:rsidP="00A23B50">
      <w:pPr>
        <w:pStyle w:val="NO"/>
      </w:pPr>
    </w:p>
    <w:p w14:paraId="2EE76A99" w14:textId="77777777" w:rsidR="00381CED" w:rsidRDefault="00381CED" w:rsidP="006E5685">
      <w:pPr>
        <w:pStyle w:val="Heading2"/>
        <w:spacing w:before="0" w:after="0"/>
        <w:ind w:left="0" w:firstLine="0"/>
      </w:pPr>
    </w:p>
    <w:p w14:paraId="7EF14A2B" w14:textId="77777777" w:rsidR="00381CED" w:rsidRDefault="00174617" w:rsidP="00E70CF3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9B7449E" w14:textId="77777777" w:rsidR="00E70CF3" w:rsidRPr="004E3261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442A1F">
        <w:rPr>
          <w:b/>
          <w:bCs/>
          <w:color w:val="0000FF"/>
        </w:rPr>
        <w:t>Puloli</w:t>
      </w:r>
    </w:p>
    <w:p w14:paraId="56D01194" w14:textId="77777777" w:rsidR="00536DA2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4" w:history="1">
        <w:r w:rsidR="00442A1F" w:rsidRPr="00442A1F">
          <w:rPr>
            <w:rStyle w:val="Hyperlink"/>
            <w:b/>
            <w:bCs/>
          </w:rPr>
          <w:t>heng.pan</w:t>
        </w:r>
        <w:r w:rsidR="00442A1F" w:rsidRPr="00A5430E">
          <w:rPr>
            <w:rStyle w:val="Hyperlink"/>
            <w:b/>
            <w:bCs/>
          </w:rPr>
          <w:t>@puloli.com</w:t>
        </w:r>
      </w:hyperlink>
    </w:p>
    <w:p w14:paraId="073F2CBE" w14:textId="77777777" w:rsidR="00E70CF3" w:rsidRDefault="00E70CF3" w:rsidP="00E70CF3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ab/>
      </w:r>
    </w:p>
    <w:p w14:paraId="1DA41D90" w14:textId="77777777" w:rsidR="00381CED" w:rsidRPr="00381CED" w:rsidRDefault="00381CED" w:rsidP="0033027D">
      <w:pPr>
        <w:ind w:right="-99"/>
      </w:pPr>
    </w:p>
    <w:p w14:paraId="3C0EDB0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0F67557" w14:textId="77777777" w:rsidR="00115272" w:rsidRDefault="00115272" w:rsidP="00115272">
      <w:pPr>
        <w:spacing w:after="0"/>
        <w:rPr>
          <w:i/>
        </w:rPr>
      </w:pPr>
    </w:p>
    <w:p w14:paraId="2A00487F" w14:textId="0438967D" w:rsidR="00381CED" w:rsidRDefault="00381CED" w:rsidP="00115272">
      <w:pPr>
        <w:spacing w:after="0"/>
      </w:pPr>
      <w:r>
        <w:t>RAN WG4</w:t>
      </w:r>
    </w:p>
    <w:p w14:paraId="09F1F20F" w14:textId="77777777" w:rsidR="00D306D6" w:rsidRPr="00381CED" w:rsidRDefault="00D306D6" w:rsidP="00115272">
      <w:pPr>
        <w:spacing w:after="0"/>
        <w:rPr>
          <w:bCs/>
        </w:rPr>
      </w:pPr>
    </w:p>
    <w:p w14:paraId="67EA0B53" w14:textId="77777777" w:rsidR="00115272" w:rsidRPr="00A7059D" w:rsidRDefault="00115272" w:rsidP="00115272">
      <w:pPr>
        <w:spacing w:after="0"/>
        <w:rPr>
          <w:bCs/>
        </w:rPr>
      </w:pPr>
    </w:p>
    <w:p w14:paraId="18C14B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6D6632" w14:textId="77777777" w:rsidR="00115272" w:rsidRDefault="00115272" w:rsidP="00115272">
      <w:pPr>
        <w:spacing w:after="0"/>
        <w:rPr>
          <w:i/>
        </w:rPr>
      </w:pPr>
    </w:p>
    <w:p w14:paraId="61F66122" w14:textId="21DFE937" w:rsidR="00381CED" w:rsidRDefault="00381CED" w:rsidP="00115272">
      <w:pPr>
        <w:spacing w:after="0"/>
      </w:pPr>
      <w:r>
        <w:t>None</w:t>
      </w:r>
    </w:p>
    <w:p w14:paraId="2602AC90" w14:textId="77777777" w:rsidR="00D306D6" w:rsidRPr="00381CED" w:rsidRDefault="00D306D6" w:rsidP="00115272">
      <w:pPr>
        <w:spacing w:after="0"/>
        <w:rPr>
          <w:bCs/>
        </w:rPr>
      </w:pPr>
    </w:p>
    <w:p w14:paraId="43F92E71" w14:textId="77777777" w:rsidR="00115272" w:rsidRPr="00A7059D" w:rsidRDefault="00115272" w:rsidP="00115272">
      <w:pPr>
        <w:spacing w:after="0"/>
        <w:rPr>
          <w:bCs/>
        </w:rPr>
      </w:pPr>
    </w:p>
    <w:p w14:paraId="49777DC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820A472" w14:textId="77777777" w:rsidR="0033027D" w:rsidRPr="00251D80" w:rsidRDefault="00381CED" w:rsidP="0033027D">
      <w:pPr>
        <w:ind w:right="-99"/>
        <w:rPr>
          <w:i/>
        </w:rPr>
      </w:pPr>
      <w:r>
        <w:rPr>
          <w:i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2"/>
      </w:tblGrid>
      <w:tr w:rsidR="00557B2E" w14:paraId="35182303" w14:textId="77777777" w:rsidTr="00F70845">
        <w:trPr>
          <w:jc w:val="center"/>
        </w:trPr>
        <w:tc>
          <w:tcPr>
            <w:tcW w:w="4172" w:type="dxa"/>
            <w:shd w:val="clear" w:color="auto" w:fill="E0E0E0"/>
          </w:tcPr>
          <w:p w14:paraId="67514D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74865" w14:paraId="0725F27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7A04044D" w14:textId="3278FBBC" w:rsidR="00174865" w:rsidRDefault="00430290" w:rsidP="00174865">
            <w:pPr>
              <w:pStyle w:val="TAL"/>
            </w:pPr>
            <w:r>
              <w:t>Puloli</w:t>
            </w:r>
          </w:p>
        </w:tc>
      </w:tr>
      <w:tr w:rsidR="007D1224" w14:paraId="0AE85AED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1E3C507C" w14:textId="429E81D5" w:rsidR="007D1224" w:rsidRDefault="009A35B0" w:rsidP="00174865">
            <w:pPr>
              <w:pStyle w:val="TAL"/>
            </w:pPr>
            <w:r>
              <w:t>Qualcomm</w:t>
            </w:r>
            <w:r w:rsidR="00EF6D6F">
              <w:t xml:space="preserve"> Incorporated</w:t>
            </w:r>
          </w:p>
        </w:tc>
      </w:tr>
      <w:tr w:rsidR="009A35B0" w14:paraId="009875A0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AC271E7" w14:textId="631F4FFA" w:rsidR="009A35B0" w:rsidRDefault="009A35B0" w:rsidP="00174865">
            <w:pPr>
              <w:pStyle w:val="TAL"/>
            </w:pPr>
            <w:r>
              <w:t>Sequans Communications</w:t>
            </w:r>
          </w:p>
        </w:tc>
      </w:tr>
      <w:tr w:rsidR="006602B5" w14:paraId="04BDAC8F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0FC93C4" w14:textId="415234F5" w:rsidR="006602B5" w:rsidRDefault="006602B5" w:rsidP="00174865">
            <w:pPr>
              <w:pStyle w:val="TAL"/>
            </w:pPr>
            <w:proofErr w:type="spellStart"/>
            <w:r>
              <w:t>Bai</w:t>
            </w:r>
            <w:r w:rsidR="00A22978">
              <w:t>c</w:t>
            </w:r>
            <w:r>
              <w:t>ells</w:t>
            </w:r>
            <w:proofErr w:type="spellEnd"/>
          </w:p>
        </w:tc>
      </w:tr>
      <w:tr w:rsidR="001B2489" w14:paraId="5B73FAA2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0DB1075C" w14:textId="71A9F44D" w:rsidR="001B2489" w:rsidRPr="001B2489" w:rsidRDefault="001B2489" w:rsidP="00174865">
            <w:pPr>
              <w:pStyle w:val="TAL"/>
            </w:pPr>
            <w:r w:rsidRPr="001B2489">
              <w:t>Tantra Analyst</w:t>
            </w:r>
          </w:p>
        </w:tc>
      </w:tr>
      <w:tr w:rsidR="00174865" w14:paraId="4D05FF13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2F5AE4BD" w14:textId="77777777" w:rsidR="00174865" w:rsidRDefault="00174865" w:rsidP="00174865">
            <w:pPr>
              <w:pStyle w:val="TAL"/>
            </w:pPr>
          </w:p>
        </w:tc>
      </w:tr>
    </w:tbl>
    <w:p w14:paraId="684127EF" w14:textId="77777777" w:rsidR="00067741" w:rsidRDefault="00067741" w:rsidP="00067741"/>
    <w:p w14:paraId="26A5DC1C" w14:textId="77777777" w:rsidR="003E2A75" w:rsidRDefault="003E2A75" w:rsidP="003E2A75">
      <w:pPr>
        <w:pStyle w:val="Heading2"/>
      </w:pPr>
      <w:r>
        <w:t>References</w:t>
      </w:r>
    </w:p>
    <w:p w14:paraId="43F9E14F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[1</w:t>
      </w:r>
      <w:r w:rsidRPr="00CB064C">
        <w:rPr>
          <w:rFonts w:eastAsia="SimSun"/>
          <w:lang w:eastAsia="zh-CN"/>
        </w:rPr>
        <w:t>]</w:t>
      </w:r>
      <w:r w:rsidRPr="00CB064C">
        <w:rPr>
          <w:rFonts w:eastAsia="SimSun"/>
          <w:lang w:eastAsia="zh-CN"/>
        </w:rPr>
        <w:tab/>
      </w:r>
      <w:hyperlink r:id="rId15" w:history="1">
        <w:r w:rsidR="000133C6" w:rsidRPr="000133C6">
          <w:rPr>
            <w:rStyle w:val="Hyperlink"/>
            <w:rFonts w:eastAsia="SimSun"/>
            <w:lang w:eastAsia="zh-CN"/>
          </w:rPr>
          <w:t>Reallocation of TV Channels 60-69, the 746-806 MHz Band</w:t>
        </w:r>
        <w:r w:rsidRPr="000133C6">
          <w:rPr>
            <w:rStyle w:val="Hyperlink"/>
            <w:rFonts w:eastAsia="SimSun"/>
            <w:lang w:eastAsia="zh-CN"/>
          </w:rPr>
          <w:t xml:space="preserve">, </w:t>
        </w:r>
        <w:r w:rsidR="000133C6" w:rsidRPr="000133C6">
          <w:rPr>
            <w:rStyle w:val="Hyperlink"/>
            <w:rFonts w:eastAsia="SimSun"/>
            <w:lang w:eastAsia="zh-CN"/>
          </w:rPr>
          <w:t>ET Docket No. 97-157</w:t>
        </w:r>
      </w:hyperlink>
      <w:r>
        <w:rPr>
          <w:rFonts w:eastAsia="SimSun"/>
          <w:lang w:eastAsia="zh-CN"/>
        </w:rPr>
        <w:t>.</w:t>
      </w:r>
    </w:p>
    <w:p w14:paraId="644563F2" w14:textId="77777777" w:rsidR="003E2A75" w:rsidRDefault="003E2A75" w:rsidP="003E2A75">
      <w:pPr>
        <w:ind w:left="720" w:hanging="720"/>
        <w:rPr>
          <w:rFonts w:eastAsia="SimSun"/>
          <w:lang w:eastAsia="zh-CN"/>
        </w:rPr>
      </w:pPr>
      <w:r w:rsidRPr="00DA0D62">
        <w:rPr>
          <w:rFonts w:eastAsia="SimSun"/>
          <w:lang w:eastAsia="zh-CN"/>
        </w:rPr>
        <w:t>[2]</w:t>
      </w:r>
      <w:r w:rsidRPr="00DA0D62">
        <w:rPr>
          <w:rFonts w:eastAsia="SimSun"/>
          <w:lang w:eastAsia="zh-CN"/>
        </w:rPr>
        <w:tab/>
      </w:r>
      <w:hyperlink r:id="rId16" w:history="1">
        <w:r w:rsidRPr="00CE7097">
          <w:rPr>
            <w:rStyle w:val="Hyperlink"/>
            <w:rFonts w:eastAsia="SimSun"/>
            <w:lang w:eastAsia="zh-CN"/>
          </w:rPr>
          <w:t>https://www.fcc.gov/wireless/bureau-divisions/mobility-division/lower-700-mhz-service</w:t>
        </w:r>
      </w:hyperlink>
      <w:r w:rsidRPr="00DA0D62">
        <w:rPr>
          <w:rFonts w:eastAsia="SimSun"/>
          <w:lang w:eastAsia="zh-CN"/>
        </w:rPr>
        <w:t>.</w:t>
      </w:r>
    </w:p>
    <w:p w14:paraId="5518295B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tab/>
      </w:r>
      <w:r w:rsidRPr="00430290">
        <w:rPr>
          <w:rFonts w:eastAsia="SimSun"/>
          <w:lang w:eastAsia="zh-CN"/>
        </w:rPr>
        <w:t>Middle Class Tax Relief and Job Creation Act of 2012, Pub. L. No. 112-96, 126 Stat. 156 (2012).</w:t>
      </w:r>
    </w:p>
    <w:p w14:paraId="1AF77E39" w14:textId="77777777" w:rsidR="00430290" w:rsidRDefault="00430290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[4]</w:t>
      </w:r>
      <w:r>
        <w:rPr>
          <w:rFonts w:eastAsia="SimSun"/>
          <w:lang w:eastAsia="zh-CN"/>
        </w:rPr>
        <w:tab/>
      </w:r>
      <w:r w:rsidR="004B0ECF" w:rsidRPr="004B0ECF">
        <w:rPr>
          <w:rFonts w:eastAsia="SimSun"/>
          <w:lang w:eastAsia="zh-CN"/>
        </w:rPr>
        <w:t xml:space="preserve">Implementing Public Safety Broadband Provisions of the </w:t>
      </w:r>
      <w:proofErr w:type="gramStart"/>
      <w:r w:rsidR="004B0ECF" w:rsidRPr="004B0ECF">
        <w:rPr>
          <w:rFonts w:eastAsia="SimSun"/>
          <w:lang w:eastAsia="zh-CN"/>
        </w:rPr>
        <w:t>Middle Class</w:t>
      </w:r>
      <w:proofErr w:type="gramEnd"/>
      <w:r w:rsidR="004B0ECF" w:rsidRPr="004B0ECF">
        <w:rPr>
          <w:rFonts w:eastAsia="SimSun"/>
          <w:lang w:eastAsia="zh-CN"/>
        </w:rPr>
        <w:t xml:space="preserve"> Tax Relief and Job Creation Act of 2012</w:t>
      </w:r>
      <w:r w:rsidR="004B0ECF">
        <w:rPr>
          <w:rFonts w:eastAsia="SimSun"/>
          <w:lang w:eastAsia="zh-CN"/>
        </w:rPr>
        <w:t xml:space="preserve">, Docket No. </w:t>
      </w:r>
      <w:r w:rsidR="004B0ECF" w:rsidRPr="004B0ECF">
        <w:rPr>
          <w:rFonts w:eastAsia="SimSun"/>
          <w:lang w:eastAsia="zh-CN"/>
        </w:rPr>
        <w:t>DA 12-1462</w:t>
      </w:r>
    </w:p>
    <w:p w14:paraId="23B21558" w14:textId="77777777" w:rsidR="00127C83" w:rsidRDefault="006673AC" w:rsidP="006673A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[5</w:t>
      </w:r>
      <w:r w:rsidR="003E2A75">
        <w:rPr>
          <w:rFonts w:eastAsia="SimSun"/>
          <w:lang w:eastAsia="zh-CN"/>
        </w:rPr>
        <w:t>]</w:t>
      </w:r>
      <w:r w:rsidR="003E2A75">
        <w:rPr>
          <w:rFonts w:eastAsia="SimSun"/>
          <w:lang w:eastAsia="zh-CN"/>
        </w:rPr>
        <w:tab/>
      </w:r>
      <w:r w:rsidR="003E2A75" w:rsidRPr="00DA4EAC">
        <w:rPr>
          <w:rFonts w:eastAsia="SimSun"/>
          <w:lang w:eastAsia="zh-CN"/>
        </w:rPr>
        <w:t xml:space="preserve">3GPP TS 36.101 </w:t>
      </w:r>
      <w:r w:rsidR="003E2A75" w:rsidRPr="006E235C">
        <w:rPr>
          <w:rFonts w:eastAsia="SimSun"/>
          <w:lang w:eastAsia="zh-CN"/>
        </w:rPr>
        <w:t>V</w:t>
      </w:r>
      <w:r w:rsidR="00CC3CE3" w:rsidRPr="006E235C">
        <w:rPr>
          <w:rFonts w:eastAsia="SimSun"/>
          <w:lang w:eastAsia="zh-CN"/>
        </w:rPr>
        <w:t>15</w:t>
      </w:r>
      <w:r w:rsidR="003E2A75" w:rsidRPr="006E235C">
        <w:rPr>
          <w:rFonts w:eastAsia="SimSun"/>
          <w:lang w:eastAsia="zh-CN"/>
        </w:rPr>
        <w:t>.3.0 (</w:t>
      </w:r>
      <w:r w:rsidR="0092490C" w:rsidRPr="006E235C">
        <w:rPr>
          <w:rFonts w:eastAsia="SimSun"/>
          <w:lang w:eastAsia="zh-CN"/>
        </w:rPr>
        <w:t>2018</w:t>
      </w:r>
      <w:r w:rsidR="003E2A75" w:rsidRPr="006E235C">
        <w:rPr>
          <w:rFonts w:eastAsia="SimSun"/>
          <w:lang w:eastAsia="zh-CN"/>
        </w:rPr>
        <w:t>-</w:t>
      </w:r>
      <w:r w:rsidR="0092490C" w:rsidRPr="006E235C">
        <w:rPr>
          <w:rFonts w:eastAsia="SimSun"/>
          <w:lang w:eastAsia="zh-CN"/>
        </w:rPr>
        <w:t>07</w:t>
      </w:r>
      <w:r w:rsidR="003E2A75" w:rsidRPr="006E235C">
        <w:rPr>
          <w:rFonts w:eastAsia="SimSun"/>
          <w:lang w:eastAsia="zh-CN"/>
        </w:rPr>
        <w:t>), Table 5.</w:t>
      </w:r>
      <w:r w:rsidR="0092490C" w:rsidRPr="006E235C">
        <w:rPr>
          <w:rFonts w:eastAsia="SimSun"/>
          <w:lang w:eastAsia="zh-CN"/>
        </w:rPr>
        <w:t>5</w:t>
      </w:r>
      <w:r w:rsidR="003E2A75" w:rsidRPr="006E235C">
        <w:rPr>
          <w:rFonts w:eastAsia="SimSun"/>
          <w:lang w:eastAsia="zh-CN"/>
        </w:rPr>
        <w:t xml:space="preserve">-1 </w:t>
      </w:r>
      <w:r w:rsidR="003E2A75" w:rsidRPr="00004450">
        <w:rPr>
          <w:rFonts w:eastAsia="SimSun"/>
          <w:lang w:eastAsia="zh-CN"/>
        </w:rPr>
        <w:t>E-UTRA frequency bands</w:t>
      </w:r>
    </w:p>
    <w:p w14:paraId="01E99322" w14:textId="77777777" w:rsidR="00430290" w:rsidRDefault="00127C83" w:rsidP="003E2A75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[6</w:t>
      </w:r>
      <w:r w:rsidR="001B0A94" w:rsidRPr="00127C83">
        <w:rPr>
          <w:rFonts w:eastAsia="SimSun"/>
          <w:lang w:eastAsia="zh-CN"/>
        </w:rPr>
        <w:t>]</w:t>
      </w:r>
      <w:r w:rsidR="001B0A94" w:rsidRPr="00127C83">
        <w:rPr>
          <w:rFonts w:eastAsia="SimSun"/>
          <w:lang w:eastAsia="zh-CN"/>
        </w:rPr>
        <w:tab/>
        <w:t>Reallocation and Service Rules for the 698-746 MHz Spe</w:t>
      </w:r>
      <w:r w:rsidR="00D62351">
        <w:rPr>
          <w:rFonts w:eastAsia="SimSun"/>
          <w:lang w:eastAsia="zh-CN"/>
        </w:rPr>
        <w:t>ctrum Band, GN Docket No. 01-74</w:t>
      </w:r>
    </w:p>
    <w:p w14:paraId="78BE41BC" w14:textId="6F0D2B96" w:rsidR="003E2A75" w:rsidRDefault="00D62351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t>[7]</w:t>
      </w:r>
      <w:r>
        <w:rPr>
          <w:rFonts w:eastAsia="SimSun"/>
          <w:lang w:eastAsia="zh-CN"/>
        </w:rPr>
        <w:tab/>
        <w:t>RP-172111</w:t>
      </w:r>
      <w:r w:rsidRPr="00AF166D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3GPP TSG-RAN Meeting #7</w:t>
      </w:r>
      <w:r w:rsidRPr="00004450">
        <w:rPr>
          <w:rFonts w:eastAsia="SimSun"/>
          <w:lang w:eastAsia="zh-CN"/>
        </w:rPr>
        <w:t>7,</w:t>
      </w:r>
      <w:r w:rsidRPr="00004450">
        <w:rPr>
          <w:rFonts w:ascii="Arial" w:hAnsi="Arial"/>
          <w:noProof/>
          <w:sz w:val="24"/>
        </w:rPr>
        <w:t xml:space="preserve"> </w:t>
      </w:r>
      <w:r w:rsidR="00445FC3" w:rsidRPr="00445FC3">
        <w:rPr>
          <w:rFonts w:eastAsia="SimSun"/>
          <w:lang w:eastAsia="zh-CN"/>
        </w:rPr>
        <w:t>Sapporo, Japan, Sep. 11 - 14, 2017</w:t>
      </w:r>
    </w:p>
    <w:p w14:paraId="674E0F21" w14:textId="34E34C89" w:rsidR="00833C62" w:rsidRDefault="00833C62" w:rsidP="002D7900">
      <w:pPr>
        <w:ind w:left="720" w:hanging="72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[8] </w:t>
      </w:r>
      <w:r w:rsidR="00904ED1">
        <w:rPr>
          <w:rFonts w:eastAsia="SimSun"/>
          <w:lang w:eastAsia="zh-CN"/>
        </w:rPr>
        <w:tab/>
      </w:r>
      <w:hyperlink r:id="rId17" w:history="1">
        <w:r w:rsidR="00904ED1" w:rsidRPr="002C3AD9">
          <w:rPr>
            <w:rStyle w:val="Hyperlink"/>
            <w:rFonts w:eastAsia="SimSun"/>
            <w:lang w:eastAsia="zh-CN"/>
          </w:rPr>
          <w:t>https://puloli.com/select-spectrum-and-puloli-announce-private-lte-nb-iot-network-in-upper-700-mhz-a-block/</w:t>
        </w:r>
      </w:hyperlink>
      <w:r w:rsidR="00904ED1">
        <w:rPr>
          <w:rFonts w:eastAsia="SimSun"/>
          <w:lang w:eastAsia="zh-CN"/>
        </w:rPr>
        <w:t xml:space="preserve"> </w:t>
      </w:r>
    </w:p>
    <w:p w14:paraId="0EFBFBD0" w14:textId="17B54C7C" w:rsidR="00904ED1" w:rsidRDefault="00F17538" w:rsidP="002D7900">
      <w:pPr>
        <w:ind w:left="720" w:hanging="720"/>
        <w:rPr>
          <w:rFonts w:eastAsia="SimSun"/>
          <w:bCs/>
          <w:lang w:eastAsia="zh-CN"/>
        </w:rPr>
      </w:pPr>
      <w:r w:rsidRPr="005D4720">
        <w:rPr>
          <w:rFonts w:eastAsia="SimSun"/>
          <w:bCs/>
          <w:lang w:eastAsia="zh-CN"/>
        </w:rPr>
        <w:t xml:space="preserve">[9] </w:t>
      </w:r>
      <w:r w:rsidR="00D306D6">
        <w:rPr>
          <w:rFonts w:eastAsia="SimSun"/>
          <w:bCs/>
          <w:lang w:eastAsia="zh-CN"/>
        </w:rPr>
        <w:tab/>
      </w:r>
      <w:r w:rsidR="00D306D6" w:rsidRPr="00D306D6">
        <w:rPr>
          <w:rFonts w:eastAsia="SimSun"/>
          <w:bCs/>
          <w:lang w:eastAsia="zh-CN"/>
        </w:rPr>
        <w:t>R4-2114500</w:t>
      </w:r>
      <w:r w:rsidR="00D306D6">
        <w:rPr>
          <w:rFonts w:eastAsia="SimSun"/>
          <w:bCs/>
          <w:lang w:eastAsia="zh-CN"/>
        </w:rPr>
        <w:t xml:space="preserve">, 3GPP </w:t>
      </w:r>
      <w:r w:rsidR="00D306D6" w:rsidRPr="00D306D6">
        <w:rPr>
          <w:rFonts w:eastAsia="SimSun"/>
          <w:bCs/>
          <w:lang w:eastAsia="zh-CN"/>
        </w:rPr>
        <w:t>RAN4#100-e</w:t>
      </w:r>
      <w:r w:rsidR="00D306D6">
        <w:rPr>
          <w:rFonts w:eastAsia="SimSun"/>
          <w:bCs/>
          <w:lang w:eastAsia="zh-CN"/>
        </w:rPr>
        <w:t xml:space="preserve">, Online, </w:t>
      </w:r>
      <w:r w:rsidR="00D306D6" w:rsidRPr="00D306D6">
        <w:rPr>
          <w:rFonts w:eastAsia="SimSun"/>
          <w:bCs/>
          <w:lang w:eastAsia="zh-CN"/>
        </w:rPr>
        <w:t>16 Aug 2021</w:t>
      </w:r>
      <w:r w:rsidR="00D306D6">
        <w:rPr>
          <w:rFonts w:eastAsia="SimSun"/>
          <w:bCs/>
          <w:lang w:eastAsia="zh-CN"/>
        </w:rPr>
        <w:t xml:space="preserve"> - </w:t>
      </w:r>
      <w:r w:rsidR="00D306D6" w:rsidRPr="00D306D6">
        <w:rPr>
          <w:rFonts w:eastAsia="SimSun"/>
          <w:bCs/>
          <w:lang w:eastAsia="zh-CN"/>
        </w:rPr>
        <w:t>27 Aug 2021</w:t>
      </w:r>
      <w:r w:rsidR="00D306D6">
        <w:rPr>
          <w:rFonts w:eastAsia="SimSun"/>
          <w:bCs/>
          <w:lang w:eastAsia="zh-CN"/>
        </w:rPr>
        <w:t>.</w:t>
      </w:r>
    </w:p>
    <w:p w14:paraId="2143FBC1" w14:textId="77777777" w:rsidR="00D306D6" w:rsidRPr="005D4720" w:rsidRDefault="00D306D6" w:rsidP="002D7900">
      <w:pPr>
        <w:ind w:left="720" w:hanging="720"/>
        <w:rPr>
          <w:rFonts w:eastAsia="SimSun"/>
          <w:bCs/>
          <w:lang w:eastAsia="zh-CN"/>
        </w:rPr>
      </w:pPr>
    </w:p>
    <w:sectPr w:rsidR="00D306D6" w:rsidRPr="005D4720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82EB3" w14:textId="77777777" w:rsidR="00130013" w:rsidRDefault="00130013">
      <w:r>
        <w:separator/>
      </w:r>
    </w:p>
  </w:endnote>
  <w:endnote w:type="continuationSeparator" w:id="0">
    <w:p w14:paraId="7E849030" w14:textId="77777777" w:rsidR="00130013" w:rsidRDefault="0013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8A206" w14:textId="77777777" w:rsidR="00AE26E6" w:rsidRDefault="00AE26E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0206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B10D9" w14:textId="77777777" w:rsidR="00130013" w:rsidRDefault="00130013">
      <w:r>
        <w:separator/>
      </w:r>
    </w:p>
  </w:footnote>
  <w:footnote w:type="continuationSeparator" w:id="0">
    <w:p w14:paraId="798443D8" w14:textId="77777777" w:rsidR="00130013" w:rsidRDefault="00130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WwAFJmlqZGpiamZko6SsGpxcWZ+XkgBUa1AKOhvgEsAAAA"/>
  </w:docVars>
  <w:rsids>
    <w:rsidRoot w:val="00F4338D"/>
    <w:rsid w:val="00002FA6"/>
    <w:rsid w:val="00003B9A"/>
    <w:rsid w:val="00006EF7"/>
    <w:rsid w:val="0001220A"/>
    <w:rsid w:val="000132D1"/>
    <w:rsid w:val="000133C6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243D"/>
    <w:rsid w:val="000E55AD"/>
    <w:rsid w:val="001001BD"/>
    <w:rsid w:val="00102222"/>
    <w:rsid w:val="0010222F"/>
    <w:rsid w:val="001071A7"/>
    <w:rsid w:val="00115272"/>
    <w:rsid w:val="00120541"/>
    <w:rsid w:val="001211F3"/>
    <w:rsid w:val="001236BA"/>
    <w:rsid w:val="00127ABB"/>
    <w:rsid w:val="00127C83"/>
    <w:rsid w:val="00130013"/>
    <w:rsid w:val="00164365"/>
    <w:rsid w:val="00174617"/>
    <w:rsid w:val="00174865"/>
    <w:rsid w:val="001759A7"/>
    <w:rsid w:val="00195BBF"/>
    <w:rsid w:val="001966F4"/>
    <w:rsid w:val="001A4192"/>
    <w:rsid w:val="001A6E5B"/>
    <w:rsid w:val="001B0A94"/>
    <w:rsid w:val="001B2489"/>
    <w:rsid w:val="001C5C86"/>
    <w:rsid w:val="001C718D"/>
    <w:rsid w:val="001D361C"/>
    <w:rsid w:val="001F7EB4"/>
    <w:rsid w:val="002000C2"/>
    <w:rsid w:val="00205F25"/>
    <w:rsid w:val="00214E40"/>
    <w:rsid w:val="00221B1E"/>
    <w:rsid w:val="00225C84"/>
    <w:rsid w:val="00230E6D"/>
    <w:rsid w:val="00236D84"/>
    <w:rsid w:val="00240DCD"/>
    <w:rsid w:val="0024786B"/>
    <w:rsid w:val="00251D80"/>
    <w:rsid w:val="002640E5"/>
    <w:rsid w:val="0026436F"/>
    <w:rsid w:val="0026606E"/>
    <w:rsid w:val="00276403"/>
    <w:rsid w:val="00277283"/>
    <w:rsid w:val="00290374"/>
    <w:rsid w:val="00294112"/>
    <w:rsid w:val="002972FE"/>
    <w:rsid w:val="002975C2"/>
    <w:rsid w:val="002A3492"/>
    <w:rsid w:val="002D7900"/>
    <w:rsid w:val="002E6A7D"/>
    <w:rsid w:val="002E7A9E"/>
    <w:rsid w:val="002F2D85"/>
    <w:rsid w:val="002F3C41"/>
    <w:rsid w:val="0030045C"/>
    <w:rsid w:val="003051EA"/>
    <w:rsid w:val="003205AD"/>
    <w:rsid w:val="0033027D"/>
    <w:rsid w:val="00330556"/>
    <w:rsid w:val="00335FB2"/>
    <w:rsid w:val="00344158"/>
    <w:rsid w:val="00381CED"/>
    <w:rsid w:val="0038516D"/>
    <w:rsid w:val="003869D7"/>
    <w:rsid w:val="003A1EB0"/>
    <w:rsid w:val="003A6396"/>
    <w:rsid w:val="003B7DBE"/>
    <w:rsid w:val="003C0F14"/>
    <w:rsid w:val="003C4356"/>
    <w:rsid w:val="003C6DA6"/>
    <w:rsid w:val="003D62A9"/>
    <w:rsid w:val="003E2A75"/>
    <w:rsid w:val="003F268E"/>
    <w:rsid w:val="003F7B3D"/>
    <w:rsid w:val="00411698"/>
    <w:rsid w:val="00414164"/>
    <w:rsid w:val="00416AD6"/>
    <w:rsid w:val="0041789B"/>
    <w:rsid w:val="00417A6E"/>
    <w:rsid w:val="00420E57"/>
    <w:rsid w:val="004260A5"/>
    <w:rsid w:val="00426146"/>
    <w:rsid w:val="00430290"/>
    <w:rsid w:val="00432283"/>
    <w:rsid w:val="0043745F"/>
    <w:rsid w:val="0044029F"/>
    <w:rsid w:val="00442A1F"/>
    <w:rsid w:val="00445FC3"/>
    <w:rsid w:val="00456789"/>
    <w:rsid w:val="00461D8C"/>
    <w:rsid w:val="00464EA9"/>
    <w:rsid w:val="00480549"/>
    <w:rsid w:val="0048267C"/>
    <w:rsid w:val="004876B9"/>
    <w:rsid w:val="00493A79"/>
    <w:rsid w:val="004A40BE"/>
    <w:rsid w:val="004A6A60"/>
    <w:rsid w:val="004B0ECF"/>
    <w:rsid w:val="004C3080"/>
    <w:rsid w:val="004C634D"/>
    <w:rsid w:val="004D063A"/>
    <w:rsid w:val="004D24B9"/>
    <w:rsid w:val="004D7F7E"/>
    <w:rsid w:val="004E2CE2"/>
    <w:rsid w:val="004E3147"/>
    <w:rsid w:val="004E347D"/>
    <w:rsid w:val="004E40E4"/>
    <w:rsid w:val="004E5172"/>
    <w:rsid w:val="004E6F8A"/>
    <w:rsid w:val="004F6DC2"/>
    <w:rsid w:val="005007E3"/>
    <w:rsid w:val="00502063"/>
    <w:rsid w:val="00502CD2"/>
    <w:rsid w:val="00503498"/>
    <w:rsid w:val="00504E33"/>
    <w:rsid w:val="005344DC"/>
    <w:rsid w:val="00536DA2"/>
    <w:rsid w:val="00552C2C"/>
    <w:rsid w:val="005555B7"/>
    <w:rsid w:val="005562A8"/>
    <w:rsid w:val="005573BB"/>
    <w:rsid w:val="00557B2E"/>
    <w:rsid w:val="00561267"/>
    <w:rsid w:val="005731BC"/>
    <w:rsid w:val="00573B2E"/>
    <w:rsid w:val="00574059"/>
    <w:rsid w:val="00582004"/>
    <w:rsid w:val="00582207"/>
    <w:rsid w:val="00590087"/>
    <w:rsid w:val="0059218C"/>
    <w:rsid w:val="0059769B"/>
    <w:rsid w:val="005A1DB0"/>
    <w:rsid w:val="005B78D3"/>
    <w:rsid w:val="005C4F58"/>
    <w:rsid w:val="005C5E8D"/>
    <w:rsid w:val="005C78F2"/>
    <w:rsid w:val="005D057C"/>
    <w:rsid w:val="005D3FEC"/>
    <w:rsid w:val="005D44BE"/>
    <w:rsid w:val="005D4720"/>
    <w:rsid w:val="005E1E08"/>
    <w:rsid w:val="005E2C6E"/>
    <w:rsid w:val="005E6892"/>
    <w:rsid w:val="005F5A3E"/>
    <w:rsid w:val="00607925"/>
    <w:rsid w:val="00611EC4"/>
    <w:rsid w:val="00612542"/>
    <w:rsid w:val="006146D2"/>
    <w:rsid w:val="00620B3F"/>
    <w:rsid w:val="006239E7"/>
    <w:rsid w:val="006254C4"/>
    <w:rsid w:val="006266C0"/>
    <w:rsid w:val="006333BC"/>
    <w:rsid w:val="006334AA"/>
    <w:rsid w:val="006374AC"/>
    <w:rsid w:val="006418C6"/>
    <w:rsid w:val="00641ED8"/>
    <w:rsid w:val="00654893"/>
    <w:rsid w:val="006602B5"/>
    <w:rsid w:val="0066407C"/>
    <w:rsid w:val="006673AC"/>
    <w:rsid w:val="006717D2"/>
    <w:rsid w:val="00671BBB"/>
    <w:rsid w:val="00682237"/>
    <w:rsid w:val="00683C09"/>
    <w:rsid w:val="006847E3"/>
    <w:rsid w:val="006A0EF8"/>
    <w:rsid w:val="006A45BA"/>
    <w:rsid w:val="006B4280"/>
    <w:rsid w:val="006B4B1C"/>
    <w:rsid w:val="006C4991"/>
    <w:rsid w:val="006D6AF6"/>
    <w:rsid w:val="006E0F19"/>
    <w:rsid w:val="006E1FDA"/>
    <w:rsid w:val="006E235C"/>
    <w:rsid w:val="006E5685"/>
    <w:rsid w:val="006E5E87"/>
    <w:rsid w:val="006E66F9"/>
    <w:rsid w:val="00702322"/>
    <w:rsid w:val="00705F91"/>
    <w:rsid w:val="00707673"/>
    <w:rsid w:val="00710E08"/>
    <w:rsid w:val="007162BE"/>
    <w:rsid w:val="00722267"/>
    <w:rsid w:val="00722CE0"/>
    <w:rsid w:val="0073081F"/>
    <w:rsid w:val="0075252A"/>
    <w:rsid w:val="00764B84"/>
    <w:rsid w:val="00765028"/>
    <w:rsid w:val="00774538"/>
    <w:rsid w:val="00775E7F"/>
    <w:rsid w:val="0078034D"/>
    <w:rsid w:val="00783C5D"/>
    <w:rsid w:val="00790BCC"/>
    <w:rsid w:val="00795CEE"/>
    <w:rsid w:val="007974F5"/>
    <w:rsid w:val="007A5AA5"/>
    <w:rsid w:val="007B0F49"/>
    <w:rsid w:val="007B4D36"/>
    <w:rsid w:val="007C305B"/>
    <w:rsid w:val="007C7E14"/>
    <w:rsid w:val="007D03D2"/>
    <w:rsid w:val="007D1224"/>
    <w:rsid w:val="007D1AB2"/>
    <w:rsid w:val="007E5818"/>
    <w:rsid w:val="007F1FD6"/>
    <w:rsid w:val="007F522E"/>
    <w:rsid w:val="007F7421"/>
    <w:rsid w:val="00801F7F"/>
    <w:rsid w:val="0080207B"/>
    <w:rsid w:val="0080490E"/>
    <w:rsid w:val="0081468F"/>
    <w:rsid w:val="0082066E"/>
    <w:rsid w:val="008225F0"/>
    <w:rsid w:val="00826FF6"/>
    <w:rsid w:val="00830CF9"/>
    <w:rsid w:val="00833248"/>
    <w:rsid w:val="00833C62"/>
    <w:rsid w:val="00834A60"/>
    <w:rsid w:val="00863E89"/>
    <w:rsid w:val="00872B3B"/>
    <w:rsid w:val="00881A81"/>
    <w:rsid w:val="0088222A"/>
    <w:rsid w:val="008901F6"/>
    <w:rsid w:val="00892EE9"/>
    <w:rsid w:val="008960BB"/>
    <w:rsid w:val="00896C03"/>
    <w:rsid w:val="008A495D"/>
    <w:rsid w:val="008A76FD"/>
    <w:rsid w:val="008B2D09"/>
    <w:rsid w:val="008B519F"/>
    <w:rsid w:val="008C537F"/>
    <w:rsid w:val="008D658B"/>
    <w:rsid w:val="008F591F"/>
    <w:rsid w:val="00904DFC"/>
    <w:rsid w:val="00904ED1"/>
    <w:rsid w:val="0092490C"/>
    <w:rsid w:val="0093751F"/>
    <w:rsid w:val="009437A2"/>
    <w:rsid w:val="00944B28"/>
    <w:rsid w:val="00961A85"/>
    <w:rsid w:val="00967838"/>
    <w:rsid w:val="00972A44"/>
    <w:rsid w:val="00982CD6"/>
    <w:rsid w:val="00985B73"/>
    <w:rsid w:val="009870A7"/>
    <w:rsid w:val="00992266"/>
    <w:rsid w:val="00994A54"/>
    <w:rsid w:val="009A35B0"/>
    <w:rsid w:val="009A3BC4"/>
    <w:rsid w:val="009B1936"/>
    <w:rsid w:val="009B493F"/>
    <w:rsid w:val="009C1542"/>
    <w:rsid w:val="009C2977"/>
    <w:rsid w:val="009C2DCC"/>
    <w:rsid w:val="009C6AA0"/>
    <w:rsid w:val="009D6A01"/>
    <w:rsid w:val="009E6C21"/>
    <w:rsid w:val="009F0D63"/>
    <w:rsid w:val="009F61AC"/>
    <w:rsid w:val="009F7959"/>
    <w:rsid w:val="00A01CFF"/>
    <w:rsid w:val="00A10539"/>
    <w:rsid w:val="00A13BC2"/>
    <w:rsid w:val="00A14883"/>
    <w:rsid w:val="00A15763"/>
    <w:rsid w:val="00A226C6"/>
    <w:rsid w:val="00A22978"/>
    <w:rsid w:val="00A23B50"/>
    <w:rsid w:val="00A27912"/>
    <w:rsid w:val="00A338A3"/>
    <w:rsid w:val="00A35110"/>
    <w:rsid w:val="00A36378"/>
    <w:rsid w:val="00A40015"/>
    <w:rsid w:val="00A47445"/>
    <w:rsid w:val="00A5430E"/>
    <w:rsid w:val="00A6656B"/>
    <w:rsid w:val="00A70E1E"/>
    <w:rsid w:val="00A73257"/>
    <w:rsid w:val="00A9081F"/>
    <w:rsid w:val="00A9188C"/>
    <w:rsid w:val="00A97A52"/>
    <w:rsid w:val="00AA0D6A"/>
    <w:rsid w:val="00AA7D8B"/>
    <w:rsid w:val="00AB0999"/>
    <w:rsid w:val="00AB58BF"/>
    <w:rsid w:val="00AC2C47"/>
    <w:rsid w:val="00AC7AB5"/>
    <w:rsid w:val="00AD1F9B"/>
    <w:rsid w:val="00AD77C4"/>
    <w:rsid w:val="00AE1442"/>
    <w:rsid w:val="00AE25BF"/>
    <w:rsid w:val="00AE26E6"/>
    <w:rsid w:val="00AF0C13"/>
    <w:rsid w:val="00B03AF5"/>
    <w:rsid w:val="00B03C01"/>
    <w:rsid w:val="00B078D6"/>
    <w:rsid w:val="00B11010"/>
    <w:rsid w:val="00B1248D"/>
    <w:rsid w:val="00B14267"/>
    <w:rsid w:val="00B14709"/>
    <w:rsid w:val="00B2743D"/>
    <w:rsid w:val="00B3015C"/>
    <w:rsid w:val="00B344D8"/>
    <w:rsid w:val="00B4446F"/>
    <w:rsid w:val="00B472B8"/>
    <w:rsid w:val="00B52CEF"/>
    <w:rsid w:val="00B73B4C"/>
    <w:rsid w:val="00B73F75"/>
    <w:rsid w:val="00B8210F"/>
    <w:rsid w:val="00BA00A3"/>
    <w:rsid w:val="00BA09A4"/>
    <w:rsid w:val="00BA09DA"/>
    <w:rsid w:val="00BA3A53"/>
    <w:rsid w:val="00BA4095"/>
    <w:rsid w:val="00BA5B43"/>
    <w:rsid w:val="00BA7276"/>
    <w:rsid w:val="00BC642A"/>
    <w:rsid w:val="00BD010E"/>
    <w:rsid w:val="00BD7DD3"/>
    <w:rsid w:val="00BE7EAF"/>
    <w:rsid w:val="00BF7C9D"/>
    <w:rsid w:val="00C01E8C"/>
    <w:rsid w:val="00C03E01"/>
    <w:rsid w:val="00C17323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23EC"/>
    <w:rsid w:val="00C715CA"/>
    <w:rsid w:val="00C7495D"/>
    <w:rsid w:val="00C77CE9"/>
    <w:rsid w:val="00C8173A"/>
    <w:rsid w:val="00CA0968"/>
    <w:rsid w:val="00CA0C21"/>
    <w:rsid w:val="00CA168E"/>
    <w:rsid w:val="00CB4236"/>
    <w:rsid w:val="00CB758E"/>
    <w:rsid w:val="00CC3CE3"/>
    <w:rsid w:val="00CC4756"/>
    <w:rsid w:val="00CC72A4"/>
    <w:rsid w:val="00CD3153"/>
    <w:rsid w:val="00CF6810"/>
    <w:rsid w:val="00D017EC"/>
    <w:rsid w:val="00D17A9D"/>
    <w:rsid w:val="00D24269"/>
    <w:rsid w:val="00D306D6"/>
    <w:rsid w:val="00D30DA2"/>
    <w:rsid w:val="00D31CC8"/>
    <w:rsid w:val="00D32678"/>
    <w:rsid w:val="00D521C1"/>
    <w:rsid w:val="00D62351"/>
    <w:rsid w:val="00D71F40"/>
    <w:rsid w:val="00D77416"/>
    <w:rsid w:val="00D80FC6"/>
    <w:rsid w:val="00D8367F"/>
    <w:rsid w:val="00D915E7"/>
    <w:rsid w:val="00DA26F4"/>
    <w:rsid w:val="00DA74F3"/>
    <w:rsid w:val="00DB050B"/>
    <w:rsid w:val="00DB69F3"/>
    <w:rsid w:val="00DC4438"/>
    <w:rsid w:val="00DC4907"/>
    <w:rsid w:val="00DD017C"/>
    <w:rsid w:val="00DD397A"/>
    <w:rsid w:val="00DD58B7"/>
    <w:rsid w:val="00DD6699"/>
    <w:rsid w:val="00DE2964"/>
    <w:rsid w:val="00E007C5"/>
    <w:rsid w:val="00E00DBF"/>
    <w:rsid w:val="00E0213F"/>
    <w:rsid w:val="00E033E0"/>
    <w:rsid w:val="00E06AB8"/>
    <w:rsid w:val="00E1026B"/>
    <w:rsid w:val="00E13CB2"/>
    <w:rsid w:val="00E144EA"/>
    <w:rsid w:val="00E20C37"/>
    <w:rsid w:val="00E52C57"/>
    <w:rsid w:val="00E54D8F"/>
    <w:rsid w:val="00E570A0"/>
    <w:rsid w:val="00E57E7D"/>
    <w:rsid w:val="00E63072"/>
    <w:rsid w:val="00E70CF3"/>
    <w:rsid w:val="00E84CD8"/>
    <w:rsid w:val="00E90B85"/>
    <w:rsid w:val="00E910C0"/>
    <w:rsid w:val="00E91679"/>
    <w:rsid w:val="00E92452"/>
    <w:rsid w:val="00E94CC1"/>
    <w:rsid w:val="00EB155D"/>
    <w:rsid w:val="00EC3039"/>
    <w:rsid w:val="00ED7A5B"/>
    <w:rsid w:val="00EE5B06"/>
    <w:rsid w:val="00EF6D6F"/>
    <w:rsid w:val="00EF727F"/>
    <w:rsid w:val="00F0219F"/>
    <w:rsid w:val="00F07C92"/>
    <w:rsid w:val="00F10338"/>
    <w:rsid w:val="00F14B43"/>
    <w:rsid w:val="00F17538"/>
    <w:rsid w:val="00F203C7"/>
    <w:rsid w:val="00F215E2"/>
    <w:rsid w:val="00F41A27"/>
    <w:rsid w:val="00F4338D"/>
    <w:rsid w:val="00F43730"/>
    <w:rsid w:val="00F440D3"/>
    <w:rsid w:val="00F446AC"/>
    <w:rsid w:val="00F46EAF"/>
    <w:rsid w:val="00F523F9"/>
    <w:rsid w:val="00F62688"/>
    <w:rsid w:val="00F70845"/>
    <w:rsid w:val="00F74525"/>
    <w:rsid w:val="00F83D11"/>
    <w:rsid w:val="00F85489"/>
    <w:rsid w:val="00F921F1"/>
    <w:rsid w:val="00F944A1"/>
    <w:rsid w:val="00FA3F38"/>
    <w:rsid w:val="00FA5A5B"/>
    <w:rsid w:val="00FB127E"/>
    <w:rsid w:val="00FB6665"/>
    <w:rsid w:val="00FC0804"/>
    <w:rsid w:val="00FC3B6D"/>
    <w:rsid w:val="00FD3A4E"/>
    <w:rsid w:val="00FD4C81"/>
    <w:rsid w:val="00FF1220"/>
    <w:rsid w:val="00FF3F0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3C936D2"/>
  <w15:chartTrackingRefBased/>
  <w15:docId w15:val="{D6C9D9C4-446A-4266-B860-2CF0BFF4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AB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06A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06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6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6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6A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6AB8"/>
    <w:pPr>
      <w:outlineLvl w:val="5"/>
    </w:pPr>
  </w:style>
  <w:style w:type="paragraph" w:styleId="Heading7">
    <w:name w:val="heading 7"/>
    <w:basedOn w:val="H6"/>
    <w:next w:val="Normal"/>
    <w:qFormat/>
    <w:rsid w:val="00E06AB8"/>
    <w:pPr>
      <w:outlineLvl w:val="6"/>
    </w:pPr>
  </w:style>
  <w:style w:type="paragraph" w:styleId="Heading8">
    <w:name w:val="heading 8"/>
    <w:basedOn w:val="Heading1"/>
    <w:next w:val="Normal"/>
    <w:qFormat/>
    <w:rsid w:val="00E06A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6A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E06AB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06A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06AB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06AB8"/>
    <w:pPr>
      <w:spacing w:before="180"/>
      <w:ind w:left="2693" w:hanging="2693"/>
    </w:pPr>
    <w:rPr>
      <w:b/>
    </w:rPr>
  </w:style>
  <w:style w:type="paragraph" w:styleId="TOC1">
    <w:name w:val="toc 1"/>
    <w:semiHidden/>
    <w:rsid w:val="00E06A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06A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06AB8"/>
    <w:pPr>
      <w:ind w:left="1701" w:hanging="1701"/>
    </w:pPr>
  </w:style>
  <w:style w:type="paragraph" w:styleId="TOC4">
    <w:name w:val="toc 4"/>
    <w:basedOn w:val="TOC3"/>
    <w:semiHidden/>
    <w:rsid w:val="00E06AB8"/>
    <w:pPr>
      <w:ind w:left="1418" w:hanging="1418"/>
    </w:pPr>
  </w:style>
  <w:style w:type="paragraph" w:styleId="TOC3">
    <w:name w:val="toc 3"/>
    <w:basedOn w:val="TOC2"/>
    <w:semiHidden/>
    <w:rsid w:val="00E06AB8"/>
    <w:pPr>
      <w:ind w:left="1134" w:hanging="1134"/>
    </w:pPr>
  </w:style>
  <w:style w:type="paragraph" w:styleId="TOC2">
    <w:name w:val="toc 2"/>
    <w:basedOn w:val="TOC1"/>
    <w:semiHidden/>
    <w:rsid w:val="00E06A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6AB8"/>
    <w:pPr>
      <w:ind w:left="284"/>
    </w:pPr>
  </w:style>
  <w:style w:type="paragraph" w:styleId="Index1">
    <w:name w:val="index 1"/>
    <w:basedOn w:val="Normal"/>
    <w:semiHidden/>
    <w:rsid w:val="00E06AB8"/>
    <w:pPr>
      <w:keepLines/>
      <w:spacing w:after="0"/>
    </w:pPr>
  </w:style>
  <w:style w:type="paragraph" w:customStyle="1" w:styleId="ZH">
    <w:name w:val="ZH"/>
    <w:rsid w:val="00E06A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06AB8"/>
    <w:pPr>
      <w:outlineLvl w:val="9"/>
    </w:pPr>
  </w:style>
  <w:style w:type="paragraph" w:styleId="ListNumber2">
    <w:name w:val="List Number 2"/>
    <w:basedOn w:val="ListNumber"/>
    <w:rsid w:val="00E06AB8"/>
    <w:pPr>
      <w:ind w:left="851"/>
    </w:pPr>
  </w:style>
  <w:style w:type="character" w:styleId="FootnoteReference">
    <w:name w:val="footnote reference"/>
    <w:semiHidden/>
    <w:rsid w:val="00E06AB8"/>
    <w:rPr>
      <w:b/>
      <w:position w:val="6"/>
      <w:sz w:val="16"/>
    </w:rPr>
  </w:style>
  <w:style w:type="paragraph" w:styleId="FootnoteText">
    <w:name w:val="footnote text"/>
    <w:basedOn w:val="Normal"/>
    <w:semiHidden/>
    <w:rsid w:val="00E06AB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06AB8"/>
    <w:pPr>
      <w:jc w:val="center"/>
    </w:pPr>
  </w:style>
  <w:style w:type="paragraph" w:customStyle="1" w:styleId="TF">
    <w:name w:val="TF"/>
    <w:basedOn w:val="TH"/>
    <w:rsid w:val="00E06AB8"/>
    <w:pPr>
      <w:keepNext w:val="0"/>
      <w:spacing w:before="0" w:after="240"/>
    </w:pPr>
  </w:style>
  <w:style w:type="paragraph" w:customStyle="1" w:styleId="NO">
    <w:name w:val="NO"/>
    <w:basedOn w:val="Normal"/>
    <w:rsid w:val="00E06AB8"/>
    <w:pPr>
      <w:keepLines/>
      <w:ind w:left="1135" w:hanging="851"/>
    </w:pPr>
  </w:style>
  <w:style w:type="paragraph" w:styleId="TOC9">
    <w:name w:val="toc 9"/>
    <w:basedOn w:val="TOC8"/>
    <w:semiHidden/>
    <w:rsid w:val="00E06AB8"/>
    <w:pPr>
      <w:ind w:left="1418" w:hanging="1418"/>
    </w:pPr>
  </w:style>
  <w:style w:type="paragraph" w:customStyle="1" w:styleId="EX">
    <w:name w:val="EX"/>
    <w:basedOn w:val="Normal"/>
    <w:rsid w:val="00E06AB8"/>
    <w:pPr>
      <w:keepLines/>
      <w:ind w:left="1702" w:hanging="1418"/>
    </w:pPr>
  </w:style>
  <w:style w:type="paragraph" w:customStyle="1" w:styleId="FP">
    <w:name w:val="FP"/>
    <w:basedOn w:val="Normal"/>
    <w:rsid w:val="00E06AB8"/>
    <w:pPr>
      <w:spacing w:after="0"/>
    </w:pPr>
  </w:style>
  <w:style w:type="paragraph" w:customStyle="1" w:styleId="LD">
    <w:name w:val="LD"/>
    <w:rsid w:val="00E06A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06AB8"/>
    <w:pPr>
      <w:spacing w:after="0"/>
    </w:pPr>
  </w:style>
  <w:style w:type="paragraph" w:customStyle="1" w:styleId="EW">
    <w:name w:val="EW"/>
    <w:basedOn w:val="EX"/>
    <w:rsid w:val="00E06AB8"/>
    <w:pPr>
      <w:spacing w:after="0"/>
    </w:pPr>
  </w:style>
  <w:style w:type="paragraph" w:styleId="TOC6">
    <w:name w:val="toc 6"/>
    <w:basedOn w:val="TOC5"/>
    <w:next w:val="Normal"/>
    <w:semiHidden/>
    <w:rsid w:val="00E06AB8"/>
    <w:pPr>
      <w:ind w:left="1985" w:hanging="1985"/>
    </w:pPr>
  </w:style>
  <w:style w:type="paragraph" w:styleId="TOC7">
    <w:name w:val="toc 7"/>
    <w:basedOn w:val="TOC6"/>
    <w:next w:val="Normal"/>
    <w:semiHidden/>
    <w:rsid w:val="00E06AB8"/>
    <w:pPr>
      <w:ind w:left="2268" w:hanging="2268"/>
    </w:pPr>
  </w:style>
  <w:style w:type="paragraph" w:styleId="ListBullet2">
    <w:name w:val="List Bullet 2"/>
    <w:basedOn w:val="ListBullet"/>
    <w:rsid w:val="00E06AB8"/>
    <w:pPr>
      <w:ind w:left="851"/>
    </w:pPr>
  </w:style>
  <w:style w:type="paragraph" w:styleId="ListBullet3">
    <w:name w:val="List Bullet 3"/>
    <w:basedOn w:val="ListBullet2"/>
    <w:rsid w:val="00E06AB8"/>
    <w:pPr>
      <w:ind w:left="1135"/>
    </w:pPr>
  </w:style>
  <w:style w:type="paragraph" w:styleId="ListNumber">
    <w:name w:val="List Number"/>
    <w:basedOn w:val="List"/>
    <w:rsid w:val="00E06AB8"/>
  </w:style>
  <w:style w:type="paragraph" w:customStyle="1" w:styleId="EQ">
    <w:name w:val="EQ"/>
    <w:basedOn w:val="Normal"/>
    <w:next w:val="Normal"/>
    <w:rsid w:val="00E06A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6A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6A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6A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06AB8"/>
    <w:pPr>
      <w:jc w:val="right"/>
    </w:pPr>
  </w:style>
  <w:style w:type="paragraph" w:customStyle="1" w:styleId="H6">
    <w:name w:val="H6"/>
    <w:basedOn w:val="Heading5"/>
    <w:next w:val="Normal"/>
    <w:rsid w:val="00E06A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6AB8"/>
    <w:pPr>
      <w:ind w:left="851" w:hanging="851"/>
    </w:pPr>
  </w:style>
  <w:style w:type="paragraph" w:customStyle="1" w:styleId="ZA">
    <w:name w:val="ZA"/>
    <w:rsid w:val="00E06A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06A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06A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06A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06AB8"/>
    <w:pPr>
      <w:framePr w:wrap="notBeside" w:y="16161"/>
    </w:pPr>
  </w:style>
  <w:style w:type="character" w:customStyle="1" w:styleId="ZGSM">
    <w:name w:val="ZGSM"/>
    <w:rsid w:val="00E06AB8"/>
  </w:style>
  <w:style w:type="paragraph" w:styleId="List2">
    <w:name w:val="List 2"/>
    <w:basedOn w:val="List"/>
    <w:rsid w:val="00E06AB8"/>
    <w:pPr>
      <w:ind w:left="851"/>
    </w:pPr>
  </w:style>
  <w:style w:type="paragraph" w:customStyle="1" w:styleId="ZG">
    <w:name w:val="ZG"/>
    <w:rsid w:val="00E06A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06AB8"/>
    <w:pPr>
      <w:ind w:left="1135"/>
    </w:pPr>
  </w:style>
  <w:style w:type="paragraph" w:styleId="List4">
    <w:name w:val="List 4"/>
    <w:basedOn w:val="List3"/>
    <w:rsid w:val="00E06AB8"/>
    <w:pPr>
      <w:ind w:left="1418"/>
    </w:pPr>
  </w:style>
  <w:style w:type="paragraph" w:styleId="List5">
    <w:name w:val="List 5"/>
    <w:basedOn w:val="List4"/>
    <w:rsid w:val="00E06AB8"/>
    <w:pPr>
      <w:ind w:left="1702"/>
    </w:pPr>
  </w:style>
  <w:style w:type="paragraph" w:customStyle="1" w:styleId="EditorsNote">
    <w:name w:val="Editor's Note"/>
    <w:basedOn w:val="NO"/>
    <w:rsid w:val="00E06AB8"/>
    <w:rPr>
      <w:color w:val="FF0000"/>
    </w:rPr>
  </w:style>
  <w:style w:type="paragraph" w:styleId="List">
    <w:name w:val="List"/>
    <w:basedOn w:val="Normal"/>
    <w:rsid w:val="00E06AB8"/>
    <w:pPr>
      <w:ind w:left="568" w:hanging="284"/>
    </w:pPr>
  </w:style>
  <w:style w:type="paragraph" w:styleId="ListBullet">
    <w:name w:val="List Bullet"/>
    <w:basedOn w:val="List"/>
    <w:rsid w:val="00E06AB8"/>
  </w:style>
  <w:style w:type="paragraph" w:styleId="ListBullet4">
    <w:name w:val="List Bullet 4"/>
    <w:basedOn w:val="ListBullet3"/>
    <w:rsid w:val="00E06AB8"/>
    <w:pPr>
      <w:ind w:left="1418"/>
    </w:pPr>
  </w:style>
  <w:style w:type="paragraph" w:styleId="ListBullet5">
    <w:name w:val="List Bullet 5"/>
    <w:basedOn w:val="ListBullet4"/>
    <w:rsid w:val="00E06AB8"/>
    <w:pPr>
      <w:ind w:left="1702"/>
    </w:pPr>
  </w:style>
  <w:style w:type="paragraph" w:customStyle="1" w:styleId="B1">
    <w:name w:val="B1"/>
    <w:basedOn w:val="List"/>
    <w:rsid w:val="00E06AB8"/>
  </w:style>
  <w:style w:type="paragraph" w:customStyle="1" w:styleId="B2">
    <w:name w:val="B2"/>
    <w:basedOn w:val="List2"/>
    <w:rsid w:val="00E06AB8"/>
  </w:style>
  <w:style w:type="paragraph" w:customStyle="1" w:styleId="B3">
    <w:name w:val="B3"/>
    <w:basedOn w:val="List3"/>
    <w:rsid w:val="00E06AB8"/>
  </w:style>
  <w:style w:type="paragraph" w:customStyle="1" w:styleId="B4">
    <w:name w:val="B4"/>
    <w:basedOn w:val="List4"/>
    <w:rsid w:val="00E06AB8"/>
  </w:style>
  <w:style w:type="paragraph" w:customStyle="1" w:styleId="B5">
    <w:name w:val="B5"/>
    <w:basedOn w:val="List5"/>
    <w:rsid w:val="00E06AB8"/>
  </w:style>
  <w:style w:type="paragraph" w:styleId="Footer">
    <w:name w:val="footer"/>
    <w:basedOn w:val="Header"/>
    <w:link w:val="FooterChar"/>
    <w:rsid w:val="00E06AB8"/>
    <w:pPr>
      <w:jc w:val="center"/>
    </w:pPr>
    <w:rPr>
      <w:i/>
    </w:rPr>
  </w:style>
  <w:style w:type="paragraph" w:customStyle="1" w:styleId="ZTD">
    <w:name w:val="ZTD"/>
    <w:basedOn w:val="ZB"/>
    <w:rsid w:val="00E06AB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erChar">
    <w:name w:val="Footer Char"/>
    <w:link w:val="Footer"/>
    <w:rsid w:val="00F70845"/>
    <w:rPr>
      <w:rFonts w:ascii="Arial" w:hAnsi="Arial"/>
      <w:b/>
      <w:i/>
      <w:noProof/>
      <w:sz w:val="18"/>
    </w:rPr>
  </w:style>
  <w:style w:type="character" w:styleId="Mention">
    <w:name w:val="Mention"/>
    <w:uiPriority w:val="99"/>
    <w:semiHidden/>
    <w:unhideWhenUsed/>
    <w:rsid w:val="00381CED"/>
    <w:rPr>
      <w:color w:val="2B579A"/>
      <w:shd w:val="clear" w:color="auto" w:fill="E6E6E6"/>
    </w:rPr>
  </w:style>
  <w:style w:type="character" w:customStyle="1" w:styleId="TALChar">
    <w:name w:val="TAL Char"/>
    <w:link w:val="TAL"/>
    <w:locked/>
    <w:rsid w:val="00D17A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0549"/>
    <w:rPr>
      <w:rFonts w:ascii="Arial" w:hAnsi="Arial"/>
      <w:b/>
      <w:sz w:val="18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503498"/>
    <w:rPr>
      <w:lang w:val="en-GB"/>
    </w:rPr>
  </w:style>
  <w:style w:type="paragraph" w:styleId="Revision">
    <w:name w:val="Revision"/>
    <w:hidden/>
    <w:uiPriority w:val="71"/>
    <w:unhideWhenUsed/>
    <w:rsid w:val="006333BC"/>
    <w:rPr>
      <w:lang w:val="en-GB"/>
    </w:rPr>
  </w:style>
  <w:style w:type="character" w:styleId="UnresolvedMention">
    <w:name w:val="Unresolved Mention"/>
    <w:uiPriority w:val="99"/>
    <w:semiHidden/>
    <w:unhideWhenUsed/>
    <w:rsid w:val="00904E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puloli.com/select-spectrum-and-puloli-announce-private-lte-nb-iot-network-in-upper-700-mhz-a-bloc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cc.gov/wireless/bureau-divisions/mobility-division/lower-700-mhz-servi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federalregister.gov/documents/1998/02/10/98-2757/reallocation-of-tv-channels-60-69-the-746-806-mhz-band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heng.pan@pulol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3DD95-D8B2-47BD-94D5-2AD9E35EC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10469</CharactersWithSpaces>
  <SharedDoc>false</SharedDoc>
  <HLinks>
    <vt:vector size="36" baseType="variant">
      <vt:variant>
        <vt:i4>1245269</vt:i4>
      </vt:variant>
      <vt:variant>
        <vt:i4>15</vt:i4>
      </vt:variant>
      <vt:variant>
        <vt:i4>0</vt:i4>
      </vt:variant>
      <vt:variant>
        <vt:i4>5</vt:i4>
      </vt:variant>
      <vt:variant>
        <vt:lpwstr>https://www.fcc.gov/wireless/bureau-divisions/mobility-division/lower-700-mhz-service</vt:lpwstr>
      </vt:variant>
      <vt:variant>
        <vt:lpwstr/>
      </vt:variant>
      <vt:variant>
        <vt:i4>7864444</vt:i4>
      </vt:variant>
      <vt:variant>
        <vt:i4>12</vt:i4>
      </vt:variant>
      <vt:variant>
        <vt:i4>0</vt:i4>
      </vt:variant>
      <vt:variant>
        <vt:i4>5</vt:i4>
      </vt:variant>
      <vt:variant>
        <vt:lpwstr>https://www.federalregister.gov/documents/1998/02/10/98-2757/reallocation-of-tv-channels-60-69-the-746-806-mhz-band</vt:lpwstr>
      </vt:variant>
      <vt:variant>
        <vt:lpwstr/>
      </vt:variant>
      <vt:variant>
        <vt:i4>1441895</vt:i4>
      </vt:variant>
      <vt:variant>
        <vt:i4>9</vt:i4>
      </vt:variant>
      <vt:variant>
        <vt:i4>0</vt:i4>
      </vt:variant>
      <vt:variant>
        <vt:i4>5</vt:i4>
      </vt:variant>
      <vt:variant>
        <vt:lpwstr>mailto:heng.pan@puloli.com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Kethees Ketheesan</cp:lastModifiedBy>
  <cp:revision>3</cp:revision>
  <cp:lastPrinted>2000-02-29T19:31:00Z</cp:lastPrinted>
  <dcterms:created xsi:type="dcterms:W3CDTF">2021-09-02T23:58:00Z</dcterms:created>
  <dcterms:modified xsi:type="dcterms:W3CDTF">2021-09-03T16:49:00Z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