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w:t>
      </w:r>
      <w:r>
        <w:rPr>
          <w:rFonts w:hint="eastAsia" w:ascii="Arial" w:hAnsi="Arial" w:eastAsia="宋体" w:cs="Arial"/>
          <w:b/>
          <w:sz w:val="24"/>
          <w:szCs w:val="24"/>
          <w:lang w:eastAsia="zh-CN"/>
        </w:rPr>
        <w:t>9</w:t>
      </w:r>
      <w:r>
        <w:rPr>
          <w:rFonts w:ascii="Arial" w:hAnsi="Arial" w:eastAsia="宋体" w:cs="Arial"/>
          <w:b/>
          <w:sz w:val="24"/>
          <w:szCs w:val="24"/>
          <w:lang w:eastAsia="zh-CN"/>
        </w:rPr>
        <w:t>2</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w:t>
      </w:r>
      <w:r>
        <w:rPr>
          <w:rFonts w:hint="eastAsia" w:ascii="Arial" w:hAnsi="Arial" w:eastAsia="宋体" w:cs="Arial"/>
          <w:b/>
          <w:sz w:val="24"/>
          <w:szCs w:val="24"/>
          <w:lang w:val="en-US" w:eastAsia="zh-CN"/>
        </w:rPr>
        <w:t>1408</w:t>
      </w:r>
    </w:p>
    <w:p>
      <w:pPr>
        <w:tabs>
          <w:tab w:val="left" w:pos="567"/>
        </w:tabs>
        <w:rPr>
          <w:rFonts w:ascii="Arial" w:hAnsi="Arial" w:eastAsia="宋体" w:cs="Arial"/>
          <w:b/>
          <w:sz w:val="24"/>
          <w:lang w:eastAsia="zh-CN"/>
        </w:rPr>
      </w:pPr>
      <w:r>
        <w:rPr>
          <w:rFonts w:ascii="Arial" w:hAnsi="Arial" w:eastAsia="宋体" w:cs="Arial"/>
          <w:b/>
          <w:sz w:val="24"/>
          <w:lang w:eastAsia="zh-CN"/>
        </w:rPr>
        <w:t>Electronic Meeting, June 14 - 18,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eastAsia="Batang" w:cs="Arial"/>
          <w:b/>
        </w:rPr>
        <w:t>9.</w:t>
      </w:r>
      <w:r>
        <w:rPr>
          <w:rFonts w:hint="eastAsia" w:ascii="Arial" w:hAnsi="Arial" w:eastAsia="宋体" w:cs="Arial"/>
          <w:b/>
          <w:lang w:val="en-US" w:eastAsia="zh-CN"/>
        </w:rPr>
        <w:t>7</w:t>
      </w:r>
      <w:r>
        <w:rPr>
          <w:rFonts w:ascii="Arial" w:hAnsi="Arial" w:eastAsia="宋体" w:cs="Arial"/>
          <w:b/>
        </w:rPr>
        <w:t>.</w:t>
      </w:r>
      <w:r>
        <w:rPr>
          <w:rFonts w:hint="eastAsia" w:ascii="Arial" w:hAnsi="Arial" w:eastAsia="等线" w:cs="Arial"/>
          <w:b/>
          <w:lang w:val="en-US" w:eastAsia="zh-CN"/>
        </w:rPr>
        <w:t>3.4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eastAsiaTheme="minorEastAsia"/>
                <w:color w:val="FF0000"/>
                <w:lang w:eastAsia="zh-CN"/>
              </w:rPr>
            </w:pPr>
            <w:r>
              <w:rPr>
                <w:rFonts w:ascii="Arial" w:hAnsi="Arial" w:cs="Arial" w:eastAsiaTheme="minorEastAsia"/>
                <w:color w:val="FF0000"/>
                <w:lang w:eastAsia="zh-CN"/>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eastAsia="宋体" w:cs="Arial"/>
              </w:rPr>
              <w:t>NR_QoE-Core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eastAsia="MS Mincho" w:cs="Arial"/>
                <w:lang w:eastAsia="en-US"/>
              </w:rPr>
              <w:t>860061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spacing w:after="0"/>
              <w:rPr>
                <w:rFonts w:ascii="Arial" w:hAnsi="Arial" w:cs="Arial"/>
                <w:lang w:eastAsia="ja-JP"/>
              </w:rPr>
            </w:pPr>
            <w:r>
              <w:rPr>
                <w:rFonts w:ascii="Arial" w:hAnsi="Arial" w:eastAsia="MS Mincho" w:cs="Arial"/>
                <w:lang w:eastAsia="ja-JP"/>
              </w:rPr>
              <w:t>RP-210913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Work Item: </w:t>
            </w:r>
          </w:p>
          <w:p>
            <w:pPr>
              <w:tabs>
                <w:tab w:val="left" w:pos="567"/>
              </w:tabs>
              <w:spacing w:after="0"/>
              <w:rPr>
                <w:rFonts w:ascii="Arial" w:hAnsi="Arial" w:cs="Arial" w:eastAsiaTheme="minorEastAsia"/>
                <w:color w:val="00B050"/>
                <w:kern w:val="2"/>
                <w:sz w:val="21"/>
                <w:szCs w:val="22"/>
                <w:lang w:val="en-US" w:eastAsia="zh-CN"/>
              </w:rPr>
            </w:pPr>
            <w:r>
              <w:rPr>
                <w:rFonts w:hint="eastAsia" w:ascii="Arial" w:hAnsi="Arial" w:eastAsia="等线" w:cs="Arial"/>
              </w:rPr>
              <w:t>N</w:t>
            </w:r>
            <w:r>
              <w:rPr>
                <w:rFonts w:ascii="Arial" w:hAnsi="Arial" w:eastAsia="等线" w:cs="Arial"/>
              </w:rPr>
              <w:t>/A</w:t>
            </w: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cs="Arial"/>
                <w:color w:val="00B050"/>
                <w:kern w:val="2"/>
                <w:sz w:val="21"/>
                <w:szCs w:val="22"/>
                <w:lang w:val="en-US" w:eastAsia="ja-JP"/>
              </w:rPr>
              <w:t>03</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ascii="Arial" w:hAnsi="Arial" w:cs="Arial"/>
                <w:color w:val="00B050"/>
                <w:kern w:val="2"/>
                <w:sz w:val="21"/>
                <w:szCs w:val="22"/>
                <w:lang w:val="en-US" w:eastAsia="ja-JP"/>
              </w:rPr>
              <w:t>2</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等线" w:cs="Arial"/>
              </w:rPr>
              <w:t>N</w:t>
            </w:r>
            <w:r>
              <w:rPr>
                <w:rFonts w:ascii="Arial" w:hAnsi="Arial" w:eastAsia="等线"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Study Item:</w:t>
            </w:r>
          </w:p>
          <w:p>
            <w:pPr>
              <w:tabs>
                <w:tab w:val="left" w:pos="567"/>
              </w:tabs>
              <w:spacing w:after="0"/>
              <w:rPr>
                <w:rFonts w:ascii="Arial" w:hAnsi="Arial" w:cs="Arial" w:eastAsiaTheme="minorEastAsia"/>
                <w:color w:val="00B050"/>
                <w:kern w:val="2"/>
                <w:sz w:val="21"/>
                <w:szCs w:val="22"/>
                <w:lang w:val="en-US" w:eastAsia="zh-CN"/>
              </w:rPr>
            </w:pPr>
            <w:r>
              <w:rPr>
                <w:rFonts w:hint="eastAsia" w:ascii="Arial" w:hAnsi="Arial" w:eastAsia="等线" w:cs="Arial"/>
              </w:rPr>
              <w:t>N</w:t>
            </w:r>
            <w:r>
              <w:rPr>
                <w:rFonts w:ascii="Arial" w:hAnsi="Arial" w:eastAsia="等线" w:cs="Arial"/>
              </w:rPr>
              <w:t>/A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eastAsia="宋体" w:cs="Arial"/>
                <w:color w:val="00B050"/>
                <w:kern w:val="2"/>
                <w:sz w:val="21"/>
                <w:szCs w:val="22"/>
                <w:lang w:val="en-US" w:eastAsia="zh-CN"/>
              </w:rPr>
              <w:t>20</w:t>
            </w:r>
            <w:r>
              <w:rPr>
                <w:rFonts w:hint="eastAsia" w:ascii="Arial" w:hAnsi="Arial" w:eastAsia="宋体" w:cs="Arial"/>
                <w:color w:val="00B050"/>
                <w:kern w:val="2"/>
                <w:sz w:val="21"/>
                <w:szCs w:val="22"/>
                <w:lang w:val="en-US" w:eastAsia="zh-CN"/>
              </w:rPr>
              <w:t>%</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等线" w:cs="Arial"/>
              </w:rPr>
              <w:t>N</w:t>
            </w:r>
            <w:r>
              <w:rPr>
                <w:rFonts w:ascii="Arial" w:hAnsi="Arial" w:eastAsia="等线" w:cs="Arial"/>
              </w:rPr>
              <w:t>/A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等线" w:cs="Arial"/>
              </w:rPr>
              <w:t>N</w:t>
            </w:r>
            <w:r>
              <w:rPr>
                <w:rFonts w:ascii="Arial" w:hAnsi="Arial" w:eastAsia="等线" w:cs="Arial"/>
              </w:rPr>
              <w:t>/A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6"/>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6"/>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6"/>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FF0000"/>
              </w:rPr>
            </w:pPr>
            <w:r>
              <w:rPr>
                <w:rFonts w:ascii="Arial" w:hAnsi="Arial" w:eastAsia="等线" w:cs="Arial"/>
                <w:color w:val="000000" w:themeColor="text1"/>
                <w14:textFill>
                  <w14:solidFill>
                    <w14:schemeClr w14:val="tx1"/>
                  </w14:solidFill>
                </w14:textFill>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Gen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eastAsia="等线" w:cs="Aria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caogen@chinauincom.cn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zh-CN"/>
              </w:rPr>
            </w:pPr>
            <w:r>
              <w:rPr>
                <w:rFonts w:hint="eastAsia"/>
                <w:color w:val="FF0000"/>
                <w:lang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rFonts w:eastAsia="宋体"/>
          <w:lang w:eastAsia="zh-CN"/>
        </w:rPr>
      </w:pPr>
      <w:r>
        <w:rPr>
          <w:lang w:eastAsia="ja-JP"/>
        </w:rPr>
        <w:t>2.2.1</w:t>
      </w:r>
      <w:r>
        <w:rPr>
          <w:lang w:eastAsia="ja-JP"/>
        </w:rPr>
        <w:tab/>
      </w:r>
      <w:r>
        <w:rPr>
          <w:lang w:eastAsia="ja-JP"/>
        </w:rPr>
        <w:t>Agreements</w:t>
      </w:r>
    </w:p>
    <w:p>
      <w:pPr>
        <w:rPr>
          <w:rFonts w:ascii="Arial" w:hAnsi="Arial" w:eastAsia="宋体" w:cs="Arial"/>
          <w:lang w:eastAsia="zh-CN"/>
        </w:rPr>
      </w:pPr>
      <w:r>
        <w:rPr>
          <w:rFonts w:ascii="Arial" w:hAnsi="Arial" w:eastAsia="宋体" w:cs="Arial"/>
          <w:b/>
          <w:u w:val="single"/>
          <w:lang w:eastAsia="zh-CN"/>
        </w:rPr>
        <w:t>RAN2#113b-e</w:t>
      </w:r>
      <w:r>
        <w:rPr>
          <w:rFonts w:hint="eastAsia" w:ascii="Arial" w:hAnsi="Arial" w:eastAsia="宋体" w:cs="Arial"/>
          <w:b/>
          <w:u w:val="single"/>
          <w:lang w:eastAsia="zh-CN"/>
        </w:rPr>
        <w:t xml:space="preserve"> (</w:t>
      </w:r>
      <w:r>
        <w:rPr>
          <w:rFonts w:ascii="Arial" w:hAnsi="Arial" w:eastAsia="宋体" w:cs="Arial"/>
          <w:b/>
          <w:u w:val="single"/>
          <w:lang w:eastAsia="zh-CN"/>
        </w:rPr>
        <w:t>April</w:t>
      </w:r>
      <w:r>
        <w:rPr>
          <w:rFonts w:hint="eastAsia" w:ascii="Arial" w:hAnsi="Arial" w:eastAsia="宋体" w:cs="Arial"/>
          <w:b/>
          <w:u w:val="single"/>
          <w:lang w:eastAsia="zh-CN"/>
        </w:rPr>
        <w:t xml:space="preserve"> 202</w:t>
      </w:r>
      <w:r>
        <w:rPr>
          <w:rFonts w:ascii="Arial" w:hAnsi="Arial" w:eastAsia="宋体" w:cs="Arial"/>
          <w:b/>
          <w:u w:val="single"/>
          <w:lang w:eastAsia="zh-CN"/>
        </w:rPr>
        <w:t>1</w:t>
      </w:r>
      <w:r>
        <w:rPr>
          <w:rFonts w:hint="eastAsia" w:ascii="Arial" w:hAnsi="Arial" w:eastAsia="宋体" w:cs="Arial"/>
          <w:b/>
          <w:u w:val="single"/>
          <w:lang w:eastAsia="zh-CN"/>
        </w:rPr>
        <w:t>)</w:t>
      </w:r>
    </w:p>
    <w:p>
      <w:pPr>
        <w:spacing w:after="120"/>
        <w:rPr>
          <w:rFonts w:ascii="Arial" w:hAnsi="Arial" w:cs="Arial" w:eastAsiaTheme="minorEastAsia"/>
          <w:lang w:eastAsia="zh-CN"/>
        </w:rPr>
      </w:pPr>
    </w:p>
    <w:p>
      <w:pPr>
        <w:pStyle w:val="131"/>
        <w:numPr>
          <w:ilvl w:val="0"/>
          <w:numId w:val="7"/>
        </w:numPr>
        <w:spacing w:after="180"/>
        <w:ind w:leftChars="0"/>
        <w:rPr>
          <w:rFonts w:ascii="Arial" w:hAnsi="Arial" w:eastAsia="宋体" w:cs="Arial"/>
          <w:b/>
          <w:u w:val="single"/>
          <w:lang w:eastAsia="zh-CN"/>
        </w:rPr>
      </w:pPr>
      <w:r>
        <w:rPr>
          <w:rFonts w:ascii="Arial" w:hAnsi="Arial" w:eastAsia="宋体" w:cs="Arial"/>
          <w:b/>
          <w:u w:val="single"/>
          <w:lang w:eastAsia="zh-CN"/>
        </w:rPr>
        <w:t>Configuration architecture general aspect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Configure QoE measurements for NR in RRCReconfiguration.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Add configuration of QoE measurements in OtherConfig in RRCReconfiguration.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Add the configuration of QoE measurements by means of list to enable configuration of multiple simultaneous measurements.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R2 assumes that for RRC an ID is required to identify a measurement.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Define SRB4 for transmission of QoE reports in NR.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Define an RRC message MeasReportAppLayer for the transmission of QoE reports in NR.</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RAN2 assumes that QoE support for NR includes (as the LTE framework): activation by Trace Function, both signalling and management-based configuration and RRC procedures supporting AppLayer config and report.</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xml:space="preserve">- 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The UE Inactive AS context includes the UE AS configuration for the QoE (it is not released when UE goes to Inactive).</w:t>
      </w:r>
    </w:p>
    <w:p>
      <w:pPr>
        <w:rPr>
          <w:rFonts w:ascii="Arial" w:hAnsi="Arial" w:eastAsia="宋体" w:cs="Arial"/>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Start and Stop</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“QoE pause” indication from the network is used to temporarily stop QoE reports from being sent from the UE to the network. Application layer behaviour upon UE receiving “pause/resume” indications is out of RAN2 scope.</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The following are options considered by RAN2 for QoE report handling during RAN overload via “QoE report pause indication”:</w:t>
      </w:r>
    </w:p>
    <w:p>
      <w:pPr>
        <w:ind w:left="600" w:leftChars="300"/>
        <w:rPr>
          <w:rFonts w:ascii="Arial" w:hAnsi="Arial" w:eastAsia="宋体" w:cs="Arial"/>
          <w:lang w:eastAsia="zh-CN"/>
        </w:rPr>
      </w:pPr>
      <w:r>
        <w:rPr>
          <w:rFonts w:ascii="Arial" w:hAnsi="Arial" w:eastAsia="宋体" w:cs="Arial"/>
          <w:lang w:eastAsia="zh-CN"/>
        </w:rPr>
        <w:t>Option 1: Application layer is responsible for storing QoE reports when the UE receives QoE pause indication.</w:t>
      </w:r>
    </w:p>
    <w:p>
      <w:pPr>
        <w:ind w:left="600" w:leftChars="300"/>
        <w:rPr>
          <w:rFonts w:ascii="Arial" w:hAnsi="Arial" w:eastAsia="宋体" w:cs="Arial"/>
          <w:lang w:eastAsia="zh-CN"/>
        </w:rPr>
      </w:pPr>
      <w:r>
        <w:rPr>
          <w:rFonts w:ascii="Arial" w:hAnsi="Arial" w:eastAsia="宋体" w:cs="Arial"/>
          <w:lang w:eastAsia="zh-CN"/>
        </w:rPr>
        <w:t>Option 2: AS layer is responsible for storing QoE reports when the UE receives QoE pause indication.</w:t>
      </w:r>
    </w:p>
    <w:p>
      <w:pPr>
        <w:ind w:left="600" w:leftChars="300"/>
        <w:rPr>
          <w:rFonts w:ascii="Arial" w:hAnsi="Arial" w:eastAsia="宋体" w:cs="Arial"/>
          <w:lang w:eastAsia="zh-CN"/>
        </w:rPr>
      </w:pPr>
      <w:r>
        <w:rPr>
          <w:rFonts w:ascii="Arial" w:hAnsi="Arial" w:eastAsia="宋体" w:cs="Arial"/>
          <w:lang w:eastAsia="zh-CN"/>
        </w:rPr>
        <w:t>Option 3: The QoE container received from application layer is discarded during pause.</w:t>
      </w: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for Mobility</w:t>
      </w:r>
    </w:p>
    <w:p>
      <w:pPr>
        <w:rPr>
          <w:rFonts w:ascii="Arial" w:hAnsi="Arial" w:eastAsia="宋体" w:cs="Arial"/>
          <w:lang w:eastAsia="zh-CN"/>
        </w:rPr>
      </w:pPr>
      <w:r>
        <w:rPr>
          <w:rFonts w:hint="eastAsia" w:ascii="Arial" w:hAnsi="Arial" w:eastAsia="宋体" w:cs="Arial"/>
          <w:lang w:eastAsia="zh-CN"/>
        </w:rPr>
        <w:t>N</w:t>
      </w:r>
      <w:r>
        <w:rPr>
          <w:rFonts w:ascii="Arial" w:hAnsi="Arial" w:eastAsia="宋体" w:cs="Arial"/>
          <w:lang w:eastAsia="zh-CN"/>
        </w:rPr>
        <w:t>one</w:t>
      </w: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Radio-related measurements and information for QoE</w:t>
      </w:r>
    </w:p>
    <w:p>
      <w:pPr>
        <w:rPr>
          <w:rFonts w:ascii="Arial" w:hAnsi="Arial" w:eastAsia="宋体" w:cs="Arial"/>
          <w:lang w:eastAsia="zh-CN"/>
        </w:rPr>
      </w:pPr>
      <w:r>
        <w:rPr>
          <w:rFonts w:hint="eastAsia" w:ascii="Arial" w:hAnsi="Arial" w:eastAsia="宋体" w:cs="Arial"/>
          <w:lang w:eastAsia="zh-CN"/>
        </w:rPr>
        <w:t>N</w:t>
      </w:r>
      <w:r>
        <w:rPr>
          <w:rFonts w:ascii="Arial" w:hAnsi="Arial" w:eastAsia="宋体" w:cs="Arial"/>
          <w:lang w:eastAsia="zh-CN"/>
        </w:rPr>
        <w:t>one</w:t>
      </w: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RAN visible QoE</w:t>
      </w:r>
    </w:p>
    <w:p>
      <w:pPr>
        <w:rPr>
          <w:rFonts w:ascii="Arial" w:hAnsi="Arial" w:eastAsia="宋体" w:cs="Arial"/>
          <w:lang w:eastAsia="zh-CN"/>
        </w:rPr>
      </w:pPr>
      <w:r>
        <w:rPr>
          <w:rFonts w:hint="eastAsia" w:ascii="Arial" w:hAnsi="Arial" w:eastAsia="宋体" w:cs="Arial"/>
          <w:lang w:eastAsia="zh-CN"/>
        </w:rPr>
        <w:t>N</w:t>
      </w:r>
      <w:r>
        <w:rPr>
          <w:rFonts w:ascii="Arial" w:hAnsi="Arial" w:eastAsia="宋体" w:cs="Arial"/>
          <w:lang w:eastAsia="zh-CN"/>
        </w:rPr>
        <w:t>one</w:t>
      </w:r>
    </w:p>
    <w:p>
      <w:pPr>
        <w:pStyle w:val="131"/>
        <w:numPr>
          <w:ilvl w:val="0"/>
          <w:numId w:val="7"/>
        </w:numPr>
        <w:spacing w:line="360" w:lineRule="auto"/>
        <w:ind w:left="422" w:leftChars="0" w:hanging="422" w:hangingChars="210"/>
        <w:rPr>
          <w:rFonts w:ascii="Arial" w:hAnsi="Arial" w:eastAsia="宋体" w:cs="Arial"/>
          <w:b/>
          <w:sz w:val="20"/>
          <w:szCs w:val="20"/>
          <w:u w:val="single"/>
          <w:lang w:eastAsia="zh-CN"/>
        </w:rPr>
      </w:pPr>
      <w:r>
        <w:rPr>
          <w:rFonts w:ascii="Arial" w:hAnsi="Arial" w:eastAsia="宋体" w:cs="Arial"/>
          <w:b/>
          <w:sz w:val="20"/>
          <w:szCs w:val="20"/>
          <w:u w:val="single"/>
          <w:lang w:eastAsia="zh-CN"/>
        </w:rPr>
        <w:t>Handling of incoming LSs</w:t>
      </w:r>
    </w:p>
    <w:p>
      <w:pPr>
        <w:pStyle w:val="127"/>
      </w:pPr>
      <w:r>
        <w:fldChar w:fldCharType="begin"/>
      </w:r>
      <w:r>
        <w:instrText xml:space="preserve"> HYPERLINK "http://www.3gpp.org/ftp/TSG_RAN/WG2_RL2/TSGR2_113bis-e/Docs/R2-2102633.zip" </w:instrText>
      </w:r>
      <w:r>
        <w:fldChar w:fldCharType="separate"/>
      </w:r>
      <w:r>
        <w:rPr>
          <w:rStyle w:val="57"/>
        </w:rPr>
        <w:t>R2-2102633</w:t>
      </w:r>
      <w:r>
        <w:rPr>
          <w:rStyle w:val="57"/>
        </w:rPr>
        <w:fldChar w:fldCharType="end"/>
      </w:r>
      <w:r>
        <w:tab/>
      </w:r>
      <w:r>
        <w:t>Conclusion of NR QoE Management and Optimizations for Diverse Services SI in RAN3 (R3-211234; contact: China Unicom)</w:t>
      </w:r>
      <w:r>
        <w:tab/>
      </w:r>
      <w:r>
        <w:t>RAN3</w:t>
      </w:r>
      <w:r>
        <w:tab/>
      </w:r>
      <w:r>
        <w:t>LS in</w:t>
      </w:r>
      <w:r>
        <w:tab/>
      </w:r>
      <w:r>
        <w:t>Rel-17</w:t>
      </w:r>
      <w:r>
        <w:tab/>
      </w:r>
      <w:r>
        <w:t>FS_NR_QoE</w:t>
      </w:r>
      <w:r>
        <w:tab/>
      </w:r>
      <w:r>
        <w:t>To:RAN2, SA4, SA5</w:t>
      </w:r>
      <w:r>
        <w:tab/>
      </w:r>
      <w:r>
        <w:t>Cc:-</w:t>
      </w:r>
    </w:p>
    <w:p>
      <w:pPr>
        <w:pStyle w:val="149"/>
      </w:pPr>
      <w:r>
        <w:t xml:space="preserve">No action, taken into account in the WID. </w:t>
      </w:r>
    </w:p>
    <w:p>
      <w:pPr>
        <w:pStyle w:val="148"/>
        <w:tabs>
          <w:tab w:val="clear" w:pos="9990"/>
        </w:tabs>
        <w:overflowPunct/>
        <w:autoSpaceDE/>
        <w:autoSpaceDN/>
        <w:adjustRightInd/>
        <w:ind w:left="1619" w:hanging="360"/>
        <w:textAlignment w:val="auto"/>
      </w:pPr>
      <w:r>
        <w:t>Noted</w:t>
      </w:r>
    </w:p>
    <w:p>
      <w:pPr>
        <w:pStyle w:val="128"/>
      </w:pPr>
    </w:p>
    <w:p>
      <w:pPr>
        <w:pStyle w:val="127"/>
      </w:pPr>
      <w:r>
        <w:fldChar w:fldCharType="begin"/>
      </w:r>
      <w:r>
        <w:instrText xml:space="preserve"> HYPERLINK "http://www.3gpp.org/ftp/TSG_RAN/WG2_RL2/TSGR2_113bis-e/Docs/R2-2102643.zip" </w:instrText>
      </w:r>
      <w:r>
        <w:fldChar w:fldCharType="separate"/>
      </w:r>
      <w:r>
        <w:rPr>
          <w:rStyle w:val="57"/>
        </w:rPr>
        <w:t>R2-2102643</w:t>
      </w:r>
      <w:r>
        <w:rPr>
          <w:rStyle w:val="57"/>
        </w:rPr>
        <w:fldChar w:fldCharType="end"/>
      </w:r>
      <w:r>
        <w:tab/>
      </w:r>
      <w:r>
        <w:t>Reply LS on QoE Measurement Collection for LTE (RP-210922; contact: Ericsson)</w:t>
      </w:r>
      <w:r>
        <w:tab/>
      </w:r>
      <w:r>
        <w:t>RAN</w:t>
      </w:r>
      <w:r>
        <w:tab/>
      </w:r>
      <w:r>
        <w:t>LS in</w:t>
      </w:r>
      <w:r>
        <w:tab/>
      </w:r>
      <w:r>
        <w:t>Rel-17</w:t>
      </w:r>
      <w:r>
        <w:tab/>
      </w:r>
      <w:r>
        <w:t>FS_NR_QoE</w:t>
      </w:r>
      <w:r>
        <w:tab/>
      </w:r>
      <w:r>
        <w:t>To:SA5, SA4</w:t>
      </w:r>
      <w:r>
        <w:tab/>
      </w:r>
      <w:r>
        <w:t>Cc:SA, RAN2, RAN3</w:t>
      </w:r>
    </w:p>
    <w:p>
      <w:pPr>
        <w:pStyle w:val="149"/>
      </w:pPr>
      <w:r>
        <w:t xml:space="preserve">No action, taken into account in the WID.  </w:t>
      </w:r>
    </w:p>
    <w:p>
      <w:pPr>
        <w:pStyle w:val="148"/>
        <w:tabs>
          <w:tab w:val="clear" w:pos="9990"/>
        </w:tabs>
        <w:overflowPunct/>
        <w:autoSpaceDE/>
        <w:autoSpaceDN/>
        <w:adjustRightInd/>
        <w:ind w:left="1619" w:hanging="360"/>
        <w:textAlignment w:val="auto"/>
      </w:pPr>
      <w:r>
        <w:t>Noted</w:t>
      </w:r>
    </w:p>
    <w:p>
      <w:pPr>
        <w:rPr>
          <w:rFonts w:ascii="Arial" w:hAnsi="Arial" w:eastAsia="宋体" w:cs="Arial"/>
          <w:lang w:eastAsia="zh-CN"/>
        </w:rPr>
      </w:pPr>
    </w:p>
    <w:p>
      <w:pPr>
        <w:rPr>
          <w:rFonts w:ascii="Arial" w:hAnsi="Arial" w:eastAsia="宋体" w:cs="Arial"/>
          <w:lang w:eastAsia="zh-CN"/>
        </w:rPr>
      </w:pPr>
      <w:r>
        <w:rPr>
          <w:rFonts w:ascii="Arial" w:hAnsi="Arial" w:eastAsia="宋体" w:cs="Arial"/>
          <w:b/>
          <w:u w:val="single"/>
          <w:lang w:eastAsia="zh-CN"/>
        </w:rPr>
        <w:t>RAN2#114-e</w:t>
      </w:r>
      <w:r>
        <w:rPr>
          <w:rFonts w:hint="eastAsia" w:ascii="Arial" w:hAnsi="Arial" w:eastAsia="宋体" w:cs="Arial"/>
          <w:b/>
          <w:u w:val="single"/>
          <w:lang w:eastAsia="zh-CN"/>
        </w:rPr>
        <w:t xml:space="preserve"> (</w:t>
      </w:r>
      <w:r>
        <w:rPr>
          <w:rFonts w:ascii="Arial" w:hAnsi="Arial" w:eastAsia="宋体" w:cs="Arial"/>
          <w:b/>
          <w:u w:val="single"/>
          <w:lang w:eastAsia="zh-CN"/>
        </w:rPr>
        <w:t>May</w:t>
      </w:r>
      <w:r>
        <w:rPr>
          <w:rFonts w:hint="eastAsia" w:ascii="Arial" w:hAnsi="Arial" w:eastAsia="宋体" w:cs="Arial"/>
          <w:b/>
          <w:u w:val="single"/>
          <w:lang w:eastAsia="zh-CN"/>
        </w:rPr>
        <w:t xml:space="preserve"> 202</w:t>
      </w:r>
      <w:r>
        <w:rPr>
          <w:rFonts w:ascii="Arial" w:hAnsi="Arial" w:eastAsia="宋体" w:cs="Arial"/>
          <w:b/>
          <w:u w:val="single"/>
          <w:lang w:eastAsia="zh-CN"/>
        </w:rPr>
        <w:t>1</w:t>
      </w:r>
      <w:r>
        <w:rPr>
          <w:rFonts w:hint="eastAsia" w:ascii="Arial" w:hAnsi="Arial" w:eastAsia="宋体" w:cs="Arial"/>
          <w:b/>
          <w:u w:val="single"/>
          <w:lang w:eastAsia="zh-CN"/>
        </w:rPr>
        <w:t>)</w:t>
      </w:r>
    </w:p>
    <w:p>
      <w:pPr>
        <w:spacing w:after="120"/>
        <w:rPr>
          <w:rFonts w:ascii="Arial" w:hAnsi="Arial" w:cs="Arial" w:eastAsiaTheme="minorEastAsia"/>
          <w:lang w:eastAsia="zh-CN"/>
        </w:rPr>
      </w:pPr>
    </w:p>
    <w:p>
      <w:pPr>
        <w:pStyle w:val="131"/>
        <w:numPr>
          <w:ilvl w:val="0"/>
          <w:numId w:val="7"/>
        </w:numPr>
        <w:spacing w:after="180"/>
        <w:ind w:leftChars="0"/>
        <w:rPr>
          <w:rFonts w:ascii="Arial" w:hAnsi="Arial" w:eastAsia="宋体" w:cs="Arial"/>
          <w:b/>
          <w:u w:val="single"/>
          <w:lang w:eastAsia="zh-CN"/>
        </w:rPr>
      </w:pPr>
      <w:r>
        <w:rPr>
          <w:rFonts w:ascii="Arial" w:hAnsi="Arial" w:eastAsia="宋体" w:cs="Arial"/>
          <w:b/>
          <w:u w:val="single"/>
          <w:lang w:eastAsia="zh-CN"/>
        </w:rPr>
        <w:t>Configuration architecture general aspect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gNB can release a list of QoE measurement configurations in one RRCReconfiguration message.</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If a QoE measurement configuration is released, RRC layer informs the upper layer to release the QoE measurement configuration. This could be revisited based on other issues’ progress.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If the UE enters IDLE state, UE should release all of the QoE measurement configurations.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QoE configuration and report are encapsulated in a transparent container in the RRC messages.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At lease service type and RRC level ID (Reference ID or shorten ID) together with corresponding QMC configuration container should be included for each QoE configuration in RRCReconfiguration message when the network setups QoE measurement to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At least RRC level ID (Reference ID or shorten ID) together with corresponding QMC report container should be included in MeasReportAppLayer message for each QoE report.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RAN2 confirms logged MDT framework for QoE data retrieval and reporting is not supported in Rel-17.</w:t>
      </w:r>
    </w:p>
    <w:p>
      <w:pPr>
        <w:rPr>
          <w:rFonts w:ascii="Arial" w:hAnsi="Arial" w:eastAsia="宋体" w:cs="Arial"/>
          <w:lang w:eastAsia="zh-CN"/>
        </w:rPr>
      </w:pPr>
    </w:p>
    <w:p>
      <w:pPr>
        <w:pStyle w:val="131"/>
        <w:numPr>
          <w:ilvl w:val="0"/>
          <w:numId w:val="7"/>
        </w:numPr>
        <w:ind w:leftChars="0"/>
        <w:rPr>
          <w:rFonts w:ascii="Arial" w:hAnsi="Arial" w:eastAsia="宋体" w:cs="Arial"/>
          <w:b/>
          <w:u w:val="single"/>
          <w:lang w:eastAsia="zh-CN"/>
        </w:rPr>
      </w:pPr>
      <w:r>
        <w:rPr>
          <w:rFonts w:ascii="Arial" w:hAnsi="Arial" w:eastAsia="宋体" w:cs="Arial"/>
          <w:b/>
          <w:u w:val="single"/>
          <w:lang w:eastAsia="zh-CN"/>
        </w:rPr>
        <w:t>Start and Stop</w:t>
      </w:r>
    </w:p>
    <w:p>
      <w:pPr>
        <w:rPr>
          <w:rFonts w:ascii="Arial" w:hAnsi="Arial" w:eastAsia="宋体" w:cs="Arial"/>
          <w:lang w:eastAsia="zh-CN"/>
        </w:rPr>
      </w:pPr>
      <w:r>
        <w:rPr>
          <w:rFonts w:ascii="Arial" w:hAnsi="Arial" w:eastAsia="宋体" w:cs="Arial"/>
          <w:lang w:eastAsia="zh-CN"/>
        </w:rPr>
        <w:t></w:t>
      </w:r>
      <w:r>
        <w:rPr>
          <w:rFonts w:ascii="Arial" w:hAnsi="Arial" w:eastAsia="宋体" w:cs="Arial"/>
          <w:lang w:eastAsia="zh-CN"/>
        </w:rPr>
        <w:tab/>
      </w:r>
      <w:r>
        <w:rPr>
          <w:rFonts w:ascii="Arial" w:hAnsi="Arial" w:eastAsia="宋体" w:cs="Arial"/>
          <w:lang w:eastAsia="zh-CN"/>
        </w:rPr>
        <w:t>- At reception of QoE release, the UE shall discard any unsent QoE reports corresponding to the released QoE configuration.</w:t>
      </w: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for Mobility</w:t>
      </w:r>
    </w:p>
    <w:p>
      <w:pPr>
        <w:rPr>
          <w:rFonts w:ascii="Arial" w:hAnsi="Arial" w:eastAsia="宋体" w:cs="Arial"/>
          <w:lang w:eastAsia="zh-CN"/>
        </w:rPr>
      </w:pPr>
      <w:r>
        <w:rPr>
          <w:rFonts w:hint="eastAsia" w:ascii="Arial" w:hAnsi="Arial" w:eastAsia="宋体" w:cs="Arial"/>
          <w:lang w:eastAsia="zh-CN"/>
        </w:rPr>
        <w:t>N</w:t>
      </w:r>
      <w:r>
        <w:rPr>
          <w:rFonts w:ascii="Arial" w:hAnsi="Arial" w:eastAsia="宋体" w:cs="Arial"/>
          <w:lang w:eastAsia="zh-CN"/>
        </w:rPr>
        <w:t>one</w:t>
      </w:r>
    </w:p>
    <w:p>
      <w:pPr>
        <w:rPr>
          <w:rFonts w:ascii="Arial" w:hAnsi="Arial" w:eastAsia="宋体" w:cs="Arial"/>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Radio-related measurements and information for QoE</w:t>
      </w:r>
    </w:p>
    <w:p>
      <w:pPr>
        <w:rPr>
          <w:rFonts w:ascii="Arial" w:hAnsi="Arial" w:eastAsia="宋体" w:cs="Arial"/>
          <w:lang w:eastAsia="zh-CN"/>
        </w:rPr>
      </w:pPr>
      <w:r>
        <w:rPr>
          <w:rFonts w:ascii="Arial" w:hAnsi="Arial" w:eastAsia="宋体" w:cs="Arial"/>
          <w:lang w:eastAsia="zh-CN"/>
        </w:rPr>
        <w:t>None</w:t>
      </w:r>
    </w:p>
    <w:p>
      <w:pPr>
        <w:rPr>
          <w:rFonts w:ascii="Arial" w:hAnsi="Arial" w:eastAsia="宋体" w:cs="Arial"/>
          <w:b/>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RAN visible QoE</w:t>
      </w:r>
    </w:p>
    <w:p>
      <w:pPr>
        <w:rPr>
          <w:rFonts w:ascii="Arial" w:hAnsi="Arial" w:eastAsia="宋体" w:cs="Arial"/>
          <w:lang w:eastAsia="zh-CN"/>
        </w:rPr>
      </w:pPr>
      <w:r>
        <w:rPr>
          <w:rFonts w:hint="eastAsia" w:ascii="Arial" w:hAnsi="Arial" w:eastAsia="宋体" w:cs="Arial"/>
          <w:lang w:eastAsia="zh-CN"/>
        </w:rPr>
        <w:t>None</w:t>
      </w:r>
    </w:p>
    <w:p>
      <w:pPr>
        <w:rPr>
          <w:rFonts w:ascii="Arial" w:hAnsi="Arial" w:eastAsia="宋体" w:cs="Arial"/>
          <w:lang w:eastAsia="zh-CN"/>
        </w:rPr>
      </w:pPr>
    </w:p>
    <w:p>
      <w:pPr>
        <w:pStyle w:val="131"/>
        <w:numPr>
          <w:ilvl w:val="0"/>
          <w:numId w:val="7"/>
        </w:numPr>
        <w:spacing w:line="360" w:lineRule="auto"/>
        <w:ind w:left="422" w:leftChars="0" w:hanging="422" w:hangingChars="210"/>
        <w:rPr>
          <w:rFonts w:ascii="Arial" w:hAnsi="Arial" w:eastAsia="宋体" w:cs="Arial"/>
          <w:b/>
          <w:sz w:val="20"/>
          <w:szCs w:val="20"/>
          <w:u w:val="single"/>
          <w:lang w:eastAsia="zh-CN"/>
        </w:rPr>
      </w:pPr>
      <w:r>
        <w:rPr>
          <w:rFonts w:ascii="Arial" w:hAnsi="Arial" w:eastAsia="宋体" w:cs="Arial"/>
          <w:b/>
          <w:sz w:val="20"/>
          <w:szCs w:val="20"/>
          <w:u w:val="single"/>
          <w:lang w:eastAsia="zh-CN"/>
        </w:rPr>
        <w:t>LSs out</w:t>
      </w:r>
    </w:p>
    <w:p>
      <w:pPr>
        <w:pStyle w:val="127"/>
      </w:pPr>
      <w:r>
        <w:fldChar w:fldCharType="begin"/>
      </w:r>
      <w:r>
        <w:instrText xml:space="preserve"> HYPERLINK "file:///D:\\Documents\\3GPP\\tsg_ran\\WG2\\TSGR2_114-e\\Docs\\R2-2106776.zip" \o "D:Documents3GPPtsg_ranWG2TSGR2_114-eDocsR2-2106776.zip" </w:instrText>
      </w:r>
      <w:r>
        <w:fldChar w:fldCharType="separate"/>
      </w:r>
      <w:r>
        <w:rPr>
          <w:rStyle w:val="57"/>
          <w:color w:val="auto"/>
        </w:rPr>
        <w:t>R2-2106776</w:t>
      </w:r>
      <w:r>
        <w:rPr>
          <w:rStyle w:val="57"/>
          <w:color w:val="auto"/>
        </w:rPr>
        <w:fldChar w:fldCharType="end"/>
      </w:r>
      <w:r>
        <w:tab/>
      </w:r>
      <w:r>
        <w:t>LS on QoE configuration and reporting related issues</w:t>
      </w:r>
      <w:r>
        <w:tab/>
      </w:r>
      <w:r>
        <w:t>RAN2</w:t>
      </w:r>
      <w:r>
        <w:tab/>
      </w:r>
      <w:r>
        <w:t>LS out</w:t>
      </w:r>
    </w:p>
    <w:p>
      <w:pPr>
        <w:pStyle w:val="148"/>
        <w:tabs>
          <w:tab w:val="clear" w:pos="9990"/>
        </w:tabs>
        <w:overflowPunct/>
        <w:autoSpaceDE/>
        <w:autoSpaceDN/>
        <w:adjustRightInd/>
        <w:ind w:left="1619" w:hanging="360"/>
        <w:textAlignment w:val="auto"/>
      </w:pPr>
      <w:r>
        <w:t>[026] Approved</w:t>
      </w:r>
    </w:p>
    <w:p>
      <w:pPr>
        <w:spacing w:before="120"/>
        <w:rPr>
          <w:rFonts w:ascii="Arial" w:hAnsi="Arial" w:eastAsia="宋体" w:cs="Arial"/>
          <w:lang w:eastAsia="zh-CN"/>
        </w:rPr>
      </w:pPr>
      <w:r>
        <w:rPr>
          <w:rFonts w:ascii="Arial" w:hAnsi="Arial" w:eastAsia="宋体" w:cs="Arial"/>
          <w:lang w:eastAsia="zh-CN"/>
        </w:rPr>
        <w:t xml:space="preserve">RAN2 kindly asks SA4/SA5/RAN3 to provide feedback on the below-mentioned issues. </w:t>
      </w:r>
    </w:p>
    <w:p>
      <w:pPr>
        <w:spacing w:before="120"/>
        <w:rPr>
          <w:rFonts w:ascii="Arial" w:hAnsi="Arial" w:cs="Arial"/>
          <w:lang w:eastAsia="en-US"/>
        </w:rPr>
      </w:pPr>
      <w:r>
        <w:rPr>
          <w:rFonts w:ascii="Arial" w:hAnsi="Arial" w:cs="Arial"/>
        </w:rPr>
        <w:t>RAN2 is discussing QoE configuration and reporting related issues and identifying some issues to be confirmed by SA4/SA5/RAN3.</w:t>
      </w:r>
    </w:p>
    <w:p>
      <w:pPr>
        <w:spacing w:before="120"/>
        <w:rPr>
          <w:rFonts w:ascii="Arial" w:hAnsi="Arial" w:cs="Arial"/>
          <w:u w:val="single"/>
        </w:rPr>
      </w:pPr>
      <w:r>
        <w:rPr>
          <w:rFonts w:ascii="Arial" w:hAnsi="Arial" w:cs="Arial"/>
          <w:u w:val="single"/>
        </w:rPr>
        <w:t>Issue 1: Modify the QoE measurement configuration to UE</w:t>
      </w:r>
    </w:p>
    <w:p>
      <w:pPr>
        <w:spacing w:before="120"/>
        <w:rPr>
          <w:rFonts w:ascii="Arial" w:hAnsi="Arial" w:cs="Arial"/>
        </w:rPr>
      </w:pPr>
      <w:r>
        <w:rPr>
          <w:rFonts w:ascii="Arial" w:hAnsi="Arial" w:cs="Arial"/>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pPr>
        <w:spacing w:before="120"/>
        <w:rPr>
          <w:rFonts w:ascii="Arial" w:hAnsi="Arial" w:cs="Arial"/>
          <w:u w:val="single"/>
        </w:rPr>
      </w:pPr>
      <w:r>
        <w:rPr>
          <w:rFonts w:ascii="Arial" w:hAnsi="Arial" w:cs="Arial"/>
          <w:u w:val="single"/>
        </w:rPr>
        <w:t>Issue 2: Provide multiple QoE measurement configurations for one certain service type</w:t>
      </w:r>
    </w:p>
    <w:p>
      <w:pPr>
        <w:spacing w:before="120"/>
        <w:rPr>
          <w:rFonts w:ascii="Arial" w:hAnsi="Arial" w:cs="Arial"/>
        </w:rPr>
      </w:pPr>
      <w:r>
        <w:rPr>
          <w:rFonts w:ascii="Arial"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pPr>
        <w:spacing w:before="120"/>
        <w:rPr>
          <w:rFonts w:ascii="Arial" w:hAnsi="Arial" w:cs="Arial"/>
          <w:u w:val="single"/>
        </w:rPr>
      </w:pPr>
      <w:r>
        <w:rPr>
          <w:rFonts w:ascii="Arial" w:hAnsi="Arial" w:cs="Arial"/>
          <w:u w:val="single"/>
        </w:rPr>
        <w:t>Issue 3: The maximum container size for one QoE measurement configuration</w:t>
      </w:r>
    </w:p>
    <w:p>
      <w:pPr>
        <w:spacing w:before="120"/>
        <w:rPr>
          <w:rFonts w:ascii="Arial" w:hAnsi="Arial" w:cs="Arial"/>
        </w:rPr>
      </w:pPr>
      <w:r>
        <w:rPr>
          <w:rFonts w:ascii="Arial" w:hAnsi="Arial" w:cs="Arial"/>
        </w:rPr>
        <w:t>RAN2 assumes to re-use the maximum container size of 1000 bytes for QoE measurements configuration which is the same as in LTE. RAN2 would like SA4 to confirm the assumption.</w:t>
      </w:r>
    </w:p>
    <w:p>
      <w:pPr>
        <w:spacing w:before="120"/>
        <w:rPr>
          <w:rFonts w:ascii="Arial" w:hAnsi="Arial" w:cs="Arial"/>
          <w:u w:val="single"/>
        </w:rPr>
      </w:pPr>
      <w:r>
        <w:rPr>
          <w:rFonts w:ascii="Arial" w:hAnsi="Arial" w:cs="Arial"/>
          <w:u w:val="single"/>
        </w:rPr>
        <w:t xml:space="preserve">Issue 4: The maximum container size for one QoE report </w:t>
      </w:r>
    </w:p>
    <w:p>
      <w:pPr>
        <w:spacing w:before="120"/>
        <w:rPr>
          <w:rFonts w:ascii="Arial" w:hAnsi="Arial" w:cs="Arial"/>
        </w:rPr>
      </w:pPr>
      <w:bookmarkStart w:id="0" w:name="OLE_LINK2"/>
      <w:r>
        <w:rPr>
          <w:rFonts w:ascii="Arial" w:hAnsi="Arial" w:cs="Arial"/>
        </w:rPr>
        <w:t>RAN2 discussed how to report QoE measurements in RRC layer, e.g. whether multiple QoE reports could be included in one RRC message.</w:t>
      </w:r>
      <w:bookmarkEnd w:id="0"/>
      <w:r>
        <w:rPr>
          <w:rFonts w:ascii="Arial" w:hAnsi="Arial" w:cs="Arial"/>
        </w:rPr>
        <w:t xml:space="preserve"> RAN2 discussed whether to re-use from LTE the maximum container size of 8000 bytes for one QoE report and would like to check with SA4 whether the maximum container size for one QoE report could go beyond 8000 bytes in NR?</w:t>
      </w:r>
    </w:p>
    <w:p>
      <w:pPr>
        <w:pStyle w:val="127"/>
        <w:rPr>
          <w:u w:val="single"/>
        </w:rPr>
      </w:pPr>
    </w:p>
    <w:p>
      <w:pPr>
        <w:pStyle w:val="127"/>
        <w:rPr>
          <w:color w:val="000000"/>
        </w:rPr>
      </w:pPr>
      <w:r>
        <w:fldChar w:fldCharType="begin"/>
      </w:r>
      <w:r>
        <w:instrText xml:space="preserve"> HYPERLINK "file:///D:\\Documents\\3GPP\\tsg_ran\\WG2\\TSGR2_114-e\\Docs\\R2-2106762.zip" \o "D:Documents3GPPtsg_ranWG2TSGR2_114-eDocsR2-2106762.zip" </w:instrText>
      </w:r>
      <w:r>
        <w:fldChar w:fldCharType="separate"/>
      </w:r>
      <w:r>
        <w:rPr>
          <w:rStyle w:val="57"/>
          <w:color w:val="auto"/>
        </w:rPr>
        <w:t>R2-2106762</w:t>
      </w:r>
      <w:r>
        <w:rPr>
          <w:rStyle w:val="57"/>
          <w:color w:val="auto"/>
        </w:rPr>
        <w:fldChar w:fldCharType="end"/>
      </w:r>
      <w:r>
        <w:tab/>
      </w:r>
      <w:r>
        <w:rPr>
          <w:color w:val="000000"/>
        </w:rPr>
        <w:t>[DRAFT] LS on QoE report handling at QoE pause</w:t>
      </w:r>
      <w:r>
        <w:rPr>
          <w:color w:val="000000"/>
        </w:rPr>
        <w:tab/>
      </w:r>
      <w:r>
        <w:rPr>
          <w:color w:val="000000"/>
        </w:rPr>
        <w:tab/>
      </w:r>
      <w:r>
        <w:rPr>
          <w:color w:val="000000"/>
        </w:rPr>
        <w:t xml:space="preserve">LS out </w:t>
      </w:r>
      <w:r>
        <w:rPr>
          <w:color w:val="000000"/>
        </w:rPr>
        <w:tab/>
      </w:r>
      <w:r>
        <w:rPr>
          <w:color w:val="000000"/>
        </w:rPr>
        <w:t>Lenovo</w:t>
      </w:r>
    </w:p>
    <w:p>
      <w:pPr>
        <w:pStyle w:val="148"/>
        <w:tabs>
          <w:tab w:val="clear" w:pos="9990"/>
        </w:tabs>
        <w:overflowPunct/>
        <w:autoSpaceDE/>
        <w:autoSpaceDN/>
        <w:adjustRightInd/>
        <w:ind w:left="1619" w:hanging="360"/>
        <w:textAlignment w:val="auto"/>
      </w:pPr>
      <w:r>
        <w:t>[027] LS is approved, Final version in R2-2106775</w:t>
      </w:r>
    </w:p>
    <w:p>
      <w:pPr>
        <w:spacing w:before="120"/>
        <w:rPr>
          <w:rFonts w:ascii="Arial" w:hAnsi="Arial" w:eastAsia="宋体" w:cs="Arial"/>
          <w:lang w:eastAsia="zh-CN"/>
        </w:rPr>
      </w:pPr>
      <w:r>
        <w:rPr>
          <w:rFonts w:ascii="Arial" w:hAnsi="Arial" w:eastAsia="宋体" w:cs="Arial"/>
          <w:lang w:eastAsia="zh-CN"/>
        </w:rPr>
        <w:t>RAN2 kindly asks SA4, SA5 to provide feedback about the options below for handling QoE reports during QoE pause and particularly provide their feedback on whether QoE reports during QoE pause can be stored at the application level. And RAN2 kindly asks SA3 to provide their feedback on the potential security issue raised for Option 1.</w:t>
      </w:r>
    </w:p>
    <w:p>
      <w:pPr>
        <w:rPr>
          <w:rFonts w:ascii="Arial" w:hAnsi="Arial" w:cs="Arial"/>
          <w:lang w:eastAsia="en-US"/>
        </w:rPr>
      </w:pPr>
      <w:r>
        <w:rPr>
          <w:rFonts w:ascii="Arial" w:hAnsi="Arial" w:cs="Arial"/>
        </w:rPr>
        <w:t>RAN2 discussed the handling of QoE reports during RAN overload and agreed that the RAN node can send a QoE pause indication to instruct the UE to temporarily stop sending QoE reports of the affected QoE measurements configuration until receiving a QoE resume indication from the RAN node. With regards to the handling of QoE reports in the UE which are generated during QoE pause, RAN2 identified three options:</w:t>
      </w:r>
    </w:p>
    <w:p>
      <w:pPr>
        <w:rPr>
          <w:rFonts w:ascii="Arial" w:hAnsi="Arial" w:cs="Arial"/>
        </w:rPr>
      </w:pPr>
    </w:p>
    <w:p>
      <w:pPr>
        <w:numPr>
          <w:ilvl w:val="0"/>
          <w:numId w:val="8"/>
        </w:numPr>
        <w:overflowPunct/>
        <w:autoSpaceDE/>
        <w:autoSpaceDN/>
        <w:adjustRightInd/>
        <w:spacing w:after="120"/>
        <w:ind w:left="357" w:hanging="357"/>
        <w:textAlignment w:val="auto"/>
        <w:rPr>
          <w:rFonts w:ascii="Arial" w:hAnsi="Arial" w:cs="Arial"/>
        </w:rPr>
      </w:pPr>
      <w:r>
        <w:rPr>
          <w:rFonts w:ascii="Arial" w:hAnsi="Arial" w:cs="Arial"/>
          <w:u w:val="single"/>
        </w:rPr>
        <w:t>Option 1:</w:t>
      </w:r>
      <w:r>
        <w:rPr>
          <w:rFonts w:ascii="Arial" w:hAnsi="Arial" w:cs="Arial"/>
        </w:rPr>
        <w:t xml:space="preserve"> Application layer is responsible for storing QoE reports when the UE receives QoE pause indication.</w:t>
      </w:r>
    </w:p>
    <w:p>
      <w:pPr>
        <w:numPr>
          <w:ilvl w:val="0"/>
          <w:numId w:val="8"/>
        </w:numPr>
        <w:overflowPunct/>
        <w:autoSpaceDE/>
        <w:autoSpaceDN/>
        <w:adjustRightInd/>
        <w:spacing w:after="120"/>
        <w:ind w:left="357" w:hanging="357"/>
        <w:textAlignment w:val="auto"/>
        <w:rPr>
          <w:rFonts w:ascii="Arial" w:hAnsi="Arial" w:cs="Arial"/>
        </w:rPr>
      </w:pPr>
      <w:r>
        <w:rPr>
          <w:rFonts w:ascii="Arial" w:hAnsi="Arial" w:cs="Arial"/>
          <w:u w:val="single"/>
        </w:rPr>
        <w:t>Option 2:</w:t>
      </w:r>
      <w:r>
        <w:rPr>
          <w:rFonts w:ascii="Arial" w:hAnsi="Arial" w:cs="Arial"/>
        </w:rPr>
        <w:t xml:space="preserve"> AS layer is responsible for storing QoE reports when the UE receives QoE pause indication.</w:t>
      </w:r>
    </w:p>
    <w:p>
      <w:pPr>
        <w:numPr>
          <w:ilvl w:val="0"/>
          <w:numId w:val="8"/>
        </w:numPr>
        <w:overflowPunct/>
        <w:autoSpaceDE/>
        <w:autoSpaceDN/>
        <w:adjustRightInd/>
        <w:spacing w:after="0"/>
        <w:ind w:left="360"/>
        <w:textAlignment w:val="auto"/>
        <w:rPr>
          <w:rFonts w:ascii="Arial" w:hAnsi="Arial" w:cs="Arial"/>
        </w:rPr>
      </w:pPr>
      <w:r>
        <w:rPr>
          <w:rFonts w:ascii="Arial" w:hAnsi="Arial" w:cs="Arial"/>
          <w:u w:val="single"/>
        </w:rPr>
        <w:t>Option 3:</w:t>
      </w:r>
      <w:r>
        <w:rPr>
          <w:rFonts w:ascii="Arial" w:hAnsi="Arial" w:cs="Arial"/>
        </w:rPr>
        <w:t xml:space="preserve"> The QoE container received from application layer is discarded during pause.</w:t>
      </w:r>
    </w:p>
    <w:p>
      <w:pPr>
        <w:rPr>
          <w:rFonts w:ascii="Arial" w:hAnsi="Arial" w:cs="Arial"/>
        </w:rPr>
      </w:pPr>
    </w:p>
    <w:p>
      <w:pPr>
        <w:rPr>
          <w:rFonts w:ascii="Arial" w:hAnsi="Arial" w:cs="Arial"/>
        </w:rPr>
      </w:pPr>
      <w:r>
        <w:rPr>
          <w:rFonts w:ascii="Arial" w:hAnsi="Arial" w:cs="Arial"/>
        </w:rPr>
        <w:t>In the table below the description of the pros/cons for each option has been summarized. RAN2 did not reach consensus on the option to pursue and seek guidance from SA4, SA5 and SA3.</w:t>
      </w:r>
    </w:p>
    <w:p>
      <w:pPr>
        <w:rPr>
          <w:rFonts w:ascii="Arial" w:hAnsi="Arial" w:cs="Arial"/>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544"/>
        <w:gridCol w:w="3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tcBorders>
              <w:top w:val="single" w:color="auto" w:sz="4" w:space="0"/>
              <w:left w:val="single" w:color="auto" w:sz="4" w:space="0"/>
              <w:bottom w:val="single" w:color="auto" w:sz="4" w:space="0"/>
              <w:right w:val="single" w:color="auto" w:sz="4" w:space="0"/>
            </w:tcBorders>
          </w:tcPr>
          <w:p>
            <w:pPr>
              <w:spacing w:before="120" w:after="120"/>
              <w:rPr>
                <w:rFonts w:ascii="Arial" w:hAnsi="Arial" w:cs="Arial"/>
                <w:lang w:val="en-US"/>
              </w:rPr>
            </w:pPr>
          </w:p>
        </w:tc>
        <w:tc>
          <w:tcPr>
            <w:tcW w:w="3544" w:type="dxa"/>
            <w:tcBorders>
              <w:top w:val="single" w:color="auto" w:sz="4" w:space="0"/>
              <w:left w:val="single" w:color="auto" w:sz="4" w:space="0"/>
              <w:bottom w:val="single" w:color="auto" w:sz="4" w:space="0"/>
              <w:right w:val="single" w:color="auto" w:sz="4" w:space="0"/>
            </w:tcBorders>
          </w:tcPr>
          <w:p>
            <w:pPr>
              <w:spacing w:before="120" w:after="120"/>
              <w:jc w:val="center"/>
              <w:rPr>
                <w:rFonts w:ascii="Arial" w:hAnsi="Arial" w:cs="Arial"/>
                <w:b/>
                <w:lang w:val="en-US"/>
              </w:rPr>
            </w:pPr>
            <w:r>
              <w:rPr>
                <w:rFonts w:ascii="Arial" w:hAnsi="Arial" w:cs="Arial"/>
                <w:b/>
                <w:lang w:val="en-US"/>
              </w:rPr>
              <w:t>Advantages</w:t>
            </w:r>
          </w:p>
        </w:tc>
        <w:tc>
          <w:tcPr>
            <w:tcW w:w="3680" w:type="dxa"/>
            <w:tcBorders>
              <w:top w:val="single" w:color="auto" w:sz="4" w:space="0"/>
              <w:left w:val="single" w:color="auto" w:sz="4" w:space="0"/>
              <w:bottom w:val="single" w:color="auto" w:sz="4" w:space="0"/>
              <w:right w:val="single" w:color="auto" w:sz="4" w:space="0"/>
            </w:tcBorders>
          </w:tcPr>
          <w:p>
            <w:pPr>
              <w:spacing w:before="120" w:after="120"/>
              <w:jc w:val="center"/>
              <w:rPr>
                <w:rFonts w:ascii="Arial" w:hAnsi="Arial" w:cs="Arial"/>
                <w:b/>
                <w:lang w:val="en-US"/>
              </w:rPr>
            </w:pPr>
            <w:r>
              <w:rPr>
                <w:rFonts w:ascii="Arial" w:hAnsi="Arial" w:cs="Arial"/>
                <w:b/>
                <w:lang w:val="en-US"/>
              </w:rPr>
              <w:t>Disadvantages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spacing w:before="240"/>
              <w:rPr>
                <w:rFonts w:ascii="Arial" w:hAnsi="Arial" w:cs="Arial"/>
                <w:b/>
                <w:lang w:val="en-US"/>
              </w:rPr>
            </w:pPr>
            <w:r>
              <w:rPr>
                <w:rFonts w:ascii="Arial" w:hAnsi="Arial" w:cs="Arial"/>
                <w:b/>
                <w:lang w:val="en-US"/>
              </w:rPr>
              <w:t>Option 1, RAN transparent approach (i.e. QoE reports during “pause” are stored at application layer)</w:t>
            </w:r>
          </w:p>
        </w:tc>
        <w:tc>
          <w:tcPr>
            <w:tcW w:w="3544"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There is no need to store the QoE reports in AS layer, which utilizes modem memory which is a scarce resource. It makes no sense to buffer a very limited amount in AS layer.</w:t>
            </w:r>
          </w:p>
          <w:p>
            <w:pPr>
              <w:numPr>
                <w:ilvl w:val="0"/>
                <w:numId w:val="9"/>
              </w:numPr>
              <w:ind w:left="317"/>
              <w:contextualSpacing/>
              <w:textAlignment w:val="auto"/>
              <w:rPr>
                <w:rFonts w:ascii="Arial" w:hAnsi="Arial" w:cs="Arial"/>
                <w:lang w:val="en-US"/>
              </w:rPr>
            </w:pPr>
            <w:r>
              <w:rPr>
                <w:rFonts w:ascii="Arial" w:hAnsi="Arial" w:cs="Arial"/>
                <w:lang w:val="en-US"/>
              </w:rPr>
              <w:t>Considering UE storage is large (e.g. 256G), QoE data amount could be stored as much as possible.</w:t>
            </w:r>
          </w:p>
          <w:p>
            <w:pPr>
              <w:numPr>
                <w:ilvl w:val="0"/>
                <w:numId w:val="9"/>
              </w:numPr>
              <w:ind w:left="317"/>
              <w:contextualSpacing/>
              <w:textAlignment w:val="auto"/>
              <w:rPr>
                <w:rFonts w:ascii="Arial" w:hAnsi="Arial" w:cs="Arial"/>
                <w:lang w:val="en-US"/>
              </w:rPr>
            </w:pPr>
            <w:r>
              <w:rPr>
                <w:rFonts w:ascii="Arial" w:hAnsi="Arial" w:cs="Arial"/>
                <w:lang w:val="en-US"/>
              </w:rPr>
              <w:t>Buffering in application layer gives the chan</w:t>
            </w:r>
            <w:r>
              <w:rPr>
                <w:rFonts w:ascii="Arial" w:hAnsi="Arial" w:cs="Arial"/>
                <w:lang w:val="en-US" w:eastAsia="zh-CN"/>
              </w:rPr>
              <w:t>ce to transfer stored QoE data when the application layer is terminated.</w:t>
            </w:r>
          </w:p>
          <w:p>
            <w:pPr>
              <w:numPr>
                <w:ilvl w:val="0"/>
                <w:numId w:val="9"/>
              </w:numPr>
              <w:ind w:left="317"/>
              <w:contextualSpacing/>
              <w:textAlignment w:val="auto"/>
              <w:rPr>
                <w:rFonts w:ascii="Arial" w:hAnsi="Arial" w:cs="Arial"/>
                <w:lang w:val="en-US"/>
              </w:rPr>
            </w:pPr>
            <w:r>
              <w:rPr>
                <w:rFonts w:ascii="Arial" w:hAnsi="Arial" w:cs="Arial"/>
                <w:lang w:val="en-US"/>
              </w:rPr>
              <w:t>Some companies think it is more future-proof to buffer more data for supporting IDLE and INACTIVE state QoE measurements for MBS service.</w:t>
            </w:r>
          </w:p>
          <w:p>
            <w:pPr>
              <w:numPr>
                <w:ilvl w:val="0"/>
                <w:numId w:val="9"/>
              </w:numPr>
              <w:ind w:left="317"/>
              <w:contextualSpacing/>
              <w:textAlignment w:val="auto"/>
              <w:rPr>
                <w:rFonts w:ascii="Arial" w:hAnsi="Arial" w:cs="Arial"/>
                <w:lang w:val="en-US"/>
              </w:rPr>
            </w:pPr>
            <w:r>
              <w:rPr>
                <w:rFonts w:ascii="Arial" w:hAnsi="Arial" w:cs="Arial"/>
                <w:lang w:val="en-US"/>
              </w:rPr>
              <w:t>Very limited impact to RAN2 specifications, e.g. there is no need to discuss details of QoE reports storing in AS layer (e.g. maximum storing time, maximum size of stored reports, priorities etc.) or to define reporting of stored QoE reports after resume is indicated (i.e. QoE reports are handled in the same way as during normal operation)</w:t>
            </w:r>
          </w:p>
        </w:tc>
        <w:tc>
          <w:tcPr>
            <w:tcW w:w="3680"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 xml:space="preserve">Some companies have concern that indicating pause to the applications may implicitly tell the applications about the RAN situation, e.g. overload. This needs to be checked with SA3 whether there is a security issue. </w:t>
            </w:r>
          </w:p>
          <w:p>
            <w:pPr>
              <w:numPr>
                <w:ilvl w:val="0"/>
                <w:numId w:val="9"/>
              </w:numPr>
              <w:ind w:left="317"/>
              <w:contextualSpacing/>
              <w:textAlignment w:val="auto"/>
              <w:rPr>
                <w:rFonts w:ascii="Arial" w:hAnsi="Arial" w:cs="Arial"/>
                <w:lang w:val="en-US"/>
              </w:rPr>
            </w:pPr>
            <w:r>
              <w:rPr>
                <w:rFonts w:ascii="Arial" w:hAnsi="Arial" w:cs="Arial"/>
                <w:lang w:val="en-US"/>
              </w:rPr>
              <w:t>Handling of reports from different applications when the overload situation has passed may need to be specified by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spacing w:before="240"/>
              <w:rPr>
                <w:rFonts w:ascii="Arial" w:hAnsi="Arial" w:cs="Arial"/>
                <w:b/>
                <w:lang w:val="en-US"/>
              </w:rPr>
            </w:pPr>
            <w:r>
              <w:rPr>
                <w:rFonts w:ascii="Arial" w:hAnsi="Arial" w:cs="Arial"/>
                <w:b/>
                <w:lang w:val="en-US"/>
              </w:rPr>
              <w:t>Option 2, Application transparent approach (i.e. QoE reports during “pause” are stored at AS layer)</w:t>
            </w:r>
          </w:p>
        </w:tc>
        <w:tc>
          <w:tcPr>
            <w:tcW w:w="3544"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Application layer is unaffected</w:t>
            </w:r>
          </w:p>
          <w:p>
            <w:pPr>
              <w:ind w:left="317"/>
              <w:contextualSpacing/>
              <w:rPr>
                <w:rFonts w:ascii="Arial" w:hAnsi="Arial" w:cs="Arial"/>
                <w:lang w:val="en-US"/>
              </w:rPr>
            </w:pPr>
          </w:p>
        </w:tc>
        <w:tc>
          <w:tcPr>
            <w:tcW w:w="3680"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Buffer size limitations need to be specified, e.g.64KB.</w:t>
            </w:r>
          </w:p>
          <w:p>
            <w:pPr>
              <w:numPr>
                <w:ilvl w:val="0"/>
                <w:numId w:val="9"/>
              </w:numPr>
              <w:ind w:left="317"/>
              <w:contextualSpacing/>
              <w:textAlignment w:val="auto"/>
              <w:rPr>
                <w:rFonts w:ascii="Arial" w:hAnsi="Arial" w:cs="Arial"/>
                <w:lang w:val="en-US"/>
              </w:rPr>
            </w:pPr>
            <w:r>
              <w:rPr>
                <w:rFonts w:ascii="Arial" w:hAnsi="Arial" w:cs="Arial"/>
                <w:lang w:val="en-US"/>
              </w:rPr>
              <w:t>May impact non-QoE data processing performance due to reduced AS buffer size.</w:t>
            </w:r>
          </w:p>
          <w:p>
            <w:pPr>
              <w:numPr>
                <w:ilvl w:val="0"/>
                <w:numId w:val="9"/>
              </w:numPr>
              <w:ind w:left="317"/>
              <w:contextualSpacing/>
              <w:textAlignment w:val="auto"/>
              <w:rPr>
                <w:rFonts w:ascii="Arial" w:hAnsi="Arial" w:cs="Arial"/>
                <w:lang w:val="en-US"/>
              </w:rPr>
            </w:pPr>
            <w:r>
              <w:rPr>
                <w:rFonts w:ascii="Arial" w:hAnsi="Arial" w:cs="Arial"/>
                <w:lang w:val="en-US"/>
              </w:rPr>
              <w:t>Some workload and specifications impact in RAN2, e.g. to discuss the details of QoE reports storage and reporting after UE receives pause/resume indications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spacing w:before="240"/>
              <w:rPr>
                <w:rFonts w:ascii="Arial" w:hAnsi="Arial" w:cs="Arial"/>
                <w:b/>
                <w:lang w:val="en-US"/>
              </w:rPr>
            </w:pPr>
            <w:r>
              <w:rPr>
                <w:rFonts w:ascii="Arial" w:hAnsi="Arial" w:cs="Arial"/>
                <w:b/>
                <w:lang w:val="en-US"/>
              </w:rPr>
              <w:t>Option 3, RAN transparent approach (i.e. AS discard the QoE data during “pause”)</w:t>
            </w:r>
          </w:p>
        </w:tc>
        <w:tc>
          <w:tcPr>
            <w:tcW w:w="3544"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There is no need to store the QoE reports in AS layer, which utilizes modem memory which is a scarce resource.</w:t>
            </w:r>
          </w:p>
          <w:p>
            <w:pPr>
              <w:numPr>
                <w:ilvl w:val="0"/>
                <w:numId w:val="9"/>
              </w:numPr>
              <w:ind w:left="317"/>
              <w:contextualSpacing/>
              <w:textAlignment w:val="auto"/>
              <w:rPr>
                <w:rFonts w:ascii="Arial" w:hAnsi="Arial" w:cs="Arial"/>
                <w:lang w:val="en-US"/>
              </w:rPr>
            </w:pPr>
            <w:r>
              <w:rPr>
                <w:rFonts w:ascii="Arial" w:hAnsi="Arial" w:cs="Arial"/>
                <w:lang w:val="en-US"/>
              </w:rPr>
              <w:t>Not touch application behavior.</w:t>
            </w:r>
          </w:p>
          <w:p>
            <w:pPr>
              <w:numPr>
                <w:ilvl w:val="0"/>
                <w:numId w:val="9"/>
              </w:numPr>
              <w:ind w:left="317"/>
              <w:contextualSpacing/>
              <w:textAlignment w:val="auto"/>
              <w:rPr>
                <w:rFonts w:ascii="Arial" w:hAnsi="Arial" w:cs="Arial"/>
                <w:lang w:val="en-US"/>
              </w:rPr>
            </w:pPr>
            <w:r>
              <w:rPr>
                <w:rFonts w:ascii="Arial" w:hAnsi="Arial" w:cs="Arial"/>
                <w:lang w:val="en-US"/>
              </w:rPr>
              <w:t>Very limited impact to RAN2 specification.</w:t>
            </w:r>
          </w:p>
        </w:tc>
        <w:tc>
          <w:tcPr>
            <w:tcW w:w="3680" w:type="dxa"/>
            <w:tcBorders>
              <w:top w:val="single" w:color="auto" w:sz="4" w:space="0"/>
              <w:left w:val="single" w:color="auto" w:sz="4" w:space="0"/>
              <w:bottom w:val="single" w:color="auto" w:sz="4" w:space="0"/>
              <w:right w:val="single" w:color="auto" w:sz="4" w:space="0"/>
            </w:tcBorders>
          </w:tcPr>
          <w:p>
            <w:pPr>
              <w:numPr>
                <w:ilvl w:val="0"/>
                <w:numId w:val="9"/>
              </w:numPr>
              <w:ind w:left="317"/>
              <w:contextualSpacing/>
              <w:textAlignment w:val="auto"/>
              <w:rPr>
                <w:rFonts w:ascii="Arial" w:hAnsi="Arial" w:cs="Arial"/>
                <w:lang w:val="en-US"/>
              </w:rPr>
            </w:pPr>
            <w:r>
              <w:rPr>
                <w:rFonts w:ascii="Arial" w:hAnsi="Arial" w:cs="Arial"/>
                <w:lang w:val="en-US"/>
              </w:rPr>
              <w:t>Application layer may or may not buffer the QoE data during pause, which can be decided by SA4.</w:t>
            </w:r>
          </w:p>
          <w:p>
            <w:pPr>
              <w:numPr>
                <w:ilvl w:val="0"/>
                <w:numId w:val="9"/>
              </w:numPr>
              <w:ind w:left="317"/>
              <w:contextualSpacing/>
              <w:textAlignment w:val="auto"/>
              <w:rPr>
                <w:rFonts w:ascii="Arial" w:hAnsi="Arial" w:cs="Arial"/>
                <w:lang w:val="en-US"/>
              </w:rPr>
            </w:pPr>
            <w:r>
              <w:rPr>
                <w:rFonts w:ascii="Arial" w:hAnsi="Arial" w:cs="Arial"/>
                <w:lang w:val="en-US"/>
              </w:rPr>
              <w:t xml:space="preserve">No benefit of pause mechanism if the reports are anyhow discarded. Then the network might as well de-configure QoE. </w:t>
            </w:r>
          </w:p>
        </w:tc>
      </w:tr>
    </w:tbl>
    <w:p>
      <w:pPr>
        <w:pStyle w:val="128"/>
        <w:ind w:left="0" w:firstLine="0"/>
        <w:rPr>
          <w:rFonts w:eastAsia="MS Gothic"/>
          <w:highlight w:val="yellow"/>
          <w:lang w:eastAsia="ja-JP"/>
        </w:rPr>
      </w:pPr>
    </w:p>
    <w:p>
      <w:pPr>
        <w:pStyle w:val="131"/>
        <w:numPr>
          <w:ilvl w:val="0"/>
          <w:numId w:val="7"/>
        </w:numPr>
        <w:spacing w:line="360" w:lineRule="auto"/>
        <w:ind w:left="422" w:leftChars="0" w:hanging="422" w:hangingChars="210"/>
        <w:rPr>
          <w:rFonts w:ascii="Arial" w:hAnsi="Arial" w:eastAsia="宋体" w:cs="Arial"/>
          <w:b/>
          <w:sz w:val="20"/>
          <w:szCs w:val="20"/>
          <w:u w:val="single"/>
          <w:lang w:eastAsia="zh-CN"/>
        </w:rPr>
      </w:pPr>
      <w:r>
        <w:rPr>
          <w:rFonts w:ascii="Arial" w:hAnsi="Arial" w:eastAsia="宋体" w:cs="Arial"/>
          <w:b/>
          <w:sz w:val="20"/>
          <w:szCs w:val="20"/>
          <w:u w:val="single"/>
          <w:lang w:eastAsia="zh-CN"/>
        </w:rPr>
        <w:t>Post email discussion</w:t>
      </w:r>
    </w:p>
    <w:p>
      <w:pPr>
        <w:pStyle w:val="128"/>
        <w:rPr>
          <w:highlight w:val="yellow"/>
        </w:rPr>
      </w:pPr>
    </w:p>
    <w:p>
      <w:pPr>
        <w:pStyle w:val="152"/>
      </w:pPr>
      <w:r>
        <w:t>[Post114-e][056][QoE] Running CR RRC (Ericsson)</w:t>
      </w:r>
    </w:p>
    <w:p>
      <w:pPr>
        <w:pStyle w:val="153"/>
      </w:pPr>
      <w:r>
        <w:tab/>
      </w:r>
      <w:r>
        <w:t xml:space="preserve">Scope: Review and agree: The input contents (that was provided in R2-2105895) and capture of agreements of current meeting.  </w:t>
      </w:r>
    </w:p>
    <w:p>
      <w:pPr>
        <w:pStyle w:val="153"/>
      </w:pPr>
      <w:r>
        <w:tab/>
      </w:r>
      <w:r>
        <w:t>Intended outcome: Endorsed Running CR 38331</w:t>
      </w:r>
    </w:p>
    <w:p>
      <w:pPr>
        <w:pStyle w:val="153"/>
      </w:pPr>
      <w:r>
        <w:tab/>
      </w:r>
      <w:r>
        <w:t>Deadline: Short (not for RP)</w:t>
      </w:r>
    </w:p>
    <w:p>
      <w:pPr>
        <w:pStyle w:val="128"/>
      </w:pPr>
    </w:p>
    <w:p>
      <w:pPr>
        <w:pStyle w:val="152"/>
      </w:pPr>
      <w:r>
        <w:t>[Post114-e][057][QoE] Running CR Stage-2 (China Unicom)</w:t>
      </w:r>
    </w:p>
    <w:p>
      <w:pPr>
        <w:pStyle w:val="153"/>
      </w:pPr>
      <w:r>
        <w:tab/>
      </w:r>
      <w:r>
        <w:t xml:space="preserve">Scope: Decide what and how to capture in Stage-2 (can make the email agreement an editors note). Capture agreements so far. </w:t>
      </w:r>
    </w:p>
    <w:p>
      <w:pPr>
        <w:pStyle w:val="153"/>
      </w:pPr>
      <w:r>
        <w:tab/>
      </w:r>
      <w:r>
        <w:t>Intended outcome: Endorsed Running CR 38300</w:t>
      </w:r>
    </w:p>
    <w:p>
      <w:pPr>
        <w:pStyle w:val="153"/>
      </w:pPr>
      <w:r>
        <w:tab/>
      </w:r>
      <w:r>
        <w:t>Deadline: Short (not for RP)</w:t>
      </w:r>
    </w:p>
    <w:p>
      <w:pPr>
        <w:rPr>
          <w:rFonts w:ascii="Arial" w:hAnsi="Arial" w:eastAsia="宋体" w:cs="Arial"/>
          <w:lang w:eastAsia="zh-CN"/>
        </w:rPr>
      </w:pPr>
    </w:p>
    <w:p>
      <w:pPr>
        <w:pStyle w:val="5"/>
        <w:rPr>
          <w:rFonts w:eastAsiaTheme="minorEastAsia"/>
          <w:lang w:eastAsia="zh-CN"/>
        </w:rPr>
      </w:pPr>
      <w:r>
        <w:rPr>
          <w:lang w:eastAsia="ja-JP"/>
        </w:rPr>
        <w:t>2.2.2</w:t>
      </w:r>
      <w:r>
        <w:rPr>
          <w:lang w:eastAsia="ja-JP"/>
        </w:rPr>
        <w:tab/>
      </w:r>
      <w:r>
        <w:rPr>
          <w:lang w:eastAsia="ja-JP"/>
        </w:rPr>
        <w:t xml:space="preserve">Remaining Open issues </w:t>
      </w:r>
    </w:p>
    <w:p>
      <w:pPr>
        <w:ind w:firstLine="567"/>
        <w:rPr>
          <w:rFonts w:ascii="Arial" w:hAnsi="Arial" w:eastAsia="宋体" w:cs="Arial"/>
          <w:lang w:val="en-US" w:eastAsia="zh-CN"/>
        </w:rPr>
      </w:pPr>
      <w:r>
        <w:rPr>
          <w:rFonts w:ascii="Arial" w:hAnsi="Arial" w:eastAsia="宋体" w:cs="Arial"/>
          <w:lang w:val="en-US" w:eastAsia="zh-CN"/>
        </w:rPr>
        <w:t>-It is FFS for RAN-visible QoE configuration and report (dep on R3).</w:t>
      </w:r>
    </w:p>
    <w:p>
      <w:pPr>
        <w:rPr>
          <w:rFonts w:ascii="Arial" w:hAnsi="Arial" w:eastAsia="宋体" w:cs="Arial"/>
          <w:lang w:val="en-US" w:eastAsia="zh-CN"/>
        </w:rPr>
      </w:pPr>
      <w:r>
        <w:rPr>
          <w:rFonts w:ascii="Arial" w:hAnsi="Arial" w:eastAsia="宋体" w:cs="Arial"/>
          <w:lang w:val="en-US" w:eastAsia="zh-CN"/>
        </w:rPr>
        <w:t></w:t>
      </w:r>
      <w:r>
        <w:rPr>
          <w:rFonts w:ascii="Arial" w:hAnsi="Arial" w:eastAsia="宋体" w:cs="Arial"/>
          <w:lang w:val="en-US" w:eastAsia="zh-CN"/>
        </w:rPr>
        <w:tab/>
      </w:r>
      <w:r>
        <w:rPr>
          <w:rFonts w:ascii="Arial" w:hAnsi="Arial" w:eastAsia="宋体" w:cs="Arial"/>
          <w:lang w:val="en-US" w:eastAsia="zh-CN"/>
        </w:rPr>
        <w:t xml:space="preserve">- FFS whether pause resume will affect all configurations or whether pause resume can act selectively per configuration. </w:t>
      </w:r>
    </w:p>
    <w:p>
      <w:pPr>
        <w:rPr>
          <w:rFonts w:ascii="Arial" w:hAnsi="Arial" w:eastAsia="宋体" w:cs="Arial"/>
          <w:lang w:val="en-US" w:eastAsia="zh-CN"/>
        </w:rPr>
      </w:pPr>
      <w:r>
        <w:rPr>
          <w:rFonts w:ascii="Arial" w:hAnsi="Arial" w:eastAsia="宋体" w:cs="Arial"/>
          <w:lang w:val="en-US" w:eastAsia="zh-CN"/>
        </w:rPr>
        <w:tab/>
      </w:r>
      <w:r>
        <w:rPr>
          <w:rFonts w:ascii="Arial" w:hAnsi="Arial" w:eastAsia="宋体" w:cs="Arial"/>
          <w:lang w:val="en-US" w:eastAsia="zh-CN"/>
        </w:rPr>
        <w:t>-LS on QoE configuration and reporting related issues is waiting for the feedback from RAN3, SA4 and SA5, which will be discussed in the next e-meeting.</w:t>
      </w:r>
    </w:p>
    <w:p>
      <w:pPr>
        <w:rPr>
          <w:rFonts w:ascii="Arial" w:hAnsi="Arial" w:eastAsia="宋体" w:cs="Arial"/>
          <w:highlight w:val="none"/>
          <w:lang w:val="en-US" w:eastAsia="zh-CN"/>
        </w:rPr>
      </w:pPr>
      <w:r>
        <w:rPr>
          <w:rFonts w:ascii="Arial" w:hAnsi="Arial" w:eastAsia="宋体" w:cs="Arial"/>
          <w:lang w:val="en-US" w:eastAsia="zh-CN"/>
        </w:rPr>
        <w:tab/>
      </w:r>
      <w:r>
        <w:rPr>
          <w:rFonts w:ascii="Arial" w:hAnsi="Arial" w:eastAsia="宋体" w:cs="Arial"/>
          <w:lang w:val="en-US" w:eastAsia="zh-CN"/>
        </w:rPr>
        <w:t>-LS on QoE report handling at QoE pause</w:t>
      </w:r>
      <w:r>
        <w:t xml:space="preserve"> </w:t>
      </w:r>
      <w:r>
        <w:rPr>
          <w:rFonts w:ascii="Arial" w:hAnsi="Arial" w:eastAsia="宋体" w:cs="Arial"/>
          <w:lang w:val="en-US" w:eastAsia="zh-CN"/>
        </w:rPr>
        <w:t>is waiting for the feedback from SA3, SA4 and SA5, which will be discu</w:t>
      </w:r>
      <w:r>
        <w:rPr>
          <w:rFonts w:ascii="Arial" w:hAnsi="Arial" w:eastAsia="宋体" w:cs="Arial"/>
          <w:highlight w:val="none"/>
          <w:lang w:val="en-US" w:eastAsia="zh-CN"/>
        </w:rPr>
        <w:t>ssed in the next e-meeting.</w:t>
      </w:r>
      <w:bookmarkStart w:id="1" w:name="_GoBack"/>
      <w:bookmarkEnd w:id="1"/>
    </w:p>
    <w:p>
      <w:pPr>
        <w:ind w:firstLine="567"/>
        <w:rPr>
          <w:rFonts w:ascii="Arial" w:hAnsi="Arial" w:eastAsia="宋体" w:cs="Arial"/>
          <w:highlight w:val="none"/>
          <w:lang w:val="en-US" w:eastAsia="zh-CN"/>
        </w:rPr>
      </w:pPr>
      <w:r>
        <w:rPr>
          <w:rFonts w:hint="eastAsia" w:ascii="Arial" w:hAnsi="Arial" w:eastAsia="宋体" w:cs="Arial"/>
          <w:highlight w:val="none"/>
          <w:lang w:val="en-US" w:eastAsia="zh-CN"/>
        </w:rPr>
        <w:t>-</w:t>
      </w:r>
      <w:r>
        <w:rPr>
          <w:rFonts w:ascii="Arial" w:hAnsi="Arial" w:eastAsia="宋体" w:cs="Arial"/>
          <w:highlight w:val="none"/>
          <w:lang w:val="en-US" w:eastAsia="zh-CN"/>
        </w:rPr>
        <w:t>FFS on Support for Mobility</w:t>
      </w:r>
    </w:p>
    <w:p>
      <w:pPr>
        <w:ind w:firstLine="567"/>
        <w:rPr>
          <w:rFonts w:ascii="Arial" w:hAnsi="Arial" w:eastAsia="宋体" w:cs="Arial"/>
          <w:highlight w:val="none"/>
          <w:lang w:val="en-US" w:eastAsia="zh-CN"/>
        </w:rPr>
      </w:pPr>
      <w:r>
        <w:rPr>
          <w:rFonts w:hint="eastAsia" w:ascii="Arial" w:hAnsi="Arial" w:eastAsia="宋体" w:cs="Arial"/>
          <w:highlight w:val="none"/>
          <w:lang w:val="en-US" w:eastAsia="zh-CN"/>
        </w:rPr>
        <w:t>-</w:t>
      </w:r>
      <w:r>
        <w:rPr>
          <w:rFonts w:ascii="Arial" w:hAnsi="Arial" w:eastAsia="宋体" w:cs="Arial"/>
          <w:highlight w:val="none"/>
          <w:lang w:val="en-US" w:eastAsia="zh-CN"/>
        </w:rPr>
        <w:t>FFS on Radio-related measurements and information for QoE</w:t>
      </w:r>
    </w:p>
    <w:p>
      <w:pPr>
        <w:ind w:firstLine="567"/>
        <w:rPr>
          <w:rFonts w:ascii="Arial" w:hAnsi="Arial" w:eastAsia="宋体" w:cs="Arial"/>
          <w:highlight w:val="none"/>
          <w:lang w:val="en-US" w:eastAsia="zh-CN"/>
        </w:rPr>
      </w:pPr>
      <w:r>
        <w:rPr>
          <w:rFonts w:hint="eastAsia" w:ascii="Arial" w:hAnsi="Arial" w:eastAsia="宋体" w:cs="Arial"/>
          <w:highlight w:val="none"/>
          <w:lang w:val="en-US" w:eastAsia="zh-CN"/>
        </w:rPr>
        <w:t>-</w:t>
      </w:r>
      <w:r>
        <w:rPr>
          <w:rFonts w:ascii="Arial" w:hAnsi="Arial" w:eastAsia="宋体" w:cs="Arial"/>
          <w:highlight w:val="none"/>
          <w:lang w:val="en-US" w:eastAsia="zh-CN"/>
        </w:rPr>
        <w:t>FFS on Support for per-slice QoE measurement</w:t>
      </w:r>
    </w:p>
    <w:p>
      <w:pPr>
        <w:pStyle w:val="3"/>
        <w:rPr>
          <w:lang w:eastAsia="ja-JP"/>
        </w:rPr>
      </w:pPr>
      <w:r>
        <w:rPr>
          <w:lang w:eastAsia="ja-JP"/>
        </w:rPr>
        <w:t>2.3</w:t>
      </w:r>
      <w:r>
        <w:rPr>
          <w:lang w:eastAsia="ja-JP"/>
        </w:rPr>
        <w:tab/>
      </w:r>
      <w:r>
        <w:rPr>
          <w:rFonts w:hint="eastAsia"/>
          <w:lang w:eastAsia="ja-JP"/>
        </w:rPr>
        <w:t>RAN3</w:t>
      </w:r>
    </w:p>
    <w:p>
      <w:pPr>
        <w:pStyle w:val="5"/>
        <w:rPr>
          <w:rFonts w:eastAsia="宋体"/>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ascii="Arial" w:hAnsi="Arial" w:eastAsia="宋体" w:cs="Arial"/>
          <w:b/>
          <w:sz w:val="21"/>
          <w:u w:val="single"/>
          <w:lang w:eastAsia="zh-CN"/>
        </w:rPr>
        <w:t>2-e</w:t>
      </w:r>
      <w:r>
        <w:rPr>
          <w:rFonts w:hint="eastAsia" w:ascii="Arial" w:hAnsi="Arial" w:eastAsia="宋体" w:cs="Arial"/>
          <w:b/>
          <w:sz w:val="21"/>
          <w:u w:val="single"/>
          <w:lang w:eastAsia="zh-CN"/>
        </w:rPr>
        <w:t xml:space="preserve"> (</w:t>
      </w:r>
      <w:r>
        <w:rPr>
          <w:rFonts w:ascii="Arial" w:hAnsi="Arial" w:eastAsia="宋体" w:cs="Arial"/>
          <w:b/>
          <w:u w:val="single"/>
          <w:lang w:eastAsia="zh-CN"/>
        </w:rPr>
        <w:t>May</w:t>
      </w:r>
      <w:r>
        <w:rPr>
          <w:rFonts w:hint="eastAsia" w:ascii="Arial" w:hAnsi="Arial" w:eastAsia="宋体" w:cs="Arial"/>
          <w:b/>
          <w:u w:val="single"/>
          <w:lang w:eastAsia="zh-CN"/>
        </w:rPr>
        <w:t xml:space="preserve"> 202</w:t>
      </w:r>
      <w:r>
        <w:rPr>
          <w:rFonts w:ascii="Arial" w:hAnsi="Arial" w:eastAsia="宋体" w:cs="Arial"/>
          <w:b/>
          <w:u w:val="single"/>
          <w:lang w:eastAsia="zh-CN"/>
        </w:rPr>
        <w:t>1</w:t>
      </w:r>
      <w:r>
        <w:rPr>
          <w:rFonts w:hint="eastAsia" w:ascii="Arial" w:hAnsi="Arial" w:eastAsia="宋体" w:cs="Arial"/>
          <w:b/>
          <w:sz w:val="21"/>
          <w:u w:val="single"/>
          <w:lang w:eastAsia="zh-CN"/>
        </w:rPr>
        <w:t>)</w:t>
      </w: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 xml:space="preserve">QoE measurement </w:t>
      </w:r>
      <w:r>
        <w:rPr>
          <w:rFonts w:hint="eastAsia" w:ascii="Arial" w:hAnsi="Arial" w:eastAsia="宋体" w:cs="Arial"/>
          <w:b/>
          <w:u w:val="single"/>
          <w:lang w:eastAsia="zh-CN"/>
        </w:rPr>
        <w:t>C</w:t>
      </w:r>
      <w:r>
        <w:rPr>
          <w:rFonts w:ascii="Arial" w:hAnsi="Arial" w:eastAsia="宋体" w:cs="Arial"/>
          <w:b/>
          <w:u w:val="single"/>
          <w:lang w:eastAsia="zh-CN"/>
        </w:rPr>
        <w:t>onfiguration and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Liaise SA5 on the support of (de)activation of NR QoE, including concerns on whether current Trace Function could support QoE mechanism, decoupling of deactivation, failure handling and QoE Reference</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Introduce a new IE "QoE Reference" explicitly over interfaces at least for s-based, whether it can be applied to m-based and whether it is per service type or per slice depends on feedback from SA5</w:t>
      </w:r>
    </w:p>
    <w:p>
      <w:pPr>
        <w:rPr>
          <w:rFonts w:ascii="Arial" w:hAnsi="Arial" w:eastAsia="宋体"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eastAsia="zh-CN"/>
        </w:rPr>
        <w:t xml:space="preserve">Introduce the following additional new IEs: </w:t>
      </w:r>
    </w:p>
    <w:p>
      <w:pPr>
        <w:ind w:left="1000" w:leftChars="500"/>
        <w:rPr>
          <w:rFonts w:ascii="Arial" w:hAnsi="Arial" w:eastAsia="宋体" w:cs="Arial"/>
          <w:lang w:eastAsia="zh-CN"/>
        </w:rPr>
      </w:pPr>
      <w:r>
        <w:rPr>
          <w:rFonts w:ascii="Arial" w:hAnsi="Arial" w:eastAsia="宋体" w:cs="Arial"/>
          <w:lang w:eastAsia="zh-CN"/>
        </w:rPr>
        <w:t xml:space="preserve">- a list of UE Application layer measurement configuration IE for each service type. </w:t>
      </w:r>
    </w:p>
    <w:p>
      <w:pPr>
        <w:ind w:left="1000" w:leftChars="500"/>
        <w:rPr>
          <w:rFonts w:ascii="Arial" w:hAnsi="Arial" w:eastAsia="宋体" w:cs="Arial"/>
          <w:lang w:eastAsia="zh-CN"/>
        </w:rPr>
      </w:pPr>
      <w:r>
        <w:rPr>
          <w:rFonts w:ascii="Arial" w:hAnsi="Arial" w:eastAsia="宋体" w:cs="Arial"/>
          <w:lang w:eastAsia="zh-CN"/>
        </w:rPr>
        <w:t>- inside each UE Application layer measurement configuration IE:</w:t>
      </w:r>
    </w:p>
    <w:p>
      <w:pPr>
        <w:ind w:left="1000" w:leftChars="500"/>
        <w:rPr>
          <w:rFonts w:ascii="Arial" w:hAnsi="Arial" w:eastAsia="宋体" w:cs="Arial"/>
          <w:lang w:eastAsia="zh-CN"/>
        </w:rPr>
      </w:pPr>
      <w:r>
        <w:rPr>
          <w:rFonts w:ascii="Arial" w:hAnsi="Arial" w:eastAsia="宋体" w:cs="Arial"/>
          <w:lang w:eastAsia="zh-CN"/>
        </w:rPr>
        <w:t>- Container.</w:t>
      </w:r>
    </w:p>
    <w:p>
      <w:pPr>
        <w:ind w:left="1000" w:leftChars="500"/>
        <w:rPr>
          <w:rFonts w:ascii="Arial" w:hAnsi="Arial" w:eastAsia="宋体" w:cs="Arial"/>
          <w:lang w:eastAsia="zh-CN"/>
        </w:rPr>
      </w:pPr>
      <w:r>
        <w:rPr>
          <w:rFonts w:ascii="Arial" w:hAnsi="Arial" w:eastAsia="宋体" w:cs="Arial"/>
          <w:lang w:eastAsia="zh-CN"/>
        </w:rPr>
        <w:t>- a numerated IE indicating service type (e.g., Streaming services, MTSI services, VR, MBMS, XR).</w:t>
      </w:r>
    </w:p>
    <w:p>
      <w:pPr>
        <w:ind w:left="1000" w:leftChars="500"/>
        <w:rPr>
          <w:rFonts w:ascii="Arial" w:hAnsi="Arial" w:eastAsia="宋体" w:cs="Arial"/>
          <w:lang w:eastAsia="zh-CN"/>
        </w:rPr>
      </w:pPr>
      <w:r>
        <w:rPr>
          <w:rFonts w:ascii="Arial" w:hAnsi="Arial" w:eastAsia="宋体" w:cs="Arial"/>
          <w:lang w:eastAsia="zh-CN"/>
        </w:rPr>
        <w:t>- Area scope (a list of cells/TA/TAI/PLMN).</w:t>
      </w:r>
    </w:p>
    <w:p>
      <w:pPr>
        <w:rPr>
          <w:rFonts w:ascii="Arial" w:hAnsi="Arial" w:cs="Arial" w:eastAsiaTheme="minorEastAsia"/>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for Mobility</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Include signaling based QoE measurement configuration in handover preparation messages i.e. in XnAP: HANDOVER REQUEST, NGAP: HANDOVER REQUEST. </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Signaling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Include multiple sets of signaling-based QoE measurements configuration in Xn/NG: HANDOVER REQUEST and Xn: RETRIEVE UE CONTEXT RESPONSE. </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Management based QoE should not override an existing signaling based QoE configuration. </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Option 1 is agreed by RAN3 on area handling for QoE i.e. the network is responsible for keeping track of whether the UE is inside or outside the area and the network configures/releases configuration accordingly. Send LS to RAN2 and SA4 informing RAN3 agreements.</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Upon the reception of QoE configuration on a non-supporting node, the target node should not set up any QoE session with MCE and should not initiate any QoE measurement collection. </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Liaise SA4 to check if QoE requirement for ongoing session continuity is also applicable for NR QMC and in case QoE configuration release is received during an ongoing session.</w:t>
      </w:r>
    </w:p>
    <w:p>
      <w:pPr>
        <w:rPr>
          <w:rFonts w:ascii="Arial" w:hAnsi="Arial" w:cs="Arial" w:eastAsiaTheme="minorEastAsia"/>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Per slice</w:t>
      </w:r>
      <w:r>
        <w:rPr>
          <w:rFonts w:ascii="Arial" w:hAnsi="Arial" w:eastAsia="宋体" w:cs="Arial"/>
          <w:b/>
          <w:u w:val="single"/>
          <w:lang w:eastAsia="zh-CN"/>
        </w:rPr>
        <w:t xml:space="preserve"> </w:t>
      </w:r>
      <w:r>
        <w:rPr>
          <w:rFonts w:hint="eastAsia" w:ascii="Arial" w:hAnsi="Arial" w:eastAsia="宋体" w:cs="Arial"/>
          <w:b/>
          <w:u w:val="single"/>
          <w:lang w:eastAsia="zh-CN"/>
        </w:rPr>
        <w:t xml:space="preserve">QoE </w:t>
      </w:r>
      <w:r>
        <w:rPr>
          <w:rFonts w:ascii="Arial" w:hAnsi="Arial" w:eastAsia="宋体" w:cs="Arial"/>
          <w:b/>
          <w:u w:val="single"/>
          <w:lang w:eastAsia="zh-CN"/>
        </w:rPr>
        <w:t>measurement</w:t>
      </w:r>
    </w:p>
    <w:p>
      <w:pPr>
        <w:rPr>
          <w:rFonts w:ascii="Arial" w:hAnsi="Arial" w:cs="Arial" w:eastAsiaTheme="minorEastAsia"/>
          <w:lang w:eastAsia="zh-CN"/>
        </w:rPr>
      </w:pPr>
      <w:r>
        <w:rPr>
          <w:rFonts w:hint="eastAsia" w:ascii="Arial" w:hAnsi="Arial" w:cs="Arial" w:eastAsiaTheme="minorEastAsia"/>
          <w:lang w:eastAsia="zh-CN"/>
        </w:rPr>
        <w:t>N</w:t>
      </w:r>
      <w:r>
        <w:rPr>
          <w:rFonts w:ascii="Arial" w:hAnsi="Arial" w:cs="Arial" w:eastAsiaTheme="minorEastAsia"/>
          <w:lang w:eastAsia="zh-CN"/>
        </w:rPr>
        <w:t>one</w:t>
      </w:r>
    </w:p>
    <w:p>
      <w:pPr>
        <w:rPr>
          <w:rFonts w:ascii="Arial" w:hAnsi="Arial" w:cs="Arial" w:eastAsiaTheme="minorEastAsia"/>
          <w:lang w:eastAsia="zh-CN"/>
        </w:rPr>
      </w:pPr>
    </w:p>
    <w:p>
      <w:pPr>
        <w:pStyle w:val="131"/>
        <w:numPr>
          <w:ilvl w:val="0"/>
          <w:numId w:val="7"/>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RAN visible QoE</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The service types supported in the Rel17 RAN-visible QoE framework are DASH streaming and VR.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The following metrics, pertaining to DASH streaming and VR services, should be supported in the Rel17 RVQOE framework:</w:t>
      </w:r>
    </w:p>
    <w:p>
      <w:pPr>
        <w:ind w:left="1200" w:leftChars="600"/>
        <w:rPr>
          <w:rFonts w:ascii="Arial" w:hAnsi="Arial" w:cs="Arial"/>
          <w:lang w:eastAsia="zh-CN"/>
        </w:rPr>
      </w:pPr>
      <w:r>
        <w:rPr>
          <w:rFonts w:ascii="Arial" w:hAnsi="Arial" w:cs="Arial"/>
          <w:lang w:eastAsia="zh-CN"/>
        </w:rPr>
        <w:t xml:space="preserve">- Buffer Level </w:t>
      </w:r>
    </w:p>
    <w:p>
      <w:pPr>
        <w:ind w:left="1200" w:leftChars="600"/>
        <w:rPr>
          <w:rFonts w:ascii="Arial" w:hAnsi="Arial" w:cs="Arial"/>
          <w:lang w:eastAsia="zh-CN"/>
        </w:rPr>
      </w:pPr>
      <w:r>
        <w:rPr>
          <w:rFonts w:ascii="Arial" w:hAnsi="Arial" w:cs="Arial"/>
          <w:lang w:eastAsia="zh-CN"/>
        </w:rPr>
        <w:t>- Average Throughput</w:t>
      </w:r>
    </w:p>
    <w:p>
      <w:pPr>
        <w:ind w:left="1200" w:leftChars="600"/>
        <w:rPr>
          <w:rFonts w:ascii="Arial" w:hAnsi="Arial" w:cs="Arial"/>
          <w:lang w:eastAsia="zh-CN"/>
        </w:rPr>
      </w:pPr>
      <w:r>
        <w:rPr>
          <w:rFonts w:ascii="Arial" w:hAnsi="Arial" w:cs="Arial"/>
          <w:lang w:eastAsia="zh-CN"/>
        </w:rPr>
        <w:t>- Playout Delay</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LS to other WGs, based on the resolution of the WA above, is expected at the next RAN3 meeting.</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The following is supported within the RVQOE framework:</w:t>
      </w:r>
    </w:p>
    <w:p>
      <w:pPr>
        <w:ind w:left="1200" w:leftChars="600"/>
        <w:rPr>
          <w:rFonts w:ascii="Arial" w:hAnsi="Arial" w:cs="Arial"/>
          <w:lang w:eastAsia="zh-CN"/>
        </w:rPr>
      </w:pPr>
      <w:r>
        <w:rPr>
          <w:rFonts w:ascii="Arial" w:hAnsi="Arial" w:cs="Arial"/>
          <w:lang w:eastAsia="zh-CN"/>
        </w:rPr>
        <w:t>- RAN-visible QoE metrics: a subset of legacy QoE metrics data collected from UE, which are useful for RAN.</w:t>
      </w:r>
    </w:p>
    <w:p>
      <w:pPr>
        <w:ind w:left="1200" w:leftChars="600"/>
        <w:rPr>
          <w:rFonts w:ascii="Arial" w:hAnsi="Arial" w:cs="Arial"/>
          <w:lang w:eastAsia="zh-CN"/>
        </w:rPr>
      </w:pPr>
      <w:r>
        <w:rPr>
          <w:rFonts w:ascii="Arial" w:hAnsi="Arial" w:cs="Arial"/>
          <w:lang w:eastAsia="zh-CN"/>
        </w:rPr>
        <w:t>- RAN-visible QoE values: a set of values derived from QoE metrics data through a model/function defined in collaboration with SA4 (pending SA4).</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The RAN generates the RVQOE measurement 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The UE is assumed to indicate to the RAN its capability with respect to providing RVQOE metrics (LS to RAN2 seems needed).</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RVQOE collection can be configured only if QoE measurements are configured for the same service type.</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Together with the QoE measurements, the RVQOE is supported in the following aspects:</w:t>
      </w:r>
    </w:p>
    <w:p>
      <w:pPr>
        <w:ind w:left="1200" w:leftChars="600"/>
        <w:rPr>
          <w:rFonts w:ascii="Arial" w:hAnsi="Arial" w:cs="Arial"/>
          <w:lang w:eastAsia="zh-CN"/>
        </w:rPr>
      </w:pPr>
      <w:r>
        <w:rPr>
          <w:rFonts w:ascii="Arial" w:hAnsi="Arial" w:cs="Arial"/>
          <w:lang w:eastAsia="zh-CN"/>
        </w:rPr>
        <w:t xml:space="preserve">- Activation, and deactivation procedures </w:t>
      </w:r>
    </w:p>
    <w:p>
      <w:pPr>
        <w:ind w:left="1200" w:leftChars="600"/>
        <w:rPr>
          <w:rFonts w:ascii="Arial" w:hAnsi="Arial" w:cs="Arial"/>
          <w:lang w:eastAsia="zh-CN"/>
        </w:rPr>
      </w:pPr>
      <w:r>
        <w:rPr>
          <w:rFonts w:ascii="Arial" w:hAnsi="Arial" w:cs="Arial"/>
          <w:lang w:eastAsia="zh-CN"/>
        </w:rPr>
        <w:t>- WA: Multiple simultaneous QoE measurements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WA: the ID used to identify QoE measurements is reused for identifying the RVQOE measurements.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the RVQOE report is provided inside a dedicated IE, outside the QoE report container.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Whether transfer of RVQOE configuration to the target be supported will be discussed after the basic solution for mobility has been defined.</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Whether the RVQOE report can be signaled from the target to the source at handover will be discussed after the basic solution for mobility has been defined.</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gNB-CU may signal RVQoE report to gNB-DU over F1</w:t>
      </w:r>
    </w:p>
    <w:p>
      <w:pPr>
        <w:rPr>
          <w:rFonts w:eastAsia="宋体"/>
          <w:lang w:eastAsia="zh-CN"/>
        </w:rPr>
      </w:pPr>
    </w:p>
    <w:p>
      <w:pPr>
        <w:pStyle w:val="131"/>
        <w:numPr>
          <w:ilvl w:val="0"/>
          <w:numId w:val="7"/>
        </w:numPr>
        <w:spacing w:after="180"/>
        <w:ind w:leftChars="0"/>
        <w:rPr>
          <w:rFonts w:ascii="Arial" w:hAnsi="Arial" w:eastAsia="宋体" w:cs="Arial"/>
          <w:b/>
          <w:u w:val="single"/>
          <w:lang w:eastAsia="zh-CN"/>
        </w:rPr>
      </w:pPr>
      <w:r>
        <w:rPr>
          <w:rFonts w:ascii="Arial" w:hAnsi="Arial" w:eastAsia="宋体" w:cs="Arial"/>
          <w:b/>
          <w:u w:val="single"/>
          <w:lang w:eastAsia="zh-CN"/>
        </w:rPr>
        <w:t>Alignment of Radio-Related Measurement and QoE Measurements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Immediate MDT is taken as baseline for the collection of Radio-related Measurements to assist QoE analysis.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Existing measurements specified for immediate MDT can be used for Radio-related measurements for QoE analysis.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New radio-related measurements, if any, should be defined in the SON/MDT WI.</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Radio-related measurement and QoE measurement can be configured simultaneously by OAM for the alignment.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OAM (e.g. TCE or MCE) is responsible for correlation.</w:t>
      </w:r>
    </w:p>
    <w:p>
      <w:pPr>
        <w:pStyle w:val="131"/>
        <w:numPr>
          <w:ilvl w:val="0"/>
          <w:numId w:val="7"/>
        </w:numPr>
        <w:spacing w:line="360" w:lineRule="auto"/>
        <w:ind w:left="422" w:leftChars="0" w:hanging="422" w:hangingChars="210"/>
        <w:rPr>
          <w:rFonts w:ascii="Arial" w:hAnsi="Arial" w:eastAsia="宋体" w:cs="Arial"/>
          <w:b/>
          <w:sz w:val="20"/>
          <w:szCs w:val="20"/>
          <w:u w:val="single"/>
          <w:lang w:eastAsia="zh-CN"/>
        </w:rPr>
      </w:pPr>
      <w:r>
        <w:rPr>
          <w:rFonts w:ascii="Arial" w:hAnsi="Arial" w:eastAsia="宋体" w:cs="Arial"/>
          <w:b/>
          <w:sz w:val="20"/>
          <w:szCs w:val="20"/>
          <w:u w:val="single"/>
          <w:lang w:eastAsia="zh-CN"/>
        </w:rPr>
        <w:t>LSs out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LS on how to support the (de)activation and failure handling of NR QMC (to: SA5; cc: SA2)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LS on the mapping between service types and slice at application (to: SA4,CT1,SA5; cc: RAN2, SA2)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LS on the area handling for QoE during mobility (to: RAN2,SA4; cc: SA5)</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LS on the QoE requirement for ongoing session continuity (to: SA4; cc: SA5,RAN2)</w:t>
      </w:r>
    </w:p>
    <w:p>
      <w:pPr>
        <w:pStyle w:val="5"/>
        <w:rPr>
          <w:rFonts w:eastAsiaTheme="minorEastAsia"/>
          <w:lang w:eastAsia="zh-CN"/>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FFS whether "Measurement Collection Entity IP Address" is per service type or per "QoE Reference" depends on feedback from SA5</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FFS whether slice should be also included inside the transparent configuration container;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FFS whether slice info should be signalled as an explicit IE in the configuration message and in the report message over radio interface.</w:t>
      </w:r>
    </w:p>
    <w:p>
      <w:pPr>
        <w:rPr>
          <w:rFonts w:ascii="Arial" w:hAnsi="Arial" w:eastAsia="宋体"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eastAsia="zh-CN"/>
        </w:rPr>
        <w:t>FFS a list of S-NSSAI should be introduce for Slice scope, Additional IEs are FFS, FFS on the detail of IE names</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Include signaling based QoE measurement configuration in handover preparation messages, FFS on NGAP HANDOVER REQUIRED </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eastAsia="宋体" w:cs="Arial"/>
          <w:lang w:val="en-US" w:eastAsia="zh-CN"/>
        </w:rPr>
        <w:t xml:space="preserve">Include multiple sets of signaling-based QoE measurements configuration in Xn/NG, FFS on NGAP HANDOVER REQUIRED </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WA: The following metrics, pertaining to DASH streaming and VR services, should be supported in the Rel17 RVQOE framework:</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For DASH streaming and VR services, RVQOE parameters: Play List (FFS) and additional metrics are FFS; detailed descriptions are FFS.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QoE measurement handling in case of RAN overload (FFS)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Per-slice QoE (FFS)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The support for RVQOE in other aspects (e.g. mobility, alignment with radio-related measurements) is FFS.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FFS whether the RVQOE reporting is upon RAN request.</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QoE reference and Trace reference should be considered for correlation, how to correlate and whether other information is needed are FFS.</w:t>
      </w:r>
    </w:p>
    <w:p>
      <w:pPr>
        <w:rPr>
          <w:rFonts w:ascii="Arial" w:hAnsi="Arial" w:eastAsia="宋体" w:cs="Arial"/>
          <w:lang w:eastAsia="zh-CN"/>
        </w:rPr>
      </w:pPr>
    </w:p>
    <w:p>
      <w:pPr>
        <w:rPr>
          <w:rFonts w:ascii="Arial" w:hAnsi="Arial" w:cs="Arial"/>
          <w:lang w:eastAsia="zh-CN"/>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eastAsia="宋体"/>
          <w:lang w:eastAsia="zh-CN"/>
        </w:rPr>
      </w:pPr>
      <w:r>
        <w:rPr>
          <w:lang w:eastAsia="ja-JP"/>
        </w:rPr>
        <w:t>2.4.2</w:t>
      </w:r>
      <w:r>
        <w:rPr>
          <w:lang w:eastAsia="ja-JP"/>
        </w:rPr>
        <w:tab/>
      </w:r>
      <w:r>
        <w:rPr>
          <w:lang w:eastAsia="ja-JP"/>
        </w:rPr>
        <w:t>Remaining Open issues</w:t>
      </w:r>
    </w:p>
    <w:p>
      <w:pPr>
        <w:rPr>
          <w:rFonts w:eastAsia="宋体"/>
          <w:lang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rPr>
          <w:rFonts w:eastAsia="宋体"/>
          <w:lang w:eastAsia="zh-CN"/>
        </w:rPr>
      </w:pP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eastAsia="宋体"/>
          <w:lang w:eastAsia="zh-CN"/>
        </w:rPr>
      </w:pPr>
      <w:r>
        <w:rPr>
          <w:lang w:eastAsia="ja-JP"/>
        </w:rPr>
        <w:t>2.6.2</w:t>
      </w:r>
      <w:r>
        <w:rPr>
          <w:lang w:eastAsia="ja-JP"/>
        </w:rPr>
        <w:tab/>
      </w:r>
      <w:r>
        <w:rPr>
          <w:lang w:eastAsia="ja-JP"/>
        </w:rPr>
        <w:t>Remaining Open issues</w:t>
      </w:r>
    </w:p>
    <w:p>
      <w:pPr>
        <w:rPr>
          <w:rFonts w:eastAsia="宋体"/>
          <w:lang w:eastAsia="zh-CN"/>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rFonts w:eastAsiaTheme="minorEastAsia"/>
          <w:lang w:eastAsia="zh-CN"/>
        </w:rPr>
      </w:pPr>
      <w:r>
        <w:rPr>
          <w:lang w:eastAsia="ja-JP"/>
        </w:rPr>
        <w:t>3.1</w:t>
      </w:r>
      <w:r>
        <w:rPr>
          <w:lang w:eastAsia="ja-JP"/>
        </w:rPr>
        <w:tab/>
      </w:r>
      <w:r>
        <w:rPr>
          <w:lang w:eastAsia="ja-JP"/>
        </w:rPr>
        <w:t>SA</w:t>
      </w:r>
      <w:r>
        <w:rPr>
          <w:rFonts w:hint="eastAsia" w:eastAsiaTheme="minorEastAsia"/>
          <w:lang w:eastAsia="zh-CN"/>
        </w:rPr>
        <w:t>4</w:t>
      </w:r>
    </w:p>
    <w:p>
      <w:pPr>
        <w:pStyle w:val="5"/>
        <w:rPr>
          <w:rFonts w:eastAsiaTheme="minorEastAsia"/>
          <w:lang w:eastAsia="zh-CN"/>
        </w:rPr>
      </w:pPr>
      <w:r>
        <w:rPr>
          <w:lang w:eastAsia="ja-JP"/>
        </w:rPr>
        <w:t>3.1.1</w:t>
      </w:r>
      <w:r>
        <w:rPr>
          <w:lang w:eastAsia="ja-JP"/>
        </w:rPr>
        <w:tab/>
      </w:r>
      <w:r>
        <w:rPr>
          <w:lang w:eastAsia="ja-JP"/>
        </w:rPr>
        <w:t>Agreements with cross-TSG impacts</w:t>
      </w:r>
    </w:p>
    <w:p>
      <w:pPr>
        <w:pStyle w:val="5"/>
        <w:rPr>
          <w:rFonts w:eastAsiaTheme="minorEastAsia"/>
          <w:lang w:eastAsia="zh-CN"/>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eastAsia="宋体" w:cs="Arial"/>
          <w:iCs/>
          <w:color w:val="FF0000"/>
          <w:lang w:eastAsia="zh-CN"/>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eastAsia="zh-CN"/>
        </w:rPr>
        <w:t>3b</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R2-2102633</w:t>
      </w:r>
      <w:r>
        <w:rPr>
          <w:rFonts w:ascii="Arial" w:hAnsi="Arial" w:cs="Arial"/>
          <w:lang w:eastAsia="zh-CN"/>
        </w:rPr>
        <w:tab/>
      </w:r>
      <w:r>
        <w:rPr>
          <w:rFonts w:ascii="Arial" w:hAnsi="Arial" w:cs="Arial"/>
          <w:lang w:eastAsia="zh-CN"/>
        </w:rPr>
        <w:t>Conclusion of NR QoE Management and Optimizations for Diverse Services SI in RAN3 (R3-211234; contact: China Unicom)</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R2-2102643</w:t>
      </w:r>
      <w:r>
        <w:rPr>
          <w:rFonts w:ascii="Arial" w:hAnsi="Arial" w:cs="Arial"/>
          <w:lang w:eastAsia="zh-CN"/>
        </w:rPr>
        <w:tab/>
      </w:r>
      <w:r>
        <w:rPr>
          <w:rFonts w:ascii="Arial" w:hAnsi="Arial" w:cs="Arial"/>
          <w:lang w:eastAsia="zh-CN"/>
        </w:rPr>
        <w:t>Reply LS on QoE Measurement Collection for LTE (RP-210922; contact: Ericsson)</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R2-2102760</w:t>
      </w:r>
      <w:r>
        <w:rPr>
          <w:rFonts w:ascii="Arial" w:hAnsi="Arial" w:cs="Arial"/>
          <w:lang w:eastAsia="zh-CN"/>
        </w:rPr>
        <w:tab/>
      </w:r>
      <w:r>
        <w:rPr>
          <w:rFonts w:ascii="Arial" w:hAnsi="Arial" w:cs="Arial"/>
          <w:lang w:eastAsia="zh-CN"/>
        </w:rPr>
        <w:t>Workplan for Rel-17 NR QoE in RAN2</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R2-2102958</w:t>
      </w:r>
      <w:r>
        <w:rPr>
          <w:rFonts w:ascii="Arial" w:hAnsi="Arial" w:cs="Arial"/>
          <w:lang w:eastAsia="zh-CN"/>
        </w:rPr>
        <w:tab/>
      </w:r>
      <w:r>
        <w:rPr>
          <w:rFonts w:ascii="Arial" w:hAnsi="Arial" w:cs="Arial"/>
          <w:lang w:eastAsia="zh-CN"/>
        </w:rPr>
        <w:t>QoE measurement configuration and reporting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R2-2102963</w:t>
      </w:r>
      <w:r>
        <w:rPr>
          <w:rFonts w:ascii="Arial" w:hAnsi="Arial" w:cs="Arial"/>
          <w:lang w:eastAsia="zh-CN"/>
        </w:rPr>
        <w:tab/>
      </w:r>
      <w:r>
        <w:rPr>
          <w:rFonts w:ascii="Arial" w:hAnsi="Arial" w:cs="Arial"/>
          <w:lang w:eastAsia="zh-CN"/>
        </w:rPr>
        <w:t>QoE configuraiton and reporting general aspects</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R2-2102967</w:t>
      </w:r>
      <w:r>
        <w:rPr>
          <w:rFonts w:ascii="Arial" w:hAnsi="Arial" w:cs="Arial"/>
          <w:lang w:eastAsia="zh-CN"/>
        </w:rPr>
        <w:tab/>
      </w:r>
      <w:r>
        <w:rPr>
          <w:rFonts w:ascii="Arial" w:hAnsi="Arial" w:cs="Arial"/>
          <w:lang w:eastAsia="zh-CN"/>
        </w:rPr>
        <w:t>Stop and start of QoE measurement reporting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R2-2103049</w:t>
      </w:r>
      <w:r>
        <w:rPr>
          <w:rFonts w:ascii="Arial" w:hAnsi="Arial" w:cs="Arial"/>
          <w:lang w:eastAsia="zh-CN"/>
        </w:rPr>
        <w:tab/>
      </w:r>
      <w:r>
        <w:rPr>
          <w:rFonts w:ascii="Arial" w:hAnsi="Arial" w:cs="Arial"/>
          <w:lang w:eastAsia="zh-CN"/>
        </w:rPr>
        <w:t>Configuration and reporting of QoE measurements</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R2-2103050</w:t>
      </w:r>
      <w:r>
        <w:rPr>
          <w:rFonts w:ascii="Arial" w:hAnsi="Arial" w:cs="Arial"/>
          <w:lang w:eastAsia="zh-CN"/>
        </w:rPr>
        <w:tab/>
      </w:r>
      <w:r>
        <w:rPr>
          <w:rFonts w:ascii="Arial" w:hAnsi="Arial" w:cs="Arial"/>
          <w:lang w:eastAsia="zh-CN"/>
        </w:rPr>
        <w:t>Pause and resume of QoE measurements</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R2-2103146</w:t>
      </w:r>
      <w:r>
        <w:rPr>
          <w:rFonts w:ascii="Arial" w:hAnsi="Arial" w:cs="Arial"/>
          <w:lang w:eastAsia="zh-CN"/>
        </w:rPr>
        <w:tab/>
      </w:r>
      <w:r>
        <w:rPr>
          <w:rFonts w:ascii="Arial" w:hAnsi="Arial" w:cs="Arial"/>
          <w:lang w:eastAsia="zh-CN"/>
        </w:rPr>
        <w:t>Discussion on QoE measurement pausing and resuming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R2-2103147</w:t>
      </w:r>
      <w:r>
        <w:rPr>
          <w:rFonts w:ascii="Arial" w:hAnsi="Arial" w:cs="Arial"/>
          <w:lang w:eastAsia="zh-CN"/>
        </w:rPr>
        <w:tab/>
      </w:r>
      <w:r>
        <w:rPr>
          <w:rFonts w:ascii="Arial" w:hAnsi="Arial" w:cs="Arial"/>
          <w:lang w:eastAsia="zh-CN"/>
        </w:rPr>
        <w:t>Discussion on QoE measurement collection in NR</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R2-2103290</w:t>
      </w:r>
      <w:r>
        <w:rPr>
          <w:rFonts w:ascii="Arial" w:hAnsi="Arial" w:cs="Arial"/>
          <w:lang w:eastAsia="zh-CN"/>
        </w:rPr>
        <w:tab/>
      </w:r>
      <w:r>
        <w:rPr>
          <w:rFonts w:ascii="Arial" w:hAnsi="Arial" w:cs="Arial"/>
          <w:lang w:eastAsia="zh-CN"/>
        </w:rPr>
        <w:t>LS reply on QoE Measurement Collection</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R2-2103377</w:t>
      </w:r>
      <w:r>
        <w:rPr>
          <w:rFonts w:ascii="Arial" w:hAnsi="Arial" w:cs="Arial"/>
          <w:lang w:eastAsia="zh-CN"/>
        </w:rPr>
        <w:tab/>
      </w:r>
      <w:r>
        <w:rPr>
          <w:rFonts w:ascii="Arial" w:hAnsi="Arial" w:cs="Arial"/>
          <w:lang w:eastAsia="zh-CN"/>
        </w:rPr>
        <w:t>QoE measurement configuration and reporting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R2-2103378</w:t>
      </w:r>
      <w:r>
        <w:rPr>
          <w:rFonts w:ascii="Arial" w:hAnsi="Arial" w:cs="Arial"/>
          <w:lang w:eastAsia="zh-CN"/>
        </w:rPr>
        <w:tab/>
      </w:r>
      <w:r>
        <w:rPr>
          <w:rFonts w:ascii="Arial" w:hAnsi="Arial" w:cs="Arial"/>
          <w:lang w:eastAsia="zh-CN"/>
        </w:rPr>
        <w:t>QoE measurement handling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R2-2103425</w:t>
      </w:r>
      <w:r>
        <w:rPr>
          <w:rFonts w:ascii="Arial" w:hAnsi="Arial" w:cs="Arial"/>
          <w:lang w:eastAsia="zh-CN"/>
        </w:rPr>
        <w:tab/>
      </w:r>
      <w:r>
        <w:rPr>
          <w:rFonts w:ascii="Arial" w:hAnsi="Arial" w:cs="Arial"/>
          <w:lang w:eastAsia="zh-CN"/>
        </w:rPr>
        <w:t>QoE measurements in NR</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R2-2103555</w:t>
      </w:r>
      <w:r>
        <w:rPr>
          <w:rFonts w:ascii="Arial" w:hAnsi="Arial" w:cs="Arial"/>
          <w:lang w:eastAsia="zh-CN"/>
        </w:rPr>
        <w:tab/>
      </w:r>
      <w:r>
        <w:rPr>
          <w:rFonts w:ascii="Arial" w:hAnsi="Arial" w:cs="Arial"/>
          <w:lang w:eastAsia="zh-CN"/>
        </w:rPr>
        <w:t>Considerations on QoE scope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R2-2103556</w:t>
      </w:r>
      <w:r>
        <w:rPr>
          <w:rFonts w:ascii="Arial" w:hAnsi="Arial" w:cs="Arial"/>
          <w:lang w:eastAsia="zh-CN"/>
        </w:rPr>
        <w:tab/>
      </w:r>
      <w:r>
        <w:rPr>
          <w:rFonts w:ascii="Arial" w:hAnsi="Arial" w:cs="Arial"/>
          <w:lang w:eastAsia="zh-CN"/>
        </w:rPr>
        <w:t>QoE reporting control by RAN awareness on QoE parameter</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R2-2103692</w:t>
      </w:r>
      <w:r>
        <w:rPr>
          <w:rFonts w:ascii="Arial" w:hAnsi="Arial" w:cs="Arial"/>
          <w:lang w:eastAsia="zh-CN"/>
        </w:rPr>
        <w:tab/>
      </w:r>
      <w:r>
        <w:rPr>
          <w:rFonts w:ascii="Arial" w:hAnsi="Arial" w:cs="Arial"/>
          <w:lang w:eastAsia="zh-CN"/>
        </w:rPr>
        <w:t>Configuration and reporting for NR QoE measurement</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R2-2103693</w:t>
      </w:r>
      <w:r>
        <w:rPr>
          <w:rFonts w:ascii="Arial" w:hAnsi="Arial" w:cs="Arial"/>
          <w:lang w:eastAsia="zh-CN"/>
        </w:rPr>
        <w:tab/>
      </w:r>
      <w:r>
        <w:rPr>
          <w:rFonts w:ascii="Arial" w:hAnsi="Arial" w:cs="Arial"/>
          <w:lang w:eastAsia="zh-CN"/>
        </w:rPr>
        <w:t>Start and stop for NR QoE measurement</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R2-2103835</w:t>
      </w:r>
      <w:r>
        <w:rPr>
          <w:rFonts w:ascii="Arial" w:hAnsi="Arial" w:cs="Arial"/>
          <w:lang w:eastAsia="zh-CN"/>
        </w:rPr>
        <w:tab/>
      </w:r>
      <w:r>
        <w:rPr>
          <w:rFonts w:ascii="Arial" w:hAnsi="Arial" w:cs="Arial"/>
          <w:lang w:eastAsia="zh-CN"/>
        </w:rPr>
        <w:t>Discussions on the QoE SI Metrics and Collection Procedures</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R2-2103910</w:t>
      </w:r>
      <w:r>
        <w:rPr>
          <w:rFonts w:ascii="Arial" w:hAnsi="Arial" w:cs="Arial"/>
          <w:lang w:eastAsia="zh-CN"/>
        </w:rPr>
        <w:tab/>
      </w:r>
      <w:r>
        <w:rPr>
          <w:rFonts w:ascii="Arial" w:hAnsi="Arial" w:cs="Arial"/>
          <w:lang w:eastAsia="zh-CN"/>
        </w:rPr>
        <w:t>Discussion on QoE measurement configuration and reporting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R2-2103911</w:t>
      </w:r>
      <w:r>
        <w:rPr>
          <w:rFonts w:ascii="Arial" w:hAnsi="Arial" w:cs="Arial"/>
          <w:lang w:eastAsia="zh-CN"/>
        </w:rPr>
        <w:tab/>
      </w:r>
      <w:r>
        <w:rPr>
          <w:rFonts w:ascii="Arial" w:hAnsi="Arial" w:cs="Arial"/>
          <w:lang w:eastAsia="zh-CN"/>
        </w:rPr>
        <w:t>QoE measurement handling at RAN overload</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R2-2103934</w:t>
      </w:r>
      <w:r>
        <w:rPr>
          <w:rFonts w:ascii="Arial" w:hAnsi="Arial" w:cs="Arial"/>
          <w:lang w:eastAsia="zh-CN"/>
        </w:rPr>
        <w:tab/>
      </w:r>
      <w:r>
        <w:rPr>
          <w:rFonts w:ascii="Arial" w:hAnsi="Arial" w:cs="Arial"/>
          <w:lang w:eastAsia="zh-CN"/>
        </w:rPr>
        <w:t>General framework for QoE measurements</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R2-2104034</w:t>
      </w:r>
      <w:r>
        <w:rPr>
          <w:rFonts w:ascii="Arial" w:hAnsi="Arial" w:cs="Arial"/>
          <w:lang w:eastAsia="zh-CN"/>
        </w:rPr>
        <w:tab/>
      </w:r>
      <w:r>
        <w:rPr>
          <w:rFonts w:ascii="Arial" w:hAnsi="Arial" w:cs="Arial"/>
          <w:lang w:eastAsia="zh-CN"/>
        </w:rPr>
        <w:t>Discussion on NR QoE configuration</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R2-2104035</w:t>
      </w:r>
      <w:r>
        <w:rPr>
          <w:rFonts w:ascii="Arial" w:hAnsi="Arial" w:cs="Arial"/>
          <w:lang w:eastAsia="zh-CN"/>
        </w:rPr>
        <w:tab/>
      </w:r>
      <w:r>
        <w:rPr>
          <w:rFonts w:ascii="Arial" w:hAnsi="Arial" w:cs="Arial"/>
          <w:lang w:eastAsia="zh-CN"/>
        </w:rPr>
        <w:t>Discussion on QoE collection start and stop</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R2-2104082</w:t>
      </w:r>
      <w:r>
        <w:rPr>
          <w:rFonts w:ascii="Arial" w:hAnsi="Arial" w:cs="Arial"/>
          <w:lang w:eastAsia="zh-CN"/>
        </w:rPr>
        <w:tab/>
      </w:r>
      <w:r>
        <w:rPr>
          <w:rFonts w:ascii="Arial" w:hAnsi="Arial" w:cs="Arial"/>
          <w:lang w:eastAsia="zh-CN"/>
        </w:rPr>
        <w:t>Issues for NR QoE measurement</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R2-2104270</w:t>
      </w:r>
      <w:r>
        <w:rPr>
          <w:rFonts w:ascii="Arial" w:hAnsi="Arial" w:cs="Arial"/>
          <w:lang w:eastAsia="zh-CN"/>
        </w:rPr>
        <w:tab/>
      </w:r>
      <w:r>
        <w:rPr>
          <w:rFonts w:ascii="Arial" w:hAnsi="Arial" w:cs="Arial"/>
          <w:lang w:eastAsia="zh-CN"/>
        </w:rPr>
        <w:t>Discussion on NR QoE Configuration</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R2-2104271</w:t>
      </w:r>
      <w:r>
        <w:rPr>
          <w:rFonts w:ascii="Arial" w:hAnsi="Arial" w:cs="Arial"/>
          <w:lang w:eastAsia="zh-CN"/>
        </w:rPr>
        <w:tab/>
      </w:r>
      <w:r>
        <w:rPr>
          <w:rFonts w:ascii="Arial" w:hAnsi="Arial" w:cs="Arial"/>
          <w:lang w:eastAsia="zh-CN"/>
        </w:rPr>
        <w:t>Discussion on pause/resume NR QoE reporting</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R2-2104627</w:t>
      </w:r>
      <w:r>
        <w:rPr>
          <w:rFonts w:ascii="Arial" w:hAnsi="Arial" w:cs="Arial"/>
          <w:lang w:eastAsia="zh-CN"/>
        </w:rPr>
        <w:tab/>
      </w:r>
      <w:r>
        <w:rPr>
          <w:rFonts w:ascii="Arial" w:hAnsi="Arial" w:cs="Arial"/>
          <w:lang w:eastAsia="zh-CN"/>
        </w:rPr>
        <w:t>Report of offline discussion: [AT113bis-e][037][eQoE] Pause Resume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R2-2104628</w:t>
      </w:r>
      <w:r>
        <w:rPr>
          <w:rFonts w:ascii="Arial" w:hAnsi="Arial" w:cs="Arial"/>
          <w:lang w:eastAsia="zh-CN"/>
        </w:rPr>
        <w:tab/>
      </w:r>
      <w:r>
        <w:rPr>
          <w:rFonts w:ascii="Arial" w:hAnsi="Arial" w:cs="Arial"/>
          <w:lang w:eastAsia="zh-CN"/>
        </w:rPr>
        <w:t>[DRAFT] LS on QoE handling during RAN</w:t>
      </w:r>
    </w:p>
    <w:p>
      <w:pPr>
        <w:overflowPunct/>
        <w:autoSpaceDE/>
        <w:snapToGrid w:val="0"/>
        <w:spacing w:after="0"/>
        <w:rPr>
          <w:rFonts w:ascii="Arial" w:hAnsi="Arial" w:eastAsia="宋体" w:cs="Arial"/>
          <w:b/>
          <w:sz w:val="24"/>
          <w:szCs w:val="24"/>
          <w:lang w:eastAsia="zh-CN"/>
        </w:rPr>
      </w:pPr>
    </w:p>
    <w:p>
      <w:pPr>
        <w:overflowPunct/>
        <w:autoSpaceDE/>
        <w:snapToGrid w:val="0"/>
        <w:spacing w:after="0"/>
        <w:rPr>
          <w:rFonts w:ascii="Arial" w:hAnsi="Arial" w:eastAsia="宋体" w:cs="Arial"/>
          <w:b/>
          <w:sz w:val="24"/>
          <w:szCs w:val="24"/>
          <w:lang w:eastAsia="zh-CN"/>
        </w:rPr>
      </w:pPr>
    </w:p>
    <w:p>
      <w:pPr>
        <w:overflowPunct/>
        <w:autoSpaceDE/>
        <w:snapToGrid w:val="0"/>
        <w:spacing w:after="0"/>
        <w:rPr>
          <w:rFonts w:ascii="Arial" w:hAnsi="Arial" w:cs="Arial" w:eastAsiaTheme="minorEastAsia"/>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eastAsia="zh-CN"/>
        </w:rPr>
        <w:t>4</w:t>
      </w:r>
      <w:r>
        <w:rPr>
          <w:rFonts w:hint="eastAsia" w:ascii="Arial" w:hAnsi="Arial" w:eastAsia="宋体" w:cs="Arial"/>
          <w:b/>
          <w:sz w:val="24"/>
          <w:szCs w:val="24"/>
          <w:lang w:eastAsia="zh-CN"/>
        </w:rPr>
        <w: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R2-2104992</w:t>
      </w:r>
      <w:r>
        <w:rPr>
          <w:rFonts w:ascii="Arial" w:hAnsi="Arial" w:cs="Arial"/>
          <w:lang w:eastAsia="zh-CN"/>
        </w:rPr>
        <w:tab/>
      </w:r>
      <w:r>
        <w:rPr>
          <w:rFonts w:ascii="Arial" w:hAnsi="Arial" w:cs="Arial"/>
          <w:lang w:eastAsia="zh-CN"/>
        </w:rPr>
        <w:t>QoE pause and resume handling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R2-2104994</w:t>
      </w:r>
      <w:r>
        <w:rPr>
          <w:rFonts w:ascii="Arial" w:hAnsi="Arial" w:cs="Arial"/>
          <w:lang w:eastAsia="zh-CN"/>
        </w:rPr>
        <w:tab/>
      </w:r>
      <w:r>
        <w:rPr>
          <w:rFonts w:ascii="Arial" w:hAnsi="Arial" w:cs="Arial"/>
          <w:lang w:eastAsia="zh-CN"/>
        </w:rPr>
        <w:t>QoE confiugration and reporting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R2-2105214</w:t>
      </w:r>
      <w:r>
        <w:rPr>
          <w:rFonts w:ascii="Arial" w:hAnsi="Arial" w:cs="Arial"/>
          <w:lang w:eastAsia="zh-CN"/>
        </w:rPr>
        <w:tab/>
      </w:r>
      <w:r>
        <w:rPr>
          <w:rFonts w:ascii="Arial" w:hAnsi="Arial" w:cs="Arial"/>
          <w:lang w:eastAsia="zh-CN"/>
        </w:rPr>
        <w:t>Further discussion on QoE measurement collection in NR standalone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R2-2105215</w:t>
      </w:r>
      <w:r>
        <w:rPr>
          <w:rFonts w:ascii="Arial" w:hAnsi="Arial" w:cs="Arial"/>
          <w:lang w:eastAsia="zh-CN"/>
        </w:rPr>
        <w:tab/>
      </w:r>
      <w:r>
        <w:rPr>
          <w:rFonts w:ascii="Arial" w:hAnsi="Arial" w:cs="Arial"/>
          <w:lang w:eastAsia="zh-CN"/>
        </w:rPr>
        <w:t>QoE report handling during RAN overload</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R2-2105336</w:t>
      </w:r>
      <w:r>
        <w:rPr>
          <w:rFonts w:ascii="Arial" w:hAnsi="Arial" w:cs="Arial"/>
          <w:lang w:eastAsia="zh-CN"/>
        </w:rPr>
        <w:tab/>
      </w:r>
      <w:r>
        <w:rPr>
          <w:rFonts w:ascii="Arial" w:hAnsi="Arial" w:cs="Arial"/>
          <w:lang w:eastAsia="zh-CN"/>
        </w:rPr>
        <w:t>Discussion on QoE measurement configuration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R2-2105337</w:t>
      </w:r>
      <w:r>
        <w:rPr>
          <w:rFonts w:ascii="Arial" w:hAnsi="Arial" w:cs="Arial"/>
          <w:lang w:eastAsia="zh-CN"/>
        </w:rPr>
        <w:tab/>
      </w:r>
      <w:r>
        <w:rPr>
          <w:rFonts w:ascii="Arial" w:hAnsi="Arial" w:cs="Arial"/>
          <w:lang w:eastAsia="zh-CN"/>
        </w:rPr>
        <w:t>Discussion on start and stop of QoE measurement</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R2-2105479</w:t>
      </w:r>
      <w:r>
        <w:rPr>
          <w:rFonts w:ascii="Arial" w:hAnsi="Arial" w:cs="Arial"/>
          <w:lang w:eastAsia="zh-CN"/>
        </w:rPr>
        <w:tab/>
      </w:r>
      <w:r>
        <w:rPr>
          <w:rFonts w:ascii="Arial" w:hAnsi="Arial" w:cs="Arial"/>
          <w:lang w:eastAsia="zh-CN"/>
        </w:rPr>
        <w:t>QoE configuration and general ascpects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R2-2105525</w:t>
      </w:r>
      <w:r>
        <w:rPr>
          <w:rFonts w:ascii="Arial" w:hAnsi="Arial" w:cs="Arial"/>
          <w:lang w:eastAsia="zh-CN"/>
        </w:rPr>
        <w:tab/>
      </w:r>
      <w:r>
        <w:rPr>
          <w:rFonts w:ascii="Arial" w:hAnsi="Arial" w:cs="Arial"/>
          <w:lang w:eastAsia="zh-CN"/>
        </w:rPr>
        <w:t>Discussion on QoE measurement pausing and resuming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R2-2105526</w:t>
      </w:r>
      <w:r>
        <w:rPr>
          <w:rFonts w:ascii="Arial" w:hAnsi="Arial" w:cs="Arial"/>
          <w:lang w:eastAsia="zh-CN"/>
        </w:rPr>
        <w:tab/>
      </w:r>
      <w:r>
        <w:rPr>
          <w:rFonts w:ascii="Arial" w:hAnsi="Arial" w:cs="Arial"/>
          <w:lang w:eastAsia="zh-CN"/>
        </w:rPr>
        <w:t>Discussion on QoE measurement collection in NR</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R2-2105580</w:t>
      </w:r>
      <w:r>
        <w:rPr>
          <w:rFonts w:ascii="Arial" w:hAnsi="Arial" w:cs="Arial"/>
          <w:lang w:eastAsia="zh-CN"/>
        </w:rPr>
        <w:tab/>
      </w:r>
      <w:r>
        <w:rPr>
          <w:rFonts w:ascii="Arial" w:hAnsi="Arial" w:cs="Arial"/>
          <w:lang w:eastAsia="zh-CN"/>
        </w:rPr>
        <w:t>Discussion on QoE measurement configuration and reporting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R2-2105581</w:t>
      </w:r>
      <w:r>
        <w:rPr>
          <w:rFonts w:ascii="Arial" w:hAnsi="Arial" w:cs="Arial"/>
          <w:lang w:eastAsia="zh-CN"/>
        </w:rPr>
        <w:tab/>
      </w:r>
      <w:r>
        <w:rPr>
          <w:rFonts w:ascii="Arial" w:hAnsi="Arial" w:cs="Arial"/>
          <w:lang w:eastAsia="zh-CN"/>
        </w:rPr>
        <w:t>QoE measurement handling at RAN overload</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R2-2105646</w:t>
      </w:r>
      <w:r>
        <w:rPr>
          <w:rFonts w:ascii="Arial" w:hAnsi="Arial" w:cs="Arial"/>
          <w:lang w:eastAsia="zh-CN"/>
        </w:rPr>
        <w:tab/>
      </w:r>
      <w:r>
        <w:rPr>
          <w:rFonts w:ascii="Arial" w:hAnsi="Arial" w:cs="Arial"/>
          <w:lang w:eastAsia="zh-CN"/>
        </w:rPr>
        <w:t>Discussion on NR QoE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R2-2105893</w:t>
      </w:r>
      <w:r>
        <w:rPr>
          <w:rFonts w:ascii="Arial" w:hAnsi="Arial" w:cs="Arial"/>
          <w:lang w:eastAsia="zh-CN"/>
        </w:rPr>
        <w:tab/>
      </w:r>
      <w:r>
        <w:rPr>
          <w:rFonts w:ascii="Arial" w:hAnsi="Arial" w:cs="Arial"/>
          <w:lang w:eastAsia="zh-CN"/>
        </w:rPr>
        <w:t>Configuration and reporting of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R2-2105894</w:t>
      </w:r>
      <w:r>
        <w:rPr>
          <w:rFonts w:ascii="Arial" w:hAnsi="Arial" w:cs="Arial"/>
          <w:lang w:eastAsia="zh-CN"/>
        </w:rPr>
        <w:tab/>
      </w:r>
      <w:r>
        <w:rPr>
          <w:rFonts w:ascii="Arial" w:hAnsi="Arial" w:cs="Arial"/>
          <w:lang w:eastAsia="zh-CN"/>
        </w:rPr>
        <w:t>Pause and resume of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R2-2105895</w:t>
      </w:r>
      <w:r>
        <w:rPr>
          <w:rFonts w:ascii="Arial" w:hAnsi="Arial" w:cs="Arial"/>
          <w:lang w:eastAsia="zh-CN"/>
        </w:rPr>
        <w:tab/>
      </w:r>
      <w:r>
        <w:rPr>
          <w:rFonts w:ascii="Arial" w:hAnsi="Arial" w:cs="Arial"/>
          <w:lang w:eastAsia="zh-CN"/>
        </w:rPr>
        <w:t>Running RRC CR for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R2-2105920</w:t>
      </w:r>
      <w:r>
        <w:rPr>
          <w:rFonts w:ascii="Arial" w:hAnsi="Arial" w:cs="Arial"/>
          <w:lang w:eastAsia="zh-CN"/>
        </w:rPr>
        <w:tab/>
      </w:r>
      <w:r>
        <w:rPr>
          <w:rFonts w:ascii="Arial" w:hAnsi="Arial" w:cs="Arial"/>
          <w:lang w:eastAsia="zh-CN"/>
        </w:rPr>
        <w:t>QoE reporting control</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R2-2106061</w:t>
      </w:r>
      <w:r>
        <w:rPr>
          <w:rFonts w:ascii="Arial" w:hAnsi="Arial" w:cs="Arial"/>
          <w:lang w:eastAsia="zh-CN"/>
        </w:rPr>
        <w:tab/>
      </w:r>
      <w:r>
        <w:rPr>
          <w:rFonts w:ascii="Arial" w:hAnsi="Arial" w:cs="Arial"/>
          <w:lang w:eastAsia="zh-CN"/>
        </w:rPr>
        <w:t>Harmonised general framework for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R2-2106159</w:t>
      </w:r>
      <w:r>
        <w:rPr>
          <w:rFonts w:ascii="Arial" w:hAnsi="Arial" w:cs="Arial"/>
          <w:lang w:eastAsia="zh-CN"/>
        </w:rPr>
        <w:tab/>
      </w:r>
      <w:r>
        <w:rPr>
          <w:rFonts w:ascii="Arial" w:hAnsi="Arial" w:cs="Arial"/>
          <w:lang w:eastAsia="zh-CN"/>
        </w:rPr>
        <w:t>Discussion on QoE collection start and stop</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R2-2106167</w:t>
      </w:r>
      <w:r>
        <w:rPr>
          <w:rFonts w:ascii="Arial" w:hAnsi="Arial" w:cs="Arial"/>
          <w:lang w:eastAsia="zh-CN"/>
        </w:rPr>
        <w:tab/>
      </w:r>
      <w:r>
        <w:rPr>
          <w:rFonts w:ascii="Arial" w:hAnsi="Arial" w:cs="Arial"/>
          <w:lang w:eastAsia="zh-CN"/>
        </w:rPr>
        <w:t>Discussion on NR QoE configuration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R2-2106220</w:t>
      </w:r>
      <w:r>
        <w:rPr>
          <w:rFonts w:ascii="Arial" w:hAnsi="Arial" w:cs="Arial"/>
          <w:lang w:eastAsia="zh-CN"/>
        </w:rPr>
        <w:tab/>
      </w:r>
      <w:r>
        <w:rPr>
          <w:rFonts w:ascii="Arial" w:hAnsi="Arial" w:cs="Arial"/>
          <w:lang w:eastAsia="zh-CN"/>
        </w:rPr>
        <w:t>Further discussion on configuration and reporting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R2-2106222</w:t>
      </w:r>
      <w:r>
        <w:rPr>
          <w:rFonts w:ascii="Arial" w:hAnsi="Arial" w:cs="Arial"/>
          <w:lang w:eastAsia="zh-CN"/>
        </w:rPr>
        <w:tab/>
      </w:r>
      <w:r>
        <w:rPr>
          <w:rFonts w:ascii="Arial" w:hAnsi="Arial" w:cs="Arial"/>
          <w:lang w:eastAsia="zh-CN"/>
        </w:rPr>
        <w:t>Further discussion on start and stop</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R2-2106346</w:t>
      </w:r>
      <w:r>
        <w:rPr>
          <w:rFonts w:ascii="Arial" w:hAnsi="Arial" w:cs="Arial"/>
          <w:lang w:eastAsia="zh-CN"/>
        </w:rPr>
        <w:tab/>
      </w:r>
      <w:r>
        <w:rPr>
          <w:rFonts w:ascii="Arial" w:hAnsi="Arial" w:cs="Arial"/>
          <w:lang w:eastAsia="zh-CN"/>
        </w:rPr>
        <w:t>Stop and start for QoE measurement reporting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R2-2106348</w:t>
      </w:r>
      <w:r>
        <w:rPr>
          <w:rFonts w:ascii="Arial" w:hAnsi="Arial" w:cs="Arial"/>
          <w:lang w:eastAsia="zh-CN"/>
        </w:rPr>
        <w:tab/>
      </w:r>
      <w:r>
        <w:rPr>
          <w:rFonts w:ascii="Arial" w:hAnsi="Arial" w:cs="Arial"/>
          <w:lang w:eastAsia="zh-CN"/>
        </w:rPr>
        <w:t>QoE measurement configuration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R2-2106402</w:t>
      </w:r>
      <w:r>
        <w:rPr>
          <w:rFonts w:ascii="Arial" w:hAnsi="Arial" w:cs="Arial"/>
          <w:lang w:eastAsia="zh-CN"/>
        </w:rPr>
        <w:tab/>
      </w:r>
      <w:r>
        <w:rPr>
          <w:rFonts w:ascii="Arial" w:hAnsi="Arial" w:cs="Arial"/>
          <w:lang w:eastAsia="zh-CN"/>
        </w:rPr>
        <w:t>Issues for NR QoE measurement</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R2-2106431</w:t>
      </w:r>
      <w:r>
        <w:rPr>
          <w:rFonts w:ascii="Arial" w:hAnsi="Arial" w:cs="Arial"/>
          <w:lang w:eastAsia="zh-CN"/>
        </w:rPr>
        <w:tab/>
      </w:r>
      <w:r>
        <w:rPr>
          <w:rFonts w:ascii="Arial" w:hAnsi="Arial" w:cs="Arial"/>
          <w:lang w:eastAsia="zh-CN"/>
        </w:rPr>
        <w:t>Discussion on pause/resume NR QoE reporting</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R2-2106432</w:t>
      </w:r>
      <w:r>
        <w:rPr>
          <w:rFonts w:ascii="Arial" w:hAnsi="Arial" w:cs="Arial"/>
          <w:lang w:eastAsia="zh-CN"/>
        </w:rPr>
        <w:tab/>
      </w:r>
      <w:r>
        <w:rPr>
          <w:rFonts w:ascii="Arial" w:hAnsi="Arial" w:cs="Arial"/>
          <w:lang w:eastAsia="zh-CN"/>
        </w:rPr>
        <w:t>Discussion on NR QoE configuration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R2-2106653</w:t>
      </w:r>
      <w:r>
        <w:rPr>
          <w:rFonts w:ascii="Arial" w:hAnsi="Arial" w:cs="Arial"/>
          <w:lang w:eastAsia="zh-CN"/>
        </w:rPr>
        <w:tab/>
      </w:r>
      <w:r>
        <w:rPr>
          <w:rFonts w:ascii="Arial" w:hAnsi="Arial" w:cs="Arial"/>
          <w:lang w:eastAsia="zh-CN"/>
        </w:rPr>
        <w:t>Configuration Reporting General</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R2-2106654</w:t>
      </w:r>
      <w:r>
        <w:rPr>
          <w:rFonts w:ascii="Arial" w:hAnsi="Arial" w:cs="Arial"/>
          <w:lang w:eastAsia="zh-CN"/>
        </w:rPr>
        <w:tab/>
      </w:r>
      <w:r>
        <w:rPr>
          <w:rFonts w:ascii="Arial" w:hAnsi="Arial" w:cs="Arial"/>
          <w:lang w:eastAsia="zh-CN"/>
        </w:rPr>
        <w:t>QoE configuration and reporting related issues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R2-2106661</w:t>
      </w:r>
      <w:r>
        <w:rPr>
          <w:rFonts w:ascii="Arial" w:hAnsi="Arial" w:cs="Arial"/>
          <w:lang w:eastAsia="zh-CN"/>
        </w:rPr>
        <w:tab/>
      </w:r>
      <w:r>
        <w:rPr>
          <w:rFonts w:ascii="Arial" w:hAnsi="Arial" w:cs="Arial"/>
          <w:lang w:eastAsia="zh-CN"/>
        </w:rPr>
        <w:t>Report from email discussion [AT114-e][027][QoE] Start and Stop (Lenovo)</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R2-2106683</w:t>
      </w:r>
      <w:r>
        <w:rPr>
          <w:rFonts w:ascii="Arial" w:hAnsi="Arial" w:cs="Arial"/>
          <w:lang w:eastAsia="zh-CN"/>
        </w:rPr>
        <w:tab/>
      </w:r>
      <w:r>
        <w:rPr>
          <w:rFonts w:ascii="Arial" w:hAnsi="Arial" w:cs="Arial"/>
          <w:lang w:eastAsia="zh-CN"/>
        </w:rPr>
        <w:t>Running RRC CR for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R2-2106684</w:t>
      </w:r>
      <w:r>
        <w:rPr>
          <w:rFonts w:ascii="Arial" w:hAnsi="Arial" w:cs="Arial"/>
          <w:lang w:eastAsia="zh-CN"/>
        </w:rPr>
        <w:tab/>
      </w:r>
      <w:r>
        <w:rPr>
          <w:rFonts w:ascii="Arial" w:hAnsi="Arial" w:cs="Arial"/>
          <w:lang w:eastAsia="zh-CN"/>
        </w:rPr>
        <w:t>Running stage-2 CR for QoE measurements</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R2-2106761</w:t>
      </w:r>
      <w:r>
        <w:rPr>
          <w:rFonts w:ascii="Arial" w:hAnsi="Arial" w:cs="Arial"/>
          <w:lang w:eastAsia="zh-CN"/>
        </w:rPr>
        <w:tab/>
      </w:r>
      <w:r>
        <w:rPr>
          <w:rFonts w:ascii="Arial" w:hAnsi="Arial" w:cs="Arial"/>
          <w:lang w:eastAsia="zh-CN"/>
        </w:rPr>
        <w:t>Report from email discussion [AT114-e][027][QoE] Start and Stop (Lenovo)</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R2-2106762</w:t>
      </w:r>
      <w:r>
        <w:rPr>
          <w:rFonts w:ascii="Arial" w:hAnsi="Arial" w:cs="Arial"/>
          <w:lang w:eastAsia="zh-CN"/>
        </w:rPr>
        <w:tab/>
      </w:r>
      <w:r>
        <w:rPr>
          <w:rFonts w:ascii="Arial" w:hAnsi="Arial" w:cs="Arial"/>
          <w:lang w:eastAsia="zh-CN"/>
        </w:rPr>
        <w:t>Draft LS on QoE report handling at QoE pause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R2-2106775</w:t>
      </w:r>
      <w:r>
        <w:rPr>
          <w:rFonts w:ascii="Arial" w:hAnsi="Arial" w:cs="Arial"/>
          <w:lang w:eastAsia="zh-CN"/>
        </w:rPr>
        <w:tab/>
      </w:r>
      <w:r>
        <w:rPr>
          <w:rFonts w:ascii="Arial" w:hAnsi="Arial" w:cs="Arial"/>
          <w:lang w:eastAsia="zh-CN"/>
        </w:rPr>
        <w:t>LS on QoE report handling at QoE pause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R2-2106776</w:t>
      </w:r>
      <w:r>
        <w:rPr>
          <w:rFonts w:ascii="Arial" w:hAnsi="Arial" w:cs="Arial"/>
          <w:lang w:eastAsia="zh-CN"/>
        </w:rPr>
        <w:tab/>
      </w:r>
      <w:r>
        <w:rPr>
          <w:rFonts w:ascii="Arial" w:hAnsi="Arial" w:cs="Arial"/>
          <w:highlight w:val="none"/>
          <w:lang w:eastAsia="zh-CN"/>
        </w:rPr>
        <w:t xml:space="preserve">LS on </w:t>
      </w:r>
      <w:r>
        <w:rPr>
          <w:rFonts w:ascii="Arial" w:hAnsi="Arial" w:cs="Arial"/>
          <w:lang w:eastAsia="zh-CN"/>
        </w:rPr>
        <w:t>QoE configuration and reporting related issues</w:t>
      </w:r>
    </w:p>
    <w:p>
      <w:pPr>
        <w:overflowPunct/>
        <w:autoSpaceDE/>
        <w:snapToGrid w:val="0"/>
        <w:spacing w:after="0"/>
        <w:rPr>
          <w:rFonts w:ascii="Arial" w:hAnsi="Arial" w:cs="Arial" w:eastAsiaTheme="minorEastAsia"/>
          <w:lang w:eastAsia="zh-CN"/>
        </w:rPr>
      </w:pPr>
    </w:p>
    <w:p>
      <w:pPr>
        <w:overflowPunct/>
        <w:autoSpaceDE/>
        <w:snapToGrid w:val="0"/>
        <w:spacing w:after="0"/>
        <w:rPr>
          <w:rFonts w:ascii="Arial" w:hAnsi="Arial" w:cs="Arial" w:eastAsiaTheme="minorEastAsia"/>
          <w:lang w:eastAsia="zh-CN"/>
        </w:rPr>
      </w:pPr>
    </w:p>
    <w:p>
      <w:pPr>
        <w:tabs>
          <w:tab w:val="left" w:pos="567"/>
        </w:tabs>
        <w:overflowPunct/>
        <w:autoSpaceDE/>
        <w:snapToGrid w:val="0"/>
        <w:spacing w:after="120" w:afterLines="5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eastAsia="zh-CN"/>
        </w:rPr>
        <w:t>2</w:t>
      </w:r>
      <w:r>
        <w:rPr>
          <w:rFonts w:hint="eastAsia" w:ascii="Arial" w:hAnsi="Arial" w:eastAsia="宋体" w:cs="Arial"/>
          <w:b/>
          <w:sz w:val="24"/>
          <w:szCs w:val="24"/>
          <w:lang w:eastAsia="zh-CN"/>
        </w:rPr>
        <w: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R3-211732</w:t>
      </w:r>
      <w:r>
        <w:rPr>
          <w:rFonts w:ascii="Arial" w:hAnsi="Arial" w:cs="Arial"/>
          <w:lang w:eastAsia="zh-CN"/>
        </w:rPr>
        <w:tab/>
      </w:r>
      <w:r>
        <w:rPr>
          <w:rFonts w:ascii="Arial" w:hAnsi="Arial" w:cs="Arial"/>
          <w:lang w:eastAsia="zh-CN"/>
        </w:rPr>
        <w:t>NR QoE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R3-211733</w:t>
      </w:r>
      <w:r>
        <w:rPr>
          <w:rFonts w:ascii="Arial" w:hAnsi="Arial" w:cs="Arial"/>
          <w:lang w:eastAsia="zh-CN"/>
        </w:rPr>
        <w:tab/>
      </w:r>
      <w:r>
        <w:rPr>
          <w:rFonts w:ascii="Arial" w:hAnsi="Arial" w:cs="Arial"/>
          <w:lang w:eastAsia="zh-CN"/>
        </w:rPr>
        <w:t>(TP for 38.413 and 38.423) NR QoE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R3-211734</w:t>
      </w:r>
      <w:r>
        <w:rPr>
          <w:rFonts w:ascii="Arial" w:hAnsi="Arial" w:cs="Arial"/>
          <w:lang w:eastAsia="zh-CN"/>
        </w:rPr>
        <w:tab/>
      </w:r>
      <w:r>
        <w:rPr>
          <w:rFonts w:ascii="Arial" w:hAnsi="Arial" w:cs="Arial"/>
          <w:lang w:eastAsia="zh-CN"/>
        </w:rPr>
        <w:t>Per slice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R3-211735</w:t>
      </w:r>
      <w:r>
        <w:rPr>
          <w:rFonts w:ascii="Arial" w:hAnsi="Arial" w:cs="Arial"/>
          <w:lang w:eastAsia="zh-CN"/>
        </w:rPr>
        <w:tab/>
      </w:r>
      <w:r>
        <w:rPr>
          <w:rFonts w:ascii="Arial" w:hAnsi="Arial" w:cs="Arial"/>
          <w:lang w:eastAsia="zh-CN"/>
        </w:rPr>
        <w:t>QoE measurement collection and reporting continuity in mobility scenarios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R3-211736</w:t>
      </w:r>
      <w:r>
        <w:rPr>
          <w:rFonts w:ascii="Arial" w:hAnsi="Arial" w:cs="Arial"/>
          <w:lang w:eastAsia="zh-CN"/>
        </w:rPr>
        <w:tab/>
      </w:r>
      <w:r>
        <w:rPr>
          <w:rFonts w:ascii="Arial" w:hAnsi="Arial" w:cs="Arial"/>
          <w:lang w:eastAsia="zh-CN"/>
        </w:rPr>
        <w:t>RAN visible QoE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R3-211737</w:t>
      </w:r>
      <w:r>
        <w:rPr>
          <w:rFonts w:ascii="Arial" w:hAnsi="Arial" w:cs="Arial"/>
          <w:lang w:eastAsia="zh-CN"/>
        </w:rPr>
        <w:tab/>
      </w:r>
      <w:r>
        <w:rPr>
          <w:rFonts w:ascii="Arial" w:hAnsi="Arial" w:cs="Arial"/>
          <w:lang w:eastAsia="zh-CN"/>
        </w:rPr>
        <w:t>Alignment of Radio-Related Measurement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R3-211835</w:t>
      </w:r>
      <w:r>
        <w:rPr>
          <w:rFonts w:ascii="Arial" w:hAnsi="Arial" w:cs="Arial"/>
          <w:lang w:eastAsia="zh-CN"/>
        </w:rPr>
        <w:tab/>
      </w:r>
      <w:r>
        <w:rPr>
          <w:rFonts w:ascii="Arial" w:hAnsi="Arial" w:cs="Arial"/>
          <w:lang w:eastAsia="zh-CN"/>
        </w:rPr>
        <w:t>Discussion on NR QoE configuration procedures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R3-211836</w:t>
      </w:r>
      <w:r>
        <w:rPr>
          <w:rFonts w:ascii="Arial" w:hAnsi="Arial" w:cs="Arial"/>
          <w:lang w:eastAsia="zh-CN"/>
        </w:rPr>
        <w:tab/>
      </w:r>
      <w:r>
        <w:rPr>
          <w:rFonts w:ascii="Arial" w:hAnsi="Arial" w:cs="Arial"/>
          <w:lang w:eastAsia="zh-CN"/>
        </w:rPr>
        <w:t>Discussion on NR QoE configuration details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R3-211837</w:t>
      </w:r>
      <w:r>
        <w:rPr>
          <w:rFonts w:ascii="Arial" w:hAnsi="Arial" w:cs="Arial"/>
          <w:lang w:eastAsia="zh-CN"/>
        </w:rPr>
        <w:tab/>
      </w:r>
      <w:r>
        <w:rPr>
          <w:rFonts w:ascii="Arial" w:hAnsi="Arial" w:cs="Arial"/>
          <w:lang w:eastAsia="zh-CN"/>
        </w:rPr>
        <w:t>Discussion on per-slice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R3-211838</w:t>
      </w:r>
      <w:r>
        <w:rPr>
          <w:rFonts w:ascii="Arial" w:hAnsi="Arial" w:cs="Arial"/>
          <w:lang w:eastAsia="zh-CN"/>
        </w:rPr>
        <w:tab/>
      </w:r>
      <w:r>
        <w:rPr>
          <w:rFonts w:ascii="Arial" w:hAnsi="Arial" w:cs="Arial"/>
          <w:lang w:eastAsia="zh-CN"/>
        </w:rPr>
        <w:t>Discussion on Measurement Collection and Continuity in Mobility</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R3-211839</w:t>
      </w:r>
      <w:r>
        <w:rPr>
          <w:rFonts w:ascii="Arial" w:hAnsi="Arial" w:cs="Arial"/>
          <w:lang w:eastAsia="zh-CN"/>
        </w:rPr>
        <w:tab/>
      </w:r>
      <w:r>
        <w:rPr>
          <w:rFonts w:ascii="Arial" w:hAnsi="Arial" w:cs="Arial"/>
          <w:lang w:eastAsia="zh-CN"/>
        </w:rPr>
        <w:t>Discussion on relevant set of RAN-visible QoE parameters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R3-211840</w:t>
      </w:r>
      <w:r>
        <w:rPr>
          <w:rFonts w:ascii="Arial" w:hAnsi="Arial" w:cs="Arial"/>
          <w:lang w:eastAsia="zh-CN"/>
        </w:rPr>
        <w:tab/>
      </w:r>
      <w:r>
        <w:rPr>
          <w:rFonts w:ascii="Arial" w:hAnsi="Arial" w:cs="Arial"/>
          <w:lang w:eastAsia="zh-CN"/>
        </w:rPr>
        <w:t>Discussion on RAN visible QoE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R3-211841</w:t>
      </w:r>
      <w:r>
        <w:rPr>
          <w:rFonts w:ascii="Arial" w:hAnsi="Arial" w:cs="Arial"/>
          <w:lang w:eastAsia="zh-CN"/>
        </w:rPr>
        <w:tab/>
      </w:r>
      <w:r>
        <w:rPr>
          <w:rFonts w:ascii="Arial" w:hAnsi="Arial" w:cs="Arial"/>
          <w:lang w:eastAsia="zh-CN"/>
        </w:rPr>
        <w:t>Discussion on Alignment of MDT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R3-211978</w:t>
      </w:r>
      <w:r>
        <w:rPr>
          <w:rFonts w:ascii="Arial" w:hAnsi="Arial" w:cs="Arial"/>
          <w:lang w:eastAsia="zh-CN"/>
        </w:rPr>
        <w:tab/>
      </w:r>
      <w:r>
        <w:rPr>
          <w:rFonts w:ascii="Arial" w:hAnsi="Arial" w:cs="Arial"/>
          <w:lang w:eastAsia="zh-CN"/>
        </w:rPr>
        <w:t>RAN3 impacts for supporting QoE Measurement Collection in NR</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R3-211979</w:t>
      </w:r>
      <w:r>
        <w:rPr>
          <w:rFonts w:ascii="Arial" w:hAnsi="Arial" w:cs="Arial"/>
          <w:lang w:eastAsia="zh-CN"/>
        </w:rPr>
        <w:tab/>
      </w:r>
      <w:r>
        <w:rPr>
          <w:rFonts w:ascii="Arial" w:hAnsi="Arial" w:cs="Arial"/>
          <w:lang w:eastAsia="zh-CN"/>
        </w:rPr>
        <w:t>Support of NR QoE Measurement Collection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R3-211980</w:t>
      </w:r>
      <w:r>
        <w:rPr>
          <w:rFonts w:ascii="Arial" w:hAnsi="Arial" w:cs="Arial"/>
          <w:lang w:eastAsia="zh-CN"/>
        </w:rPr>
        <w:tab/>
      </w:r>
      <w:r>
        <w:rPr>
          <w:rFonts w:ascii="Arial" w:hAnsi="Arial" w:cs="Arial"/>
          <w:lang w:eastAsia="zh-CN"/>
        </w:rPr>
        <w:t>Support of NR QoE Measurement Collection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R3-211981</w:t>
      </w:r>
      <w:r>
        <w:rPr>
          <w:rFonts w:ascii="Arial" w:hAnsi="Arial" w:cs="Arial"/>
          <w:lang w:eastAsia="zh-CN"/>
        </w:rPr>
        <w:tab/>
      </w:r>
      <w:r>
        <w:rPr>
          <w:rFonts w:ascii="Arial" w:hAnsi="Arial" w:cs="Arial"/>
          <w:lang w:eastAsia="zh-CN"/>
        </w:rPr>
        <w:t>Discussion on RAN visible QoE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R3-211982</w:t>
      </w:r>
      <w:r>
        <w:rPr>
          <w:rFonts w:ascii="Arial" w:hAnsi="Arial" w:cs="Arial"/>
          <w:lang w:eastAsia="zh-CN"/>
        </w:rPr>
        <w:tab/>
      </w:r>
      <w:r>
        <w:rPr>
          <w:rFonts w:ascii="Arial" w:hAnsi="Arial" w:cs="Arial"/>
          <w:lang w:eastAsia="zh-CN"/>
        </w:rPr>
        <w:t>Discussion on the alignment of Radio-Related Measurement and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R3-211985</w:t>
      </w:r>
      <w:r>
        <w:rPr>
          <w:rFonts w:ascii="Arial" w:hAnsi="Arial" w:cs="Arial"/>
          <w:lang w:eastAsia="zh-CN"/>
        </w:rPr>
        <w:tab/>
      </w:r>
      <w:r>
        <w:rPr>
          <w:rFonts w:ascii="Arial" w:hAnsi="Arial" w:cs="Arial"/>
          <w:lang w:eastAsia="zh-CN"/>
        </w:rPr>
        <w:t>Procedures for Configuration, Activation and Deactivation of QMC</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R3-211986</w:t>
      </w:r>
      <w:r>
        <w:rPr>
          <w:rFonts w:ascii="Arial" w:hAnsi="Arial" w:cs="Arial"/>
          <w:lang w:eastAsia="zh-CN"/>
        </w:rPr>
        <w:tab/>
      </w:r>
      <w:r>
        <w:rPr>
          <w:rFonts w:ascii="Arial" w:hAnsi="Arial" w:cs="Arial"/>
          <w:lang w:eastAsia="zh-CN"/>
        </w:rPr>
        <w:t>QoE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R3-211987</w:t>
      </w:r>
      <w:r>
        <w:rPr>
          <w:rFonts w:ascii="Arial" w:hAnsi="Arial" w:cs="Arial"/>
          <w:lang w:eastAsia="zh-CN"/>
        </w:rPr>
        <w:tab/>
      </w:r>
      <w:r>
        <w:rPr>
          <w:rFonts w:ascii="Arial" w:hAnsi="Arial" w:cs="Arial"/>
          <w:lang w:eastAsia="zh-CN"/>
        </w:rPr>
        <w:t>paper 3</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R3-211988</w:t>
      </w:r>
      <w:r>
        <w:rPr>
          <w:rFonts w:ascii="Arial" w:hAnsi="Arial" w:cs="Arial"/>
          <w:lang w:eastAsia="zh-CN"/>
        </w:rPr>
        <w:tab/>
      </w:r>
      <w:r>
        <w:rPr>
          <w:rFonts w:ascii="Arial" w:hAnsi="Arial" w:cs="Arial"/>
          <w:lang w:eastAsia="zh-CN"/>
        </w:rPr>
        <w:t>QoE Mobility Support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R3-211989</w:t>
      </w:r>
      <w:r>
        <w:rPr>
          <w:rFonts w:ascii="Arial" w:hAnsi="Arial" w:cs="Arial"/>
          <w:lang w:eastAsia="zh-CN"/>
        </w:rPr>
        <w:tab/>
      </w:r>
      <w:r>
        <w:rPr>
          <w:rFonts w:ascii="Arial" w:hAnsi="Arial" w:cs="Arial"/>
          <w:lang w:eastAsia="zh-CN"/>
        </w:rPr>
        <w:t>RAN-visible QoE Services and Metrics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R3-211990</w:t>
      </w:r>
      <w:r>
        <w:rPr>
          <w:rFonts w:ascii="Arial" w:hAnsi="Arial" w:cs="Arial"/>
          <w:lang w:eastAsia="zh-CN"/>
        </w:rPr>
        <w:tab/>
      </w:r>
      <w:r>
        <w:rPr>
          <w:rFonts w:ascii="Arial" w:hAnsi="Arial" w:cs="Arial"/>
          <w:lang w:eastAsia="zh-CN"/>
        </w:rPr>
        <w:t>RAN-visible QoE -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R3-211991</w:t>
      </w:r>
      <w:r>
        <w:rPr>
          <w:rFonts w:ascii="Arial" w:hAnsi="Arial" w:cs="Arial"/>
          <w:lang w:eastAsia="zh-CN"/>
        </w:rPr>
        <w:tab/>
      </w:r>
      <w:r>
        <w:rPr>
          <w:rFonts w:ascii="Arial" w:hAnsi="Arial" w:cs="Arial"/>
          <w:lang w:eastAsia="zh-CN"/>
        </w:rPr>
        <w:t>The Alignment of Radio-Related Measurements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R3-212322</w:t>
      </w:r>
      <w:r>
        <w:rPr>
          <w:rFonts w:ascii="Arial" w:hAnsi="Arial" w:cs="Arial"/>
          <w:lang w:eastAsia="zh-CN"/>
        </w:rPr>
        <w:tab/>
      </w:r>
      <w:r>
        <w:rPr>
          <w:rFonts w:ascii="Arial" w:hAnsi="Arial" w:cs="Arial"/>
          <w:lang w:eastAsia="zh-CN"/>
        </w:rPr>
        <w:t>Baseline and stage 2 aspects for NR QoE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R3-212323</w:t>
      </w:r>
      <w:r>
        <w:rPr>
          <w:rFonts w:ascii="Arial" w:hAnsi="Arial" w:cs="Arial"/>
          <w:lang w:eastAsia="zh-CN"/>
        </w:rPr>
        <w:tab/>
      </w:r>
      <w:r>
        <w:rPr>
          <w:rFonts w:ascii="Arial" w:hAnsi="Arial" w:cs="Arial"/>
          <w:lang w:eastAsia="zh-CN"/>
        </w:rPr>
        <w:t>Introduction of QoE Measurement Collection for NR</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R3-212324</w:t>
      </w:r>
      <w:r>
        <w:rPr>
          <w:rFonts w:ascii="Arial" w:hAnsi="Arial" w:cs="Arial"/>
          <w:lang w:eastAsia="zh-CN"/>
        </w:rPr>
        <w:tab/>
      </w:r>
      <w:r>
        <w:rPr>
          <w:rFonts w:ascii="Arial" w:hAnsi="Arial" w:cs="Arial"/>
          <w:lang w:eastAsia="zh-CN"/>
        </w:rPr>
        <w:t>Principles for configuration of NR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R3-212325</w:t>
      </w:r>
      <w:r>
        <w:rPr>
          <w:rFonts w:ascii="Arial" w:hAnsi="Arial" w:cs="Arial"/>
          <w:lang w:eastAsia="zh-CN"/>
        </w:rPr>
        <w:tab/>
      </w:r>
      <w:r>
        <w:rPr>
          <w:rFonts w:ascii="Arial" w:hAnsi="Arial" w:cs="Arial"/>
          <w:lang w:eastAsia="zh-CN"/>
        </w:rPr>
        <w:t>Analysis of QoE metrics for use by the NG-RAN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R3-212326</w:t>
      </w:r>
      <w:r>
        <w:rPr>
          <w:rFonts w:ascii="Arial" w:hAnsi="Arial" w:cs="Arial"/>
          <w:lang w:eastAsia="zh-CN"/>
        </w:rPr>
        <w:tab/>
      </w:r>
      <w:r>
        <w:rPr>
          <w:rFonts w:ascii="Arial" w:hAnsi="Arial" w:cs="Arial"/>
          <w:lang w:eastAsia="zh-CN"/>
        </w:rPr>
        <w:t>On the alignment of QoE measurements and MDT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R3-212380</w:t>
      </w:r>
      <w:r>
        <w:rPr>
          <w:rFonts w:ascii="Arial" w:hAnsi="Arial" w:cs="Arial"/>
          <w:lang w:eastAsia="zh-CN"/>
        </w:rPr>
        <w:tab/>
      </w:r>
      <w:r>
        <w:rPr>
          <w:rFonts w:ascii="Arial" w:hAnsi="Arial" w:cs="Arial"/>
          <w:lang w:eastAsia="zh-CN"/>
        </w:rPr>
        <w:t>paper 33</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R3-212381</w:t>
      </w:r>
      <w:r>
        <w:rPr>
          <w:rFonts w:ascii="Arial" w:hAnsi="Arial" w:cs="Arial"/>
          <w:lang w:eastAsia="zh-CN"/>
        </w:rPr>
        <w:tab/>
      </w:r>
      <w:r>
        <w:rPr>
          <w:rFonts w:ascii="Arial" w:hAnsi="Arial" w:cs="Arial"/>
          <w:lang w:eastAsia="zh-CN"/>
        </w:rPr>
        <w:t>CR TS 38.413 QoE Configuration and Reporting - Signalling Design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R3-212394</w:t>
      </w:r>
      <w:r>
        <w:rPr>
          <w:rFonts w:ascii="Arial" w:hAnsi="Arial" w:cs="Arial"/>
          <w:lang w:eastAsia="zh-CN"/>
        </w:rPr>
        <w:tab/>
      </w:r>
      <w:r>
        <w:rPr>
          <w:rFonts w:ascii="Arial" w:hAnsi="Arial" w:cs="Arial"/>
          <w:lang w:eastAsia="zh-CN"/>
        </w:rPr>
        <w:t>Workplan for Rel-17 NR QoE in RAN3</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R3-212434</w:t>
      </w:r>
      <w:r>
        <w:rPr>
          <w:rFonts w:ascii="Arial" w:hAnsi="Arial" w:cs="Arial"/>
          <w:lang w:eastAsia="zh-CN"/>
        </w:rPr>
        <w:tab/>
      </w:r>
      <w:r>
        <w:rPr>
          <w:rFonts w:ascii="Arial" w:hAnsi="Arial" w:cs="Arial"/>
          <w:lang w:eastAsia="zh-CN"/>
        </w:rPr>
        <w:t>Consideration on NR QoE activation procedure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R3-212435</w:t>
      </w:r>
      <w:r>
        <w:rPr>
          <w:rFonts w:ascii="Arial" w:hAnsi="Arial" w:cs="Arial"/>
          <w:lang w:eastAsia="zh-CN"/>
        </w:rPr>
        <w:tab/>
      </w:r>
      <w:r>
        <w:rPr>
          <w:rFonts w:ascii="Arial" w:hAnsi="Arial" w:cs="Arial"/>
          <w:lang w:eastAsia="zh-CN"/>
        </w:rPr>
        <w:t>Discussion on NR QoE Configuration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R3-212440</w:t>
      </w:r>
      <w:r>
        <w:rPr>
          <w:rFonts w:ascii="Arial" w:hAnsi="Arial" w:cs="Arial"/>
          <w:lang w:eastAsia="zh-CN"/>
        </w:rPr>
        <w:tab/>
      </w:r>
      <w:r>
        <w:rPr>
          <w:rFonts w:ascii="Arial" w:hAnsi="Arial" w:cs="Arial"/>
          <w:lang w:eastAsia="zh-CN"/>
        </w:rPr>
        <w:t xml:space="preserve"> (TP for TS 38.300) Introduce NR QoE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R3-212441</w:t>
      </w:r>
      <w:r>
        <w:rPr>
          <w:rFonts w:ascii="Arial" w:hAnsi="Arial" w:cs="Arial"/>
          <w:lang w:eastAsia="zh-CN"/>
        </w:rPr>
        <w:tab/>
      </w:r>
      <w:r>
        <w:rPr>
          <w:rFonts w:ascii="Arial" w:hAnsi="Arial" w:cs="Arial"/>
          <w:lang w:eastAsia="zh-CN"/>
        </w:rPr>
        <w:t>Discussion on configuration details in NR standalone mode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R3-212442</w:t>
      </w:r>
      <w:r>
        <w:rPr>
          <w:rFonts w:ascii="Arial" w:hAnsi="Arial" w:cs="Arial"/>
          <w:lang w:eastAsia="zh-CN"/>
        </w:rPr>
        <w:tab/>
      </w:r>
      <w:r>
        <w:rPr>
          <w:rFonts w:ascii="Arial" w:hAnsi="Arial" w:cs="Arial"/>
          <w:lang w:eastAsia="zh-CN"/>
        </w:rPr>
        <w:t xml:space="preserve"> (TP for TS 38.413) NR QOE configuration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R3-212443</w:t>
      </w:r>
      <w:r>
        <w:rPr>
          <w:rFonts w:ascii="Arial" w:hAnsi="Arial" w:cs="Arial"/>
          <w:lang w:eastAsia="zh-CN"/>
        </w:rPr>
        <w:tab/>
      </w:r>
      <w:r>
        <w:rPr>
          <w:rFonts w:ascii="Arial" w:hAnsi="Arial" w:cs="Arial"/>
          <w:lang w:eastAsia="zh-CN"/>
        </w:rPr>
        <w:t xml:space="preserve"> (TP for TS 38.423) NR QOE configuration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R3-212445</w:t>
      </w:r>
      <w:r>
        <w:rPr>
          <w:rFonts w:ascii="Arial" w:hAnsi="Arial" w:cs="Arial"/>
          <w:lang w:eastAsia="zh-CN"/>
        </w:rPr>
        <w:tab/>
      </w:r>
      <w:r>
        <w:rPr>
          <w:rFonts w:ascii="Arial" w:hAnsi="Arial" w:cs="Arial"/>
          <w:lang w:eastAsia="zh-CN"/>
        </w:rPr>
        <w:t>Measurement Collection and Continuity in Intra-System Intra-RAT Mobility</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R3-212448</w:t>
      </w:r>
      <w:r>
        <w:rPr>
          <w:rFonts w:ascii="Arial" w:hAnsi="Arial" w:cs="Arial"/>
          <w:lang w:eastAsia="zh-CN"/>
        </w:rPr>
        <w:tab/>
      </w:r>
      <w:r>
        <w:rPr>
          <w:rFonts w:ascii="Arial" w:hAnsi="Arial" w:cs="Arial"/>
          <w:lang w:eastAsia="zh-CN"/>
        </w:rPr>
        <w:t>Further consideration on RAN visible QoE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R3-212449</w:t>
      </w:r>
      <w:r>
        <w:rPr>
          <w:rFonts w:ascii="Arial" w:hAnsi="Arial" w:cs="Arial"/>
          <w:lang w:eastAsia="zh-CN"/>
        </w:rPr>
        <w:tab/>
      </w:r>
      <w:r>
        <w:rPr>
          <w:rFonts w:ascii="Arial" w:hAnsi="Arial" w:cs="Arial"/>
          <w:lang w:eastAsia="zh-CN"/>
        </w:rPr>
        <w:t>Alignment of MDT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R3-212452</w:t>
      </w:r>
      <w:r>
        <w:rPr>
          <w:rFonts w:ascii="Arial" w:hAnsi="Arial" w:cs="Arial"/>
          <w:lang w:eastAsia="zh-CN"/>
        </w:rPr>
        <w:tab/>
      </w:r>
      <w:r>
        <w:rPr>
          <w:rFonts w:ascii="Arial" w:hAnsi="Arial" w:cs="Arial"/>
          <w:lang w:eastAsia="zh-CN"/>
        </w:rPr>
        <w:t>(TP for 38.401) Alignment of MDT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R3-212453</w:t>
      </w:r>
      <w:r>
        <w:rPr>
          <w:rFonts w:ascii="Arial" w:hAnsi="Arial" w:cs="Arial"/>
          <w:lang w:eastAsia="zh-CN"/>
        </w:rPr>
        <w:tab/>
      </w:r>
      <w:r>
        <w:rPr>
          <w:rFonts w:ascii="Arial" w:hAnsi="Arial" w:cs="Arial"/>
          <w:lang w:eastAsia="zh-CN"/>
        </w:rPr>
        <w:t>(TP for 38.473) Alignment of MDT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R3-212455</w:t>
      </w:r>
      <w:r>
        <w:rPr>
          <w:rFonts w:ascii="Arial" w:hAnsi="Arial" w:cs="Arial"/>
          <w:lang w:eastAsia="zh-CN"/>
        </w:rPr>
        <w:tab/>
      </w:r>
      <w:r>
        <w:rPr>
          <w:rFonts w:ascii="Arial" w:hAnsi="Arial" w:cs="Arial"/>
          <w:lang w:eastAsia="zh-CN"/>
        </w:rPr>
        <w:t>(TP for 38.463) Alignment of MDT and QoE Measurements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R3-212496</w:t>
      </w:r>
      <w:r>
        <w:rPr>
          <w:rFonts w:ascii="Arial" w:hAnsi="Arial" w:cs="Arial"/>
          <w:lang w:eastAsia="zh-CN"/>
        </w:rPr>
        <w:tab/>
      </w:r>
      <w:r>
        <w:rPr>
          <w:rFonts w:ascii="Arial" w:hAnsi="Arial" w:cs="Arial"/>
          <w:lang w:eastAsia="zh-CN"/>
        </w:rPr>
        <w:t>Alignment of radio related measurement and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R3-212497</w:t>
      </w:r>
      <w:r>
        <w:rPr>
          <w:rFonts w:ascii="Arial" w:hAnsi="Arial" w:cs="Arial"/>
          <w:lang w:eastAsia="zh-CN"/>
        </w:rPr>
        <w:tab/>
      </w:r>
      <w:r>
        <w:rPr>
          <w:rFonts w:ascii="Arial" w:hAnsi="Arial" w:cs="Arial"/>
          <w:lang w:eastAsia="zh-CN"/>
        </w:rPr>
        <w:t>RAN visible QoE metrics</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R3-212498</w:t>
      </w:r>
      <w:r>
        <w:rPr>
          <w:rFonts w:ascii="Arial" w:hAnsi="Arial" w:cs="Arial"/>
          <w:lang w:eastAsia="zh-CN"/>
        </w:rPr>
        <w:tab/>
      </w:r>
      <w:r>
        <w:rPr>
          <w:rFonts w:ascii="Arial" w:hAnsi="Arial" w:cs="Arial"/>
          <w:lang w:eastAsia="zh-CN"/>
        </w:rPr>
        <w:t>Per-slice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R3-212515</w:t>
      </w:r>
      <w:r>
        <w:rPr>
          <w:rFonts w:ascii="Arial" w:hAnsi="Arial" w:cs="Arial"/>
          <w:lang w:eastAsia="zh-CN"/>
        </w:rPr>
        <w:tab/>
      </w:r>
      <w:r>
        <w:rPr>
          <w:rFonts w:ascii="Arial" w:hAnsi="Arial" w:cs="Arial"/>
          <w:lang w:eastAsia="zh-CN"/>
        </w:rPr>
        <w:t>Further analysis on spec impacts of the potential solutions to QoE visibility</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R3-212516</w:t>
      </w:r>
      <w:r>
        <w:rPr>
          <w:rFonts w:ascii="Arial" w:hAnsi="Arial" w:cs="Arial"/>
          <w:lang w:eastAsia="zh-CN"/>
        </w:rPr>
        <w:tab/>
      </w:r>
      <w:r>
        <w:rPr>
          <w:rFonts w:ascii="Arial" w:hAnsi="Arial" w:cs="Arial"/>
          <w:lang w:eastAsia="zh-CN"/>
        </w:rPr>
        <w:t>[Draft] LS on QoE visibility at RAN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R3-212517</w:t>
      </w:r>
      <w:r>
        <w:rPr>
          <w:rFonts w:ascii="Arial" w:hAnsi="Arial" w:cs="Arial"/>
          <w:lang w:eastAsia="zh-CN"/>
        </w:rPr>
        <w:tab/>
      </w:r>
      <w:r>
        <w:rPr>
          <w:rFonts w:ascii="Arial" w:hAnsi="Arial" w:cs="Arial"/>
          <w:lang w:eastAsia="zh-CN"/>
        </w:rPr>
        <w:t>Further analysis on spec impacts of the potential solutions to RAN assitsted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R3-212518</w:t>
      </w:r>
      <w:r>
        <w:rPr>
          <w:rFonts w:ascii="Arial" w:hAnsi="Arial" w:cs="Arial"/>
          <w:lang w:eastAsia="zh-CN"/>
        </w:rPr>
        <w:tab/>
      </w:r>
      <w:r>
        <w:rPr>
          <w:rFonts w:ascii="Arial" w:hAnsi="Arial" w:cs="Arial"/>
          <w:lang w:eastAsia="zh-CN"/>
        </w:rPr>
        <w:t>Further analysis on spec impacts of the potential solutions to QoE measurement per slice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R3-212519</w:t>
      </w:r>
      <w:r>
        <w:rPr>
          <w:rFonts w:ascii="Arial" w:hAnsi="Arial" w:cs="Arial"/>
          <w:lang w:eastAsia="zh-CN"/>
        </w:rPr>
        <w:tab/>
      </w:r>
      <w:r>
        <w:rPr>
          <w:rFonts w:ascii="Arial" w:hAnsi="Arial" w:cs="Arial"/>
          <w:lang w:eastAsia="zh-CN"/>
        </w:rPr>
        <w:t>Further analysis on spec impacts on configuration and reporting</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R3-212520</w:t>
      </w:r>
      <w:r>
        <w:rPr>
          <w:rFonts w:ascii="Arial" w:hAnsi="Arial" w:cs="Arial"/>
          <w:lang w:eastAsia="zh-CN"/>
        </w:rPr>
        <w:tab/>
      </w:r>
      <w:r>
        <w:rPr>
          <w:rFonts w:ascii="Arial" w:hAnsi="Arial" w:cs="Arial"/>
          <w:lang w:eastAsia="zh-CN"/>
        </w:rPr>
        <w:t>CR to 38.413 on Introduction of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R3-212521</w:t>
      </w:r>
      <w:r>
        <w:rPr>
          <w:rFonts w:ascii="Arial" w:hAnsi="Arial" w:cs="Arial"/>
          <w:lang w:eastAsia="zh-CN"/>
        </w:rPr>
        <w:tab/>
      </w:r>
      <w:r>
        <w:rPr>
          <w:rFonts w:ascii="Arial" w:hAnsi="Arial" w:cs="Arial"/>
          <w:lang w:eastAsia="zh-CN"/>
        </w:rPr>
        <w:t>Further analysis on spec impacts on RAN intervention of QoE measurement</w:t>
      </w:r>
    </w:p>
    <w:p>
      <w:pPr>
        <w:numPr>
          <w:ilvl w:val="0"/>
          <w:numId w:val="12"/>
        </w:numPr>
        <w:overflowPunct/>
        <w:autoSpaceDE/>
        <w:autoSpaceDN/>
        <w:snapToGrid w:val="0"/>
        <w:spacing w:after="0"/>
        <w:textAlignment w:val="auto"/>
        <w:rPr>
          <w:rFonts w:ascii="Arial" w:hAnsi="Arial" w:cs="Arial"/>
          <w:highlight w:val="none"/>
          <w:lang w:eastAsia="zh-CN"/>
        </w:rPr>
      </w:pPr>
      <w:r>
        <w:rPr>
          <w:rFonts w:ascii="Arial" w:hAnsi="Arial" w:cs="Arial"/>
          <w:highlight w:val="none"/>
          <w:lang w:eastAsia="zh-CN"/>
        </w:rPr>
        <w:t>R3-212591</w:t>
      </w:r>
      <w:r>
        <w:rPr>
          <w:rFonts w:ascii="Arial" w:hAnsi="Arial" w:cs="Arial"/>
          <w:highlight w:val="none"/>
          <w:lang w:eastAsia="zh-CN"/>
        </w:rPr>
        <w:tab/>
      </w:r>
      <w:r>
        <w:rPr>
          <w:rFonts w:ascii="Arial" w:hAnsi="Arial" w:cs="Arial"/>
          <w:highlight w:val="none"/>
          <w:lang w:eastAsia="zh-CN"/>
        </w:rPr>
        <w:t>On per-slice QoE measurement</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highlight w:val="none"/>
          <w:lang w:eastAsia="zh-CN"/>
        </w:rPr>
        <w:t>R3-212975     LS on ho</w:t>
      </w:r>
      <w:r>
        <w:rPr>
          <w:rFonts w:ascii="Arial" w:hAnsi="Arial" w:cs="Arial"/>
          <w:lang w:eastAsia="zh-CN"/>
        </w:rPr>
        <w:t>w to support the (de)activation and failure handling of NR QMC</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R3-212904     LS on the mapping between service types and slice at application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R3-212976     LS on the area handling for QoE during mobility</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R3-212953     LS on the QoE requirement for ongoing session continuity</w:t>
      </w:r>
    </w:p>
    <w:p>
      <w:pPr>
        <w:overflowPunct/>
        <w:autoSpaceDE/>
        <w:autoSpaceDN/>
        <w:snapToGrid w:val="0"/>
        <w:spacing w:after="0"/>
        <w:textAlignment w:val="auto"/>
        <w:rPr>
          <w:rFonts w:ascii="Arial" w:hAnsi="Arial" w:cs="Arial" w:eastAsiaTheme="minorEastAsia"/>
          <w:lang w:eastAsia="zh-CN"/>
        </w:rPr>
      </w:pPr>
    </w:p>
    <w:p>
      <w:pPr>
        <w:overflowPunct/>
        <w:autoSpaceDE/>
        <w:autoSpaceDN/>
        <w:snapToGrid w:val="0"/>
        <w:spacing w:after="0"/>
        <w:textAlignment w:val="auto"/>
        <w:rPr>
          <w:rFonts w:ascii="Arial" w:hAnsi="Arial" w:cs="Arial" w:eastAsiaTheme="minorEastAsia"/>
          <w:lang w:eastAsia="zh-CN"/>
        </w:rPr>
      </w:pPr>
    </w:p>
    <w:p>
      <w:pPr>
        <w:overflowPunct/>
        <w:autoSpaceDE/>
        <w:autoSpaceDN/>
        <w:snapToGrid w:val="0"/>
        <w:spacing w:after="0"/>
        <w:textAlignment w:val="auto"/>
        <w:rPr>
          <w:rFonts w:ascii="Arial" w:hAnsi="Arial" w:cs="Arial" w:eastAsiaTheme="minorEastAsia"/>
          <w:lang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11</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722F29"/>
    <w:multiLevelType w:val="multilevel"/>
    <w:tmpl w:val="08722F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8D956BA"/>
    <w:multiLevelType w:val="multilevel"/>
    <w:tmpl w:val="28D956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C72308"/>
    <w:multiLevelType w:val="multilevel"/>
    <w:tmpl w:val="2FC7230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21F44A7"/>
    <w:multiLevelType w:val="multilevel"/>
    <w:tmpl w:val="521F44A7"/>
    <w:lvl w:ilvl="0" w:tentative="0">
      <w:start w:val="1"/>
      <w:numFmt w:val="bullet"/>
      <w:pStyle w:val="1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6C7E7BFF"/>
    <w:multiLevelType w:val="multilevel"/>
    <w:tmpl w:val="6C7E7BF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0146DC0"/>
    <w:multiLevelType w:val="multilevel"/>
    <w:tmpl w:val="70146DC0"/>
    <w:lvl w:ilvl="0" w:tentative="0">
      <w:start w:val="1"/>
      <w:numFmt w:val="bullet"/>
      <w:pStyle w:val="14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1"/>
  </w:num>
  <w:num w:numId="4">
    <w:abstractNumId w:val="10"/>
  </w:num>
  <w:num w:numId="5">
    <w:abstractNumId w:val="7"/>
  </w:num>
  <w:num w:numId="6">
    <w:abstractNumId w:val="2"/>
  </w:num>
  <w:num w:numId="7">
    <w:abstractNumId w:val="6"/>
  </w:num>
  <w:num w:numId="8">
    <w:abstractNumId w:val="3"/>
  </w:num>
  <w:num w:numId="9">
    <w:abstractNumId w:val="0"/>
  </w:num>
  <w:num w:numId="10">
    <w:abstractNumId w:val="1"/>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835"/>
    <w:rsid w:val="00005943"/>
    <w:rsid w:val="00005EE5"/>
    <w:rsid w:val="00007454"/>
    <w:rsid w:val="00007BD0"/>
    <w:rsid w:val="00011C3B"/>
    <w:rsid w:val="00013763"/>
    <w:rsid w:val="00014958"/>
    <w:rsid w:val="00015F40"/>
    <w:rsid w:val="00021783"/>
    <w:rsid w:val="00025CBE"/>
    <w:rsid w:val="00025E92"/>
    <w:rsid w:val="000276C5"/>
    <w:rsid w:val="0003115E"/>
    <w:rsid w:val="00031DBE"/>
    <w:rsid w:val="00034FE0"/>
    <w:rsid w:val="000352AA"/>
    <w:rsid w:val="000364A4"/>
    <w:rsid w:val="00043BF4"/>
    <w:rsid w:val="0004456C"/>
    <w:rsid w:val="00050722"/>
    <w:rsid w:val="0005259B"/>
    <w:rsid w:val="00053FEE"/>
    <w:rsid w:val="00054DF9"/>
    <w:rsid w:val="00056992"/>
    <w:rsid w:val="00060AE4"/>
    <w:rsid w:val="00067537"/>
    <w:rsid w:val="000746A7"/>
    <w:rsid w:val="000759F6"/>
    <w:rsid w:val="000802DC"/>
    <w:rsid w:val="000910BB"/>
    <w:rsid w:val="00091284"/>
    <w:rsid w:val="00092069"/>
    <w:rsid w:val="000926AF"/>
    <w:rsid w:val="00092A9D"/>
    <w:rsid w:val="00095362"/>
    <w:rsid w:val="000A25D5"/>
    <w:rsid w:val="000A3ED2"/>
    <w:rsid w:val="000A49A9"/>
    <w:rsid w:val="000A5B0F"/>
    <w:rsid w:val="000B0AC4"/>
    <w:rsid w:val="000B4F3F"/>
    <w:rsid w:val="000C00FA"/>
    <w:rsid w:val="000C1228"/>
    <w:rsid w:val="000C29F8"/>
    <w:rsid w:val="000C51AA"/>
    <w:rsid w:val="000D003A"/>
    <w:rsid w:val="000D17BC"/>
    <w:rsid w:val="000D2186"/>
    <w:rsid w:val="000D2B4D"/>
    <w:rsid w:val="000E149C"/>
    <w:rsid w:val="000E1863"/>
    <w:rsid w:val="000E4F35"/>
    <w:rsid w:val="000F1003"/>
    <w:rsid w:val="000F1B6E"/>
    <w:rsid w:val="000F27C7"/>
    <w:rsid w:val="000F6C1C"/>
    <w:rsid w:val="001028FC"/>
    <w:rsid w:val="00106C8D"/>
    <w:rsid w:val="00113E38"/>
    <w:rsid w:val="00114FEC"/>
    <w:rsid w:val="00116F4B"/>
    <w:rsid w:val="00117586"/>
    <w:rsid w:val="00120157"/>
    <w:rsid w:val="00120C51"/>
    <w:rsid w:val="001229F4"/>
    <w:rsid w:val="00123755"/>
    <w:rsid w:val="00130249"/>
    <w:rsid w:val="0013120C"/>
    <w:rsid w:val="0013160C"/>
    <w:rsid w:val="0013513C"/>
    <w:rsid w:val="00137471"/>
    <w:rsid w:val="00141C0B"/>
    <w:rsid w:val="00141E7E"/>
    <w:rsid w:val="00150FD3"/>
    <w:rsid w:val="001515BA"/>
    <w:rsid w:val="00151F2A"/>
    <w:rsid w:val="00153D60"/>
    <w:rsid w:val="0015408F"/>
    <w:rsid w:val="00154ED7"/>
    <w:rsid w:val="00157D62"/>
    <w:rsid w:val="001604AA"/>
    <w:rsid w:val="001627FF"/>
    <w:rsid w:val="00165E60"/>
    <w:rsid w:val="00166637"/>
    <w:rsid w:val="0017341D"/>
    <w:rsid w:val="00175700"/>
    <w:rsid w:val="00181131"/>
    <w:rsid w:val="0018206E"/>
    <w:rsid w:val="00183479"/>
    <w:rsid w:val="00184428"/>
    <w:rsid w:val="0018446B"/>
    <w:rsid w:val="00187F58"/>
    <w:rsid w:val="00193999"/>
    <w:rsid w:val="001A1EB8"/>
    <w:rsid w:val="001A248F"/>
    <w:rsid w:val="001A382B"/>
    <w:rsid w:val="001A3B5F"/>
    <w:rsid w:val="001A659D"/>
    <w:rsid w:val="001A7C1B"/>
    <w:rsid w:val="001B51AB"/>
    <w:rsid w:val="001B5661"/>
    <w:rsid w:val="001B5CA8"/>
    <w:rsid w:val="001B5F75"/>
    <w:rsid w:val="001C4490"/>
    <w:rsid w:val="001C5580"/>
    <w:rsid w:val="001C69CE"/>
    <w:rsid w:val="001D07F7"/>
    <w:rsid w:val="001D2C1A"/>
    <w:rsid w:val="001D3BA2"/>
    <w:rsid w:val="001D44B7"/>
    <w:rsid w:val="001D70DD"/>
    <w:rsid w:val="001D7D3B"/>
    <w:rsid w:val="001E0075"/>
    <w:rsid w:val="001E0726"/>
    <w:rsid w:val="001E1DD0"/>
    <w:rsid w:val="001E2213"/>
    <w:rsid w:val="001E2D82"/>
    <w:rsid w:val="001F1B1F"/>
    <w:rsid w:val="001F2A20"/>
    <w:rsid w:val="001F3324"/>
    <w:rsid w:val="001F486F"/>
    <w:rsid w:val="00207DC4"/>
    <w:rsid w:val="0022147E"/>
    <w:rsid w:val="002232F3"/>
    <w:rsid w:val="0022485E"/>
    <w:rsid w:val="002312A3"/>
    <w:rsid w:val="00231E8D"/>
    <w:rsid w:val="00232A39"/>
    <w:rsid w:val="002366BB"/>
    <w:rsid w:val="00237448"/>
    <w:rsid w:val="00237680"/>
    <w:rsid w:val="002379B9"/>
    <w:rsid w:val="00240293"/>
    <w:rsid w:val="00242666"/>
    <w:rsid w:val="00243A99"/>
    <w:rsid w:val="0024665B"/>
    <w:rsid w:val="00250FC1"/>
    <w:rsid w:val="00256039"/>
    <w:rsid w:val="00256227"/>
    <w:rsid w:val="002565F8"/>
    <w:rsid w:val="00275665"/>
    <w:rsid w:val="00281882"/>
    <w:rsid w:val="002844CD"/>
    <w:rsid w:val="00285E30"/>
    <w:rsid w:val="002863DA"/>
    <w:rsid w:val="0029040C"/>
    <w:rsid w:val="0029054C"/>
    <w:rsid w:val="002919B6"/>
    <w:rsid w:val="0029567C"/>
    <w:rsid w:val="0029662C"/>
    <w:rsid w:val="002A041D"/>
    <w:rsid w:val="002A307C"/>
    <w:rsid w:val="002B0B39"/>
    <w:rsid w:val="002B2F18"/>
    <w:rsid w:val="002B3BED"/>
    <w:rsid w:val="002B684C"/>
    <w:rsid w:val="002B6BCD"/>
    <w:rsid w:val="002C0B82"/>
    <w:rsid w:val="002C1A20"/>
    <w:rsid w:val="002C60FC"/>
    <w:rsid w:val="002D0AFC"/>
    <w:rsid w:val="002D3169"/>
    <w:rsid w:val="002D3A91"/>
    <w:rsid w:val="002D3F3D"/>
    <w:rsid w:val="002D459A"/>
    <w:rsid w:val="002D463A"/>
    <w:rsid w:val="002D4D00"/>
    <w:rsid w:val="002D5B6D"/>
    <w:rsid w:val="002D6D80"/>
    <w:rsid w:val="002D70D5"/>
    <w:rsid w:val="002E0856"/>
    <w:rsid w:val="002E0C79"/>
    <w:rsid w:val="002E5CEE"/>
    <w:rsid w:val="002E654A"/>
    <w:rsid w:val="002E6FF1"/>
    <w:rsid w:val="002E7A5B"/>
    <w:rsid w:val="002F0A8F"/>
    <w:rsid w:val="002F0EA8"/>
    <w:rsid w:val="002F344A"/>
    <w:rsid w:val="002F606C"/>
    <w:rsid w:val="00301B7A"/>
    <w:rsid w:val="00306D59"/>
    <w:rsid w:val="00316B27"/>
    <w:rsid w:val="00316DBA"/>
    <w:rsid w:val="003205CE"/>
    <w:rsid w:val="003235CA"/>
    <w:rsid w:val="0032503A"/>
    <w:rsid w:val="0032524D"/>
    <w:rsid w:val="003254FB"/>
    <w:rsid w:val="00325EE1"/>
    <w:rsid w:val="0032690B"/>
    <w:rsid w:val="003335B3"/>
    <w:rsid w:val="003357C0"/>
    <w:rsid w:val="00336D62"/>
    <w:rsid w:val="00341819"/>
    <w:rsid w:val="00342076"/>
    <w:rsid w:val="00342080"/>
    <w:rsid w:val="003447B3"/>
    <w:rsid w:val="00344D60"/>
    <w:rsid w:val="00345A13"/>
    <w:rsid w:val="00346477"/>
    <w:rsid w:val="00347CB0"/>
    <w:rsid w:val="00351012"/>
    <w:rsid w:val="0035442C"/>
    <w:rsid w:val="00357F19"/>
    <w:rsid w:val="0036248C"/>
    <w:rsid w:val="003631BE"/>
    <w:rsid w:val="00363CE3"/>
    <w:rsid w:val="00366682"/>
    <w:rsid w:val="003666A8"/>
    <w:rsid w:val="00367401"/>
    <w:rsid w:val="003678B9"/>
    <w:rsid w:val="00367CB9"/>
    <w:rsid w:val="0037252B"/>
    <w:rsid w:val="00373C80"/>
    <w:rsid w:val="00374048"/>
    <w:rsid w:val="003747E4"/>
    <w:rsid w:val="00375678"/>
    <w:rsid w:val="003765EB"/>
    <w:rsid w:val="00376643"/>
    <w:rsid w:val="00383B8F"/>
    <w:rsid w:val="00384655"/>
    <w:rsid w:val="00385D0C"/>
    <w:rsid w:val="00386CAA"/>
    <w:rsid w:val="00391161"/>
    <w:rsid w:val="00393425"/>
    <w:rsid w:val="0039390A"/>
    <w:rsid w:val="00394AB0"/>
    <w:rsid w:val="00396252"/>
    <w:rsid w:val="003A2FDB"/>
    <w:rsid w:val="003A3CAE"/>
    <w:rsid w:val="003A4B47"/>
    <w:rsid w:val="003A75A6"/>
    <w:rsid w:val="003B0A54"/>
    <w:rsid w:val="003B231E"/>
    <w:rsid w:val="003B24AF"/>
    <w:rsid w:val="003B312F"/>
    <w:rsid w:val="003B5383"/>
    <w:rsid w:val="003B55E7"/>
    <w:rsid w:val="003B7182"/>
    <w:rsid w:val="003C1757"/>
    <w:rsid w:val="003C2167"/>
    <w:rsid w:val="003D1168"/>
    <w:rsid w:val="003D1432"/>
    <w:rsid w:val="003D22C0"/>
    <w:rsid w:val="003D5036"/>
    <w:rsid w:val="003D63A9"/>
    <w:rsid w:val="003D764D"/>
    <w:rsid w:val="003E156B"/>
    <w:rsid w:val="003E25A9"/>
    <w:rsid w:val="003E3A1A"/>
    <w:rsid w:val="003E616E"/>
    <w:rsid w:val="003E6721"/>
    <w:rsid w:val="003E67CB"/>
    <w:rsid w:val="003F13A1"/>
    <w:rsid w:val="003F1802"/>
    <w:rsid w:val="003F1B9F"/>
    <w:rsid w:val="003F35EC"/>
    <w:rsid w:val="003F634E"/>
    <w:rsid w:val="003F6EC3"/>
    <w:rsid w:val="0040091C"/>
    <w:rsid w:val="00403D66"/>
    <w:rsid w:val="00406950"/>
    <w:rsid w:val="00406D7A"/>
    <w:rsid w:val="00406DE0"/>
    <w:rsid w:val="004109E8"/>
    <w:rsid w:val="00413E54"/>
    <w:rsid w:val="004141EF"/>
    <w:rsid w:val="00424D54"/>
    <w:rsid w:val="004258BA"/>
    <w:rsid w:val="00432C6A"/>
    <w:rsid w:val="00434425"/>
    <w:rsid w:val="00440E85"/>
    <w:rsid w:val="0044158D"/>
    <w:rsid w:val="0044182C"/>
    <w:rsid w:val="00444E2C"/>
    <w:rsid w:val="00445F9D"/>
    <w:rsid w:val="004463F6"/>
    <w:rsid w:val="00450B15"/>
    <w:rsid w:val="00451633"/>
    <w:rsid w:val="00452B55"/>
    <w:rsid w:val="004531C9"/>
    <w:rsid w:val="0045409E"/>
    <w:rsid w:val="00457D91"/>
    <w:rsid w:val="00460C31"/>
    <w:rsid w:val="0046397A"/>
    <w:rsid w:val="00464E5B"/>
    <w:rsid w:val="0047055A"/>
    <w:rsid w:val="00470A7D"/>
    <w:rsid w:val="00474450"/>
    <w:rsid w:val="004746C2"/>
    <w:rsid w:val="004800A1"/>
    <w:rsid w:val="004838D8"/>
    <w:rsid w:val="00484A64"/>
    <w:rsid w:val="004861B2"/>
    <w:rsid w:val="004873E6"/>
    <w:rsid w:val="00494107"/>
    <w:rsid w:val="00495E66"/>
    <w:rsid w:val="0049692F"/>
    <w:rsid w:val="004A0EAF"/>
    <w:rsid w:val="004A306D"/>
    <w:rsid w:val="004A4987"/>
    <w:rsid w:val="004A5781"/>
    <w:rsid w:val="004B0D4E"/>
    <w:rsid w:val="004B15B8"/>
    <w:rsid w:val="004B30BD"/>
    <w:rsid w:val="004B3DB0"/>
    <w:rsid w:val="004B4495"/>
    <w:rsid w:val="004B566C"/>
    <w:rsid w:val="004B787C"/>
    <w:rsid w:val="004B7B48"/>
    <w:rsid w:val="004C63EB"/>
    <w:rsid w:val="004C6E36"/>
    <w:rsid w:val="004C705C"/>
    <w:rsid w:val="004C719C"/>
    <w:rsid w:val="004D4AB1"/>
    <w:rsid w:val="004E0A1F"/>
    <w:rsid w:val="004E4562"/>
    <w:rsid w:val="004E52AF"/>
    <w:rsid w:val="004E5C7F"/>
    <w:rsid w:val="004E692A"/>
    <w:rsid w:val="004F04A9"/>
    <w:rsid w:val="004F1CAA"/>
    <w:rsid w:val="004F218A"/>
    <w:rsid w:val="004F433B"/>
    <w:rsid w:val="004F59C3"/>
    <w:rsid w:val="00501FB5"/>
    <w:rsid w:val="0050334E"/>
    <w:rsid w:val="00504192"/>
    <w:rsid w:val="00504AF9"/>
    <w:rsid w:val="00505387"/>
    <w:rsid w:val="0051202B"/>
    <w:rsid w:val="00512DF7"/>
    <w:rsid w:val="00513442"/>
    <w:rsid w:val="005141E7"/>
    <w:rsid w:val="00514F87"/>
    <w:rsid w:val="00516169"/>
    <w:rsid w:val="005164C5"/>
    <w:rsid w:val="00517E63"/>
    <w:rsid w:val="00524231"/>
    <w:rsid w:val="00526B0D"/>
    <w:rsid w:val="005307F3"/>
    <w:rsid w:val="00536310"/>
    <w:rsid w:val="00540301"/>
    <w:rsid w:val="00550242"/>
    <w:rsid w:val="0055346F"/>
    <w:rsid w:val="00555A49"/>
    <w:rsid w:val="005579FF"/>
    <w:rsid w:val="005602EE"/>
    <w:rsid w:val="00562BCD"/>
    <w:rsid w:val="00566B2B"/>
    <w:rsid w:val="005677A1"/>
    <w:rsid w:val="0057032F"/>
    <w:rsid w:val="00574440"/>
    <w:rsid w:val="005776DD"/>
    <w:rsid w:val="005818D5"/>
    <w:rsid w:val="00582076"/>
    <w:rsid w:val="00582117"/>
    <w:rsid w:val="0058478F"/>
    <w:rsid w:val="005874A8"/>
    <w:rsid w:val="0059034B"/>
    <w:rsid w:val="00590CB1"/>
    <w:rsid w:val="00593315"/>
    <w:rsid w:val="00593E07"/>
    <w:rsid w:val="0059537A"/>
    <w:rsid w:val="005A170D"/>
    <w:rsid w:val="005A2061"/>
    <w:rsid w:val="005A3A2F"/>
    <w:rsid w:val="005A4978"/>
    <w:rsid w:val="005A6C96"/>
    <w:rsid w:val="005A6FA5"/>
    <w:rsid w:val="005B0BBB"/>
    <w:rsid w:val="005B0D1E"/>
    <w:rsid w:val="005B2F07"/>
    <w:rsid w:val="005B5FAF"/>
    <w:rsid w:val="005B6941"/>
    <w:rsid w:val="005B71A6"/>
    <w:rsid w:val="005C280D"/>
    <w:rsid w:val="005C2FB5"/>
    <w:rsid w:val="005C340A"/>
    <w:rsid w:val="005C7E02"/>
    <w:rsid w:val="005D0418"/>
    <w:rsid w:val="005D243C"/>
    <w:rsid w:val="005E1D58"/>
    <w:rsid w:val="005E599B"/>
    <w:rsid w:val="005E78B7"/>
    <w:rsid w:val="005F7F30"/>
    <w:rsid w:val="0060647F"/>
    <w:rsid w:val="00606B33"/>
    <w:rsid w:val="006108ED"/>
    <w:rsid w:val="00610D04"/>
    <w:rsid w:val="00610E37"/>
    <w:rsid w:val="0061116B"/>
    <w:rsid w:val="006207ED"/>
    <w:rsid w:val="006227D6"/>
    <w:rsid w:val="00623D22"/>
    <w:rsid w:val="00626BC9"/>
    <w:rsid w:val="00630E13"/>
    <w:rsid w:val="00631A37"/>
    <w:rsid w:val="00636453"/>
    <w:rsid w:val="006429F4"/>
    <w:rsid w:val="00645076"/>
    <w:rsid w:val="00645367"/>
    <w:rsid w:val="006458DF"/>
    <w:rsid w:val="00646A89"/>
    <w:rsid w:val="00646D33"/>
    <w:rsid w:val="00650D52"/>
    <w:rsid w:val="00651804"/>
    <w:rsid w:val="00652A43"/>
    <w:rsid w:val="00654862"/>
    <w:rsid w:val="0065760E"/>
    <w:rsid w:val="006615B2"/>
    <w:rsid w:val="00662313"/>
    <w:rsid w:val="00663A4A"/>
    <w:rsid w:val="006714F5"/>
    <w:rsid w:val="00673911"/>
    <w:rsid w:val="0067533D"/>
    <w:rsid w:val="006753D2"/>
    <w:rsid w:val="00675E49"/>
    <w:rsid w:val="00676A03"/>
    <w:rsid w:val="00685100"/>
    <w:rsid w:val="0068643D"/>
    <w:rsid w:val="006870C9"/>
    <w:rsid w:val="0069148B"/>
    <w:rsid w:val="006931D1"/>
    <w:rsid w:val="00693288"/>
    <w:rsid w:val="0069393B"/>
    <w:rsid w:val="006A027F"/>
    <w:rsid w:val="006A1945"/>
    <w:rsid w:val="006A3084"/>
    <w:rsid w:val="006A3ADF"/>
    <w:rsid w:val="006A460F"/>
    <w:rsid w:val="006A7BCB"/>
    <w:rsid w:val="006B0034"/>
    <w:rsid w:val="006B360F"/>
    <w:rsid w:val="006B3CE4"/>
    <w:rsid w:val="006B4C1E"/>
    <w:rsid w:val="006B56DD"/>
    <w:rsid w:val="006B5CC3"/>
    <w:rsid w:val="006C090F"/>
    <w:rsid w:val="006C1F7F"/>
    <w:rsid w:val="006C2171"/>
    <w:rsid w:val="006C4E32"/>
    <w:rsid w:val="006C54F7"/>
    <w:rsid w:val="006C56D8"/>
    <w:rsid w:val="006C6475"/>
    <w:rsid w:val="006C6B79"/>
    <w:rsid w:val="006C6BAE"/>
    <w:rsid w:val="006C722A"/>
    <w:rsid w:val="006D0196"/>
    <w:rsid w:val="006D07AE"/>
    <w:rsid w:val="006D1C93"/>
    <w:rsid w:val="006D39A3"/>
    <w:rsid w:val="006D458E"/>
    <w:rsid w:val="006E2B18"/>
    <w:rsid w:val="006E3F11"/>
    <w:rsid w:val="006E4072"/>
    <w:rsid w:val="006F16E4"/>
    <w:rsid w:val="006F7F03"/>
    <w:rsid w:val="00701410"/>
    <w:rsid w:val="00705E5E"/>
    <w:rsid w:val="007060E9"/>
    <w:rsid w:val="00710FDE"/>
    <w:rsid w:val="007113A1"/>
    <w:rsid w:val="00713E71"/>
    <w:rsid w:val="00714014"/>
    <w:rsid w:val="00720EAD"/>
    <w:rsid w:val="0072164F"/>
    <w:rsid w:val="00721CF6"/>
    <w:rsid w:val="007226DB"/>
    <w:rsid w:val="00723E46"/>
    <w:rsid w:val="0072514B"/>
    <w:rsid w:val="007277D7"/>
    <w:rsid w:val="007317C0"/>
    <w:rsid w:val="00733826"/>
    <w:rsid w:val="00740774"/>
    <w:rsid w:val="007417D0"/>
    <w:rsid w:val="007419E7"/>
    <w:rsid w:val="00746F61"/>
    <w:rsid w:val="007519D6"/>
    <w:rsid w:val="00755295"/>
    <w:rsid w:val="00756D41"/>
    <w:rsid w:val="007609DD"/>
    <w:rsid w:val="00765846"/>
    <w:rsid w:val="00766CFB"/>
    <w:rsid w:val="00770D35"/>
    <w:rsid w:val="0077240A"/>
    <w:rsid w:val="007767D1"/>
    <w:rsid w:val="0077683C"/>
    <w:rsid w:val="00780176"/>
    <w:rsid w:val="007816FF"/>
    <w:rsid w:val="00783B44"/>
    <w:rsid w:val="00785028"/>
    <w:rsid w:val="00793870"/>
    <w:rsid w:val="007A31DB"/>
    <w:rsid w:val="007A3A5A"/>
    <w:rsid w:val="007A4370"/>
    <w:rsid w:val="007A4567"/>
    <w:rsid w:val="007A6B6D"/>
    <w:rsid w:val="007A7168"/>
    <w:rsid w:val="007A7C44"/>
    <w:rsid w:val="007B0E7D"/>
    <w:rsid w:val="007B3A62"/>
    <w:rsid w:val="007B7E2C"/>
    <w:rsid w:val="007C0B03"/>
    <w:rsid w:val="007C1AFD"/>
    <w:rsid w:val="007C1FAE"/>
    <w:rsid w:val="007C27AC"/>
    <w:rsid w:val="007C5F8E"/>
    <w:rsid w:val="007C72ED"/>
    <w:rsid w:val="007D0778"/>
    <w:rsid w:val="007D1277"/>
    <w:rsid w:val="007D2169"/>
    <w:rsid w:val="007D2CDB"/>
    <w:rsid w:val="007D335F"/>
    <w:rsid w:val="007D4554"/>
    <w:rsid w:val="007E0604"/>
    <w:rsid w:val="007E1D15"/>
    <w:rsid w:val="007E1DEA"/>
    <w:rsid w:val="007E2202"/>
    <w:rsid w:val="007E565C"/>
    <w:rsid w:val="007F56EF"/>
    <w:rsid w:val="007F5C8D"/>
    <w:rsid w:val="008002B6"/>
    <w:rsid w:val="00803A87"/>
    <w:rsid w:val="0080552C"/>
    <w:rsid w:val="00807B78"/>
    <w:rsid w:val="0081055A"/>
    <w:rsid w:val="008145EA"/>
    <w:rsid w:val="00815039"/>
    <w:rsid w:val="00815869"/>
    <w:rsid w:val="00816300"/>
    <w:rsid w:val="00816B81"/>
    <w:rsid w:val="00817056"/>
    <w:rsid w:val="00822C21"/>
    <w:rsid w:val="00823B90"/>
    <w:rsid w:val="00823CDA"/>
    <w:rsid w:val="0083266E"/>
    <w:rsid w:val="008341CA"/>
    <w:rsid w:val="008343DF"/>
    <w:rsid w:val="008353BC"/>
    <w:rsid w:val="00841892"/>
    <w:rsid w:val="0084471E"/>
    <w:rsid w:val="008447D0"/>
    <w:rsid w:val="008459DB"/>
    <w:rsid w:val="008546E5"/>
    <w:rsid w:val="00855D05"/>
    <w:rsid w:val="00865EA8"/>
    <w:rsid w:val="008666F5"/>
    <w:rsid w:val="0087017A"/>
    <w:rsid w:val="00871653"/>
    <w:rsid w:val="00871B9D"/>
    <w:rsid w:val="008735DD"/>
    <w:rsid w:val="0087781C"/>
    <w:rsid w:val="00880684"/>
    <w:rsid w:val="00881D74"/>
    <w:rsid w:val="00881E7B"/>
    <w:rsid w:val="008824F1"/>
    <w:rsid w:val="008836AC"/>
    <w:rsid w:val="00887422"/>
    <w:rsid w:val="00887F74"/>
    <w:rsid w:val="0089166C"/>
    <w:rsid w:val="0089295F"/>
    <w:rsid w:val="00893204"/>
    <w:rsid w:val="00893D4C"/>
    <w:rsid w:val="008960DE"/>
    <w:rsid w:val="00896882"/>
    <w:rsid w:val="008A201F"/>
    <w:rsid w:val="008A210E"/>
    <w:rsid w:val="008A36DF"/>
    <w:rsid w:val="008B5732"/>
    <w:rsid w:val="008C1698"/>
    <w:rsid w:val="008C1A3D"/>
    <w:rsid w:val="008C4C1F"/>
    <w:rsid w:val="008C5CD0"/>
    <w:rsid w:val="008C7D61"/>
    <w:rsid w:val="008D01C3"/>
    <w:rsid w:val="008D1E13"/>
    <w:rsid w:val="008D306E"/>
    <w:rsid w:val="008D6549"/>
    <w:rsid w:val="008D70D2"/>
    <w:rsid w:val="008E19CF"/>
    <w:rsid w:val="00900AE8"/>
    <w:rsid w:val="00900DAD"/>
    <w:rsid w:val="009027FE"/>
    <w:rsid w:val="0090487E"/>
    <w:rsid w:val="0090663C"/>
    <w:rsid w:val="00910D3B"/>
    <w:rsid w:val="00910D44"/>
    <w:rsid w:val="00913EB8"/>
    <w:rsid w:val="0091408E"/>
    <w:rsid w:val="00916F2C"/>
    <w:rsid w:val="00916FFC"/>
    <w:rsid w:val="00927EAB"/>
    <w:rsid w:val="009314D0"/>
    <w:rsid w:val="00933503"/>
    <w:rsid w:val="009376C0"/>
    <w:rsid w:val="009378CA"/>
    <w:rsid w:val="0094150E"/>
    <w:rsid w:val="00942CA5"/>
    <w:rsid w:val="00943831"/>
    <w:rsid w:val="0095025E"/>
    <w:rsid w:val="00955C4C"/>
    <w:rsid w:val="00955F3F"/>
    <w:rsid w:val="009576C0"/>
    <w:rsid w:val="00957A45"/>
    <w:rsid w:val="00957B68"/>
    <w:rsid w:val="00957E42"/>
    <w:rsid w:val="0097626A"/>
    <w:rsid w:val="00976F0B"/>
    <w:rsid w:val="00980038"/>
    <w:rsid w:val="00982EF8"/>
    <w:rsid w:val="009841D3"/>
    <w:rsid w:val="00985D72"/>
    <w:rsid w:val="0098665F"/>
    <w:rsid w:val="009869E3"/>
    <w:rsid w:val="00986DF6"/>
    <w:rsid w:val="00991F72"/>
    <w:rsid w:val="00995326"/>
    <w:rsid w:val="00995338"/>
    <w:rsid w:val="0099570F"/>
    <w:rsid w:val="009963AC"/>
    <w:rsid w:val="00996777"/>
    <w:rsid w:val="009A7BB5"/>
    <w:rsid w:val="009B5EA6"/>
    <w:rsid w:val="009C0BC7"/>
    <w:rsid w:val="009C6592"/>
    <w:rsid w:val="009C6EBC"/>
    <w:rsid w:val="009D0D44"/>
    <w:rsid w:val="009E06FF"/>
    <w:rsid w:val="009E209B"/>
    <w:rsid w:val="009E37C2"/>
    <w:rsid w:val="009E4D8B"/>
    <w:rsid w:val="009E720C"/>
    <w:rsid w:val="009F0747"/>
    <w:rsid w:val="009F1DC0"/>
    <w:rsid w:val="00A03514"/>
    <w:rsid w:val="00A04303"/>
    <w:rsid w:val="00A05F90"/>
    <w:rsid w:val="00A06E3D"/>
    <w:rsid w:val="00A10B1F"/>
    <w:rsid w:val="00A1166F"/>
    <w:rsid w:val="00A14622"/>
    <w:rsid w:val="00A17079"/>
    <w:rsid w:val="00A21ABC"/>
    <w:rsid w:val="00A21E74"/>
    <w:rsid w:val="00A22AED"/>
    <w:rsid w:val="00A25009"/>
    <w:rsid w:val="00A25EEA"/>
    <w:rsid w:val="00A27ECE"/>
    <w:rsid w:val="00A34550"/>
    <w:rsid w:val="00A35A61"/>
    <w:rsid w:val="00A37457"/>
    <w:rsid w:val="00A3748C"/>
    <w:rsid w:val="00A3775D"/>
    <w:rsid w:val="00A437C0"/>
    <w:rsid w:val="00A448C3"/>
    <w:rsid w:val="00A458D4"/>
    <w:rsid w:val="00A4694E"/>
    <w:rsid w:val="00A46FB7"/>
    <w:rsid w:val="00A52BF3"/>
    <w:rsid w:val="00A53118"/>
    <w:rsid w:val="00A53229"/>
    <w:rsid w:val="00A5666E"/>
    <w:rsid w:val="00A5757A"/>
    <w:rsid w:val="00A634E1"/>
    <w:rsid w:val="00A63CAB"/>
    <w:rsid w:val="00A65351"/>
    <w:rsid w:val="00A65C7C"/>
    <w:rsid w:val="00A72CE2"/>
    <w:rsid w:val="00A744A7"/>
    <w:rsid w:val="00A818D6"/>
    <w:rsid w:val="00A84E5F"/>
    <w:rsid w:val="00A86264"/>
    <w:rsid w:val="00A86AB5"/>
    <w:rsid w:val="00A90867"/>
    <w:rsid w:val="00A9656E"/>
    <w:rsid w:val="00A97226"/>
    <w:rsid w:val="00AA0E64"/>
    <w:rsid w:val="00AA142F"/>
    <w:rsid w:val="00AA3FF3"/>
    <w:rsid w:val="00AA53DB"/>
    <w:rsid w:val="00AA5ED7"/>
    <w:rsid w:val="00AB13C5"/>
    <w:rsid w:val="00AB19C9"/>
    <w:rsid w:val="00AB239A"/>
    <w:rsid w:val="00AB4143"/>
    <w:rsid w:val="00AC39FB"/>
    <w:rsid w:val="00AC4093"/>
    <w:rsid w:val="00AC6872"/>
    <w:rsid w:val="00AC7F96"/>
    <w:rsid w:val="00AD53C7"/>
    <w:rsid w:val="00AD7ADC"/>
    <w:rsid w:val="00AE0071"/>
    <w:rsid w:val="00AE08EB"/>
    <w:rsid w:val="00AE165B"/>
    <w:rsid w:val="00AE2048"/>
    <w:rsid w:val="00AF05C5"/>
    <w:rsid w:val="00AF3414"/>
    <w:rsid w:val="00AF47D6"/>
    <w:rsid w:val="00AF4FEE"/>
    <w:rsid w:val="00AF5421"/>
    <w:rsid w:val="00B00BBE"/>
    <w:rsid w:val="00B00EBB"/>
    <w:rsid w:val="00B01B09"/>
    <w:rsid w:val="00B04ABA"/>
    <w:rsid w:val="00B074FF"/>
    <w:rsid w:val="00B0759A"/>
    <w:rsid w:val="00B10710"/>
    <w:rsid w:val="00B10AEF"/>
    <w:rsid w:val="00B1393D"/>
    <w:rsid w:val="00B155B4"/>
    <w:rsid w:val="00B177FE"/>
    <w:rsid w:val="00B208FA"/>
    <w:rsid w:val="00B2106A"/>
    <w:rsid w:val="00B221D5"/>
    <w:rsid w:val="00B25C12"/>
    <w:rsid w:val="00B2766F"/>
    <w:rsid w:val="00B31ABC"/>
    <w:rsid w:val="00B34AA0"/>
    <w:rsid w:val="00B400B8"/>
    <w:rsid w:val="00B4223B"/>
    <w:rsid w:val="00B445ED"/>
    <w:rsid w:val="00B44A65"/>
    <w:rsid w:val="00B4505B"/>
    <w:rsid w:val="00B460BD"/>
    <w:rsid w:val="00B47ECB"/>
    <w:rsid w:val="00B50D85"/>
    <w:rsid w:val="00B53751"/>
    <w:rsid w:val="00B55E60"/>
    <w:rsid w:val="00B614C3"/>
    <w:rsid w:val="00B6300F"/>
    <w:rsid w:val="00B647BA"/>
    <w:rsid w:val="00B64EE5"/>
    <w:rsid w:val="00B666D6"/>
    <w:rsid w:val="00B701D8"/>
    <w:rsid w:val="00B70389"/>
    <w:rsid w:val="00B7079C"/>
    <w:rsid w:val="00B82133"/>
    <w:rsid w:val="00B83365"/>
    <w:rsid w:val="00B84623"/>
    <w:rsid w:val="00B90433"/>
    <w:rsid w:val="00B92794"/>
    <w:rsid w:val="00B95416"/>
    <w:rsid w:val="00B97B68"/>
    <w:rsid w:val="00BA01A6"/>
    <w:rsid w:val="00BA51EF"/>
    <w:rsid w:val="00BB0990"/>
    <w:rsid w:val="00BB4528"/>
    <w:rsid w:val="00BB4D11"/>
    <w:rsid w:val="00BB66D5"/>
    <w:rsid w:val="00BC3BDC"/>
    <w:rsid w:val="00BC400E"/>
    <w:rsid w:val="00BC7B90"/>
    <w:rsid w:val="00BC7E6E"/>
    <w:rsid w:val="00BD506C"/>
    <w:rsid w:val="00BD6929"/>
    <w:rsid w:val="00BE1D1F"/>
    <w:rsid w:val="00BE23B6"/>
    <w:rsid w:val="00BE5E66"/>
    <w:rsid w:val="00BE6BBA"/>
    <w:rsid w:val="00BE7D42"/>
    <w:rsid w:val="00BF0D1A"/>
    <w:rsid w:val="00BF1FB8"/>
    <w:rsid w:val="00BF34CB"/>
    <w:rsid w:val="00BF67D0"/>
    <w:rsid w:val="00BF6FBE"/>
    <w:rsid w:val="00BF74FA"/>
    <w:rsid w:val="00C00281"/>
    <w:rsid w:val="00C007DF"/>
    <w:rsid w:val="00C0236A"/>
    <w:rsid w:val="00C05625"/>
    <w:rsid w:val="00C0636A"/>
    <w:rsid w:val="00C10B49"/>
    <w:rsid w:val="00C139C0"/>
    <w:rsid w:val="00C13B31"/>
    <w:rsid w:val="00C1751E"/>
    <w:rsid w:val="00C17C6C"/>
    <w:rsid w:val="00C21339"/>
    <w:rsid w:val="00C21E7B"/>
    <w:rsid w:val="00C245F1"/>
    <w:rsid w:val="00C26643"/>
    <w:rsid w:val="00C266F9"/>
    <w:rsid w:val="00C32081"/>
    <w:rsid w:val="00C33DFB"/>
    <w:rsid w:val="00C35278"/>
    <w:rsid w:val="00C355CC"/>
    <w:rsid w:val="00C3673D"/>
    <w:rsid w:val="00C371EA"/>
    <w:rsid w:val="00C445AD"/>
    <w:rsid w:val="00C44705"/>
    <w:rsid w:val="00C44CBA"/>
    <w:rsid w:val="00C452E6"/>
    <w:rsid w:val="00C458F0"/>
    <w:rsid w:val="00C45A24"/>
    <w:rsid w:val="00C4666A"/>
    <w:rsid w:val="00C47703"/>
    <w:rsid w:val="00C479A3"/>
    <w:rsid w:val="00C47CD9"/>
    <w:rsid w:val="00C50477"/>
    <w:rsid w:val="00C6015E"/>
    <w:rsid w:val="00C61A20"/>
    <w:rsid w:val="00C636BC"/>
    <w:rsid w:val="00C709E0"/>
    <w:rsid w:val="00C72073"/>
    <w:rsid w:val="00C74DAF"/>
    <w:rsid w:val="00C80116"/>
    <w:rsid w:val="00C83B2F"/>
    <w:rsid w:val="00C87BFC"/>
    <w:rsid w:val="00CA1F5F"/>
    <w:rsid w:val="00CA294C"/>
    <w:rsid w:val="00CA4EC9"/>
    <w:rsid w:val="00CA5629"/>
    <w:rsid w:val="00CA5E48"/>
    <w:rsid w:val="00CA66B9"/>
    <w:rsid w:val="00CB2C3C"/>
    <w:rsid w:val="00CC0445"/>
    <w:rsid w:val="00CC2772"/>
    <w:rsid w:val="00CC50FB"/>
    <w:rsid w:val="00CC6C28"/>
    <w:rsid w:val="00CD2903"/>
    <w:rsid w:val="00CD3A16"/>
    <w:rsid w:val="00CD6490"/>
    <w:rsid w:val="00CD71CF"/>
    <w:rsid w:val="00CE0E94"/>
    <w:rsid w:val="00CE1330"/>
    <w:rsid w:val="00CE1BCB"/>
    <w:rsid w:val="00CE6703"/>
    <w:rsid w:val="00CE690C"/>
    <w:rsid w:val="00CF0886"/>
    <w:rsid w:val="00CF5E71"/>
    <w:rsid w:val="00CF635D"/>
    <w:rsid w:val="00CF7FAC"/>
    <w:rsid w:val="00D11668"/>
    <w:rsid w:val="00D12DAF"/>
    <w:rsid w:val="00D160C1"/>
    <w:rsid w:val="00D16A67"/>
    <w:rsid w:val="00D17794"/>
    <w:rsid w:val="00D17B56"/>
    <w:rsid w:val="00D20C8D"/>
    <w:rsid w:val="00D215B3"/>
    <w:rsid w:val="00D22398"/>
    <w:rsid w:val="00D35E6C"/>
    <w:rsid w:val="00D42F45"/>
    <w:rsid w:val="00D436CF"/>
    <w:rsid w:val="00D4453B"/>
    <w:rsid w:val="00D45B2F"/>
    <w:rsid w:val="00D46E88"/>
    <w:rsid w:val="00D50732"/>
    <w:rsid w:val="00D525F6"/>
    <w:rsid w:val="00D60BD6"/>
    <w:rsid w:val="00D6102E"/>
    <w:rsid w:val="00D613A9"/>
    <w:rsid w:val="00D62152"/>
    <w:rsid w:val="00D64F02"/>
    <w:rsid w:val="00D67EA6"/>
    <w:rsid w:val="00D70D86"/>
    <w:rsid w:val="00D71DC9"/>
    <w:rsid w:val="00D76BA4"/>
    <w:rsid w:val="00D8021D"/>
    <w:rsid w:val="00D809F6"/>
    <w:rsid w:val="00D81357"/>
    <w:rsid w:val="00D82D10"/>
    <w:rsid w:val="00D865AD"/>
    <w:rsid w:val="00D86784"/>
    <w:rsid w:val="00D86C2C"/>
    <w:rsid w:val="00D915FF"/>
    <w:rsid w:val="00D91E34"/>
    <w:rsid w:val="00D920E6"/>
    <w:rsid w:val="00D922AE"/>
    <w:rsid w:val="00D937E2"/>
    <w:rsid w:val="00DA004C"/>
    <w:rsid w:val="00DA13CC"/>
    <w:rsid w:val="00DA4BDE"/>
    <w:rsid w:val="00DA6075"/>
    <w:rsid w:val="00DA6226"/>
    <w:rsid w:val="00DB307F"/>
    <w:rsid w:val="00DB3A1A"/>
    <w:rsid w:val="00DB779C"/>
    <w:rsid w:val="00DC3736"/>
    <w:rsid w:val="00DC5598"/>
    <w:rsid w:val="00DC71A8"/>
    <w:rsid w:val="00DD775D"/>
    <w:rsid w:val="00DE2A08"/>
    <w:rsid w:val="00DE2B4D"/>
    <w:rsid w:val="00DE522C"/>
    <w:rsid w:val="00DE775E"/>
    <w:rsid w:val="00DE7E68"/>
    <w:rsid w:val="00DF1033"/>
    <w:rsid w:val="00DF370C"/>
    <w:rsid w:val="00DF4FAB"/>
    <w:rsid w:val="00E00D67"/>
    <w:rsid w:val="00E00E44"/>
    <w:rsid w:val="00E01476"/>
    <w:rsid w:val="00E049A8"/>
    <w:rsid w:val="00E10523"/>
    <w:rsid w:val="00E125AF"/>
    <w:rsid w:val="00E12ECB"/>
    <w:rsid w:val="00E1451F"/>
    <w:rsid w:val="00E15A72"/>
    <w:rsid w:val="00E15E28"/>
    <w:rsid w:val="00E16577"/>
    <w:rsid w:val="00E23626"/>
    <w:rsid w:val="00E24C80"/>
    <w:rsid w:val="00E26E7B"/>
    <w:rsid w:val="00E33B2B"/>
    <w:rsid w:val="00E34CFD"/>
    <w:rsid w:val="00E36051"/>
    <w:rsid w:val="00E3612E"/>
    <w:rsid w:val="00E4292C"/>
    <w:rsid w:val="00E435FD"/>
    <w:rsid w:val="00E44977"/>
    <w:rsid w:val="00E44B75"/>
    <w:rsid w:val="00E46A53"/>
    <w:rsid w:val="00E46DB7"/>
    <w:rsid w:val="00E50D7B"/>
    <w:rsid w:val="00E50ED1"/>
    <w:rsid w:val="00E519A5"/>
    <w:rsid w:val="00E544FA"/>
    <w:rsid w:val="00E54562"/>
    <w:rsid w:val="00E559F9"/>
    <w:rsid w:val="00E55E83"/>
    <w:rsid w:val="00E5792E"/>
    <w:rsid w:val="00E6077C"/>
    <w:rsid w:val="00E608A8"/>
    <w:rsid w:val="00E632E5"/>
    <w:rsid w:val="00E6618E"/>
    <w:rsid w:val="00E67E29"/>
    <w:rsid w:val="00E70A16"/>
    <w:rsid w:val="00E77436"/>
    <w:rsid w:val="00E808AA"/>
    <w:rsid w:val="00E80A96"/>
    <w:rsid w:val="00E82C8E"/>
    <w:rsid w:val="00E87CFA"/>
    <w:rsid w:val="00E92B5A"/>
    <w:rsid w:val="00E93D77"/>
    <w:rsid w:val="00E95264"/>
    <w:rsid w:val="00EA0D5C"/>
    <w:rsid w:val="00EA2172"/>
    <w:rsid w:val="00EA2DC1"/>
    <w:rsid w:val="00EA78AA"/>
    <w:rsid w:val="00EB31F7"/>
    <w:rsid w:val="00EB4C8D"/>
    <w:rsid w:val="00EB7EB7"/>
    <w:rsid w:val="00EC2F30"/>
    <w:rsid w:val="00EC35CC"/>
    <w:rsid w:val="00EC5571"/>
    <w:rsid w:val="00EC6245"/>
    <w:rsid w:val="00ED0E8F"/>
    <w:rsid w:val="00ED1327"/>
    <w:rsid w:val="00ED6B36"/>
    <w:rsid w:val="00EE1504"/>
    <w:rsid w:val="00EE3079"/>
    <w:rsid w:val="00EE3B5B"/>
    <w:rsid w:val="00EE4CC9"/>
    <w:rsid w:val="00EF28A0"/>
    <w:rsid w:val="00EF4800"/>
    <w:rsid w:val="00EF674A"/>
    <w:rsid w:val="00F000C9"/>
    <w:rsid w:val="00F00A3D"/>
    <w:rsid w:val="00F01528"/>
    <w:rsid w:val="00F024F2"/>
    <w:rsid w:val="00F05412"/>
    <w:rsid w:val="00F07C69"/>
    <w:rsid w:val="00F11A87"/>
    <w:rsid w:val="00F149A2"/>
    <w:rsid w:val="00F17CA4"/>
    <w:rsid w:val="00F20283"/>
    <w:rsid w:val="00F22DA0"/>
    <w:rsid w:val="00F22DF4"/>
    <w:rsid w:val="00F23F87"/>
    <w:rsid w:val="00F24DDD"/>
    <w:rsid w:val="00F25402"/>
    <w:rsid w:val="00F2770B"/>
    <w:rsid w:val="00F335A0"/>
    <w:rsid w:val="00F340AB"/>
    <w:rsid w:val="00F36F81"/>
    <w:rsid w:val="00F41411"/>
    <w:rsid w:val="00F467CD"/>
    <w:rsid w:val="00F47826"/>
    <w:rsid w:val="00F47FC0"/>
    <w:rsid w:val="00F5101D"/>
    <w:rsid w:val="00F51CD1"/>
    <w:rsid w:val="00F544F0"/>
    <w:rsid w:val="00F549A3"/>
    <w:rsid w:val="00F55CBF"/>
    <w:rsid w:val="00F5684F"/>
    <w:rsid w:val="00F56B42"/>
    <w:rsid w:val="00F57250"/>
    <w:rsid w:val="00F62670"/>
    <w:rsid w:val="00F67E3B"/>
    <w:rsid w:val="00F70B1D"/>
    <w:rsid w:val="00F72B10"/>
    <w:rsid w:val="00F7559B"/>
    <w:rsid w:val="00F77359"/>
    <w:rsid w:val="00F81575"/>
    <w:rsid w:val="00F85692"/>
    <w:rsid w:val="00F86A73"/>
    <w:rsid w:val="00F87DEA"/>
    <w:rsid w:val="00F92CB4"/>
    <w:rsid w:val="00F95DDC"/>
    <w:rsid w:val="00FA1897"/>
    <w:rsid w:val="00FA1A73"/>
    <w:rsid w:val="00FA3370"/>
    <w:rsid w:val="00FA4D3A"/>
    <w:rsid w:val="00FA58DA"/>
    <w:rsid w:val="00FB0925"/>
    <w:rsid w:val="00FB741A"/>
    <w:rsid w:val="00FC345B"/>
    <w:rsid w:val="00FD0A7A"/>
    <w:rsid w:val="00FD14EB"/>
    <w:rsid w:val="00FD205C"/>
    <w:rsid w:val="00FD3059"/>
    <w:rsid w:val="00FD4E37"/>
    <w:rsid w:val="00FD5273"/>
    <w:rsid w:val="00FD78A9"/>
    <w:rsid w:val="00FE7D7D"/>
    <w:rsid w:val="00FF0913"/>
    <w:rsid w:val="0E703F87"/>
    <w:rsid w:val="45A4629E"/>
    <w:rsid w:val="46DA182D"/>
    <w:rsid w:val="54BF2434"/>
    <w:rsid w:val="755775C2"/>
    <w:rsid w:val="78142175"/>
    <w:rsid w:val="79325DF1"/>
    <w:rsid w:val="7C204E79"/>
    <w:rsid w:val="7F63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locked/>
    <w:uiPriority w:val="0"/>
    <w:rPr>
      <w:rFonts w:ascii="Arial" w:hAnsi="Arial" w:eastAsia="Times New Roman"/>
      <w:b/>
      <w:sz w:val="18"/>
      <w:lang w:val="en-GB" w:eastAsia="en-GB"/>
    </w:rPr>
  </w:style>
  <w:style w:type="paragraph" w:customStyle="1" w:styleId="126">
    <w:name w:val="修订1"/>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页脚 Char"/>
    <w:link w:val="39"/>
    <w:qFormat/>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uiPriority w:val="0"/>
    <w:rPr>
      <w:rFonts w:ascii="Arial" w:hAnsi="Arial" w:eastAsia="Times New Roman"/>
      <w:lang w:val="en-GB" w:eastAsia="en-GB"/>
    </w:rPr>
  </w:style>
  <w:style w:type="character" w:customStyle="1" w:styleId="147">
    <w:name w:val="标题 6 Char"/>
    <w:basedOn w:val="53"/>
    <w:link w:val="7"/>
    <w:uiPriority w:val="0"/>
    <w:rPr>
      <w:rFonts w:ascii="Arial" w:hAnsi="Arial" w:eastAsia="Times New Roman"/>
      <w:lang w:val="en-GB" w:eastAsia="en-GB"/>
    </w:rPr>
  </w:style>
  <w:style w:type="paragraph" w:customStyle="1" w:styleId="148">
    <w:name w:val="Agreement"/>
    <w:basedOn w:val="1"/>
    <w:next w:val="128"/>
    <w:qFormat/>
    <w:uiPriority w:val="99"/>
    <w:pPr>
      <w:numPr>
        <w:ilvl w:val="0"/>
        <w:numId w:val="4"/>
      </w:numPr>
      <w:tabs>
        <w:tab w:val="left" w:pos="1619"/>
      </w:tabs>
      <w:spacing w:before="60" w:after="0"/>
      <w:ind w:left="1616" w:hanging="357"/>
    </w:pPr>
    <w:rPr>
      <w:rFonts w:ascii="Arial" w:hAnsi="Arial"/>
      <w:b/>
      <w:lang w:eastAsia="ja-JP"/>
    </w:rPr>
  </w:style>
  <w:style w:type="paragraph" w:customStyle="1" w:styleId="149">
    <w:name w:val="Doc-comment"/>
    <w:basedOn w:val="1"/>
    <w:next w:val="128"/>
    <w:qFormat/>
    <w:uiPriority w:val="0"/>
    <w:pPr>
      <w:tabs>
        <w:tab w:val="left" w:pos="1622"/>
      </w:tabs>
      <w:spacing w:after="0"/>
      <w:ind w:left="1622" w:hanging="363"/>
    </w:pPr>
    <w:rPr>
      <w:rFonts w:ascii="Arial" w:hAnsi="Arial"/>
      <w:i/>
      <w:lang w:eastAsia="ja-JP"/>
    </w:rPr>
  </w:style>
  <w:style w:type="paragraph" w:customStyle="1" w:styleId="150">
    <w:name w:val="Comments"/>
    <w:basedOn w:val="1"/>
    <w:link w:val="151"/>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51">
    <w:name w:val="Comments Char"/>
    <w:link w:val="150"/>
    <w:qFormat/>
    <w:uiPriority w:val="0"/>
    <w:rPr>
      <w:rFonts w:ascii="Arial" w:hAnsi="Arial"/>
      <w:i/>
      <w:sz w:val="18"/>
      <w:szCs w:val="24"/>
      <w:lang w:val="en-GB" w:eastAsia="en-GB"/>
    </w:rPr>
  </w:style>
  <w:style w:type="paragraph" w:customStyle="1" w:styleId="152">
    <w:name w:val="EmailDiscussion"/>
    <w:basedOn w:val="1"/>
    <w:next w:val="153"/>
    <w:link w:val="154"/>
    <w:qFormat/>
    <w:uiPriority w:val="0"/>
    <w:pPr>
      <w:numPr>
        <w:ilvl w:val="0"/>
        <w:numId w:val="5"/>
      </w:numPr>
      <w:overflowPunct/>
      <w:autoSpaceDE/>
      <w:autoSpaceDN/>
      <w:adjustRightInd/>
      <w:spacing w:before="40" w:after="0"/>
      <w:textAlignment w:val="auto"/>
    </w:pPr>
    <w:rPr>
      <w:rFonts w:ascii="Arial" w:hAnsi="Arial" w:eastAsia="MS Mincho"/>
      <w:b/>
      <w:szCs w:val="24"/>
    </w:rPr>
  </w:style>
  <w:style w:type="paragraph" w:customStyle="1" w:styleId="153">
    <w:name w:val="EmailDiscussion2"/>
    <w:basedOn w:val="128"/>
    <w:qFormat/>
    <w:uiPriority w:val="0"/>
    <w:rPr>
      <w:rFonts w:eastAsia="MS Mincho"/>
    </w:rPr>
  </w:style>
  <w:style w:type="character" w:customStyle="1" w:styleId="154">
    <w:name w:val="EmailDiscussion Char"/>
    <w:link w:val="152"/>
    <w:uiPriority w:val="0"/>
    <w:rPr>
      <w:rFonts w:ascii="Arial" w:hAnsi="Arial"/>
      <w:b/>
      <w:szCs w:val="24"/>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11</Pages>
  <Words>4123</Words>
  <Characters>23506</Characters>
  <Lines>195</Lines>
  <Paragraphs>55</Paragraphs>
  <TotalTime>1</TotalTime>
  <ScaleCrop>false</ScaleCrop>
  <LinksUpToDate>false</LinksUpToDate>
  <CharactersWithSpaces>27574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2021-06-04T00:57:00Z</dcterms:created>
  <dc:creator>Joern Krause</dc:creator>
  <cp:lastModifiedBy>Gen CAO</cp:lastModifiedBy>
  <dcterms:modified xsi:type="dcterms:W3CDTF">2021-06-07T10:44:26Z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2052-11.1.0.10495</vt:lpwstr>
  </property>
  <property fmtid="{D5CDD505-2E9C-101B-9397-08002B2CF9AE}" pid="11" name="ICV">
    <vt:lpwstr>410390492BE64E3F887C4835D44E0483</vt:lpwstr>
  </property>
</Properties>
</file>