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8A737" w14:textId="2D11D6CB" w:rsidR="00F86A73" w:rsidRPr="009F599B" w:rsidRDefault="004B566C" w:rsidP="00C445AD">
      <w:pPr>
        <w:pStyle w:val="FP"/>
        <w:tabs>
          <w:tab w:val="left" w:pos="567"/>
        </w:tabs>
        <w:rPr>
          <w:rFonts w:ascii="Arial" w:hAnsi="Arial" w:cs="Arial"/>
          <w:b/>
          <w:sz w:val="24"/>
          <w:szCs w:val="24"/>
          <w:lang w:eastAsia="ja-JP"/>
        </w:rPr>
      </w:pPr>
      <w:r w:rsidRPr="009F599B">
        <w:rPr>
          <w:rFonts w:ascii="Arial" w:hAnsi="Arial" w:cs="Arial"/>
          <w:b/>
          <w:sz w:val="24"/>
          <w:szCs w:val="24"/>
        </w:rPr>
        <w:t xml:space="preserve">3GPP </w:t>
      </w:r>
      <w:r w:rsidR="00F86A73" w:rsidRPr="009F599B">
        <w:rPr>
          <w:rFonts w:ascii="Arial" w:hAnsi="Arial" w:cs="Arial"/>
          <w:b/>
          <w:sz w:val="24"/>
          <w:szCs w:val="24"/>
        </w:rPr>
        <w:t>TSG</w:t>
      </w:r>
      <w:r w:rsidR="00D45B2F" w:rsidRPr="009F599B">
        <w:rPr>
          <w:rFonts w:ascii="Arial" w:hAnsi="Arial" w:cs="Arial"/>
          <w:b/>
          <w:sz w:val="24"/>
          <w:szCs w:val="24"/>
        </w:rPr>
        <w:t xml:space="preserve"> </w:t>
      </w:r>
      <w:r w:rsidRPr="009F599B">
        <w:rPr>
          <w:rFonts w:ascii="Arial" w:hAnsi="Arial" w:cs="Arial"/>
          <w:b/>
          <w:sz w:val="24"/>
          <w:szCs w:val="24"/>
        </w:rPr>
        <w:t>RAN</w:t>
      </w:r>
      <w:r w:rsidR="00F86A73" w:rsidRPr="009F599B">
        <w:rPr>
          <w:rFonts w:ascii="Arial" w:hAnsi="Arial" w:cs="Arial"/>
          <w:b/>
          <w:sz w:val="24"/>
          <w:szCs w:val="24"/>
        </w:rPr>
        <w:t xml:space="preserve"> meeting #</w:t>
      </w:r>
      <w:r w:rsidR="000B2B44">
        <w:rPr>
          <w:rFonts w:ascii="Arial" w:hAnsi="Arial" w:cs="Arial"/>
          <w:b/>
          <w:sz w:val="24"/>
          <w:szCs w:val="24"/>
        </w:rPr>
        <w:t>92</w:t>
      </w:r>
      <w:r w:rsidR="00DA004C" w:rsidRPr="009F599B">
        <w:rPr>
          <w:rFonts w:ascii="Arial" w:hAnsi="Arial" w:cs="Arial"/>
          <w:b/>
          <w:sz w:val="24"/>
          <w:szCs w:val="24"/>
        </w:rPr>
        <w:t>e</w:t>
      </w:r>
      <w:r w:rsidR="00AF3414"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F86A73" w:rsidRPr="009F599B">
        <w:rPr>
          <w:rFonts w:ascii="Arial" w:hAnsi="Arial" w:cs="Arial"/>
          <w:b/>
          <w:sz w:val="24"/>
          <w:szCs w:val="24"/>
        </w:rPr>
        <w:t>RP-</w:t>
      </w:r>
      <w:r w:rsidR="00C6306F">
        <w:rPr>
          <w:rFonts w:ascii="Arial" w:hAnsi="Arial" w:cs="Arial"/>
          <w:b/>
          <w:sz w:val="24"/>
          <w:szCs w:val="24"/>
        </w:rPr>
        <w:t>211362</w:t>
      </w:r>
    </w:p>
    <w:p w14:paraId="3E33D481" w14:textId="77777777" w:rsidR="00F86A73" w:rsidRPr="009F599B" w:rsidRDefault="00DA004C" w:rsidP="004B566C">
      <w:pPr>
        <w:tabs>
          <w:tab w:val="left" w:pos="567"/>
        </w:tabs>
        <w:rPr>
          <w:rFonts w:ascii="Arial" w:hAnsi="Arial" w:cs="Arial"/>
          <w:b/>
          <w:sz w:val="24"/>
        </w:rPr>
      </w:pPr>
      <w:r w:rsidRPr="009F599B">
        <w:rPr>
          <w:rFonts w:ascii="Arial" w:hAnsi="Arial" w:cs="Arial"/>
          <w:b/>
          <w:sz w:val="24"/>
        </w:rPr>
        <w:t>Electronic Meeting</w:t>
      </w:r>
      <w:r w:rsidR="00C266F9" w:rsidRPr="009F599B">
        <w:rPr>
          <w:rFonts w:ascii="Arial" w:hAnsi="Arial" w:cs="Arial"/>
          <w:b/>
          <w:sz w:val="24"/>
        </w:rPr>
        <w:t>,</w:t>
      </w:r>
      <w:r w:rsidR="00D17794" w:rsidRPr="009F599B">
        <w:rPr>
          <w:rFonts w:ascii="Arial" w:hAnsi="Arial" w:cs="Arial"/>
          <w:b/>
          <w:sz w:val="24"/>
        </w:rPr>
        <w:t xml:space="preserve"> </w:t>
      </w:r>
      <w:r w:rsidR="00DF7792">
        <w:rPr>
          <w:rFonts w:ascii="Arial" w:hAnsi="Arial" w:cs="Arial"/>
          <w:b/>
          <w:sz w:val="24"/>
        </w:rPr>
        <w:t>June 14 - 18</w:t>
      </w:r>
      <w:r w:rsidR="00D17794" w:rsidRPr="009F599B">
        <w:rPr>
          <w:rFonts w:ascii="Arial" w:hAnsi="Arial" w:cs="Arial"/>
          <w:b/>
          <w:sz w:val="24"/>
        </w:rPr>
        <w:t>, 20</w:t>
      </w:r>
      <w:r w:rsidR="006F5355">
        <w:rPr>
          <w:rFonts w:ascii="Arial" w:hAnsi="Arial" w:cs="Arial"/>
          <w:b/>
          <w:sz w:val="24"/>
        </w:rPr>
        <w:t>21</w:t>
      </w:r>
    </w:p>
    <w:p w14:paraId="656C2570" w14:textId="77777777" w:rsidR="00F86A73" w:rsidRPr="009F599B" w:rsidRDefault="00D45B2F" w:rsidP="006C4E32">
      <w:pPr>
        <w:pStyle w:val="Heading2"/>
        <w:jc w:val="center"/>
        <w:rPr>
          <w:u w:val="single"/>
        </w:rPr>
      </w:pPr>
      <w:r w:rsidRPr="009F599B">
        <w:rPr>
          <w:u w:val="single"/>
        </w:rPr>
        <w:t xml:space="preserve">Status Report </w:t>
      </w:r>
      <w:r w:rsidR="00F86A73" w:rsidRPr="009F599B">
        <w:rPr>
          <w:u w:val="single"/>
        </w:rPr>
        <w:t>to TSG</w:t>
      </w:r>
    </w:p>
    <w:p w14:paraId="00E52BF5" w14:textId="1A8EEBE7" w:rsidR="00D45B2F" w:rsidRPr="009F599B" w:rsidRDefault="00D45B2F" w:rsidP="00D45B2F">
      <w:pPr>
        <w:tabs>
          <w:tab w:val="left" w:pos="567"/>
        </w:tabs>
        <w:rPr>
          <w:rFonts w:ascii="Arial" w:hAnsi="Arial" w:cs="Arial"/>
          <w:lang w:eastAsia="ja-JP"/>
        </w:rPr>
      </w:pPr>
      <w:r w:rsidRPr="009F599B">
        <w:rPr>
          <w:rFonts w:ascii="Arial" w:hAnsi="Arial" w:cs="Arial"/>
          <w:b/>
        </w:rPr>
        <w:t>Agenda item:</w:t>
      </w:r>
      <w:r w:rsidRPr="009F599B">
        <w:rPr>
          <w:rFonts w:ascii="Arial" w:hAnsi="Arial" w:cs="Arial"/>
        </w:rPr>
        <w:tab/>
      </w:r>
      <w:r w:rsidR="00B064ED">
        <w:rPr>
          <w:rFonts w:ascii="Arial" w:hAnsi="Arial" w:cs="Arial"/>
          <w:lang w:eastAsia="ja-JP"/>
        </w:rPr>
        <w:t>9.7</w:t>
      </w:r>
      <w:r w:rsidR="00C6306F">
        <w:rPr>
          <w:rFonts w:ascii="Arial" w:hAnsi="Arial" w:cs="Arial"/>
          <w:lang w:eastAsia="ja-JP"/>
        </w:rPr>
        <w:t>.2.5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F599B" w14:paraId="715B42F3" w14:textId="77777777" w:rsidTr="00871653">
        <w:tc>
          <w:tcPr>
            <w:tcW w:w="2436" w:type="dxa"/>
            <w:shd w:val="clear" w:color="auto" w:fill="auto"/>
          </w:tcPr>
          <w:p w14:paraId="72D4098D" w14:textId="77777777" w:rsidR="00593315" w:rsidRPr="009F599B" w:rsidRDefault="00C21339" w:rsidP="001A248F">
            <w:pPr>
              <w:tabs>
                <w:tab w:val="left" w:pos="567"/>
              </w:tabs>
              <w:spacing w:after="0"/>
              <w:rPr>
                <w:rFonts w:ascii="Arial" w:hAnsi="Arial" w:cs="Arial"/>
                <w:b/>
              </w:rPr>
            </w:pPr>
            <w:r w:rsidRPr="009F599B">
              <w:rPr>
                <w:rFonts w:ascii="Arial" w:hAnsi="Arial" w:cs="Arial"/>
                <w:b/>
              </w:rPr>
              <w:t xml:space="preserve">WI / SI </w:t>
            </w:r>
            <w:r w:rsidR="00593315" w:rsidRPr="009F599B">
              <w:rPr>
                <w:rFonts w:ascii="Arial" w:hAnsi="Arial" w:cs="Arial"/>
                <w:b/>
              </w:rPr>
              <w:t>Name</w:t>
            </w:r>
          </w:p>
        </w:tc>
        <w:tc>
          <w:tcPr>
            <w:tcW w:w="7650" w:type="dxa"/>
            <w:gridSpan w:val="5"/>
          </w:tcPr>
          <w:p w14:paraId="4B7F653A" w14:textId="77777777" w:rsidR="00593315" w:rsidRPr="009F599B" w:rsidRDefault="00A23316" w:rsidP="001A248F">
            <w:pPr>
              <w:tabs>
                <w:tab w:val="left" w:pos="567"/>
              </w:tabs>
              <w:spacing w:after="0"/>
              <w:rPr>
                <w:rFonts w:ascii="Arial" w:hAnsi="Arial" w:cs="Arial"/>
              </w:rPr>
            </w:pPr>
            <w:r w:rsidRPr="009F599B">
              <w:rPr>
                <w:rFonts w:ascii="Arial" w:hAnsi="Arial" w:cs="Arial"/>
              </w:rPr>
              <w:t>Further Multi-RAT Dual-Connectivity enhancements</w:t>
            </w:r>
          </w:p>
        </w:tc>
      </w:tr>
      <w:tr w:rsidR="00871653" w:rsidRPr="009F599B" w14:paraId="71493749" w14:textId="77777777" w:rsidTr="00871653">
        <w:tc>
          <w:tcPr>
            <w:tcW w:w="2436" w:type="dxa"/>
            <w:shd w:val="clear" w:color="auto" w:fill="auto"/>
          </w:tcPr>
          <w:p w14:paraId="55245F29" w14:textId="77777777" w:rsidR="00871653" w:rsidRPr="009F599B" w:rsidRDefault="00871653" w:rsidP="001A248F">
            <w:pPr>
              <w:tabs>
                <w:tab w:val="left" w:pos="567"/>
              </w:tabs>
              <w:spacing w:after="0"/>
              <w:rPr>
                <w:rFonts w:ascii="Arial" w:hAnsi="Arial" w:cs="Arial"/>
                <w:bCs/>
              </w:rPr>
            </w:pPr>
            <w:r w:rsidRPr="009F599B">
              <w:rPr>
                <w:rFonts w:ascii="Arial" w:hAnsi="Arial" w:cs="Arial"/>
                <w:bCs/>
              </w:rPr>
              <w:t>included in this status report</w:t>
            </w:r>
          </w:p>
        </w:tc>
        <w:tc>
          <w:tcPr>
            <w:tcW w:w="1846" w:type="dxa"/>
          </w:tcPr>
          <w:p w14:paraId="6F637D89"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rPr>
              <w:t>Study Item:</w:t>
            </w:r>
            <w:r w:rsidRPr="009F599B">
              <w:rPr>
                <w:rFonts w:ascii="Arial" w:hAnsi="Arial" w:cs="Arial"/>
                <w:lang w:eastAsia="ja-JP"/>
              </w:rPr>
              <w:t xml:space="preserve"> </w:t>
            </w:r>
          </w:p>
          <w:p w14:paraId="56D3E236" w14:textId="77777777" w:rsidR="00871653" w:rsidRPr="009F599B" w:rsidRDefault="00871653" w:rsidP="001A248F">
            <w:pPr>
              <w:tabs>
                <w:tab w:val="left" w:pos="567"/>
              </w:tabs>
              <w:spacing w:after="0"/>
              <w:rPr>
                <w:rFonts w:ascii="Arial" w:hAnsi="Arial" w:cs="Arial"/>
              </w:rPr>
            </w:pPr>
            <w:r w:rsidRPr="009F599B">
              <w:rPr>
                <w:rFonts w:ascii="Arial" w:hAnsi="Arial" w:cs="Arial"/>
                <w:lang w:eastAsia="ja-JP"/>
              </w:rPr>
              <w:t>No</w:t>
            </w:r>
          </w:p>
        </w:tc>
        <w:tc>
          <w:tcPr>
            <w:tcW w:w="1842" w:type="dxa"/>
          </w:tcPr>
          <w:p w14:paraId="199A0BC2"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rPr>
              <w:t>Core part:</w:t>
            </w:r>
            <w:r w:rsidRPr="009F599B">
              <w:rPr>
                <w:rFonts w:ascii="Arial" w:hAnsi="Arial" w:cs="Arial"/>
                <w:lang w:eastAsia="ja-JP"/>
              </w:rPr>
              <w:t xml:space="preserve"> </w:t>
            </w:r>
          </w:p>
          <w:p w14:paraId="45C1D8A9"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lang w:eastAsia="ja-JP"/>
              </w:rPr>
              <w:t>Yes</w:t>
            </w:r>
          </w:p>
        </w:tc>
        <w:tc>
          <w:tcPr>
            <w:tcW w:w="2309" w:type="dxa"/>
            <w:gridSpan w:val="2"/>
          </w:tcPr>
          <w:p w14:paraId="38A1944D" w14:textId="77777777" w:rsidR="00871653" w:rsidRPr="009F599B" w:rsidRDefault="00871653" w:rsidP="001A248F">
            <w:pPr>
              <w:tabs>
                <w:tab w:val="left" w:pos="567"/>
              </w:tabs>
              <w:spacing w:after="0"/>
              <w:rPr>
                <w:rFonts w:ascii="Arial" w:hAnsi="Arial" w:cs="Arial"/>
              </w:rPr>
            </w:pPr>
            <w:r w:rsidRPr="009F599B">
              <w:rPr>
                <w:rFonts w:ascii="Arial" w:hAnsi="Arial" w:cs="Arial"/>
              </w:rPr>
              <w:t>Performance part:</w:t>
            </w:r>
          </w:p>
          <w:p w14:paraId="29C31DB3" w14:textId="77777777"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Yes</w:t>
            </w:r>
          </w:p>
        </w:tc>
        <w:tc>
          <w:tcPr>
            <w:tcW w:w="1653" w:type="dxa"/>
          </w:tcPr>
          <w:p w14:paraId="3D5719B2" w14:textId="77777777" w:rsidR="00871653" w:rsidRPr="009F599B" w:rsidRDefault="00871653" w:rsidP="001A248F">
            <w:pPr>
              <w:tabs>
                <w:tab w:val="left" w:pos="567"/>
              </w:tabs>
              <w:spacing w:after="0"/>
              <w:rPr>
                <w:rFonts w:ascii="Arial" w:hAnsi="Arial" w:cs="Arial"/>
              </w:rPr>
            </w:pPr>
            <w:r w:rsidRPr="009F599B">
              <w:rPr>
                <w:rFonts w:ascii="Arial" w:hAnsi="Arial" w:cs="Arial"/>
              </w:rPr>
              <w:t>Testing part:</w:t>
            </w:r>
          </w:p>
          <w:p w14:paraId="518187F2" w14:textId="77777777"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No</w:t>
            </w:r>
          </w:p>
        </w:tc>
      </w:tr>
      <w:tr w:rsidR="0036248C" w:rsidRPr="009F599B" w14:paraId="575996B5" w14:textId="77777777" w:rsidTr="00871653">
        <w:tc>
          <w:tcPr>
            <w:tcW w:w="2436" w:type="dxa"/>
          </w:tcPr>
          <w:p w14:paraId="20DAECB3" w14:textId="77777777" w:rsidR="0036248C" w:rsidRPr="009F599B" w:rsidRDefault="0036248C" w:rsidP="001A248F">
            <w:pPr>
              <w:tabs>
                <w:tab w:val="left" w:pos="567"/>
              </w:tabs>
              <w:spacing w:after="0"/>
              <w:rPr>
                <w:rFonts w:ascii="Arial" w:hAnsi="Arial" w:cs="Arial"/>
                <w:b/>
              </w:rPr>
            </w:pPr>
            <w:r w:rsidRPr="009F599B">
              <w:rPr>
                <w:rFonts w:ascii="Arial" w:hAnsi="Arial" w:cs="Arial"/>
                <w:b/>
              </w:rPr>
              <w:t>Acronym</w:t>
            </w:r>
          </w:p>
        </w:tc>
        <w:tc>
          <w:tcPr>
            <w:tcW w:w="7650" w:type="dxa"/>
            <w:gridSpan w:val="5"/>
          </w:tcPr>
          <w:p w14:paraId="09B74834" w14:textId="77777777" w:rsidR="0036248C" w:rsidRPr="009F599B" w:rsidRDefault="00A23316" w:rsidP="008836AC">
            <w:pPr>
              <w:tabs>
                <w:tab w:val="left" w:pos="567"/>
              </w:tabs>
              <w:spacing w:after="0"/>
              <w:rPr>
                <w:rFonts w:ascii="Arial" w:hAnsi="Arial" w:cs="Arial"/>
              </w:rPr>
            </w:pPr>
            <w:r w:rsidRPr="009F599B">
              <w:rPr>
                <w:rFonts w:ascii="Arial" w:hAnsi="Arial" w:cs="Arial"/>
              </w:rPr>
              <w:t>LTE_NR_DC_enh2</w:t>
            </w:r>
          </w:p>
        </w:tc>
      </w:tr>
      <w:tr w:rsidR="0036248C" w:rsidRPr="009F599B" w14:paraId="6B13710E" w14:textId="77777777" w:rsidTr="00871653">
        <w:tc>
          <w:tcPr>
            <w:tcW w:w="2436" w:type="dxa"/>
          </w:tcPr>
          <w:p w14:paraId="22F770DA" w14:textId="77777777" w:rsidR="0036248C" w:rsidRPr="009F599B" w:rsidRDefault="0036248C" w:rsidP="001A248F">
            <w:pPr>
              <w:tabs>
                <w:tab w:val="left" w:pos="567"/>
              </w:tabs>
              <w:spacing w:after="0"/>
              <w:rPr>
                <w:rFonts w:ascii="Arial" w:hAnsi="Arial" w:cs="Arial"/>
                <w:b/>
              </w:rPr>
            </w:pPr>
            <w:r w:rsidRPr="009F599B">
              <w:rPr>
                <w:rFonts w:ascii="Arial" w:hAnsi="Arial" w:cs="Arial"/>
                <w:b/>
              </w:rPr>
              <w:t>Unique ID</w:t>
            </w:r>
          </w:p>
        </w:tc>
        <w:tc>
          <w:tcPr>
            <w:tcW w:w="7650" w:type="dxa"/>
            <w:gridSpan w:val="5"/>
          </w:tcPr>
          <w:p w14:paraId="09B11F89" w14:textId="77777777" w:rsidR="0036248C" w:rsidRPr="009F599B" w:rsidRDefault="00A23316" w:rsidP="008836AC">
            <w:pPr>
              <w:tabs>
                <w:tab w:val="left" w:pos="567"/>
              </w:tabs>
              <w:spacing w:after="0"/>
              <w:rPr>
                <w:rFonts w:ascii="Arial" w:hAnsi="Arial" w:cs="Arial"/>
                <w:lang w:eastAsia="ja-JP"/>
              </w:rPr>
            </w:pPr>
            <w:r w:rsidRPr="009F599B">
              <w:rPr>
                <w:rFonts w:ascii="Arial" w:hAnsi="Arial" w:cs="Arial"/>
                <w:lang w:eastAsia="ja-JP"/>
              </w:rPr>
              <w:t>860049</w:t>
            </w:r>
          </w:p>
        </w:tc>
      </w:tr>
      <w:tr w:rsidR="00B6300F" w:rsidRPr="009F599B" w14:paraId="65AB86E2" w14:textId="77777777" w:rsidTr="00871653">
        <w:tc>
          <w:tcPr>
            <w:tcW w:w="2436" w:type="dxa"/>
          </w:tcPr>
          <w:p w14:paraId="63E51F51" w14:textId="77777777" w:rsidR="00B6300F" w:rsidRPr="009F599B" w:rsidRDefault="00B6300F" w:rsidP="001A248F">
            <w:pPr>
              <w:tabs>
                <w:tab w:val="left" w:pos="567"/>
              </w:tabs>
              <w:spacing w:after="0"/>
              <w:rPr>
                <w:rFonts w:ascii="Arial" w:hAnsi="Arial" w:cs="Arial"/>
                <w:b/>
              </w:rPr>
            </w:pPr>
            <w:r w:rsidRPr="009F599B">
              <w:rPr>
                <w:rFonts w:ascii="Arial" w:hAnsi="Arial" w:cs="Arial"/>
                <w:b/>
              </w:rPr>
              <w:t xml:space="preserve">TSG Tdoc of latest approved WI/SI description </w:t>
            </w:r>
            <w:r w:rsidR="00EE4CC9" w:rsidRPr="009F599B">
              <w:rPr>
                <w:rFonts w:ascii="Arial" w:hAnsi="Arial" w:cs="Arial"/>
                <w:b/>
              </w:rPr>
              <w:t>(if any)</w:t>
            </w:r>
          </w:p>
        </w:tc>
        <w:tc>
          <w:tcPr>
            <w:tcW w:w="7650" w:type="dxa"/>
            <w:gridSpan w:val="5"/>
          </w:tcPr>
          <w:p w14:paraId="67EF62BB" w14:textId="77777777" w:rsidR="00B6300F" w:rsidRPr="009F599B" w:rsidRDefault="00B4797D" w:rsidP="008836AC">
            <w:pPr>
              <w:tabs>
                <w:tab w:val="left" w:pos="567"/>
              </w:tabs>
              <w:spacing w:after="0"/>
              <w:rPr>
                <w:rFonts w:ascii="Arial" w:hAnsi="Arial" w:cs="Arial"/>
                <w:lang w:eastAsia="ja-JP"/>
              </w:rPr>
            </w:pPr>
            <w:r w:rsidRPr="009F599B">
              <w:rPr>
                <w:rFonts w:ascii="Arial" w:hAnsi="Arial" w:cs="Arial"/>
                <w:lang w:eastAsia="ja-JP"/>
              </w:rPr>
              <w:t>RP-201040</w:t>
            </w:r>
          </w:p>
        </w:tc>
      </w:tr>
      <w:tr w:rsidR="00871653" w:rsidRPr="009F599B" w14:paraId="7D88A11E" w14:textId="77777777" w:rsidTr="00871653">
        <w:tc>
          <w:tcPr>
            <w:tcW w:w="2436" w:type="dxa"/>
          </w:tcPr>
          <w:p w14:paraId="00627BF9" w14:textId="77777777" w:rsidR="00887422" w:rsidRPr="009F599B" w:rsidRDefault="00871653" w:rsidP="001A248F">
            <w:pPr>
              <w:tabs>
                <w:tab w:val="left" w:pos="567"/>
              </w:tabs>
              <w:spacing w:after="0"/>
              <w:rPr>
                <w:rFonts w:ascii="Arial" w:hAnsi="Arial" w:cs="Arial"/>
                <w:b/>
              </w:rPr>
            </w:pPr>
            <w:r w:rsidRPr="009F599B">
              <w:rPr>
                <w:rFonts w:ascii="Arial" w:hAnsi="Arial" w:cs="Arial"/>
                <w:b/>
              </w:rPr>
              <w:t>Target Completion Date</w:t>
            </w:r>
          </w:p>
          <w:p w14:paraId="5D3ABA33" w14:textId="77777777" w:rsidR="00871653" w:rsidRPr="009F599B" w:rsidRDefault="00887422" w:rsidP="001A248F">
            <w:pPr>
              <w:tabs>
                <w:tab w:val="left" w:pos="567"/>
              </w:tabs>
              <w:spacing w:after="0"/>
              <w:rPr>
                <w:rFonts w:ascii="Arial" w:hAnsi="Arial" w:cs="Arial"/>
                <w:b/>
              </w:rPr>
            </w:pPr>
            <w:r w:rsidRPr="009F599B">
              <w:rPr>
                <w:rFonts w:ascii="Arial" w:hAnsi="Arial" w:cs="Arial"/>
                <w:b/>
              </w:rPr>
              <w:t>(indicate if changed)</w:t>
            </w:r>
          </w:p>
        </w:tc>
        <w:tc>
          <w:tcPr>
            <w:tcW w:w="1846" w:type="dxa"/>
          </w:tcPr>
          <w:p w14:paraId="31061FF4" w14:textId="77777777"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14:paraId="5304AB4E"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Core part: </w:t>
            </w:r>
            <w:r w:rsidR="00C61B80">
              <w:rPr>
                <w:rFonts w:ascii="Arial" w:hAnsi="Arial" w:cs="Arial"/>
                <w:lang w:eastAsia="ja-JP"/>
              </w:rPr>
              <w:t>03</w:t>
            </w:r>
            <w:r w:rsidR="00A23316" w:rsidRPr="009F599B">
              <w:rPr>
                <w:rFonts w:ascii="Arial" w:hAnsi="Arial" w:cs="Arial"/>
                <w:lang w:eastAsia="ja-JP"/>
              </w:rPr>
              <w:t>/202</w:t>
            </w:r>
            <w:r w:rsidR="00C61B80">
              <w:rPr>
                <w:rFonts w:ascii="Arial" w:hAnsi="Arial" w:cs="Arial"/>
                <w:lang w:eastAsia="ja-JP"/>
              </w:rPr>
              <w:t>2</w:t>
            </w:r>
          </w:p>
        </w:tc>
        <w:tc>
          <w:tcPr>
            <w:tcW w:w="2268" w:type="dxa"/>
          </w:tcPr>
          <w:p w14:paraId="752CBD1A"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61133C">
              <w:rPr>
                <w:rFonts w:ascii="Arial" w:hAnsi="Arial" w:cs="Arial"/>
                <w:lang w:eastAsia="ja-JP"/>
              </w:rPr>
              <w:t>09</w:t>
            </w:r>
            <w:r w:rsidRPr="009F599B">
              <w:rPr>
                <w:rFonts w:ascii="Arial" w:hAnsi="Arial" w:cs="Arial"/>
                <w:lang w:eastAsia="ja-JP"/>
              </w:rPr>
              <w:t>/</w:t>
            </w:r>
            <w:r w:rsidR="00A23316" w:rsidRPr="009F599B">
              <w:rPr>
                <w:rFonts w:ascii="Arial" w:hAnsi="Arial" w:cs="Arial"/>
                <w:lang w:eastAsia="ja-JP"/>
              </w:rPr>
              <w:t>202</w:t>
            </w:r>
            <w:r w:rsidR="00443666" w:rsidRPr="009F599B">
              <w:rPr>
                <w:rFonts w:ascii="Arial" w:hAnsi="Arial" w:cs="Arial"/>
                <w:lang w:eastAsia="ja-JP"/>
              </w:rPr>
              <w:t>2</w:t>
            </w:r>
          </w:p>
        </w:tc>
        <w:tc>
          <w:tcPr>
            <w:tcW w:w="1694" w:type="dxa"/>
            <w:gridSpan w:val="2"/>
          </w:tcPr>
          <w:p w14:paraId="505F929E" w14:textId="77777777" w:rsidR="00871653" w:rsidRPr="009F599B" w:rsidRDefault="00871653" w:rsidP="00A23316">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r w:rsidR="00871653" w:rsidRPr="009F599B" w14:paraId="7298E6E3" w14:textId="77777777" w:rsidTr="00871653">
        <w:tc>
          <w:tcPr>
            <w:tcW w:w="2436" w:type="dxa"/>
          </w:tcPr>
          <w:p w14:paraId="7D9A0769" w14:textId="77777777" w:rsidR="00871653" w:rsidRPr="009F599B" w:rsidRDefault="00871653" w:rsidP="001A248F">
            <w:pPr>
              <w:tabs>
                <w:tab w:val="left" w:pos="567"/>
              </w:tabs>
              <w:spacing w:after="0"/>
              <w:rPr>
                <w:rFonts w:ascii="Arial" w:hAnsi="Arial" w:cs="Arial"/>
                <w:b/>
              </w:rPr>
            </w:pPr>
            <w:r w:rsidRPr="009F599B">
              <w:rPr>
                <w:rFonts w:ascii="Arial" w:hAnsi="Arial" w:cs="Arial"/>
                <w:b/>
              </w:rPr>
              <w:t>Overall Completion level</w:t>
            </w:r>
          </w:p>
        </w:tc>
        <w:tc>
          <w:tcPr>
            <w:tcW w:w="1846" w:type="dxa"/>
          </w:tcPr>
          <w:p w14:paraId="191B4FBE" w14:textId="77777777"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14:paraId="47CEE498" w14:textId="77777777" w:rsidR="00871653" w:rsidRPr="009F599B" w:rsidRDefault="00871653" w:rsidP="00CF1273">
            <w:pPr>
              <w:tabs>
                <w:tab w:val="left" w:pos="567"/>
              </w:tabs>
              <w:spacing w:after="0"/>
              <w:rPr>
                <w:rFonts w:ascii="Arial" w:hAnsi="Arial" w:cs="Arial"/>
                <w:lang w:eastAsia="ja-JP"/>
              </w:rPr>
            </w:pPr>
            <w:r w:rsidRPr="009F599B">
              <w:rPr>
                <w:rFonts w:ascii="Arial" w:hAnsi="Arial" w:cs="Arial"/>
                <w:lang w:eastAsia="ja-JP"/>
              </w:rPr>
              <w:t xml:space="preserve">Core part: </w:t>
            </w:r>
            <w:r w:rsidR="00CF1273">
              <w:rPr>
                <w:rFonts w:ascii="Arial" w:hAnsi="Arial" w:cs="Arial"/>
                <w:color w:val="00B050"/>
                <w:lang w:eastAsia="ja-JP"/>
              </w:rPr>
              <w:t>50</w:t>
            </w:r>
            <w:r w:rsidR="00C02B0B">
              <w:rPr>
                <w:rFonts w:ascii="Arial" w:hAnsi="Arial" w:cs="Arial"/>
                <w:color w:val="00B050"/>
                <w:lang w:eastAsia="ja-JP"/>
              </w:rPr>
              <w:t>%</w:t>
            </w:r>
          </w:p>
        </w:tc>
        <w:tc>
          <w:tcPr>
            <w:tcW w:w="2268" w:type="dxa"/>
          </w:tcPr>
          <w:p w14:paraId="67247A60"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A23316" w:rsidRPr="00797E57">
              <w:rPr>
                <w:rFonts w:ascii="Arial" w:hAnsi="Arial" w:cs="Arial"/>
                <w:color w:val="00B050"/>
                <w:lang w:eastAsia="ja-JP"/>
              </w:rPr>
              <w:t>0</w:t>
            </w:r>
            <w:r w:rsidRPr="00797E57">
              <w:rPr>
                <w:rFonts w:ascii="Arial" w:hAnsi="Arial" w:cs="Arial"/>
                <w:color w:val="00B050"/>
                <w:lang w:eastAsia="ja-JP"/>
              </w:rPr>
              <w:t>%</w:t>
            </w:r>
          </w:p>
        </w:tc>
        <w:tc>
          <w:tcPr>
            <w:tcW w:w="1694" w:type="dxa"/>
            <w:gridSpan w:val="2"/>
          </w:tcPr>
          <w:p w14:paraId="7D77A8EF" w14:textId="77777777" w:rsidR="00871653" w:rsidRPr="009F599B" w:rsidRDefault="00871653" w:rsidP="008836AC">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bl>
    <w:p w14:paraId="6EDE7B49" w14:textId="77777777" w:rsidR="00D45B2F" w:rsidRPr="009F599B" w:rsidRDefault="001F486F" w:rsidP="000D17BC">
      <w:pPr>
        <w:tabs>
          <w:tab w:val="left" w:pos="567"/>
        </w:tabs>
        <w:spacing w:after="0"/>
        <w:rPr>
          <w:rFonts w:ascii="Arial" w:hAnsi="Arial" w:cs="Arial"/>
        </w:rPr>
      </w:pPr>
      <w:r w:rsidRPr="009F599B">
        <w:rPr>
          <w:rFonts w:ascii="Arial" w:hAnsi="Arial" w:cs="Arial"/>
        </w:rPr>
        <w:t>Note: Overall completion level percentage numbers should use one of the colors below:</w:t>
      </w:r>
    </w:p>
    <w:p w14:paraId="682CA437" w14:textId="77777777" w:rsidR="001F486F" w:rsidRPr="009F599B" w:rsidRDefault="001F486F" w:rsidP="001F486F">
      <w:pPr>
        <w:pStyle w:val="ListParagraph"/>
        <w:numPr>
          <w:ilvl w:val="0"/>
          <w:numId w:val="18"/>
        </w:numPr>
        <w:tabs>
          <w:tab w:val="left" w:pos="567"/>
        </w:tabs>
        <w:ind w:leftChars="0"/>
        <w:rPr>
          <w:rFonts w:ascii="Arial" w:hAnsi="Arial" w:cs="Arial"/>
          <w:color w:val="00B050"/>
          <w:lang w:val="en-GB"/>
        </w:rPr>
      </w:pPr>
      <w:r w:rsidRPr="009F599B">
        <w:rPr>
          <w:rFonts w:ascii="Arial" w:hAnsi="Arial" w:cs="Arial"/>
          <w:color w:val="00B050"/>
          <w:lang w:val="en-GB"/>
        </w:rPr>
        <w:t>xx%</w:t>
      </w:r>
      <w:r w:rsidRPr="009F599B">
        <w:rPr>
          <w:rFonts w:ascii="Arial" w:hAnsi="Arial" w:cs="Arial"/>
          <w:lang w:val="en-GB"/>
        </w:rPr>
        <w:t xml:space="preserve">: </w:t>
      </w:r>
      <w:r w:rsidRPr="009F599B">
        <w:rPr>
          <w:rFonts w:ascii="Arial" w:hAnsi="Arial" w:cs="Arial"/>
          <w:color w:val="00B050"/>
          <w:lang w:val="en-GB"/>
        </w:rPr>
        <w:t>Normal progress, no RAN plenary action needed</w:t>
      </w:r>
    </w:p>
    <w:p w14:paraId="13A4C633" w14:textId="77777777" w:rsidR="001F486F" w:rsidRDefault="001F486F" w:rsidP="001F486F">
      <w:pPr>
        <w:pStyle w:val="ListParagraph"/>
        <w:numPr>
          <w:ilvl w:val="0"/>
          <w:numId w:val="18"/>
        </w:numPr>
        <w:tabs>
          <w:tab w:val="left" w:pos="567"/>
        </w:tabs>
        <w:ind w:leftChars="0"/>
        <w:rPr>
          <w:rFonts w:ascii="Arial" w:hAnsi="Arial" w:cs="Arial"/>
          <w:color w:val="FF9201"/>
          <w:lang w:val="en-GB"/>
        </w:rPr>
      </w:pPr>
      <w:r w:rsidRPr="009F599B">
        <w:rPr>
          <w:rFonts w:ascii="Arial" w:hAnsi="Arial" w:cs="Arial"/>
          <w:color w:val="FF9201"/>
          <w:lang w:val="en-GB"/>
        </w:rPr>
        <w:t>xx%: Progress behind schedule, may need RAN plenary intervention</w:t>
      </w:r>
      <w:r w:rsidR="00871653" w:rsidRPr="009F599B">
        <w:rPr>
          <w:rFonts w:ascii="Arial" w:hAnsi="Arial" w:cs="Arial"/>
          <w:color w:val="FF9201"/>
          <w:lang w:val="en-GB"/>
        </w:rPr>
        <w:t>. If so, SR should clearly define requested action</w:t>
      </w:r>
    </w:p>
    <w:p w14:paraId="33543B70" w14:textId="77777777" w:rsidR="004333DB" w:rsidRPr="009F599B" w:rsidRDefault="004333DB" w:rsidP="001F486F">
      <w:pPr>
        <w:pStyle w:val="ListParagraph"/>
        <w:numPr>
          <w:ilvl w:val="0"/>
          <w:numId w:val="18"/>
        </w:numPr>
        <w:tabs>
          <w:tab w:val="left" w:pos="567"/>
        </w:tabs>
        <w:ind w:leftChars="0"/>
        <w:rPr>
          <w:rFonts w:ascii="Arial" w:hAnsi="Arial" w:cs="Arial"/>
          <w:color w:val="FF9201"/>
          <w:lang w:val="en-GB"/>
        </w:rPr>
      </w:pPr>
    </w:p>
    <w:p w14:paraId="41791845" w14:textId="77777777" w:rsidR="001F486F" w:rsidRPr="009F599B" w:rsidRDefault="001F486F" w:rsidP="001F486F">
      <w:pPr>
        <w:pStyle w:val="ListParagraph"/>
        <w:numPr>
          <w:ilvl w:val="0"/>
          <w:numId w:val="18"/>
        </w:numPr>
        <w:tabs>
          <w:tab w:val="left" w:pos="567"/>
        </w:tabs>
        <w:ind w:leftChars="0"/>
        <w:rPr>
          <w:rFonts w:ascii="Arial" w:hAnsi="Arial" w:cs="Arial"/>
          <w:color w:val="FF0000"/>
          <w:lang w:val="en-GB"/>
        </w:rPr>
      </w:pPr>
      <w:r w:rsidRPr="009F599B">
        <w:rPr>
          <w:rFonts w:ascii="Arial" w:hAnsi="Arial" w:cs="Arial"/>
          <w:color w:val="FF0000"/>
          <w:lang w:val="en-GB"/>
        </w:rPr>
        <w:t>xx%: Progress critically behind, RAN plenary shall intervene</w:t>
      </w:r>
      <w:r w:rsidR="00871653" w:rsidRPr="009F599B">
        <w:rPr>
          <w:rFonts w:ascii="Arial" w:hAnsi="Arial" w:cs="Arial"/>
          <w:color w:val="FF0000"/>
          <w:lang w:val="en-GB"/>
        </w:rPr>
        <w:t>. SR should define requested action</w:t>
      </w:r>
    </w:p>
    <w:p w14:paraId="5DA4EE13" w14:textId="77777777" w:rsidR="001F486F" w:rsidRPr="009F599B" w:rsidRDefault="001F486F" w:rsidP="001F486F">
      <w:pPr>
        <w:pStyle w:val="ListParagraph"/>
        <w:tabs>
          <w:tab w:val="left" w:pos="567"/>
        </w:tabs>
        <w:ind w:leftChars="0" w:left="924"/>
        <w:rPr>
          <w:rFonts w:ascii="Arial" w:hAnsi="Arial" w:cs="Arial"/>
          <w:color w:val="FF0000"/>
          <w:lang w:val="en-GB"/>
        </w:rPr>
      </w:pPr>
    </w:p>
    <w:p w14:paraId="1B4E3508" w14:textId="77777777" w:rsidR="00D45B2F" w:rsidRPr="009F599B" w:rsidRDefault="00F86A73" w:rsidP="000D17BC">
      <w:pPr>
        <w:tabs>
          <w:tab w:val="left" w:pos="567"/>
        </w:tabs>
        <w:spacing w:after="60"/>
        <w:rPr>
          <w:rFonts w:ascii="Arial" w:hAnsi="Arial" w:cs="Arial"/>
          <w:b/>
        </w:rPr>
      </w:pPr>
      <w:r w:rsidRPr="009F599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9F599B" w14:paraId="0805D892" w14:textId="77777777" w:rsidTr="001A248F">
        <w:tc>
          <w:tcPr>
            <w:tcW w:w="2758" w:type="dxa"/>
            <w:gridSpan w:val="2"/>
          </w:tcPr>
          <w:p w14:paraId="22553D7D" w14:textId="77777777" w:rsidR="00EF4800" w:rsidRPr="009F599B" w:rsidRDefault="00EF4800" w:rsidP="001A248F">
            <w:pPr>
              <w:tabs>
                <w:tab w:val="left" w:pos="567"/>
              </w:tabs>
              <w:spacing w:after="0"/>
              <w:rPr>
                <w:rFonts w:ascii="Arial" w:hAnsi="Arial" w:cs="Arial"/>
                <w:b/>
              </w:rPr>
            </w:pPr>
            <w:r w:rsidRPr="009F599B">
              <w:rPr>
                <w:rFonts w:ascii="Arial" w:hAnsi="Arial" w:cs="Arial"/>
                <w:b/>
              </w:rPr>
              <w:t>Leading WG</w:t>
            </w:r>
          </w:p>
        </w:tc>
        <w:tc>
          <w:tcPr>
            <w:tcW w:w="7489" w:type="dxa"/>
          </w:tcPr>
          <w:p w14:paraId="3B24A61F" w14:textId="77777777" w:rsidR="00EF4800" w:rsidRPr="009F599B" w:rsidRDefault="00A23316" w:rsidP="001A248F">
            <w:pPr>
              <w:tabs>
                <w:tab w:val="left" w:pos="567"/>
              </w:tabs>
              <w:spacing w:after="0"/>
              <w:rPr>
                <w:rFonts w:ascii="Arial" w:hAnsi="Arial" w:cs="Arial"/>
              </w:rPr>
            </w:pPr>
            <w:r w:rsidRPr="009F599B">
              <w:rPr>
                <w:rFonts w:ascii="Arial" w:hAnsi="Arial" w:cs="Arial"/>
              </w:rPr>
              <w:t>RAN2</w:t>
            </w:r>
          </w:p>
        </w:tc>
      </w:tr>
      <w:tr w:rsidR="006C4E32" w:rsidRPr="009F599B" w14:paraId="18F6EE62" w14:textId="77777777" w:rsidTr="001A248F">
        <w:tc>
          <w:tcPr>
            <w:tcW w:w="1418" w:type="dxa"/>
            <w:vMerge w:val="restart"/>
            <w:vAlign w:val="center"/>
          </w:tcPr>
          <w:p w14:paraId="6351FC54" w14:textId="77777777" w:rsidR="006C4E32" w:rsidRPr="009F599B" w:rsidRDefault="006C4E32" w:rsidP="001A248F">
            <w:pPr>
              <w:tabs>
                <w:tab w:val="left" w:pos="567"/>
              </w:tabs>
              <w:rPr>
                <w:rFonts w:ascii="Arial" w:hAnsi="Arial" w:cs="Arial"/>
                <w:b/>
              </w:rPr>
            </w:pPr>
            <w:r w:rsidRPr="009F599B">
              <w:rPr>
                <w:rFonts w:ascii="Arial" w:hAnsi="Arial" w:cs="Arial"/>
                <w:b/>
              </w:rPr>
              <w:t>Rapporteur</w:t>
            </w:r>
          </w:p>
        </w:tc>
        <w:tc>
          <w:tcPr>
            <w:tcW w:w="1340" w:type="dxa"/>
          </w:tcPr>
          <w:p w14:paraId="5B4A118F" w14:textId="77777777" w:rsidR="006C4E32" w:rsidRPr="009F599B" w:rsidRDefault="006C4E32" w:rsidP="001A248F">
            <w:pPr>
              <w:tabs>
                <w:tab w:val="left" w:pos="567"/>
              </w:tabs>
              <w:spacing w:after="0"/>
              <w:rPr>
                <w:rFonts w:ascii="Arial" w:hAnsi="Arial" w:cs="Arial"/>
                <w:b/>
              </w:rPr>
            </w:pPr>
            <w:r w:rsidRPr="009F599B">
              <w:rPr>
                <w:rFonts w:ascii="Arial" w:hAnsi="Arial" w:cs="Arial"/>
                <w:b/>
              </w:rPr>
              <w:t>Name</w:t>
            </w:r>
          </w:p>
        </w:tc>
        <w:tc>
          <w:tcPr>
            <w:tcW w:w="7489" w:type="dxa"/>
          </w:tcPr>
          <w:p w14:paraId="43907C22" w14:textId="77777777" w:rsidR="006C4E32" w:rsidRPr="009F599B" w:rsidRDefault="00A23316" w:rsidP="0036248C">
            <w:pPr>
              <w:tabs>
                <w:tab w:val="left" w:pos="567"/>
              </w:tabs>
              <w:spacing w:after="0"/>
              <w:rPr>
                <w:rFonts w:ascii="Arial" w:hAnsi="Arial" w:cs="Arial"/>
                <w:lang w:eastAsia="ja-JP"/>
              </w:rPr>
            </w:pPr>
            <w:r w:rsidRPr="009F599B">
              <w:rPr>
                <w:rFonts w:ascii="Arial" w:hAnsi="Arial" w:cs="Arial"/>
                <w:lang w:eastAsia="ja-JP"/>
              </w:rPr>
              <w:t>David Lecompte</w:t>
            </w:r>
          </w:p>
        </w:tc>
      </w:tr>
      <w:tr w:rsidR="006C4E32" w:rsidRPr="009F599B" w14:paraId="624E08D8" w14:textId="77777777" w:rsidTr="001A248F">
        <w:tc>
          <w:tcPr>
            <w:tcW w:w="1418" w:type="dxa"/>
            <w:vMerge/>
          </w:tcPr>
          <w:p w14:paraId="5423EAC2" w14:textId="77777777" w:rsidR="006C4E32" w:rsidRPr="009F599B" w:rsidRDefault="006C4E32" w:rsidP="001A248F">
            <w:pPr>
              <w:tabs>
                <w:tab w:val="left" w:pos="567"/>
              </w:tabs>
              <w:rPr>
                <w:rFonts w:ascii="Arial" w:hAnsi="Arial" w:cs="Arial"/>
                <w:b/>
              </w:rPr>
            </w:pPr>
          </w:p>
        </w:tc>
        <w:tc>
          <w:tcPr>
            <w:tcW w:w="1340" w:type="dxa"/>
          </w:tcPr>
          <w:p w14:paraId="00F2076C" w14:textId="77777777" w:rsidR="006C4E32" w:rsidRPr="009F599B" w:rsidRDefault="006C4E32" w:rsidP="001A248F">
            <w:pPr>
              <w:tabs>
                <w:tab w:val="left" w:pos="567"/>
              </w:tabs>
              <w:spacing w:after="0"/>
              <w:rPr>
                <w:rFonts w:ascii="Arial" w:hAnsi="Arial" w:cs="Arial"/>
                <w:b/>
              </w:rPr>
            </w:pPr>
            <w:r w:rsidRPr="009F599B">
              <w:rPr>
                <w:rFonts w:ascii="Arial" w:hAnsi="Arial" w:cs="Arial"/>
                <w:b/>
              </w:rPr>
              <w:t>Company</w:t>
            </w:r>
          </w:p>
        </w:tc>
        <w:tc>
          <w:tcPr>
            <w:tcW w:w="7489" w:type="dxa"/>
          </w:tcPr>
          <w:p w14:paraId="60135FC6" w14:textId="77777777" w:rsidR="006C4E32" w:rsidRPr="009F599B" w:rsidRDefault="00A23316" w:rsidP="001A248F">
            <w:pPr>
              <w:tabs>
                <w:tab w:val="left" w:pos="567"/>
              </w:tabs>
              <w:spacing w:after="0"/>
              <w:rPr>
                <w:rFonts w:ascii="Arial" w:hAnsi="Arial" w:cs="Arial"/>
                <w:lang w:eastAsia="ja-JP"/>
              </w:rPr>
            </w:pPr>
            <w:r w:rsidRPr="009F599B">
              <w:rPr>
                <w:rFonts w:ascii="Arial" w:hAnsi="Arial" w:cs="Arial"/>
                <w:lang w:eastAsia="ja-JP"/>
              </w:rPr>
              <w:t>Huawei</w:t>
            </w:r>
          </w:p>
        </w:tc>
      </w:tr>
      <w:tr w:rsidR="006C4E32" w:rsidRPr="009F599B" w14:paraId="39ED8113" w14:textId="77777777" w:rsidTr="001A248F">
        <w:tc>
          <w:tcPr>
            <w:tcW w:w="1418" w:type="dxa"/>
            <w:vMerge/>
          </w:tcPr>
          <w:p w14:paraId="66B62A92" w14:textId="77777777" w:rsidR="006C4E32" w:rsidRPr="009F599B" w:rsidRDefault="006C4E32" w:rsidP="001A248F">
            <w:pPr>
              <w:tabs>
                <w:tab w:val="left" w:pos="567"/>
              </w:tabs>
              <w:rPr>
                <w:rFonts w:ascii="Arial" w:hAnsi="Arial" w:cs="Arial"/>
                <w:b/>
              </w:rPr>
            </w:pPr>
          </w:p>
        </w:tc>
        <w:tc>
          <w:tcPr>
            <w:tcW w:w="1340" w:type="dxa"/>
          </w:tcPr>
          <w:p w14:paraId="758C16A7" w14:textId="77777777" w:rsidR="006C4E32" w:rsidRPr="009F599B" w:rsidRDefault="006C4E32" w:rsidP="001A248F">
            <w:pPr>
              <w:tabs>
                <w:tab w:val="left" w:pos="567"/>
              </w:tabs>
              <w:spacing w:after="0"/>
              <w:rPr>
                <w:rFonts w:ascii="Arial" w:hAnsi="Arial" w:cs="Arial"/>
                <w:b/>
              </w:rPr>
            </w:pPr>
            <w:r w:rsidRPr="009F599B">
              <w:rPr>
                <w:rFonts w:ascii="Arial" w:hAnsi="Arial" w:cs="Arial"/>
                <w:b/>
              </w:rPr>
              <w:t>Email</w:t>
            </w:r>
          </w:p>
        </w:tc>
        <w:tc>
          <w:tcPr>
            <w:tcW w:w="7489" w:type="dxa"/>
          </w:tcPr>
          <w:p w14:paraId="1A4DE8ED" w14:textId="77777777" w:rsidR="006C4E32" w:rsidRPr="009F599B" w:rsidRDefault="00A23316" w:rsidP="001A248F">
            <w:pPr>
              <w:tabs>
                <w:tab w:val="left" w:pos="567"/>
              </w:tabs>
              <w:spacing w:after="0"/>
              <w:rPr>
                <w:rFonts w:ascii="Arial" w:hAnsi="Arial" w:cs="Arial"/>
              </w:rPr>
            </w:pPr>
            <w:r w:rsidRPr="009F599B">
              <w:rPr>
                <w:rFonts w:ascii="Arial" w:hAnsi="Arial" w:cs="Arial"/>
              </w:rPr>
              <w:t>dav</w:t>
            </w:r>
            <w:r w:rsidR="00847EE1">
              <w:rPr>
                <w:rFonts w:ascii="Arial" w:hAnsi="Arial" w:cs="Arial"/>
              </w:rPr>
              <w:t>i</w:t>
            </w:r>
            <w:r w:rsidRPr="009F599B">
              <w:rPr>
                <w:rFonts w:ascii="Arial" w:hAnsi="Arial" w:cs="Arial"/>
              </w:rPr>
              <w:t>d.lecompte@huawei.com</w:t>
            </w:r>
          </w:p>
        </w:tc>
      </w:tr>
    </w:tbl>
    <w:p w14:paraId="677D797C" w14:textId="77777777" w:rsidR="006C4E32" w:rsidRPr="009F599B" w:rsidRDefault="006C4E32" w:rsidP="000D17BC">
      <w:pPr>
        <w:pBdr>
          <w:bottom w:val="single" w:sz="4" w:space="1" w:color="auto"/>
        </w:pBdr>
        <w:spacing w:after="0"/>
        <w:rPr>
          <w:rFonts w:ascii="Arial" w:hAnsi="Arial" w:cs="Arial"/>
        </w:rPr>
      </w:pPr>
    </w:p>
    <w:p w14:paraId="53AA841B" w14:textId="77777777" w:rsidR="006C4E32" w:rsidRPr="009F599B" w:rsidRDefault="006C4E32" w:rsidP="006C4E32">
      <w:pPr>
        <w:pBdr>
          <w:bottom w:val="single" w:sz="4" w:space="1" w:color="auto"/>
        </w:pBdr>
        <w:rPr>
          <w:rFonts w:ascii="Arial" w:hAnsi="Arial" w:cs="Arial"/>
        </w:rPr>
      </w:pPr>
    </w:p>
    <w:p w14:paraId="4F9AD587" w14:textId="77777777" w:rsidR="00137471" w:rsidRPr="009F599B" w:rsidRDefault="006C4E32" w:rsidP="00C21339">
      <w:pPr>
        <w:pStyle w:val="Heading2"/>
      </w:pPr>
      <w:r w:rsidRPr="009F599B">
        <w:t>1</w:t>
      </w:r>
      <w:r w:rsidRPr="009F599B">
        <w:tab/>
      </w:r>
      <w:r w:rsidR="0050334E" w:rsidRPr="009F599B">
        <w:t>Work</w:t>
      </w:r>
      <w:r w:rsidR="00150FD3" w:rsidRPr="009F599B">
        <w:t xml:space="preserve"> </w:t>
      </w:r>
      <w:r w:rsidR="0050334E" w:rsidRPr="009F599B">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F599B" w14:paraId="54A9F0B1" w14:textId="77777777" w:rsidTr="001A248F">
        <w:trPr>
          <w:jc w:val="center"/>
        </w:trPr>
        <w:tc>
          <w:tcPr>
            <w:tcW w:w="6185" w:type="dxa"/>
            <w:shd w:val="clear" w:color="auto" w:fill="E0E0E0"/>
          </w:tcPr>
          <w:p w14:paraId="01FE6E18" w14:textId="77777777" w:rsidR="00D22398" w:rsidRPr="009F599B" w:rsidRDefault="00C4666A" w:rsidP="00C4666A">
            <w:pPr>
              <w:pStyle w:val="TAL"/>
              <w:jc w:val="center"/>
              <w:rPr>
                <w:b/>
                <w:bCs/>
              </w:rPr>
            </w:pPr>
            <w:r w:rsidRPr="009F599B">
              <w:rPr>
                <w:b/>
                <w:bCs/>
              </w:rPr>
              <w:t>Do you want to modify the time budget for this WI/SI compared to what was endorsed at the last RAN meeting?</w:t>
            </w:r>
          </w:p>
        </w:tc>
        <w:tc>
          <w:tcPr>
            <w:tcW w:w="1037" w:type="dxa"/>
            <w:vAlign w:val="center"/>
          </w:tcPr>
          <w:p w14:paraId="18D23E3A" w14:textId="77777777" w:rsidR="00D22398" w:rsidRPr="009F599B" w:rsidRDefault="00C21339" w:rsidP="00C4666A">
            <w:pPr>
              <w:pStyle w:val="TAL"/>
              <w:jc w:val="center"/>
              <w:rPr>
                <w:color w:val="FF0000"/>
                <w:lang w:eastAsia="ja-JP"/>
              </w:rPr>
            </w:pPr>
            <w:r w:rsidRPr="009F599B">
              <w:rPr>
                <w:lang w:eastAsia="ja-JP"/>
              </w:rPr>
              <w:t>No</w:t>
            </w:r>
          </w:p>
        </w:tc>
      </w:tr>
    </w:tbl>
    <w:p w14:paraId="16839AEF" w14:textId="77777777" w:rsidR="00011C3B" w:rsidRPr="009F599B" w:rsidRDefault="00011C3B" w:rsidP="00C17C6C">
      <w:pPr>
        <w:spacing w:after="0"/>
        <w:rPr>
          <w:rFonts w:ascii="Arial" w:hAnsi="Arial" w:cs="Arial"/>
        </w:rPr>
      </w:pPr>
    </w:p>
    <w:p w14:paraId="51DB7420" w14:textId="77777777" w:rsidR="00F86A73" w:rsidRPr="009F599B" w:rsidRDefault="001A3B5F" w:rsidP="00701410">
      <w:pPr>
        <w:pStyle w:val="Heading2"/>
      </w:pPr>
      <w:r w:rsidRPr="009F599B">
        <w:t>2.</w:t>
      </w:r>
      <w:r w:rsidR="00701410" w:rsidRPr="009F599B">
        <w:tab/>
      </w:r>
      <w:r w:rsidR="00150FD3" w:rsidRPr="009F599B">
        <w:t>Detail</w:t>
      </w:r>
      <w:r w:rsidR="007E1DEA" w:rsidRPr="009F599B">
        <w:t>ed p</w:t>
      </w:r>
      <w:r w:rsidR="008D70D2" w:rsidRPr="009F599B">
        <w:t xml:space="preserve">rogress </w:t>
      </w:r>
      <w:r w:rsidR="00C21339" w:rsidRPr="009F599B">
        <w:t xml:space="preserve">in RAN WGs </w:t>
      </w:r>
      <w:r w:rsidR="008D70D2" w:rsidRPr="009F599B">
        <w:t>since last TSG meeting</w:t>
      </w:r>
      <w:r w:rsidR="005A6C96" w:rsidRPr="009F599B">
        <w:t xml:space="preserve"> (for all involved WGs)</w:t>
      </w:r>
    </w:p>
    <w:p w14:paraId="6B02DD65" w14:textId="77777777" w:rsidR="00701410" w:rsidRPr="009F599B" w:rsidRDefault="00701410" w:rsidP="00701410">
      <w:pPr>
        <w:rPr>
          <w:rFonts w:ascii="Arial" w:hAnsi="Arial" w:cs="Arial"/>
        </w:rPr>
      </w:pPr>
      <w:r w:rsidRPr="009F599B">
        <w:tab/>
      </w:r>
      <w:r w:rsidRPr="009F599B">
        <w:rPr>
          <w:rFonts w:ascii="Arial" w:hAnsi="Arial" w:cs="Arial"/>
          <w:color w:val="FF0000"/>
        </w:rPr>
        <w:t>NOTE: Agreements and Open issues impacted cross-TSG aspects shall be explicitly highlighted</w:t>
      </w:r>
    </w:p>
    <w:p w14:paraId="67F44980" w14:textId="77777777" w:rsidR="00610E37" w:rsidRPr="009F599B" w:rsidRDefault="00701410" w:rsidP="00701410">
      <w:pPr>
        <w:pStyle w:val="Heading2"/>
        <w:rPr>
          <w:lang w:eastAsia="ja-JP"/>
        </w:rPr>
      </w:pPr>
      <w:r w:rsidRPr="009F599B">
        <w:rPr>
          <w:lang w:eastAsia="ja-JP"/>
        </w:rPr>
        <w:t>2.1</w:t>
      </w:r>
      <w:r w:rsidRPr="009F599B">
        <w:rPr>
          <w:lang w:eastAsia="ja-JP"/>
        </w:rPr>
        <w:tab/>
      </w:r>
      <w:r w:rsidR="00610E37" w:rsidRPr="009F599B">
        <w:rPr>
          <w:lang w:eastAsia="ja-JP"/>
        </w:rPr>
        <w:t>RAN1</w:t>
      </w:r>
    </w:p>
    <w:p w14:paraId="21B49D3A" w14:textId="77777777" w:rsidR="00701410" w:rsidRPr="009F599B" w:rsidRDefault="00701410" w:rsidP="00701410">
      <w:pPr>
        <w:pStyle w:val="Heading4"/>
        <w:rPr>
          <w:lang w:eastAsia="ja-JP"/>
        </w:rPr>
      </w:pPr>
      <w:r w:rsidRPr="009F599B">
        <w:rPr>
          <w:lang w:eastAsia="ja-JP"/>
        </w:rPr>
        <w:t>2.1.1</w:t>
      </w:r>
      <w:r w:rsidRPr="009F599B">
        <w:rPr>
          <w:lang w:eastAsia="ja-JP"/>
        </w:rPr>
        <w:tab/>
        <w:t>Agreements</w:t>
      </w:r>
    </w:p>
    <w:p w14:paraId="290078DD" w14:textId="77777777" w:rsidR="00B4797D" w:rsidRPr="009F599B" w:rsidRDefault="00B4797D" w:rsidP="00B4797D">
      <w:pPr>
        <w:rPr>
          <w:u w:val="single"/>
          <w:lang w:eastAsia="ja-JP"/>
        </w:rPr>
      </w:pPr>
      <w:r w:rsidRPr="009F599B">
        <w:rPr>
          <w:u w:val="single"/>
          <w:lang w:eastAsia="ja-JP"/>
        </w:rPr>
        <w:t>RAN1#102-E agreements:</w:t>
      </w:r>
    </w:p>
    <w:p w14:paraId="12297202" w14:textId="77777777" w:rsidR="00B4797D" w:rsidRPr="009F599B" w:rsidRDefault="00B4797D" w:rsidP="00B4797D">
      <w:pPr>
        <w:rPr>
          <w:lang w:eastAsia="ja-JP"/>
        </w:rPr>
      </w:pPr>
      <w:r w:rsidRPr="009F599B">
        <w:rPr>
          <w:lang w:eastAsia="ja-JP"/>
        </w:rPr>
        <w:t>Working Assumption:</w:t>
      </w:r>
    </w:p>
    <w:p w14:paraId="5B076149" w14:textId="77777777"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At least for the case of known cell, temporary RS is supported to expedite the activation process during the SCell activation procedure for efficient SCell activation for both FR1 and FR2:</w:t>
      </w:r>
    </w:p>
    <w:p w14:paraId="452C0DF4" w14:textId="77777777" w:rsidR="00B4797D" w:rsidRPr="009F599B"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temporary RS should provide at least the functionalities of AGC settling and time/frequency tracking during SCell activation procedure.</w:t>
      </w:r>
    </w:p>
    <w:p w14:paraId="46201AB7" w14:textId="77777777" w:rsidR="00B4797D" w:rsidRPr="009F599B" w:rsidRDefault="00B4797D" w:rsidP="002B7581">
      <w:pPr>
        <w:pStyle w:val="ListParagraph"/>
        <w:numPr>
          <w:ilvl w:val="1"/>
          <w:numId w:val="22"/>
        </w:numPr>
        <w:ind w:leftChars="0"/>
        <w:rPr>
          <w:rFonts w:ascii="Times New Roman" w:hAnsi="Times New Roman"/>
          <w:color w:val="000000"/>
          <w:sz w:val="20"/>
          <w:szCs w:val="20"/>
          <w:lang w:val="en-GB"/>
        </w:rPr>
      </w:pPr>
      <w:r w:rsidRPr="009F599B">
        <w:rPr>
          <w:rFonts w:ascii="Times New Roman" w:hAnsi="Times New Roman"/>
          <w:color w:val="000000"/>
          <w:sz w:val="20"/>
          <w:szCs w:val="20"/>
          <w:lang w:val="en-GB"/>
        </w:rPr>
        <w:t>FFS potential functionalities of CSI measurement/acquisition and cell search</w:t>
      </w:r>
    </w:p>
    <w:p w14:paraId="58ADA67C" w14:textId="77777777" w:rsidR="00B4797D" w:rsidRPr="009F599B" w:rsidRDefault="00B4797D" w:rsidP="00B4797D">
      <w:pPr>
        <w:rPr>
          <w:lang w:eastAsia="ja-JP"/>
        </w:rPr>
      </w:pPr>
      <w:r w:rsidRPr="009F599B">
        <w:rPr>
          <w:lang w:eastAsia="ja-JP"/>
        </w:rPr>
        <w:lastRenderedPageBreak/>
        <w:t>Agreements:</w:t>
      </w:r>
    </w:p>
    <w:p w14:paraId="18D8D23E" w14:textId="77777777"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is selected as temporary RS for Scell activation</w:t>
      </w:r>
    </w:p>
    <w:p w14:paraId="51065D47"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14:paraId="7C3554F1"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TRS should be triggered by DCI or MAC-CE. FFS which exact triggering command.</w:t>
      </w:r>
    </w:p>
    <w:p w14:paraId="25088DD3" w14:textId="77777777" w:rsidR="00B4797D" w:rsidRPr="009F599B" w:rsidRDefault="00B4797D" w:rsidP="00B4797D">
      <w:pPr>
        <w:rPr>
          <w:lang w:eastAsia="ja-JP"/>
        </w:rPr>
      </w:pPr>
      <w:r w:rsidRPr="009F599B">
        <w:rPr>
          <w:lang w:eastAsia="ja-JP"/>
        </w:rPr>
        <w:t>Agreements:</w:t>
      </w:r>
    </w:p>
    <w:p w14:paraId="54359D43" w14:textId="77777777"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UEs measure the triggered temporary RS during Scell activation procedure no earlier than a slot m:</w:t>
      </w:r>
    </w:p>
    <w:p w14:paraId="27DEE35D" w14:textId="77777777"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timeline values m which may need coordination with RAN4.</w:t>
      </w:r>
    </w:p>
    <w:p w14:paraId="2CC54053" w14:textId="77777777"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the triggered temporary RS can be associated with a BWP, then the measurement above is independent of the activation state of the BWP.</w:t>
      </w:r>
    </w:p>
    <w:p w14:paraId="26418C51" w14:textId="77777777" w:rsidR="00B4797D" w:rsidRPr="009F599B" w:rsidRDefault="00B4797D" w:rsidP="00B4797D">
      <w:pPr>
        <w:rPr>
          <w:lang w:eastAsia="ja-JP"/>
        </w:rPr>
      </w:pPr>
      <w:r w:rsidRPr="009F599B">
        <w:rPr>
          <w:lang w:eastAsia="ja-JP"/>
        </w:rPr>
        <w:t>Agreements:</w:t>
      </w:r>
    </w:p>
    <w:p w14:paraId="3BB0C2F0" w14:textId="77777777"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Companies are encouraged to provide design details of temporary RS next meeting, at least including:</w:t>
      </w:r>
    </w:p>
    <w:p w14:paraId="07333DEB"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14:paraId="53DB13D9"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QCL information, if any</w:t>
      </w:r>
    </w:p>
    <w:p w14:paraId="16953D82"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command: DCI format/fields or MAC-CE fields</w:t>
      </w:r>
    </w:p>
    <w:p w14:paraId="76655740" w14:textId="77777777" w:rsidR="00B4797D"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timeline/scheduling offset</w:t>
      </w:r>
    </w:p>
    <w:p w14:paraId="28D126D7" w14:textId="77777777" w:rsidR="00A569D3" w:rsidRPr="009F599B" w:rsidRDefault="00CE68F0" w:rsidP="00A569D3">
      <w:pPr>
        <w:rPr>
          <w:u w:val="single"/>
          <w:lang w:eastAsia="ja-JP"/>
        </w:rPr>
      </w:pPr>
      <w:r>
        <w:rPr>
          <w:u w:val="single"/>
          <w:lang w:eastAsia="ja-JP"/>
        </w:rPr>
        <w:t>RAN1#103</w:t>
      </w:r>
      <w:r w:rsidR="00A569D3" w:rsidRPr="009F599B">
        <w:rPr>
          <w:u w:val="single"/>
          <w:lang w:eastAsia="ja-JP"/>
        </w:rPr>
        <w:t>-E agreements:</w:t>
      </w:r>
    </w:p>
    <w:p w14:paraId="7ACBD1DB" w14:textId="77777777" w:rsidR="00C472D3" w:rsidRDefault="00C472D3" w:rsidP="00C472D3">
      <w:pPr>
        <w:rPr>
          <w:color w:val="000000"/>
          <w:kern w:val="2"/>
          <w:lang w:eastAsia="ja-JP"/>
        </w:rPr>
      </w:pPr>
      <w:r w:rsidRPr="00C472D3">
        <w:rPr>
          <w:color w:val="000000"/>
          <w:kern w:val="2"/>
          <w:lang w:eastAsia="ja-JP"/>
        </w:rPr>
        <w:t>Working Assumption:</w:t>
      </w:r>
    </w:p>
    <w:p w14:paraId="783EB0E5"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w:t>
      </w:r>
      <w:r w:rsidRPr="00C472D3">
        <w:rPr>
          <w:rFonts w:ascii="Times New Roman" w:hAnsi="Times New Roman"/>
          <w:color w:val="000000"/>
          <w:sz w:val="20"/>
          <w:szCs w:val="20"/>
          <w:lang w:val="en-GB"/>
        </w:rPr>
        <w:t>ith respect to efficient SCell activation, reuse existing Rel-15/16 TRS structure for temporary RS</w:t>
      </w:r>
    </w:p>
    <w:p w14:paraId="18154897"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how many burst/symbols are required for both AGC settling and Time/Frequency tracking for different cases, e.g. FR1 and FR2, known and unknown SCell</w:t>
      </w:r>
    </w:p>
    <w:p w14:paraId="038E8507"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burst of temporary RS is notated as in S5.1.6.1.1 of TS 38.214</w:t>
      </w:r>
    </w:p>
    <w:p w14:paraId="0D920B8D"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“2-slot with four CSI-RSs resources (4 samples)” for FR1</w:t>
      </w:r>
    </w:p>
    <w:p w14:paraId="36D1E7EE"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either “1-slot with two CSI-RSs resources (2 samples)” or “2-slot with four CSI-RSs resources (4 samples)” for FR2</w:t>
      </w:r>
    </w:p>
    <w:p w14:paraId="2DBB68C8" w14:textId="77777777" w:rsidR="00A569D3" w:rsidRPr="00C472D3" w:rsidRDefault="00C472D3" w:rsidP="00C472D3">
      <w:pPr>
        <w:pStyle w:val="ListParagraph"/>
        <w:widowControl/>
        <w:numPr>
          <w:ilvl w:val="0"/>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The working assumption can be confirmed after RAN4 check. (A LS for such request is planned).</w:t>
      </w:r>
    </w:p>
    <w:p w14:paraId="09AF99E6" w14:textId="77777777" w:rsidR="00C472D3" w:rsidRDefault="00C472D3" w:rsidP="00C472D3">
      <w:r>
        <w:t>Agreements:</w:t>
      </w:r>
    </w:p>
    <w:p w14:paraId="30AFCCD8" w14:textId="77777777" w:rsidR="00C472D3" w:rsidRDefault="00C472D3" w:rsidP="00C472D3">
      <w:r>
        <w:t>For efficient SCell activation, discuss and agree from the following alternatives at RAN1#104-e</w:t>
      </w:r>
    </w:p>
    <w:p w14:paraId="63524E76"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 1:  the trigger of temporary RS is integrated into a single triggering signalling with the trigger of SCell activation transmitted on an activated cell.</w:t>
      </w:r>
    </w:p>
    <w:p w14:paraId="6798F675"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this integrated triggering signalling.</w:t>
      </w:r>
    </w:p>
    <w:p w14:paraId="7233CE6D"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Potential examples of single triggering signalling for further discussions</w:t>
      </w:r>
    </w:p>
    <w:p w14:paraId="48832954"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e.g. containing two respective MAC-CEs for both triggers, one MAC-CE for both triggers</w:t>
      </w:r>
    </w:p>
    <w:p w14:paraId="6AD54D8F"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DCI for both triggers</w:t>
      </w:r>
    </w:p>
    <w:p w14:paraId="140D632F"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and its scheduling DL grant, e.g. MAC-CE for activation and DL grant for temporary RS</w:t>
      </w:r>
    </w:p>
    <w:p w14:paraId="60A2BBD8"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DL grant and a UL grant received in the same slot/OFDM symbols of PDCCH where the DL grant is scheduling a MAC-CE for SCell activation and the UL grant is triggering the RS.</w:t>
      </w:r>
    </w:p>
    <w:p w14:paraId="5E0D2908"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a specific configuration of temporary RS being implicitly triggered as well</w:t>
      </w:r>
    </w:p>
    <w:p w14:paraId="39EBF066"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Alt2: Triggering of temporary RS separately from SCell activation command is not precluded and both ‘separate’ triggers (examples below) and ‘integrated’ triggers (examples in Alt 1) are considered for SCell activation</w:t>
      </w:r>
    </w:p>
    <w:p w14:paraId="2B724063"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separate triggering signaling.</w:t>
      </w:r>
    </w:p>
    <w:p w14:paraId="591CECCE"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lastRenderedPageBreak/>
        <w:t>Potential examples of separate triggering signaling for further discussions</w:t>
      </w:r>
    </w:p>
    <w:p w14:paraId="45B588AE"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Rel 15/16 DCI triggering</w:t>
      </w:r>
    </w:p>
    <w:p w14:paraId="60495FFD"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new DCI triggering for temporary RS</w:t>
      </w:r>
    </w:p>
    <w:p w14:paraId="79F45282"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temporary RS should be triggered by DCI or MAC-CE.</w:t>
      </w:r>
    </w:p>
    <w:p w14:paraId="2D0E511F"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the final mechanism of trigger signaling targets at applicability to one or more SCell activation.</w:t>
      </w:r>
    </w:p>
    <w:p w14:paraId="194ACA89"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handling of  SCell activation by existing Rel15/16 CA activation command when temporary RS is configured and triggered/not triggered</w:t>
      </w:r>
    </w:p>
    <w:p w14:paraId="6548AD0E" w14:textId="77777777" w:rsidR="00C472D3" w:rsidRDefault="00C472D3" w:rsidP="00C472D3">
      <w:r>
        <w:t>Draft LS (R1-2009786) to RAN4 is approved. Final LS in R1-2009798.</w:t>
      </w:r>
    </w:p>
    <w:p w14:paraId="3023D046" w14:textId="77777777" w:rsidR="00B064ED" w:rsidRPr="009F599B" w:rsidRDefault="00B064ED" w:rsidP="00B064ED">
      <w:pPr>
        <w:rPr>
          <w:u w:val="single"/>
          <w:lang w:eastAsia="ja-JP"/>
        </w:rPr>
      </w:pPr>
      <w:r>
        <w:rPr>
          <w:u w:val="single"/>
          <w:lang w:eastAsia="ja-JP"/>
        </w:rPr>
        <w:t>RAN1#104</w:t>
      </w:r>
      <w:r w:rsidRPr="009F599B">
        <w:rPr>
          <w:u w:val="single"/>
          <w:lang w:eastAsia="ja-JP"/>
        </w:rPr>
        <w:t>-E agreements:</w:t>
      </w:r>
    </w:p>
    <w:p w14:paraId="68F9CD44" w14:textId="77777777" w:rsidR="00B064ED" w:rsidRPr="00B064ED" w:rsidRDefault="00B064ED" w:rsidP="00B064ED">
      <w:pPr>
        <w:rPr>
          <w:lang w:eastAsia="ja-JP"/>
        </w:rPr>
      </w:pPr>
      <w:r w:rsidRPr="00B064ED">
        <w:rPr>
          <w:lang w:eastAsia="ja-JP"/>
        </w:rPr>
        <w:t>Working Assumption</w:t>
      </w:r>
      <w:r>
        <w:rPr>
          <w:lang w:eastAsia="ja-JP"/>
        </w:rPr>
        <w:t>s:</w:t>
      </w:r>
    </w:p>
    <w:p w14:paraId="5244A09D" w14:textId="77777777" w:rsidR="00B064ED" w:rsidRPr="00B064ED" w:rsidRDefault="00B064ED" w:rsidP="00B064ED">
      <w:r w:rsidRPr="00B064ED">
        <w:t>For efficient SCell activation with assistance of temporary RS, a SSB of the to-be-activated SCell can be indicated as a QCL source for the temporary RS in case of known SCell</w:t>
      </w:r>
    </w:p>
    <w:p w14:paraId="2DD28AF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QCL type</w:t>
      </w:r>
    </w:p>
    <w:p w14:paraId="012AF198"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the case of unknown SCell</w:t>
      </w:r>
    </w:p>
    <w:p w14:paraId="6782F3FC"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other QCL source, e.g. the SSB/P-TRS of another active cell</w:t>
      </w:r>
    </w:p>
    <w:p w14:paraId="25D70B5A" w14:textId="77777777" w:rsidR="00B064ED" w:rsidRPr="00186357" w:rsidRDefault="00B064ED" w:rsidP="00B064ED">
      <w:pPr>
        <w:spacing w:after="0"/>
        <w:rPr>
          <w:rFonts w:ascii="Times" w:eastAsia="Batang" w:hAnsi="Times"/>
          <w:bCs/>
          <w:szCs w:val="24"/>
          <w:lang w:eastAsia="x-none"/>
        </w:rPr>
      </w:pPr>
    </w:p>
    <w:p w14:paraId="45DB43DA" w14:textId="77777777" w:rsidR="00B064ED" w:rsidRPr="00B064ED" w:rsidRDefault="00B064ED" w:rsidP="00B064ED">
      <w:r w:rsidRPr="00B064ED">
        <w:t>Agreement</w:t>
      </w:r>
      <w:r>
        <w:t>s:</w:t>
      </w:r>
    </w:p>
    <w:p w14:paraId="07C6D8F7" w14:textId="77777777" w:rsidR="00B064ED" w:rsidRPr="00B064ED" w:rsidRDefault="00B064ED" w:rsidP="00B064ED">
      <w:r w:rsidRPr="00B064ED">
        <w:t>For efficient activation of SCells, d</w:t>
      </w:r>
      <w:r w:rsidRPr="00B064ED">
        <w:rPr>
          <w:rFonts w:hint="eastAsia"/>
        </w:rPr>
        <w:t>own select at least one option from below:</w:t>
      </w:r>
    </w:p>
    <w:p w14:paraId="727E3C3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1a: MAC CE(s) contained in a single PDSCH to trigger both SCell activation and corresponding temporary RS(s)</w:t>
      </w:r>
    </w:p>
    <w:p w14:paraId="6FD9FF6C"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 xml:space="preserve">Details FFS including timeline design for </w:t>
      </w:r>
      <w:r w:rsidRPr="00B064ED">
        <w:rPr>
          <w:rFonts w:ascii="Times New Roman" w:hAnsi="Times New Roman"/>
          <w:color w:val="000000"/>
          <w:sz w:val="20"/>
          <w:szCs w:val="20"/>
          <w:lang w:val="en-GB"/>
        </w:rPr>
        <w:t xml:space="preserve">receiving temporary </w:t>
      </w:r>
      <w:r w:rsidRPr="00B064ED">
        <w:rPr>
          <w:rFonts w:ascii="Times New Roman" w:hAnsi="Times New Roman" w:hint="eastAsia"/>
          <w:color w:val="000000"/>
          <w:sz w:val="20"/>
          <w:szCs w:val="20"/>
          <w:lang w:val="en-GB"/>
        </w:rPr>
        <w:t>RS</w:t>
      </w:r>
    </w:p>
    <w:p w14:paraId="1928B777"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1b: A single DCI to trigger both SCell activation and corresponding temporary RS(s)</w:t>
      </w:r>
    </w:p>
    <w:p w14:paraId="4A1312FE"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w:t>
      </w:r>
      <w:r w:rsidRPr="00B064ED">
        <w:rPr>
          <w:rFonts w:ascii="Times New Roman" w:hAnsi="Times New Roman"/>
          <w:color w:val="000000"/>
          <w:sz w:val="20"/>
          <w:szCs w:val="20"/>
          <w:lang w:val="en-GB"/>
        </w:rPr>
        <w:t>potential impact on SCell activation related procedures and, e.g.</w:t>
      </w:r>
      <w:r w:rsidRPr="00B064ED">
        <w:rPr>
          <w:rFonts w:ascii="Times New Roman" w:hAnsi="Times New Roman" w:hint="eastAsia"/>
          <w:color w:val="000000"/>
          <w:sz w:val="20"/>
          <w:szCs w:val="20"/>
          <w:lang w:val="en-GB"/>
        </w:rPr>
        <w:t xml:space="preserve"> timeline design for </w:t>
      </w:r>
      <w:r w:rsidRPr="00B064ED">
        <w:rPr>
          <w:rFonts w:ascii="Times New Roman" w:hAnsi="Times New Roman"/>
          <w:color w:val="000000"/>
          <w:sz w:val="20"/>
          <w:szCs w:val="20"/>
          <w:lang w:val="en-GB"/>
        </w:rPr>
        <w:t xml:space="preserve">SCell activation and for receiving temporary </w:t>
      </w:r>
      <w:r w:rsidRPr="00B064ED">
        <w:rPr>
          <w:rFonts w:ascii="Times New Roman" w:hAnsi="Times New Roman" w:hint="eastAsia"/>
          <w:color w:val="000000"/>
          <w:sz w:val="20"/>
          <w:szCs w:val="20"/>
          <w:lang w:val="en-GB"/>
        </w:rPr>
        <w:t>RS</w:t>
      </w:r>
    </w:p>
    <w:p w14:paraId="58CC6E0B"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The same DCI for SCell deactivation</w:t>
      </w:r>
    </w:p>
    <w:p w14:paraId="35A678AF"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2: A Rel-15/16 SCell activation MAC-CE to trigger SCell activation and a Rel-15/16 DCI to trigger corresponding temporary RS(s) with enhancement of timeline</w:t>
      </w:r>
    </w:p>
    <w:p w14:paraId="4E709F80"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timeline design for </w:t>
      </w:r>
      <w:r w:rsidRPr="00B064ED">
        <w:rPr>
          <w:rFonts w:ascii="Times New Roman" w:hAnsi="Times New Roman"/>
          <w:color w:val="000000"/>
          <w:sz w:val="20"/>
          <w:szCs w:val="20"/>
          <w:lang w:val="en-GB"/>
        </w:rPr>
        <w:t xml:space="preserve">receiving a DCI trigger of temporary </w:t>
      </w:r>
      <w:r w:rsidRPr="00B064ED">
        <w:rPr>
          <w:rFonts w:ascii="Times New Roman" w:hAnsi="Times New Roman" w:hint="eastAsia"/>
          <w:color w:val="000000"/>
          <w:sz w:val="20"/>
          <w:szCs w:val="20"/>
          <w:lang w:val="en-GB"/>
        </w:rPr>
        <w:t>RS</w:t>
      </w:r>
      <w:r w:rsidRPr="00B064ED">
        <w:rPr>
          <w:rFonts w:ascii="Times New Roman" w:hAnsi="Times New Roman"/>
          <w:color w:val="000000"/>
          <w:sz w:val="20"/>
          <w:szCs w:val="20"/>
          <w:lang w:val="en-GB"/>
        </w:rPr>
        <w:t xml:space="preserve">, and for receiving temporary </w:t>
      </w:r>
      <w:r w:rsidRPr="00B064ED">
        <w:rPr>
          <w:rFonts w:ascii="Times New Roman" w:hAnsi="Times New Roman" w:hint="eastAsia"/>
          <w:color w:val="000000"/>
          <w:sz w:val="20"/>
          <w:szCs w:val="20"/>
          <w:lang w:val="en-GB"/>
        </w:rPr>
        <w:t>RS</w:t>
      </w:r>
    </w:p>
    <w:p w14:paraId="51A3C7B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Note: Companies are encouraged to provide complete solutions for fast SCell activation.</w:t>
      </w:r>
    </w:p>
    <w:p w14:paraId="1332A07D" w14:textId="77777777" w:rsidR="00B064ED" w:rsidRDefault="00B064ED"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Note: the previous agreement on the definitions of Alt</w:t>
      </w:r>
      <w:r w:rsidR="006A2B8C">
        <w:rPr>
          <w:rFonts w:ascii="Times New Roman" w:hAnsi="Times New Roman"/>
          <w:color w:val="000000"/>
          <w:sz w:val="20"/>
          <w:szCs w:val="20"/>
          <w:lang w:val="en-GB"/>
        </w:rPr>
        <w:t xml:space="preserve"> 1 and Alt 2 is still effective</w:t>
      </w:r>
    </w:p>
    <w:p w14:paraId="1843946F" w14:textId="77777777" w:rsidR="006A2B8C" w:rsidRPr="009F599B" w:rsidRDefault="006A2B8C" w:rsidP="006A2B8C">
      <w:pPr>
        <w:rPr>
          <w:u w:val="single"/>
          <w:lang w:eastAsia="ja-JP"/>
        </w:rPr>
      </w:pPr>
      <w:r>
        <w:rPr>
          <w:u w:val="single"/>
          <w:lang w:eastAsia="ja-JP"/>
        </w:rPr>
        <w:t>RAN1#105</w:t>
      </w:r>
      <w:r w:rsidRPr="009F599B">
        <w:rPr>
          <w:u w:val="single"/>
          <w:lang w:eastAsia="ja-JP"/>
        </w:rPr>
        <w:t>-E agreements:</w:t>
      </w:r>
    </w:p>
    <w:p w14:paraId="73A22290" w14:textId="77777777" w:rsidR="006A2B8C" w:rsidRPr="009F599B" w:rsidRDefault="006A2B8C" w:rsidP="006A2B8C">
      <w:pPr>
        <w:rPr>
          <w:lang w:eastAsia="ja-JP"/>
        </w:rPr>
      </w:pPr>
      <w:r w:rsidRPr="009F599B">
        <w:rPr>
          <w:lang w:eastAsia="ja-JP"/>
        </w:rPr>
        <w:t>Agreements:</w:t>
      </w:r>
    </w:p>
    <w:p w14:paraId="2E14F004" w14:textId="77777777" w:rsidR="006A2B8C" w:rsidRDefault="006A2B8C" w:rsidP="006A2B8C">
      <w:pPr>
        <w:pStyle w:val="ListParagraph"/>
        <w:widowControl/>
        <w:numPr>
          <w:ilvl w:val="0"/>
          <w:numId w:val="20"/>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Scells, the triggered temporary RS is aperiodic.</w:t>
      </w:r>
    </w:p>
    <w:p w14:paraId="74488D1C"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a Scell (in known Scell case), at least the number of temporary RS bursts is indicated by a field in new MAC-CE</w:t>
      </w:r>
    </w:p>
    <w:p w14:paraId="1E5A6C33"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The number of temporary RS bursts is RRC configurable.</w:t>
      </w:r>
    </w:p>
    <w:p w14:paraId="0DF5B247"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which field in MAC-CE is used and how this field is associated with the number of bursts</w:t>
      </w:r>
    </w:p>
    <w:p w14:paraId="25C507C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For the purpose of designing temporary RS Scell activation, there is no RAN1 specification impact for the case where the number of indicated temporary RS bursts is smaller than what is expected by the UE</w:t>
      </w:r>
    </w:p>
    <w:p w14:paraId="12C89A7D"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To trigger temporary RS for efficient activation of SCells, the contents of the triggering MAC-CE(s) in a single PDSCH provide at least the following information (explicitly or implicitly):</w:t>
      </w:r>
    </w:p>
    <w:p w14:paraId="34DB798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Whether or not temporary RS is triggered</w:t>
      </w:r>
    </w:p>
    <w:p w14:paraId="62D26B96"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 xml:space="preserve">FFS detailed Information of temporary RS, e.g.: </w:t>
      </w:r>
    </w:p>
    <w:p w14:paraId="3D764C22"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lastRenderedPageBreak/>
        <w:t>Resources used for triggered Temporary RS</w:t>
      </w:r>
    </w:p>
    <w:p w14:paraId="7E538ABE"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Triggering time offset of triggered Temporary RS</w:t>
      </w:r>
    </w:p>
    <w:p w14:paraId="65FE856B"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QCL source for triggered Temporary RS</w:t>
      </w:r>
    </w:p>
    <w:p w14:paraId="70515760"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Detailed signaling structure of the triggering MAC-CE(s) including the down-selection between the following example options and whether the decision should be made in RAN1 or RAN2</w:t>
      </w:r>
    </w:p>
    <w:p w14:paraId="7B91E13A"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 1.1: One new MAC CE for both SCell activation triggering and corresponding temporary RS triggering</w:t>
      </w:r>
    </w:p>
    <w:p w14:paraId="267A68E1"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 1.2: One R15/16 SCell activation MAC CE for SCell activation triggering and one new MAC CE (in the same PDSCH) for corresponding temporary RS triggering</w:t>
      </w:r>
    </w:p>
    <w:p w14:paraId="41164E7D"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a Scell (in known Scell case), the triggering offset of temporary RS is indicated by a field in new MAC-CE</w:t>
      </w:r>
    </w:p>
    <w:p w14:paraId="0FCDE795"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The candidate value(s) of triggering offset(s) is RRC configurable</w:t>
      </w:r>
    </w:p>
    <w:p w14:paraId="6939EE42"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which field in MAC-CE is used and how this field is associated with the value of triggering offset</w:t>
      </w:r>
    </w:p>
    <w:p w14:paraId="6E763D7B"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the reference slot for triggering offset of temporary RS</w:t>
      </w:r>
    </w:p>
    <w:p w14:paraId="492179E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Option 2: the last DL slot of the to-be-activated Scell overlapping with slot n+k as defined in 38.213 sub-clause 4.3</w:t>
      </w:r>
    </w:p>
    <w:p w14:paraId="244EE4F2"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the earliest slot no earlier than the reference slot for a UE to receive a triggered temporary RS</w:t>
      </w:r>
    </w:p>
    <w:p w14:paraId="01B1D0B7" w14:textId="77777777" w:rsidR="006A2B8C" w:rsidRPr="00917939" w:rsidRDefault="006A2B8C" w:rsidP="00917939">
      <w:pPr>
        <w:pStyle w:val="ListParagraph"/>
        <w:widowControl/>
        <w:numPr>
          <w:ilvl w:val="0"/>
          <w:numId w:val="20"/>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 xml:space="preserve">If a UE measures a temporary RS triggered by a MAC-CE during SCell activation procedure, the measurement is performed within the BWP bandwidth of BWP indicated by </w:t>
      </w:r>
      <w:r w:rsidRPr="006A2B8C">
        <w:rPr>
          <w:rFonts w:ascii="Times New Roman" w:hAnsi="Times New Roman"/>
          <w:i/>
          <w:color w:val="000000"/>
          <w:sz w:val="20"/>
          <w:szCs w:val="20"/>
          <w:lang w:val="en-GB"/>
        </w:rPr>
        <w:t>firstActiveDownlinkBWP-Id</w:t>
      </w:r>
    </w:p>
    <w:p w14:paraId="1DA0A3D2" w14:textId="77777777" w:rsidR="003A4B47" w:rsidRPr="009F599B" w:rsidRDefault="00701410" w:rsidP="00701410">
      <w:pPr>
        <w:pStyle w:val="Heading4"/>
        <w:rPr>
          <w:lang w:eastAsia="ja-JP"/>
        </w:rPr>
      </w:pPr>
      <w:r w:rsidRPr="009F599B">
        <w:rPr>
          <w:lang w:eastAsia="ja-JP"/>
        </w:rPr>
        <w:t>2.1.2</w:t>
      </w:r>
      <w:r w:rsidRPr="009F599B">
        <w:rPr>
          <w:lang w:eastAsia="ja-JP"/>
        </w:rPr>
        <w:tab/>
        <w:t>Remaining Open issues</w:t>
      </w:r>
    </w:p>
    <w:p w14:paraId="36B970A1" w14:textId="77777777" w:rsidR="009F599B" w:rsidRDefault="009F599B" w:rsidP="001F6A63">
      <w:pPr>
        <w:rPr>
          <w:lang w:eastAsia="ja-JP"/>
        </w:rPr>
      </w:pPr>
      <w:r w:rsidRPr="009F599B">
        <w:rPr>
          <w:lang w:eastAsia="ja-JP"/>
        </w:rPr>
        <w:t>Further details of TRS</w:t>
      </w:r>
      <w:r w:rsidR="0087402F">
        <w:rPr>
          <w:lang w:eastAsia="ja-JP"/>
        </w:rPr>
        <w:t xml:space="preserve"> mechanism </w:t>
      </w:r>
      <w:r w:rsidR="0087402F" w:rsidRPr="009F599B">
        <w:rPr>
          <w:color w:val="000000"/>
        </w:rPr>
        <w:t>for efficient SCell activation</w:t>
      </w:r>
      <w:r w:rsidRPr="009F599B">
        <w:rPr>
          <w:lang w:eastAsia="ja-JP"/>
        </w:rPr>
        <w:t>.</w:t>
      </w:r>
    </w:p>
    <w:p w14:paraId="0322A9F5" w14:textId="77777777" w:rsidR="0087402F" w:rsidRPr="009F599B" w:rsidRDefault="0087402F" w:rsidP="001F6A63">
      <w:pPr>
        <w:rPr>
          <w:lang w:eastAsia="ja-JP"/>
        </w:rPr>
      </w:pPr>
      <w:r w:rsidRPr="0087402F">
        <w:rPr>
          <w:lang w:eastAsia="ja-JP"/>
        </w:rPr>
        <w:t>Reduction of SCell activation time for the case of unknown cell</w:t>
      </w:r>
      <w:r>
        <w:rPr>
          <w:lang w:eastAsia="ja-JP"/>
        </w:rPr>
        <w:t>.</w:t>
      </w:r>
    </w:p>
    <w:p w14:paraId="63DECAD5" w14:textId="77777777" w:rsidR="00701410" w:rsidRPr="009F599B" w:rsidRDefault="00701410" w:rsidP="00731711">
      <w:pPr>
        <w:pStyle w:val="Heading2"/>
        <w:rPr>
          <w:lang w:eastAsia="ja-JP"/>
        </w:rPr>
      </w:pPr>
      <w:r w:rsidRPr="009F599B">
        <w:rPr>
          <w:lang w:eastAsia="ja-JP"/>
        </w:rPr>
        <w:t>2.2</w:t>
      </w:r>
      <w:r w:rsidRPr="009F599B">
        <w:rPr>
          <w:lang w:eastAsia="ja-JP"/>
        </w:rPr>
        <w:tab/>
        <w:t>RAN2</w:t>
      </w:r>
    </w:p>
    <w:p w14:paraId="75183B60" w14:textId="77777777" w:rsidR="00701410" w:rsidRPr="009F599B" w:rsidRDefault="00701410" w:rsidP="00731711">
      <w:pPr>
        <w:pStyle w:val="Heading4"/>
        <w:rPr>
          <w:lang w:eastAsia="ja-JP"/>
        </w:rPr>
      </w:pPr>
      <w:r w:rsidRPr="009F599B">
        <w:rPr>
          <w:lang w:eastAsia="ja-JP"/>
        </w:rPr>
        <w:t>2.2.1</w:t>
      </w:r>
      <w:r w:rsidRPr="009F599B">
        <w:rPr>
          <w:lang w:eastAsia="ja-JP"/>
        </w:rPr>
        <w:tab/>
        <w:t>Agreements</w:t>
      </w:r>
    </w:p>
    <w:p w14:paraId="3DAAB53B" w14:textId="77777777" w:rsidR="009F599B" w:rsidRPr="009F599B" w:rsidRDefault="009F599B" w:rsidP="00731711">
      <w:pPr>
        <w:rPr>
          <w:u w:val="single"/>
          <w:lang w:eastAsia="ja-JP"/>
        </w:rPr>
      </w:pPr>
      <w:r w:rsidRPr="009F599B">
        <w:rPr>
          <w:u w:val="single"/>
          <w:lang w:eastAsia="ja-JP"/>
        </w:rPr>
        <w:t>RAN2#111-E agreements:</w:t>
      </w:r>
    </w:p>
    <w:p w14:paraId="58F76CE0" w14:textId="77777777" w:rsidR="009F599B" w:rsidRPr="009F599B" w:rsidRDefault="009F599B" w:rsidP="00731711">
      <w:pPr>
        <w:rPr>
          <w:lang w:eastAsia="ja-JP"/>
        </w:rPr>
      </w:pPr>
      <w:r w:rsidRPr="009F599B">
        <w:rPr>
          <w:b/>
          <w:lang w:eastAsia="ja-JP"/>
        </w:rPr>
        <w:t>Efficient activation/de-activation mechanism for one SCG and SCells</w:t>
      </w:r>
      <w:r w:rsidRPr="009F599B">
        <w:rPr>
          <w:lang w:eastAsia="ja-JP"/>
        </w:rPr>
        <w:t>:</w:t>
      </w:r>
    </w:p>
    <w:p w14:paraId="2718C26A"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how signalling and inter-node interaction works at activation deactivation (e.g. MN triggered, SN triggered, UE triggered, signalling mechanism, which node is in control etc)</w:t>
      </w:r>
    </w:p>
    <w:p w14:paraId="7BE72BB4"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deactived SCG, the UE stop monitoring PDCCH for PSCell and SCells of the SCG</w:t>
      </w:r>
    </w:p>
    <w:p w14:paraId="6E84985E"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the PSCell in deactivated SCG, the UE performs CSI/RRM measurement and report; AGC; beam management; RLM</w:t>
      </w:r>
    </w:p>
    <w:p w14:paraId="6FD63147" w14:textId="77777777" w:rsidR="009F599B" w:rsidRPr="009F599B" w:rsidRDefault="009F599B" w:rsidP="00731711">
      <w:pPr>
        <w:rPr>
          <w:lang w:eastAsia="ja-JP"/>
        </w:rPr>
      </w:pPr>
      <w:r w:rsidRPr="009F599B">
        <w:rPr>
          <w:b/>
          <w:lang w:eastAsia="ja-JP"/>
        </w:rPr>
        <w:t>Conditional PSCell change/addition</w:t>
      </w:r>
      <w:r w:rsidRPr="009F599B">
        <w:rPr>
          <w:lang w:eastAsia="ja-JP"/>
        </w:rPr>
        <w:t>:</w:t>
      </w:r>
    </w:p>
    <w:p w14:paraId="072D56A0"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that the work Will follow what is in the WID, and initially focus on CPA and Inter-SN CPC</w:t>
      </w:r>
    </w:p>
    <w:p w14:paraId="7160E5E7"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for now that LTE SCG is not included.</w:t>
      </w:r>
    </w:p>
    <w:p w14:paraId="2D60CE73" w14:textId="77777777" w:rsidR="00F71162" w:rsidRPr="009F599B" w:rsidRDefault="00F71162" w:rsidP="00731711">
      <w:pPr>
        <w:rPr>
          <w:u w:val="single"/>
          <w:lang w:eastAsia="ja-JP"/>
        </w:rPr>
      </w:pPr>
      <w:r>
        <w:rPr>
          <w:u w:val="single"/>
          <w:lang w:eastAsia="ja-JP"/>
        </w:rPr>
        <w:t>RAN2#112</w:t>
      </w:r>
      <w:r w:rsidRPr="009F599B">
        <w:rPr>
          <w:u w:val="single"/>
          <w:lang w:eastAsia="ja-JP"/>
        </w:rPr>
        <w:t>-E agreements:</w:t>
      </w:r>
    </w:p>
    <w:p w14:paraId="75DCCB3F" w14:textId="77777777" w:rsidR="00F71162" w:rsidRPr="009F599B" w:rsidRDefault="00F71162" w:rsidP="00731711">
      <w:pPr>
        <w:rPr>
          <w:lang w:eastAsia="ja-JP"/>
        </w:rPr>
      </w:pPr>
      <w:r w:rsidRPr="009F599B">
        <w:rPr>
          <w:b/>
          <w:lang w:eastAsia="ja-JP"/>
        </w:rPr>
        <w:t>Efficient activation/de-activation mechanism for one SCG and SCells</w:t>
      </w:r>
      <w:r w:rsidRPr="009F599B">
        <w:rPr>
          <w:lang w:eastAsia="ja-JP"/>
        </w:rPr>
        <w:t>:</w:t>
      </w:r>
    </w:p>
    <w:p w14:paraId="326E15F1"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The work will focus on a single deactivated SCG.</w:t>
      </w:r>
    </w:p>
    <w:p w14:paraId="444C8150" w14:textId="77777777"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SCG RRC reconfiguration can select the SCG activation state (activated/deactivated) at PSCell ad</w:t>
      </w:r>
      <w:r w:rsidR="00C573BA">
        <w:rPr>
          <w:rFonts w:ascii="Times New Roman" w:hAnsi="Times New Roman"/>
          <w:color w:val="000000"/>
          <w:sz w:val="20"/>
          <w:szCs w:val="20"/>
          <w:lang w:val="en-GB"/>
        </w:rPr>
        <w:t>dition/change, RRC resume or HO</w:t>
      </w:r>
    </w:p>
    <w:p w14:paraId="4609ADD5"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After the session closed, Samsung commented offline that the agreement 1 is not clear and its intention was as follows: </w:t>
      </w:r>
    </w:p>
    <w:p w14:paraId="7C5EA110"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SCG activation state (activated/deactivated) can be configured at PSCell addition/change, RRC resume or HO.</w:t>
      </w:r>
    </w:p>
    <w:p w14:paraId="5555D71A"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lastRenderedPageBreak/>
        <w:t xml:space="preserve">The WI rapporteur (Huawei) indicated this was the intention, so this wording is recommended to clarify the meaning of the original agreement 1 above. </w:t>
      </w:r>
    </w:p>
    <w:p w14:paraId="5929D6B0"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14:paraId="351DFA66" w14:textId="77777777" w:rsidR="00C573BA"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While the SCG is deactivated</w:t>
      </w:r>
      <w:r w:rsidR="00C573BA">
        <w:rPr>
          <w:rFonts w:ascii="Times New Roman" w:hAnsi="Times New Roman"/>
          <w:color w:val="000000"/>
          <w:sz w:val="20"/>
          <w:szCs w:val="20"/>
          <w:lang w:val="en-GB"/>
        </w:rPr>
        <w:t>, PSCell mobility is supported.</w:t>
      </w:r>
    </w:p>
    <w:p w14:paraId="5A1BFA70"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14:paraId="7E637D4A"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processes the SCG RRCReconfiguration message according to Rel-15/16 procedures (FFS if any restriction/difference)</w:t>
      </w:r>
    </w:p>
    <w:p w14:paraId="49CA8195"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sends an SCG RRCReconfigurationComplete message in the MCG RRC(Connection)ReconfigurationComplete message according to Rel-15/16 procedures</w:t>
      </w:r>
    </w:p>
    <w:p w14:paraId="78DA1B26" w14:textId="77777777"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 SCG RRCReconfiguration can change the PSCell.  FFS if the UE does RACH towards the target PSCell, in that case.</w:t>
      </w:r>
    </w:p>
    <w:p w14:paraId="625081D4" w14:textId="77777777" w:rsidR="00C573BA" w:rsidRPr="00C573BA" w:rsidRDefault="00C573BA" w:rsidP="00731711">
      <w:pPr>
        <w:pStyle w:val="ListParagraph"/>
        <w:numPr>
          <w:ilvl w:val="0"/>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While the SCG is deactivated:</w:t>
      </w:r>
    </w:p>
    <w:p w14:paraId="45919A20"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 be SCG SCells in deactivated state</w:t>
      </w:r>
    </w:p>
    <w:p w14:paraId="7DD29DFB"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cannot be SCG SCells in activated state</w:t>
      </w:r>
    </w:p>
    <w:p w14:paraId="140396A7"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there can be SCells in SCG dormant state.</w:t>
      </w:r>
    </w:p>
    <w:p w14:paraId="68B750DE" w14:textId="77777777"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FFS whether SCell can be added/reconfigured/released while the SCG is deactivated or this can be done only at SCG activation or after SCG activation.</w:t>
      </w:r>
    </w:p>
    <w:p w14:paraId="5BA64A6F" w14:textId="77777777"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MN- and SN-configured measurements are</w:t>
      </w:r>
      <w:r w:rsidR="00C573BA">
        <w:rPr>
          <w:rFonts w:ascii="Times New Roman" w:hAnsi="Times New Roman"/>
          <w:color w:val="000000"/>
          <w:sz w:val="20"/>
          <w:szCs w:val="20"/>
          <w:lang w:val="en-GB"/>
        </w:rPr>
        <w:t xml:space="preserve"> supported for deactivated SCG</w:t>
      </w:r>
    </w:p>
    <w:p w14:paraId="158272D9" w14:textId="77777777"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14:paraId="487C9F3C" w14:textId="77777777"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sends MeasurementReport messages for measurement results of SN-configured measurements embedded in the E-UTRA (if the MCG is EUTRA) or in the NR (if the MCG is NR) ULInformationTransferMRDC message via SRB1</w:t>
      </w:r>
    </w:p>
    <w:p w14:paraId="6FF5A7AC" w14:textId="77777777" w:rsid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FFS</w:t>
      </w:r>
      <w:r w:rsidR="00F71162" w:rsidRPr="00F71162">
        <w:rPr>
          <w:rFonts w:ascii="Times New Roman" w:hAnsi="Times New Roman"/>
          <w:color w:val="000000"/>
          <w:sz w:val="20"/>
          <w:szCs w:val="20"/>
          <w:lang w:val="en-GB"/>
        </w:rPr>
        <w:t>: Details on the performed measurements (e.g. all SN configured measurements or subset based on certain criteria, restrictions on inter-frequency/RAT)</w:t>
      </w:r>
    </w:p>
    <w:p w14:paraId="3E2E5A62"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14:paraId="134E46D5" w14:textId="77777777" w:rsidR="00C573BA" w:rsidRPr="00F71162"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Relaxation of RRM measurement requirements (as compared with non-DRX activated cell requirements) while the SCG is deactivated is FFS.</w:t>
      </w:r>
    </w:p>
    <w:p w14:paraId="3D001C11"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RAN2 assumes that UE will not perform SRS transmission while the SCG is deactivated. This assumption can be reconsidered if issues are found.</w:t>
      </w:r>
    </w:p>
    <w:p w14:paraId="484184FA" w14:textId="77777777" w:rsidR="00F71162" w:rsidRPr="009F599B" w:rsidRDefault="00F71162" w:rsidP="00731711">
      <w:pPr>
        <w:rPr>
          <w:lang w:eastAsia="ja-JP"/>
        </w:rPr>
      </w:pPr>
      <w:r w:rsidRPr="009F599B">
        <w:rPr>
          <w:b/>
          <w:lang w:eastAsia="ja-JP"/>
        </w:rPr>
        <w:t>Conditional PSCell change/addition</w:t>
      </w:r>
      <w:r w:rsidRPr="009F599B">
        <w:rPr>
          <w:lang w:eastAsia="ja-JP"/>
        </w:rPr>
        <w:t>:</w:t>
      </w:r>
    </w:p>
    <w:p w14:paraId="14974BA1" w14:textId="77777777"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G</w:t>
      </w:r>
      <w:r w:rsidRPr="00765AC4">
        <w:rPr>
          <w:rFonts w:ascii="Times New Roman" w:hAnsi="Times New Roman"/>
          <w:color w:val="000000"/>
          <w:sz w:val="20"/>
          <w:szCs w:val="20"/>
          <w:lang w:val="en-GB"/>
        </w:rPr>
        <w:t>eneral/procedure</w:t>
      </w:r>
    </w:p>
    <w:p w14:paraId="0B3D2D0B"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Maintain Rel-15 principle that only one PScell is active at a time even with conditional PScell addition/change.</w:t>
      </w:r>
    </w:p>
    <w:p w14:paraId="44F5B266"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Usage of CPAC is decided by the network. The UE evaluates when the condition is valid.</w:t>
      </w:r>
    </w:p>
    <w:p w14:paraId="20C9BDC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68198FC"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CPAC execution condition and/or candidate PSCell configuration can be updated by modifying the existing CPAC configuration.</w:t>
      </w:r>
    </w:p>
    <w:p w14:paraId="64D6EFC2"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Support configuration of one or more candidate cells for CPAC.</w:t>
      </w:r>
    </w:p>
    <w:p w14:paraId="24B8DB31"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is not required to continue evaluating the triggering condition of other candidate PSCell(s) during CPC/CPA execution.</w:t>
      </w:r>
    </w:p>
    <w:p w14:paraId="62BDA7FD"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For FR1 and FR2, leave it up to UE implementation to select the candidate PSCell if more than one </w:t>
      </w:r>
      <w:r w:rsidRPr="00765AC4">
        <w:rPr>
          <w:rFonts w:ascii="Times New Roman" w:hAnsi="Times New Roman"/>
          <w:color w:val="000000"/>
          <w:sz w:val="20"/>
          <w:szCs w:val="20"/>
          <w:lang w:val="en-GB"/>
        </w:rPr>
        <w:lastRenderedPageBreak/>
        <w:t>candidate cell meets the triggering condition. UE may consider beam information in this.</w:t>
      </w:r>
    </w:p>
    <w:p w14:paraId="20E26FCD"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No additional optimizations with multi-beam operation are introduced to improve RACH performance for CPAC completion with multi-beam operation.</w:t>
      </w:r>
    </w:p>
    <w:p w14:paraId="29E7CB9D" w14:textId="77777777" w:rsidR="00765AC4" w:rsidRPr="004333DB"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00765AC4" w:rsidRPr="004333DB">
        <w:rPr>
          <w:rFonts w:ascii="Times New Roman" w:hAnsi="Times New Roman"/>
          <w:color w:val="000000"/>
          <w:sz w:val="20"/>
          <w:szCs w:val="20"/>
          <w:lang w:val="en-GB"/>
        </w:rPr>
        <w:t>rigger/ condition related</w:t>
      </w:r>
    </w:p>
    <w:p w14:paraId="3C7B0C18"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decides on the conditional PSCell addition execution condition. FFS for PSCell Change.</w:t>
      </w:r>
    </w:p>
    <w:p w14:paraId="578BC830"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execution condition for CPAC is defined by a measurement identity which identifies a measurement configuration.</w:t>
      </w:r>
    </w:p>
    <w:p w14:paraId="288BC09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For conditional PSCell change, A3/A5 execution condition should be supported while for conditional PSCell addition, A4/B1 like execution condition should be supported.   </w:t>
      </w:r>
    </w:p>
    <w:p w14:paraId="1469257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0CE5B29"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Cell level quality is used as baseline for CPAC execution condition;</w:t>
      </w:r>
    </w:p>
    <w:p w14:paraId="278BF815"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Only single RS type (SSB or CSI-RS) per candidate PSCell is supported for PSCell change. </w:t>
      </w:r>
    </w:p>
    <w:p w14:paraId="3FB8FC58"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TTT is supported for CPAC execution condition (as per legacy configuration)</w:t>
      </w:r>
    </w:p>
    <w:p w14:paraId="36B59715" w14:textId="77777777" w:rsidR="00765AC4" w:rsidRPr="00765AC4"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w:t>
      </w:r>
      <w:r w:rsidR="00765AC4" w:rsidRPr="00765AC4">
        <w:rPr>
          <w:rFonts w:ascii="Times New Roman" w:hAnsi="Times New Roman"/>
          <w:color w:val="000000"/>
          <w:sz w:val="20"/>
          <w:szCs w:val="20"/>
          <w:lang w:val="en-GB"/>
        </w:rPr>
        <w:t>ignalling related</w:t>
      </w:r>
    </w:p>
    <w:p w14:paraId="6F71D5AC"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Reuse the RRCReconfiguration/RRCConnectionReconfiguration procedure to signal CPAC configuration to UE following Rel-16 signalling.</w:t>
      </w:r>
    </w:p>
    <w:p w14:paraId="7D1F078A"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Multiple candidate PSCells can be sent in either one or multiple RRC messages. </w:t>
      </w:r>
    </w:p>
    <w:p w14:paraId="2A71343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53EDF2C8" w14:textId="77777777" w:rsid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14:paraId="6A87CEB3"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14:paraId="7711A661"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7B28D304" w14:textId="77777777" w:rsid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w:t>
      </w:r>
      <w:r w:rsidRPr="002A0D16">
        <w:rPr>
          <w:rFonts w:ascii="Times New Roman" w:hAnsi="Times New Roman"/>
          <w:color w:val="000000"/>
          <w:sz w:val="20"/>
          <w:szCs w:val="20"/>
          <w:lang w:val="en-GB"/>
        </w:rPr>
        <w:t>or the generation of conditional reconfiguration for SN initiated int</w:t>
      </w:r>
      <w:r>
        <w:rPr>
          <w:rFonts w:ascii="Times New Roman" w:hAnsi="Times New Roman"/>
          <w:color w:val="000000"/>
          <w:sz w:val="20"/>
          <w:szCs w:val="20"/>
          <w:lang w:val="en-GB"/>
        </w:rPr>
        <w:t>er-SN conditional PSCell change, t</w:t>
      </w:r>
      <w:r w:rsidRPr="002A0D16">
        <w:rPr>
          <w:rFonts w:ascii="Times New Roman" w:hAnsi="Times New Roman"/>
          <w:color w:val="000000"/>
          <w:sz w:val="20"/>
          <w:szCs w:val="20"/>
          <w:lang w:val="en-GB"/>
        </w:rPr>
        <w: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6834435A"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 xml:space="preserve">Send LS to RAN3 informing </w:t>
      </w:r>
    </w:p>
    <w:p w14:paraId="3808BA20" w14:textId="77777777" w:rsidR="002A0D16" w:rsidRPr="002A0D16"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agreements</w:t>
      </w:r>
    </w:p>
    <w:p w14:paraId="41D91CB7" w14:textId="77777777" w:rsidR="002A0D16" w:rsidRPr="00765AC4"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findings on the limitation of providing addition/modification of multiple CPC candidate cells in inter-node RAN3 message (i.e. XnAP fields, not in RRC INM)</w:t>
      </w:r>
    </w:p>
    <w:p w14:paraId="412F7012" w14:textId="77777777"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issues</w:t>
      </w:r>
    </w:p>
    <w:p w14:paraId="53EB4957"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we need coordination on exact execution conditions or just measurements.</w:t>
      </w:r>
    </w:p>
    <w:p w14:paraId="0469708A"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source or target SN knows the condition</w:t>
      </w:r>
    </w:p>
    <w:p w14:paraId="5C0F211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in which exact cases the condition needs to be indicated</w:t>
      </w:r>
    </w:p>
    <w:p w14:paraId="4B76649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14:paraId="17FD2BBA" w14:textId="77777777" w:rsidR="00F71162"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on UE capability for triggering quantities</w:t>
      </w:r>
    </w:p>
    <w:p w14:paraId="66834D9E" w14:textId="77777777" w:rsidR="005849D1" w:rsidRDefault="005849D1" w:rsidP="00731711">
      <w:pPr>
        <w:rPr>
          <w:u w:val="single"/>
          <w:lang w:eastAsia="ja-JP"/>
        </w:rPr>
      </w:pPr>
      <w:r>
        <w:rPr>
          <w:u w:val="single"/>
          <w:lang w:eastAsia="ja-JP"/>
        </w:rPr>
        <w:lastRenderedPageBreak/>
        <w:t>RAN2#113</w:t>
      </w:r>
      <w:r w:rsidRPr="009F599B">
        <w:rPr>
          <w:u w:val="single"/>
          <w:lang w:eastAsia="ja-JP"/>
        </w:rPr>
        <w:t>-E agreements:</w:t>
      </w:r>
    </w:p>
    <w:p w14:paraId="56459870" w14:textId="77777777" w:rsidR="005849D1" w:rsidRPr="009F599B" w:rsidRDefault="005849D1" w:rsidP="00731711">
      <w:pPr>
        <w:rPr>
          <w:lang w:eastAsia="ja-JP"/>
        </w:rPr>
      </w:pPr>
      <w:r w:rsidRPr="009F599B">
        <w:rPr>
          <w:b/>
          <w:lang w:eastAsia="ja-JP"/>
        </w:rPr>
        <w:t>Efficient activation/de-activation mechanism for one SCG and SCells</w:t>
      </w:r>
      <w:r w:rsidRPr="009F599B">
        <w:rPr>
          <w:lang w:eastAsia="ja-JP"/>
        </w:rPr>
        <w:t>:</w:t>
      </w:r>
    </w:p>
    <w:p w14:paraId="46F5EC0F"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activation can be requested by MN/SN/UE. FFS on how to accept/reject the procedure. FFS which signalling is used.</w:t>
      </w:r>
    </w:p>
    <w:p w14:paraId="636DE073"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deactivation can be requested by MN/SN. FFS whether UE can request deactivation. FFS on how to accept/reject the procedure. FFS which signalling is used.</w:t>
      </w:r>
    </w:p>
    <w:p w14:paraId="0948964A"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RRC signalling is defined for the interaction between UE/MN and MN/SN in SCG activation/deactivation. FFS if lower-layer signalling is needed.</w:t>
      </w:r>
    </w:p>
    <w:p w14:paraId="40BA47AF"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14:paraId="455CE442"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14:paraId="17AD9018"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support of SCell dormancy for SCG SCells within a deactivated SCG.</w:t>
      </w:r>
    </w:p>
    <w:p w14:paraId="787DB392"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activation is indicated to the UE via the MCG.</w:t>
      </w:r>
    </w:p>
    <w:p w14:paraId="095ED37D"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deactivation can be indicated to the UE via the MCG. FFS via SCG.</w:t>
      </w:r>
    </w:p>
    <w:p w14:paraId="15E4282C"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behaviour when the SCG activation is indicated to the UE via the MCG is one or more of the following options:</w:t>
      </w:r>
    </w:p>
    <w:p w14:paraId="6CE5D794"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1)</w:t>
      </w:r>
      <w:r w:rsidRPr="00731711">
        <w:rPr>
          <w:rFonts w:ascii="Times New Roman" w:hAnsi="Times New Roman"/>
          <w:color w:val="000000"/>
          <w:sz w:val="20"/>
          <w:szCs w:val="20"/>
          <w:lang w:val="en-GB"/>
        </w:rPr>
        <w:tab/>
        <w:t>similar to reconfiguration with sync, i.e. the UE always initiates random access to the PSCell.</w:t>
      </w:r>
    </w:p>
    <w:p w14:paraId="488C406D"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w:t>
      </w:r>
      <w:r w:rsidRPr="00731711">
        <w:rPr>
          <w:rFonts w:ascii="Times New Roman" w:hAnsi="Times New Roman"/>
          <w:color w:val="000000"/>
          <w:sz w:val="20"/>
          <w:szCs w:val="20"/>
          <w:lang w:val="en-GB"/>
        </w:rPr>
        <w:tab/>
        <w:t>in certain cases:</w:t>
      </w:r>
    </w:p>
    <w:p w14:paraId="47907295"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does not initiate random access and monitors PDCCH on the PSCell (at the latest after the specified processing time).</w:t>
      </w:r>
    </w:p>
    <w:p w14:paraId="0B88A7EE"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SCG can schedule data transmission on the PDCCH</w:t>
      </w:r>
    </w:p>
    <w:p w14:paraId="149F1B39"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decides not to perform random access (one option to be selected):</w:t>
      </w:r>
    </w:p>
    <w:p w14:paraId="36E4114E"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2a) if the TA timer is still running and possibly other conditions (FFS how TAT starts)</w:t>
      </w:r>
    </w:p>
    <w:p w14:paraId="6678AEA2"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2b) based on the contents of the SCG activation indication</w:t>
      </w:r>
    </w:p>
    <w:p w14:paraId="3ED059C3"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FFS for option 2a): in the SCG deactivated state, the UE monitors some DL beams (FFS if the same as BFD or RLM) and, if the UE sees that the beams are not good enough (details FFS), the UE either (one of the options to be selected):</w:t>
      </w:r>
    </w:p>
    <w:p w14:paraId="5A1070AB" w14:textId="77777777"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will perform random access upon reception of the next SCG activation indication from the MCG</w:t>
      </w:r>
    </w:p>
    <w:p w14:paraId="43BF405D" w14:textId="77777777"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reports measurement results (details FFS) via the MCG and wait for reconfiguration.</w:t>
      </w:r>
    </w:p>
    <w:p w14:paraId="1B150D60"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format and content of the SCG activation indication from the MCG to the UE after there is more progress on solution 2.</w:t>
      </w:r>
    </w:p>
    <w:p w14:paraId="11AECA55"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Continue to discuss whether some kind of beam monitoring (similar to RLM/BFD) should be supported when the SCG is deactivated. FFS if this only applies to when TAT is running.</w:t>
      </w:r>
    </w:p>
    <w:p w14:paraId="7994EA07"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Clarify the meaning of "the UE maintains DL sync while the SCG is deactivated" (e.g. whether that is a consequence of doing RRM measurements of the PSCell or something more is needed).</w:t>
      </w:r>
    </w:p>
    <w:p w14:paraId="60E315DD"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comparison between</w:t>
      </w:r>
    </w:p>
    <w:p w14:paraId="02CA9AED"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define a mechanism for SCG activation upon UL data arrival on SCG bearers</w:t>
      </w:r>
    </w:p>
    <w:p w14:paraId="31A62F32"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use split bearer with primary path on MCG (network sees UL data and can initiate activation)</w:t>
      </w:r>
    </w:p>
    <w:p w14:paraId="4F6D5460"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It is FFS whether the UE can provide some assistance information for deactivation of the SCG (but there is no proposal so far).</w:t>
      </w:r>
    </w:p>
    <w:p w14:paraId="304AD519"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14:paraId="41DDDAFA"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14:paraId="772679D1"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support of SCell dormancy for SCG SCells within a deactivated SCG.</w:t>
      </w:r>
    </w:p>
    <w:p w14:paraId="1A1C2E54" w14:textId="77777777" w:rsidR="005849D1" w:rsidRPr="009F599B" w:rsidRDefault="005849D1" w:rsidP="00731711">
      <w:pPr>
        <w:rPr>
          <w:lang w:eastAsia="ja-JP"/>
        </w:rPr>
      </w:pPr>
      <w:r w:rsidRPr="009F599B">
        <w:rPr>
          <w:b/>
          <w:lang w:eastAsia="ja-JP"/>
        </w:rPr>
        <w:t>Conditional PSCell change/addition</w:t>
      </w:r>
      <w:r w:rsidRPr="009F599B">
        <w:rPr>
          <w:lang w:eastAsia="ja-JP"/>
        </w:rPr>
        <w:t>:</w:t>
      </w:r>
    </w:p>
    <w:p w14:paraId="462A1978"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lastRenderedPageBreak/>
        <w:t>In SN initiated CPC with MN involvement, the source SN transfers the execution condition(s) to the MN. FFS whether MN needs to comprehend the execution condition set by the source SN. FFS on stage-3 detail of coding of execution condition(s) in the final message.</w:t>
      </w:r>
    </w:p>
    <w:p w14:paraId="581FD8F9"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Only SRB1 can be used in CPA and Inter-SN CPC scenarios in Rel-17. The complete message upon CPAC execution for CPA and Inter-SN CPC in Rel-17 should be provided to the MN via SRB1.</w:t>
      </w:r>
    </w:p>
    <w:p w14:paraId="58D3B421"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4CB23080"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UE checks the validity of CPAC execution criteria configuration immediately on receiving the CPAC Reconfiguration message.</w:t>
      </w:r>
    </w:p>
    <w:p w14:paraId="6AFB8885"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Compliance check for embedded RRCReconfiguration may be delayed until execution (up to UE implementation).</w:t>
      </w:r>
    </w:p>
    <w:p w14:paraId="4EB15758"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At least the following two options should be discussed for the transmission of RRC complete message upon the CPAC execution.</w:t>
      </w:r>
    </w:p>
    <w:p w14:paraId="04709CB8" w14:textId="77777777"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6F38F8D6" w14:textId="77777777"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77AF1A35"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the configurations of all candidates PSCell configurations for CPA and Inter-SN PSCell change are released upon the successful completion of CPAC, conventional PSCell change or conventional PSCell addition.</w:t>
      </w:r>
    </w:p>
    <w:p w14:paraId="138D55D3"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SCGFailureInformation procedure can be taken as the baseline for CPAC failure handling in Rel-17 scenarios. For CPC initiated by MN, A4/B1 like execution condition should be supported.</w:t>
      </w:r>
    </w:p>
    <w:p w14:paraId="302228CA"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CPC initiated by MN, A4/B1 like execution condition should be supported.</w:t>
      </w:r>
    </w:p>
    <w:p w14:paraId="29839C82"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 xml:space="preserve">Non-conditional SCG RRC Reconfiguration can be sent in the same MN generated </w:t>
      </w:r>
      <w:r w:rsidR="00A840A5" w:rsidRPr="00A840A5">
        <w:rPr>
          <w:rFonts w:ascii="Times New Roman" w:hAnsi="Times New Roman"/>
          <w:color w:val="000000"/>
          <w:sz w:val="20"/>
          <w:szCs w:val="20"/>
          <w:lang w:val="en-GB"/>
        </w:rPr>
        <w:t>RRCReconfiguration</w:t>
      </w:r>
      <w:r w:rsidRPr="00A840A5">
        <w:rPr>
          <w:rFonts w:ascii="Times New Roman" w:hAnsi="Times New Roman"/>
          <w:color w:val="000000"/>
          <w:sz w:val="20"/>
          <w:szCs w:val="20"/>
          <w:lang w:val="en-GB"/>
        </w:rPr>
        <w:t xml:space="preserve"> message, which carries execution conditions and target candidate configurations. i.e. ‎the secondaryCellGroup can be sent in the same configuration message with the ‎conditionalReconfiguration for inter-SN CPC.</w:t>
      </w:r>
    </w:p>
    <w:p w14:paraId="3917F9E0"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case of</w:t>
      </w:r>
    </w:p>
    <w:p w14:paraId="67D9C743" w14:textId="77777777"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CPA and MN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RRCConnectionReconfigurationComplete message to the MN to inform ‎that the message has been received. The message does not include an embedded RRC complete message for source SN.</w:t>
      </w:r>
    </w:p>
    <w:p w14:paraId="28BE3AB8" w14:textId="77777777"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SN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RRCConnectionReconfigurationComplete message to MN. This message can include an embedded RRC complete message for source SN.</w:t>
      </w:r>
    </w:p>
    <w:p w14:paraId="24DF7578"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The message carrying ‎conditionalReconfiguration for CPA/CPC is in MN format (i.e. contains ‎both MCG and SCG re-configurations). For the following cases: a). MN-Initiated CPA b). MN-Initiated inter-SN CPC c). SN-initiated inter-SN CPC. </w:t>
      </w:r>
    </w:p>
    <w:p w14:paraId="2BAA4128"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3D9256BA"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3215E414"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SCGFailureInformation procedure can be taken as the baseline for CPAC failure ‎handling in Rel-17 ‎scenarios.‎ </w:t>
      </w:r>
    </w:p>
    <w:p w14:paraId="0CDBAA30" w14:textId="77777777"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on the exact content of the message. </w:t>
      </w:r>
    </w:p>
    <w:p w14:paraId="621C9B86" w14:textId="77777777"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lastRenderedPageBreak/>
        <w:t xml:space="preserve">FFS if time allows on further ‎enhancements to CPAC failure handling‎ </w:t>
      </w:r>
    </w:p>
    <w:p w14:paraId="7E874455" w14:textId="77777777" w:rsidR="005849D1"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Send an LS to RAN3 informing RAN2 agreements.</w:t>
      </w:r>
    </w:p>
    <w:p w14:paraId="26557D39" w14:textId="77777777" w:rsidR="00DF7792" w:rsidRDefault="00DF7792" w:rsidP="00DF7792">
      <w:pPr>
        <w:rPr>
          <w:u w:val="single"/>
          <w:lang w:eastAsia="ja-JP"/>
        </w:rPr>
      </w:pPr>
      <w:r>
        <w:rPr>
          <w:u w:val="single"/>
          <w:lang w:eastAsia="ja-JP"/>
        </w:rPr>
        <w:t>RAN2#114</w:t>
      </w:r>
      <w:r w:rsidRPr="009F599B">
        <w:rPr>
          <w:u w:val="single"/>
          <w:lang w:eastAsia="ja-JP"/>
        </w:rPr>
        <w:t>-E agreements:</w:t>
      </w:r>
    </w:p>
    <w:p w14:paraId="38B1AF6D" w14:textId="77777777" w:rsidR="00DF7792" w:rsidRDefault="00DF7792" w:rsidP="00DF7792">
      <w:pPr>
        <w:rPr>
          <w:lang w:eastAsia="ja-JP"/>
        </w:rPr>
      </w:pPr>
      <w:r w:rsidRPr="009F599B">
        <w:rPr>
          <w:b/>
          <w:lang w:eastAsia="ja-JP"/>
        </w:rPr>
        <w:t>Conditional PSCell change/addition</w:t>
      </w:r>
      <w:r w:rsidRPr="009F599B">
        <w:rPr>
          <w:lang w:eastAsia="ja-JP"/>
        </w:rPr>
        <w:t>:</w:t>
      </w:r>
    </w:p>
    <w:p w14:paraId="13A3B986" w14:textId="77777777" w:rsidR="00DF7792" w:rsidRDefault="00DF7792" w:rsidP="00DF7792">
      <w:pPr>
        <w:pStyle w:val="ListParagraph"/>
        <w:numPr>
          <w:ilvl w:val="0"/>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t>R2-2105062</w:t>
      </w:r>
      <w:r>
        <w:rPr>
          <w:rFonts w:ascii="Times New Roman" w:hAnsi="Times New Roman"/>
          <w:color w:val="000000"/>
          <w:sz w:val="20"/>
          <w:szCs w:val="20"/>
          <w:lang w:val="en-GB"/>
        </w:rPr>
        <w:t xml:space="preserve"> is endorsed as running 37.340 CR</w:t>
      </w:r>
    </w:p>
    <w:p w14:paraId="0B1103C1" w14:textId="77777777" w:rsidR="00DF7792" w:rsidRPr="00DF7792" w:rsidRDefault="00DF7792" w:rsidP="00DF7792">
      <w:pPr>
        <w:pStyle w:val="ListParagraph"/>
        <w:numPr>
          <w:ilvl w:val="0"/>
          <w:numId w:val="20"/>
        </w:numPr>
        <w:spacing w:after="120"/>
        <w:ind w:leftChars="0"/>
        <w:jc w:val="left"/>
        <w:rPr>
          <w:rFonts w:ascii="Times New Roman" w:hAnsi="Times New Roman"/>
          <w:color w:val="000000"/>
          <w:sz w:val="20"/>
          <w:szCs w:val="20"/>
          <w:lang w:val="en-GB"/>
        </w:rPr>
      </w:pPr>
    </w:p>
    <w:p w14:paraId="26C9ADD3" w14:textId="77777777" w:rsidR="00DF7792" w:rsidRPr="009F599B" w:rsidRDefault="00DF7792" w:rsidP="00DF7792">
      <w:pPr>
        <w:rPr>
          <w:lang w:eastAsia="ja-JP"/>
        </w:rPr>
      </w:pPr>
      <w:r w:rsidRPr="009F599B">
        <w:rPr>
          <w:b/>
          <w:lang w:eastAsia="ja-JP"/>
        </w:rPr>
        <w:t>Efficient activation/de-activation mechanism for one SCG and SCells</w:t>
      </w:r>
      <w:r w:rsidRPr="009F599B">
        <w:rPr>
          <w:lang w:eastAsia="ja-JP"/>
        </w:rPr>
        <w:t>:</w:t>
      </w:r>
    </w:p>
    <w:p w14:paraId="221E3FA9"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In order to exchange per-PSCell parameter by reusing existing inter-node RRC message for CPAC, a list of CG-Config associated to each candidate PSCell should be sent from candidate SN to MN.</w:t>
      </w:r>
    </w:p>
    <w:p w14:paraId="7D7CFF39"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FFS if a list of CG-ConfigInfo from MN to candidate SN is needed. FFS if a list of CG-Config from source SN to MN is needed.</w:t>
      </w:r>
    </w:p>
    <w:p w14:paraId="3F581CD3"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Discuss in Stage-3 whether new message is useful or not (based on signalling details)</w:t>
      </w:r>
    </w:p>
    <w:p w14:paraId="3256B2E1"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For SN-initiated CPC, RAN2 confirms the source SN configuration may be updated (by source SN) when UE uses per FR measurement gap and is to be configured with CPC.</w:t>
      </w:r>
    </w:p>
    <w:p w14:paraId="43192E9D"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The source SN may provide the execution conditions (and/or SN measurement configuration) to the MN upon obtaining the information which cells have been ultimately prepared by the target SN.</w:t>
      </w:r>
    </w:p>
    <w:p w14:paraId="381E24D0" w14:textId="77777777" w:rsidR="00DF7792" w:rsidRPr="00DF7792" w:rsidRDefault="00DF7792" w:rsidP="00DF7792">
      <w:pPr>
        <w:pStyle w:val="ListParagraph"/>
        <w:numPr>
          <w:ilvl w:val="0"/>
          <w:numId w:val="20"/>
        </w:numPr>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Target SN chooses candidate target PSCell for CPC from the list of cells and/or measurements provided by the source SN/MN</w:t>
      </w:r>
    </w:p>
    <w:p w14:paraId="777708FD"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 xml:space="preserve">Working assumption (to clarify </w:t>
      </w:r>
      <w:r>
        <w:rPr>
          <w:rFonts w:ascii="Times New Roman" w:hAnsi="Times New Roman"/>
          <w:color w:val="000000"/>
          <w:sz w:val="20"/>
          <w:szCs w:val="20"/>
          <w:lang w:val="en-GB"/>
        </w:rPr>
        <w:t xml:space="preserve">the 3 agreements </w:t>
      </w:r>
      <w:r w:rsidRPr="00DF7792">
        <w:rPr>
          <w:rFonts w:ascii="Times New Roman" w:hAnsi="Times New Roman"/>
          <w:color w:val="000000"/>
          <w:sz w:val="20"/>
          <w:szCs w:val="20"/>
          <w:lang w:val="en-GB"/>
        </w:rPr>
        <w:t>above)</w:t>
      </w:r>
    </w:p>
    <w:p w14:paraId="2CA0D26A"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Upon SN initiated CPC configuration, S-SN indicates the CPC candidates to MN and for each an execution condition</w:t>
      </w:r>
    </w:p>
    <w:p w14:paraId="30B4F3C4"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provide also measurements to MN/T-SN and this may include cells that are not CPC candidates</w:t>
      </w:r>
    </w:p>
    <w:p w14:paraId="28F87614"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T-SN can either accept or reject the CPC candidates suggested by S-SN (as in 1) i.e. it cannot come up with any alternative candidates</w:t>
      </w:r>
    </w:p>
    <w:p w14:paraId="5ED6A8DE"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is informed about which candidates were accepted/ rejected by T-SN</w:t>
      </w:r>
    </w:p>
    <w:p w14:paraId="6C19310D"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subsequently update the (measurement) configuration. FFS for execution conditions.</w:t>
      </w:r>
    </w:p>
    <w:p w14:paraId="1D7BA8D9" w14:textId="77777777" w:rsidR="00DF7792" w:rsidRPr="00BC0410" w:rsidRDefault="00DF7792" w:rsidP="00BC0410">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perform this update after the CPC configuration. FFS whether to support updating during the CPC configuration (i.e. solution 2). FFS whether nested procedure is supported</w:t>
      </w:r>
    </w:p>
    <w:p w14:paraId="2C0960AE" w14:textId="77777777" w:rsidR="00C21339" w:rsidRPr="009F599B" w:rsidRDefault="00701410" w:rsidP="00731711">
      <w:pPr>
        <w:pStyle w:val="Heading4"/>
        <w:rPr>
          <w:lang w:eastAsia="ja-JP"/>
        </w:rPr>
      </w:pPr>
      <w:r w:rsidRPr="009F599B">
        <w:rPr>
          <w:lang w:eastAsia="ja-JP"/>
        </w:rPr>
        <w:t>2.2.2</w:t>
      </w:r>
      <w:r w:rsidRPr="009F599B">
        <w:rPr>
          <w:lang w:eastAsia="ja-JP"/>
        </w:rPr>
        <w:tab/>
        <w:t xml:space="preserve">Remaining Open issues </w:t>
      </w:r>
    </w:p>
    <w:p w14:paraId="7ECEB080" w14:textId="77777777" w:rsidR="009F599B" w:rsidRPr="009F599B" w:rsidRDefault="009F599B" w:rsidP="00731711">
      <w:pPr>
        <w:rPr>
          <w:lang w:eastAsia="ja-JP"/>
        </w:rPr>
      </w:pPr>
      <w:r w:rsidRPr="009F599B">
        <w:rPr>
          <w:b/>
          <w:lang w:eastAsia="ja-JP"/>
        </w:rPr>
        <w:t>Efficient activation/de-activation mechanism for one SCG and SCells</w:t>
      </w:r>
      <w:r w:rsidRPr="009F599B">
        <w:rPr>
          <w:lang w:eastAsia="ja-JP"/>
        </w:rPr>
        <w:t>:</w:t>
      </w:r>
    </w:p>
    <w:p w14:paraId="5A560EAB" w14:textId="77777777" w:rsidR="009D53E4" w:rsidRDefault="009D53E4"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at </w:t>
      </w:r>
      <w:r>
        <w:rPr>
          <w:rFonts w:ascii="Times New Roman" w:hAnsi="Times New Roman"/>
          <w:color w:val="000000"/>
          <w:sz w:val="20"/>
          <w:szCs w:val="20"/>
          <w:lang w:val="en-GB"/>
        </w:rPr>
        <w:t>SCG activation/</w:t>
      </w:r>
      <w:r w:rsidRPr="009F599B">
        <w:rPr>
          <w:rFonts w:ascii="Times New Roman" w:hAnsi="Times New Roman"/>
          <w:color w:val="000000"/>
          <w:sz w:val="20"/>
          <w:szCs w:val="20"/>
          <w:lang w:val="en-GB"/>
        </w:rPr>
        <w:t>deactivation</w:t>
      </w:r>
    </w:p>
    <w:p w14:paraId="327D8CD0"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Support of RACH-less SCG activation</w:t>
      </w:r>
    </w:p>
    <w:p w14:paraId="158FE779"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UE-triggered SCG activation via MCG and/or SCG</w:t>
      </w:r>
    </w:p>
    <w:p w14:paraId="4CAFD39D"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Signalling details for activation/deactivation</w:t>
      </w:r>
    </w:p>
    <w:p w14:paraId="105612E4" w14:textId="77777777" w:rsidR="00BC0410" w:rsidRP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 assistance information for SCG activation/deactivation</w:t>
      </w:r>
    </w:p>
    <w:p w14:paraId="511F7B09" w14:textId="77777777" w:rsidR="009F599B" w:rsidRDefault="00FB7729" w:rsidP="00731711">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F599B">
        <w:rPr>
          <w:rFonts w:ascii="Times New Roman" w:hAnsi="Times New Roman"/>
          <w:color w:val="000000"/>
          <w:sz w:val="20"/>
          <w:szCs w:val="20"/>
          <w:lang w:val="en-GB"/>
        </w:rPr>
        <w:t xml:space="preserve">UE behaviour for </w:t>
      </w:r>
      <w:r w:rsidR="002A0D16">
        <w:rPr>
          <w:rFonts w:ascii="Times New Roman" w:hAnsi="Times New Roman"/>
          <w:color w:val="000000"/>
          <w:sz w:val="20"/>
          <w:szCs w:val="20"/>
          <w:lang w:val="en-GB"/>
        </w:rPr>
        <w:t>deactivated SCG</w:t>
      </w:r>
      <w:r>
        <w:rPr>
          <w:rFonts w:ascii="Times New Roman" w:hAnsi="Times New Roman"/>
          <w:color w:val="000000"/>
          <w:sz w:val="20"/>
          <w:szCs w:val="20"/>
          <w:lang w:val="en-GB"/>
        </w:rPr>
        <w:t xml:space="preserve"> e.g.</w:t>
      </w:r>
    </w:p>
    <w:p w14:paraId="3FBFE9AD" w14:textId="77777777" w:rsidR="00BC0410"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 there is RLM/BFD</w:t>
      </w:r>
    </w:p>
    <w:p w14:paraId="407470C8" w14:textId="77777777" w:rsidR="002A0D16"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Whether there are L1 measurements/reporting </w:t>
      </w:r>
    </w:p>
    <w:p w14:paraId="4E1787D1" w14:textId="77777777" w:rsidR="00BC0410"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Need for RACH at PSCell change</w:t>
      </w:r>
    </w:p>
    <w:p w14:paraId="77C22AA0" w14:textId="77777777" w:rsidR="002A0D16" w:rsidRP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RRM measurement details</w:t>
      </w:r>
    </w:p>
    <w:p w14:paraId="6EEA23D3" w14:textId="77777777" w:rsidR="009D53E4" w:rsidRPr="009F599B" w:rsidRDefault="009D53E4" w:rsidP="00731711">
      <w:pPr>
        <w:rPr>
          <w:lang w:eastAsia="ja-JP"/>
        </w:rPr>
      </w:pPr>
      <w:r w:rsidRPr="009F599B">
        <w:rPr>
          <w:b/>
          <w:lang w:eastAsia="ja-JP"/>
        </w:rPr>
        <w:t>Conditional PSCell change/addition</w:t>
      </w:r>
      <w:r w:rsidRPr="009F599B">
        <w:rPr>
          <w:lang w:eastAsia="ja-JP"/>
        </w:rPr>
        <w:t>:</w:t>
      </w:r>
    </w:p>
    <w:p w14:paraId="276D3E7B" w14:textId="77777777" w:rsidR="00BC0410"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During CPAC preparation, after T-SN has provided conditional configuration(s)</w:t>
      </w:r>
    </w:p>
    <w:p w14:paraId="2502ACA8" w14:textId="77777777" w:rsidR="00FB7729" w:rsidRDefault="00973504" w:rsidP="00BC0410">
      <w:pPr>
        <w:pStyle w:val="ListParagraph"/>
        <w:widowControl/>
        <w:numPr>
          <w:ilvl w:val="2"/>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w:t>
      </w:r>
      <w:r w:rsidR="00BC0410">
        <w:rPr>
          <w:rFonts w:ascii="Times New Roman" w:hAnsi="Times New Roman"/>
          <w:color w:val="000000"/>
          <w:sz w:val="20"/>
          <w:szCs w:val="20"/>
          <w:lang w:val="en-GB"/>
        </w:rPr>
        <w:t xml:space="preserve"> execution condition</w:t>
      </w:r>
      <w:r>
        <w:rPr>
          <w:rFonts w:ascii="Times New Roman" w:hAnsi="Times New Roman"/>
          <w:color w:val="000000"/>
          <w:sz w:val="20"/>
          <w:szCs w:val="20"/>
          <w:lang w:val="en-GB"/>
        </w:rPr>
        <w:t>s can be updated</w:t>
      </w:r>
    </w:p>
    <w:p w14:paraId="72A676CE" w14:textId="77777777" w:rsidR="00BC0410" w:rsidRDefault="00973504" w:rsidP="00BC0410">
      <w:pPr>
        <w:pStyle w:val="ListParagraph"/>
        <w:widowControl/>
        <w:numPr>
          <w:ilvl w:val="2"/>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lastRenderedPageBreak/>
        <w:t xml:space="preserve">whether to support updating </w:t>
      </w:r>
      <w:r>
        <w:rPr>
          <w:rFonts w:ascii="Times New Roman" w:hAnsi="Times New Roman"/>
          <w:color w:val="000000"/>
          <w:sz w:val="20"/>
          <w:szCs w:val="20"/>
          <w:lang w:val="en-GB"/>
        </w:rPr>
        <w:t xml:space="preserve">S-SN configuration </w:t>
      </w:r>
      <w:r w:rsidRPr="00DF7792">
        <w:rPr>
          <w:rFonts w:ascii="Times New Roman" w:hAnsi="Times New Roman"/>
          <w:color w:val="000000"/>
          <w:sz w:val="20"/>
          <w:szCs w:val="20"/>
          <w:lang w:val="en-GB"/>
        </w:rPr>
        <w:t>during the CPC confi</w:t>
      </w:r>
      <w:r>
        <w:rPr>
          <w:rFonts w:ascii="Times New Roman" w:hAnsi="Times New Roman"/>
          <w:color w:val="000000"/>
          <w:sz w:val="20"/>
          <w:szCs w:val="20"/>
          <w:lang w:val="en-GB"/>
        </w:rPr>
        <w:t xml:space="preserve">guration and </w:t>
      </w:r>
      <w:r w:rsidRPr="00DF7792">
        <w:rPr>
          <w:rFonts w:ascii="Times New Roman" w:hAnsi="Times New Roman"/>
          <w:color w:val="000000"/>
          <w:sz w:val="20"/>
          <w:szCs w:val="20"/>
          <w:lang w:val="en-GB"/>
        </w:rPr>
        <w:t>whether nested procedure is supported</w:t>
      </w:r>
      <w:r>
        <w:rPr>
          <w:rFonts w:ascii="Times New Roman" w:hAnsi="Times New Roman"/>
          <w:color w:val="000000"/>
          <w:sz w:val="20"/>
          <w:szCs w:val="20"/>
          <w:lang w:val="en-GB"/>
        </w:rPr>
        <w:t xml:space="preserve"> </w:t>
      </w:r>
    </w:p>
    <w:p w14:paraId="7728AB81" w14:textId="77777777" w:rsidR="00FB7729"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Inter-node message contents</w:t>
      </w:r>
    </w:p>
    <w:p w14:paraId="6E4858A4" w14:textId="77777777" w:rsidR="00E76799" w:rsidRDefault="00E76799"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Co-existence between CHO and CPC</w:t>
      </w:r>
    </w:p>
    <w:p w14:paraId="687D7141" w14:textId="77777777" w:rsidR="00FB7729"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RRC message contents and procedure</w:t>
      </w:r>
    </w:p>
    <w:p w14:paraId="2F6EB730" w14:textId="77777777" w:rsidR="00701410" w:rsidRPr="009F599B" w:rsidRDefault="00701410" w:rsidP="00701410">
      <w:pPr>
        <w:pStyle w:val="Heading2"/>
        <w:rPr>
          <w:lang w:eastAsia="ja-JP"/>
        </w:rPr>
      </w:pPr>
      <w:r w:rsidRPr="009F599B">
        <w:rPr>
          <w:lang w:eastAsia="ja-JP"/>
        </w:rPr>
        <w:t>2.3</w:t>
      </w:r>
      <w:r w:rsidRPr="009F599B">
        <w:rPr>
          <w:lang w:eastAsia="ja-JP"/>
        </w:rPr>
        <w:tab/>
        <w:t>RAN3</w:t>
      </w:r>
    </w:p>
    <w:p w14:paraId="4576677B" w14:textId="77777777" w:rsidR="00701410" w:rsidRDefault="00701410" w:rsidP="00701410">
      <w:pPr>
        <w:pStyle w:val="Heading4"/>
        <w:rPr>
          <w:lang w:eastAsia="ja-JP"/>
        </w:rPr>
      </w:pPr>
      <w:r w:rsidRPr="009F599B">
        <w:rPr>
          <w:lang w:eastAsia="ja-JP"/>
        </w:rPr>
        <w:t>2.3.1</w:t>
      </w:r>
      <w:r w:rsidRPr="009F599B">
        <w:rPr>
          <w:lang w:eastAsia="ja-JP"/>
        </w:rPr>
        <w:tab/>
        <w:t>Agreements</w:t>
      </w:r>
    </w:p>
    <w:p w14:paraId="6A6CB89E" w14:textId="77777777" w:rsidR="003B0C31" w:rsidRPr="0035105A" w:rsidRDefault="003B0C31" w:rsidP="003B0C31">
      <w:pPr>
        <w:rPr>
          <w:u w:val="single"/>
          <w:lang w:eastAsia="ja-JP"/>
        </w:rPr>
      </w:pPr>
      <w:r w:rsidRPr="0035105A">
        <w:rPr>
          <w:u w:val="single"/>
          <w:lang w:eastAsia="ja-JP"/>
        </w:rPr>
        <w:t>RAN3#110-e agreements:</w:t>
      </w:r>
    </w:p>
    <w:p w14:paraId="67F3648E" w14:textId="77777777" w:rsidR="003B0C31" w:rsidRPr="003B0C31" w:rsidRDefault="00A958C6" w:rsidP="003B0C31">
      <w:pPr>
        <w:rPr>
          <w:rFonts w:eastAsia="SimSun"/>
          <w:b/>
        </w:rPr>
      </w:pPr>
      <w:r w:rsidRPr="003B0C31">
        <w:rPr>
          <w:rFonts w:eastAsia="SimSun"/>
          <w:b/>
        </w:rPr>
        <w:t>Signalling</w:t>
      </w:r>
      <w:r w:rsidR="003B0C31" w:rsidRPr="003B0C31">
        <w:rPr>
          <w:rFonts w:eastAsia="SimSun"/>
          <w:b/>
        </w:rPr>
        <w:t xml:space="preserve"> Support for Efficient Activation/Deactivation for One SCG and SCells</w:t>
      </w:r>
    </w:p>
    <w:p w14:paraId="7F658FA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7644BB01"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45C6FE30"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14:paraId="7E1255C5" w14:textId="77777777" w:rsidR="003B0C31" w:rsidRPr="004E29A9" w:rsidRDefault="003B0C31" w:rsidP="003B0C31">
      <w:pPr>
        <w:snapToGrid w:val="0"/>
        <w:ind w:left="840"/>
        <w:rPr>
          <w:color w:val="000000" w:themeColor="text1"/>
        </w:rPr>
      </w:pPr>
    </w:p>
    <w:p w14:paraId="20715AB5" w14:textId="77777777" w:rsidR="003B0C31" w:rsidRPr="003B0C31" w:rsidRDefault="00A958C6" w:rsidP="003B0C31">
      <w:pPr>
        <w:overflowPunct/>
        <w:autoSpaceDE/>
        <w:autoSpaceDN/>
        <w:adjustRightInd/>
        <w:snapToGrid w:val="0"/>
        <w:spacing w:after="0"/>
        <w:jc w:val="both"/>
        <w:textAlignment w:val="auto"/>
        <w:rPr>
          <w:b/>
          <w:color w:val="000000" w:themeColor="text1"/>
        </w:rPr>
      </w:pPr>
      <w:r w:rsidRPr="003B0C31">
        <w:rPr>
          <w:b/>
          <w:color w:val="000000" w:themeColor="text1"/>
        </w:rPr>
        <w:t>Signalling</w:t>
      </w:r>
      <w:r w:rsidR="003B0C31" w:rsidRPr="003B0C31">
        <w:rPr>
          <w:b/>
          <w:color w:val="000000" w:themeColor="text1"/>
        </w:rPr>
        <w:t xml:space="preserve"> Support for Conditional PSCell Change/Addition</w:t>
      </w:r>
    </w:p>
    <w:p w14:paraId="37B19A36"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RAN3 discuss CPAC in (NG) EN-DC and NR-DC.</w:t>
      </w:r>
    </w:p>
    <w:p w14:paraId="3375D5E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to Focus on CPA, MN initiated inter-SN CPC, and SN initiated inter-SN CPC, if time allows, other cases can be discussed pending to RAN2 progress</w:t>
      </w:r>
    </w:p>
    <w:p w14:paraId="4A9B889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CPAC discussion based on the conventional DC procedures:</w:t>
      </w:r>
    </w:p>
    <w:p w14:paraId="4BD3A687"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CPA: SN addition procedure for CPA</w:t>
      </w:r>
    </w:p>
    <w:p w14:paraId="11A86030"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inter SN CPC: MN initiated SN Change procedure, i.e. CPA + SN release</w:t>
      </w:r>
    </w:p>
    <w:p w14:paraId="037ECE6F"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SN initiated inter SN CPC: SN initiated SN Change procedure</w:t>
      </w:r>
    </w:p>
    <w:p w14:paraId="32C22642"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FFS on direct inter-SN communication</w:t>
      </w:r>
    </w:p>
    <w:p w14:paraId="5D4272B7"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Target SN to make the decision on the prepared PSCell or PSCells (if decided to be allowed).</w:t>
      </w:r>
    </w:p>
    <w:p w14:paraId="5937ADEC"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14:paraId="48180F99"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Support Early Data Forwarding in CPAC.</w:t>
      </w:r>
    </w:p>
    <w:p w14:paraId="5E1B4AC1"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14:paraId="580FB6B6"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 xml:space="preserve">Support Late Data Forwarding in CPAC. </w:t>
      </w:r>
    </w:p>
    <w:p w14:paraId="6DE153D5" w14:textId="77777777" w:rsidR="003B0C31" w:rsidRPr="0035105A" w:rsidRDefault="003B0C31" w:rsidP="005C018D">
      <w:pPr>
        <w:pStyle w:val="ListParagraph"/>
        <w:numPr>
          <w:ilvl w:val="0"/>
          <w:numId w:val="20"/>
        </w:numPr>
        <w:spacing w:after="120"/>
        <w:ind w:leftChars="0"/>
        <w:jc w:val="left"/>
        <w:rPr>
          <w:color w:val="000000"/>
        </w:rPr>
      </w:pPr>
      <w:r w:rsidRPr="00A50407">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785A0BE9" w14:textId="77777777" w:rsidR="0035105A" w:rsidRPr="0035105A" w:rsidRDefault="0035105A" w:rsidP="0035105A">
      <w:pPr>
        <w:rPr>
          <w:u w:val="single"/>
          <w:lang w:eastAsia="ja-JP"/>
        </w:rPr>
      </w:pPr>
      <w:r>
        <w:rPr>
          <w:u w:val="single"/>
          <w:lang w:eastAsia="ja-JP"/>
        </w:rPr>
        <w:t>RAN3#111</w:t>
      </w:r>
      <w:r w:rsidRPr="0035105A">
        <w:rPr>
          <w:u w:val="single"/>
          <w:lang w:eastAsia="ja-JP"/>
        </w:rPr>
        <w:t>-e agreements:</w:t>
      </w:r>
    </w:p>
    <w:p w14:paraId="3187DB76" w14:textId="77777777" w:rsidR="0035105A" w:rsidRPr="003B0C31" w:rsidRDefault="0035105A" w:rsidP="0035105A">
      <w:pPr>
        <w:rPr>
          <w:rFonts w:eastAsia="SimSun"/>
          <w:b/>
        </w:rPr>
      </w:pPr>
      <w:r w:rsidRPr="003B0C31">
        <w:rPr>
          <w:rFonts w:eastAsia="SimSun"/>
          <w:b/>
        </w:rPr>
        <w:t>Signalling Support for Efficient Activation/Deactivation for One SCG and SCells</w:t>
      </w:r>
    </w:p>
    <w:p w14:paraId="43FB1469"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Xn interface: MN initiated SN addition procedure:</w:t>
      </w:r>
    </w:p>
    <w:p w14:paraId="124AD21F"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request message to indicate at least the de-activation, while the detail code of this new IE is FFS.</w:t>
      </w:r>
    </w:p>
    <w:p w14:paraId="5B6B97CC"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14:paraId="49AB5137"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Add a new IE in the SN addition response message to indicate at least the de-activation result, while the </w:t>
      </w:r>
      <w:r w:rsidRPr="0032101E">
        <w:rPr>
          <w:rFonts w:ascii="Times New Roman" w:hAnsi="Times New Roman"/>
          <w:color w:val="000000"/>
          <w:sz w:val="20"/>
          <w:szCs w:val="20"/>
          <w:lang w:val="en-GB"/>
        </w:rPr>
        <w:lastRenderedPageBreak/>
        <w:t>detail code of this new IE is FFS.</w:t>
      </w:r>
    </w:p>
    <w:p w14:paraId="4C57783B"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14:paraId="52AC53B0"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1: During SN addition procedure, if the request of SCG (de)activation is rejected:</w:t>
      </w:r>
    </w:p>
    <w:p w14:paraId="38136220" w14:textId="77777777" w:rsidR="0032101E" w:rsidRPr="004D5F86" w:rsidRDefault="0032101E" w:rsidP="00E71B1C">
      <w:pPr>
        <w:spacing w:after="120"/>
        <w:ind w:left="1701"/>
        <w:rPr>
          <w:color w:val="000000"/>
        </w:rPr>
      </w:pPr>
      <w:r w:rsidRPr="004D5F86">
        <w:rPr>
          <w:color w:val="000000"/>
        </w:rPr>
        <w:t>1) SN uses the response message including “SCG deactivation” result is sufficient;</w:t>
      </w:r>
    </w:p>
    <w:p w14:paraId="5AA841A3" w14:textId="77777777" w:rsidR="0032101E" w:rsidRPr="004D5F86" w:rsidRDefault="0032101E" w:rsidP="00E71B1C">
      <w:pPr>
        <w:spacing w:after="120"/>
        <w:ind w:left="1701"/>
        <w:rPr>
          <w:color w:val="000000"/>
        </w:rPr>
      </w:pPr>
      <w:r w:rsidRPr="004D5F86">
        <w:rPr>
          <w:color w:val="000000"/>
        </w:rPr>
        <w:t xml:space="preserve">2) or SN allows to use the reject message including new Cause value; </w:t>
      </w:r>
    </w:p>
    <w:p w14:paraId="03EAE628" w14:textId="77777777" w:rsidR="0032101E" w:rsidRPr="0032101E" w:rsidRDefault="0032101E" w:rsidP="00E71B1C">
      <w:pPr>
        <w:spacing w:after="120"/>
        <w:ind w:left="1701"/>
        <w:rPr>
          <w:color w:val="000000"/>
        </w:rPr>
      </w:pPr>
      <w:r w:rsidRPr="004D5F86">
        <w:rPr>
          <w:color w:val="000000"/>
        </w:rPr>
        <w:t>3) or SN allows to uses the reject message as legacy (without new Cause)</w:t>
      </w:r>
    </w:p>
    <w:p w14:paraId="658C3B22"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MN initiated SN modification procedure</w:t>
      </w:r>
    </w:p>
    <w:p w14:paraId="4FC586CE"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requested” with two codepoints in the SN modification request message in order to indicate the SCG is requested to activate or de-activate.</w:t>
      </w:r>
    </w:p>
    <w:p w14:paraId="67D1658D"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result” with two codepoints in the SN modification response message in order to indicate the SCG is activated or de-activated.</w:t>
      </w:r>
    </w:p>
    <w:p w14:paraId="6731AE75"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2: During SN modification procedure, if the request of SCG (de)activation is rejected:</w:t>
      </w:r>
    </w:p>
    <w:p w14:paraId="77FEAF58" w14:textId="77777777" w:rsidR="0032101E" w:rsidRPr="004D5F86" w:rsidRDefault="0032101E" w:rsidP="00E71B1C">
      <w:pPr>
        <w:spacing w:after="120"/>
        <w:ind w:left="1701"/>
        <w:rPr>
          <w:color w:val="000000"/>
        </w:rPr>
      </w:pPr>
      <w:r w:rsidRPr="004D5F86">
        <w:rPr>
          <w:color w:val="000000"/>
        </w:rPr>
        <w:t>1) SN uses the response message including “SCG (de)activation” is sufficient;</w:t>
      </w:r>
    </w:p>
    <w:p w14:paraId="0099B1F1" w14:textId="77777777" w:rsidR="0032101E" w:rsidRPr="004D5F86" w:rsidRDefault="0032101E" w:rsidP="00E71B1C">
      <w:pPr>
        <w:spacing w:after="120"/>
        <w:ind w:left="1701"/>
        <w:rPr>
          <w:color w:val="000000"/>
        </w:rPr>
      </w:pPr>
      <w:r w:rsidRPr="004D5F86">
        <w:rPr>
          <w:color w:val="000000"/>
        </w:rPr>
        <w:t xml:space="preserve">2) or SN allows to use the reject message including new Cause value; </w:t>
      </w:r>
    </w:p>
    <w:p w14:paraId="234C1E7A" w14:textId="77777777" w:rsidR="0032101E" w:rsidRPr="0032101E" w:rsidRDefault="0032101E" w:rsidP="00E71B1C">
      <w:pPr>
        <w:spacing w:after="120"/>
        <w:ind w:left="1701"/>
        <w:rPr>
          <w:color w:val="000000"/>
        </w:rPr>
      </w:pPr>
      <w:r w:rsidRPr="004D5F86">
        <w:rPr>
          <w:color w:val="000000"/>
        </w:rPr>
        <w:t>3) or SN allows to use the reject message as legacy (without new Cause).</w:t>
      </w:r>
    </w:p>
    <w:p w14:paraId="3A3A0371"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FFS: Whether X2/Xn Handover procedure needs to be enhanced to support of SCG (de)activation.</w:t>
      </w:r>
    </w:p>
    <w:p w14:paraId="5EA2D237"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setup procedure</w:t>
      </w:r>
    </w:p>
    <w:p w14:paraId="27676724"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request message to indicate at least the de-activation, while the detail code of this new IE is FFS.</w:t>
      </w:r>
    </w:p>
    <w:p w14:paraId="44EC9DC7"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14:paraId="446DC2FE"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response message to indicate at least the de-activation result, while the detail code of this new IE is FFS.</w:t>
      </w:r>
    </w:p>
    <w:p w14:paraId="41DE7319" w14:textId="77777777" w:rsidR="0032101E" w:rsidRPr="004D5F86"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14:paraId="0DF26458"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3: During UE context setup procedure, if the request of SCG (de)activation is rejected:</w:t>
      </w:r>
    </w:p>
    <w:p w14:paraId="27004AC7" w14:textId="77777777" w:rsidR="0032101E" w:rsidRPr="004D5F86" w:rsidRDefault="0032101E" w:rsidP="00E71B1C">
      <w:pPr>
        <w:spacing w:after="120"/>
        <w:ind w:left="1701"/>
        <w:rPr>
          <w:color w:val="000000"/>
        </w:rPr>
      </w:pPr>
      <w:r w:rsidRPr="004D5F86">
        <w:rPr>
          <w:color w:val="000000"/>
        </w:rPr>
        <w:t>1) gNB-DU uses the response message including “SCG (de)activation” is sufficient;</w:t>
      </w:r>
    </w:p>
    <w:p w14:paraId="514180B8" w14:textId="77777777" w:rsidR="0032101E" w:rsidRPr="004D5F86" w:rsidRDefault="0032101E" w:rsidP="00E71B1C">
      <w:pPr>
        <w:spacing w:after="120"/>
        <w:ind w:left="1701"/>
        <w:rPr>
          <w:color w:val="000000"/>
        </w:rPr>
      </w:pPr>
      <w:r w:rsidRPr="004D5F86">
        <w:rPr>
          <w:color w:val="000000"/>
        </w:rPr>
        <w:t xml:space="preserve">2) or gNB-DU allows to use the reject message including new Cause value; </w:t>
      </w:r>
    </w:p>
    <w:p w14:paraId="58F3F72C" w14:textId="77777777" w:rsidR="0032101E" w:rsidRPr="0032101E" w:rsidRDefault="0032101E" w:rsidP="00E71B1C">
      <w:pPr>
        <w:spacing w:after="120"/>
        <w:ind w:left="1701"/>
        <w:rPr>
          <w:color w:val="000000"/>
        </w:rPr>
      </w:pPr>
      <w:r w:rsidRPr="004D5F86">
        <w:rPr>
          <w:color w:val="000000"/>
        </w:rPr>
        <w:t>3) or gNB-DU allows to use the reject message as legacy (without new Cause).</w:t>
      </w:r>
    </w:p>
    <w:p w14:paraId="225E3524"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Modification</w:t>
      </w:r>
    </w:p>
    <w:p w14:paraId="13297DF9"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requested” with two codepoints in the UE Context Modification request message in order to indicate the SCG is requested to activate or de-activate.</w:t>
      </w:r>
    </w:p>
    <w:p w14:paraId="39D26F68" w14:textId="77777777" w:rsidR="0032101E" w:rsidRPr="004D5F86"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result” with two codepoints in the UE Context Modification response message in order to indicate the SCG is activated or de-activated.</w:t>
      </w:r>
    </w:p>
    <w:p w14:paraId="5908BA3A"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4: During UE Context Modification procedure, if the request of SCG (de)activation is rejected:</w:t>
      </w:r>
    </w:p>
    <w:p w14:paraId="3EDD2DEB" w14:textId="77777777" w:rsidR="0032101E" w:rsidRPr="004D5F86" w:rsidRDefault="0032101E" w:rsidP="00E71B1C">
      <w:pPr>
        <w:spacing w:after="120"/>
        <w:ind w:left="1701"/>
        <w:rPr>
          <w:color w:val="000000"/>
        </w:rPr>
      </w:pPr>
      <w:r w:rsidRPr="004D5F86">
        <w:rPr>
          <w:color w:val="000000"/>
        </w:rPr>
        <w:t>1) gNB-DU uses the response message including “SCG (de)activation” is sufficient;</w:t>
      </w:r>
    </w:p>
    <w:p w14:paraId="46376AF6" w14:textId="77777777" w:rsidR="0032101E" w:rsidRPr="004D5F86" w:rsidRDefault="0032101E" w:rsidP="00E71B1C">
      <w:pPr>
        <w:spacing w:after="120"/>
        <w:ind w:left="1701"/>
        <w:rPr>
          <w:color w:val="000000"/>
        </w:rPr>
      </w:pPr>
      <w:r w:rsidRPr="004D5F86">
        <w:rPr>
          <w:color w:val="000000"/>
        </w:rPr>
        <w:t xml:space="preserve">2) or gNB-DU allows to use the reject message including new Cause value; </w:t>
      </w:r>
    </w:p>
    <w:p w14:paraId="570F29FF" w14:textId="77777777" w:rsidR="0032101E" w:rsidRPr="0032101E" w:rsidRDefault="0032101E" w:rsidP="00E71B1C">
      <w:pPr>
        <w:spacing w:after="120"/>
        <w:ind w:left="1701"/>
        <w:rPr>
          <w:color w:val="000000"/>
        </w:rPr>
      </w:pPr>
      <w:r w:rsidRPr="004D5F86">
        <w:rPr>
          <w:color w:val="000000"/>
        </w:rPr>
        <w:t>3) or gNB-DU allows to use the reject message as legacy (without new Cause).</w:t>
      </w:r>
    </w:p>
    <w:p w14:paraId="7BCAF22D"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Open issue 5: Whether E1AP shall be enhanced to support of SCG (de)activation, if included, the Bearer Context Setup procedure enhancement shall be aligned with X2/Xn/F1AP. </w:t>
      </w:r>
    </w:p>
    <w:p w14:paraId="33B9A0AF" w14:textId="77777777" w:rsidR="0032101E" w:rsidRPr="004D5F86"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6: Whether E1AP shall be enhanced to support of SCG (de)activation, if included, the Bearer Context Modification enhancement shall be aligned with X2/Xn/F1AP.</w:t>
      </w:r>
    </w:p>
    <w:p w14:paraId="7356289F" w14:textId="77777777" w:rsidR="0035105A" w:rsidRPr="003B0C31"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7: Introduce a new Cause value for class1 procedure failure case, e.g., “Requested SCG state not available” is defined as “The action failed because the requested SCG state is not accepted.”</w:t>
      </w:r>
      <w:r w:rsidR="0035105A"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4B614DCD" w14:textId="77777777" w:rsidR="00E71B1C" w:rsidRPr="00E71B1C" w:rsidRDefault="00E71B1C" w:rsidP="00E71B1C">
      <w:pPr>
        <w:rPr>
          <w:rFonts w:eastAsia="SimSun"/>
          <w:b/>
        </w:rPr>
      </w:pPr>
      <w:r w:rsidRPr="00E71B1C">
        <w:rPr>
          <w:rFonts w:eastAsia="SimSun"/>
          <w:b/>
        </w:rPr>
        <w:t>Signalling Support for Conditional PSCell Change/Addition</w:t>
      </w:r>
    </w:p>
    <w:p w14:paraId="6EF29CFE" w14:textId="77777777" w:rsidR="00E71B1C" w:rsidRPr="003B0C31"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lastRenderedPageBreak/>
        <w:t>WA: Prepare multiple PSCells in one CPAC procedure.Do not provide Location Information and Resource Coordination information in CPAC, use same parameters for other IEs in the response message for different PSCells, FFS for single RRC container or multiple RRC containers which is pending to RAN2.</w:t>
      </w:r>
    </w:p>
    <w:p w14:paraId="6C7DAF36" w14:textId="77777777" w:rsidR="0035105A"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Initiating node to make the decision on how many PSCells may be configured for UE.</w:t>
      </w:r>
    </w:p>
    <w:p w14:paraId="2CB79D09" w14:textId="77777777"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FFS whether the initiating node send the suggested PSCell number and/or the maximum number of PSCells to the peer node.</w:t>
      </w:r>
    </w:p>
    <w:p w14:paraId="1B1023D6"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In case of SN initiated inter-SN CPC, prepare multiple PSCells in one target SN by one SN Change procedure is the baseline.</w:t>
      </w:r>
    </w:p>
    <w:p w14:paraId="553B79BF"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14:paraId="65BA6648"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Direct communication between S-SN and T-SN is not supported.</w:t>
      </w:r>
    </w:p>
    <w:p w14:paraId="3AF2C674" w14:textId="77777777"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Early data forwarding in CPAC is supported</w:t>
      </w:r>
    </w:p>
    <w:p w14:paraId="0EB41202" w14:textId="77777777" w:rsidR="00EA0198" w:rsidRDefault="00EA0198" w:rsidP="00EA0198">
      <w:pPr>
        <w:rPr>
          <w:u w:val="single"/>
          <w:lang w:eastAsia="ja-JP"/>
        </w:rPr>
      </w:pPr>
      <w:r>
        <w:rPr>
          <w:u w:val="single"/>
          <w:lang w:eastAsia="ja-JP"/>
        </w:rPr>
        <w:t>RAN3#112</w:t>
      </w:r>
      <w:r w:rsidRPr="0035105A">
        <w:rPr>
          <w:u w:val="single"/>
          <w:lang w:eastAsia="ja-JP"/>
        </w:rPr>
        <w:t>-e agreements:</w:t>
      </w:r>
    </w:p>
    <w:p w14:paraId="2D237D3E" w14:textId="77777777" w:rsidR="00EA0198" w:rsidRPr="009F599B" w:rsidRDefault="00EA0198" w:rsidP="00EA0198">
      <w:pPr>
        <w:rPr>
          <w:lang w:eastAsia="ja-JP"/>
        </w:rPr>
      </w:pPr>
      <w:r w:rsidRPr="003B0C31">
        <w:rPr>
          <w:rFonts w:eastAsia="SimSun"/>
          <w:b/>
        </w:rPr>
        <w:t>Signalling Support for Efficient Activation/Deactivation for One SCG and SCells</w:t>
      </w:r>
      <w:r w:rsidRPr="009F599B">
        <w:rPr>
          <w:lang w:eastAsia="ja-JP"/>
        </w:rPr>
        <w:t>:</w:t>
      </w:r>
    </w:p>
    <w:p w14:paraId="458874F0" w14:textId="77777777" w:rsidR="001712B4" w:rsidRPr="001712B4" w:rsidRDefault="001712B4" w:rsidP="001712B4">
      <w:pPr>
        <w:pStyle w:val="ListParagraph"/>
        <w:numPr>
          <w:ilvl w:val="0"/>
          <w:numId w:val="20"/>
        </w:numPr>
        <w:ind w:leftChars="0"/>
        <w:rPr>
          <w:rFonts w:ascii="Times New Roman" w:hAnsi="Times New Roman"/>
          <w:color w:val="000000"/>
          <w:sz w:val="20"/>
          <w:szCs w:val="20"/>
          <w:lang w:val="en-GB"/>
        </w:rPr>
      </w:pPr>
      <w:r w:rsidRPr="001712B4">
        <w:rPr>
          <w:rFonts w:ascii="Times New Roman" w:hAnsi="Times New Roman"/>
          <w:color w:val="000000"/>
          <w:sz w:val="20"/>
          <w:szCs w:val="20"/>
          <w:lang w:val="en-GB"/>
        </w:rPr>
        <w:t>Several TPs agreed, related BL CRs endorsed.</w:t>
      </w:r>
    </w:p>
    <w:p w14:paraId="1EFAE49F"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Activity Notification</w:t>
      </w:r>
    </w:p>
    <w:p w14:paraId="1A215B8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RAN3 does not enhance Activity Notification for the sake of supporting SCG (de)activation for the MN initiated SCG (de)activation. </w:t>
      </w:r>
    </w:p>
    <w:p w14:paraId="0CC18451"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F1 interface</w:t>
      </w:r>
    </w:p>
    <w:p w14:paraId="76FDE054"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F1 interface enhancement to support SCG (de)activation reuses the principle in Xn interface regarding: </w:t>
      </w:r>
    </w:p>
    <w:p w14:paraId="0493EC9B"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Codepoint design for SCG (de)activation for UE context setup</w:t>
      </w:r>
    </w:p>
    <w:p w14:paraId="39E8B3F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Whether/how DU can reject the SCG (de)activation during UE context setup procedure</w:t>
      </w:r>
    </w:p>
    <w:p w14:paraId="2F4D441B"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Whether/how DU can reject the SCG (de)activation during UE context modification procedure</w:t>
      </w:r>
    </w:p>
    <w:p w14:paraId="423A81D2"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E1 interface</w:t>
      </w:r>
    </w:p>
    <w:p w14:paraId="5993301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WA:E1 interface enhancement to support SCG (de)activation is needed to let CU-UP be aware of the SCG state. </w:t>
      </w:r>
    </w:p>
    <w:p w14:paraId="7EA934FA"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SCG (de)activation during SN initiated SN modification</w:t>
      </w:r>
    </w:p>
    <w:p w14:paraId="3C624B5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RAN3 supports SCG (de)activation during SN initiated SN modification.</w:t>
      </w:r>
    </w:p>
    <w:p w14:paraId="21F20208"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Codepoints in SN addition request</w:t>
      </w:r>
    </w:p>
    <w:p w14:paraId="5C44BF2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In the SN addition request message, to set SCG (de)activated, two codepoints are supported (i.e. one for SCG activation, another for SCG deactivation).</w:t>
      </w:r>
    </w:p>
    <w:p w14:paraId="54670C1F"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Cause value</w:t>
      </w:r>
    </w:p>
    <w:p w14:paraId="1048D4E3"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 new cause value will be introduced to indicate the reason to reject SCG (de)activation. FFS what exactly value.</w:t>
      </w:r>
    </w:p>
    <w:p w14:paraId="551BB0DA"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How to reject SCG (de)activation during MN initiated SN modification:</w:t>
      </w:r>
    </w:p>
    <w:p w14:paraId="225C715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WA: For SCG (de)activation during MN initiated SN modification, SN can reject the SCG (de)activation when accepting SN modification request.</w:t>
      </w:r>
    </w:p>
    <w:p w14:paraId="4F75D247" w14:textId="77777777" w:rsidR="00EA0198" w:rsidRPr="00EA0198" w:rsidRDefault="00EA0198" w:rsidP="00EA0198">
      <w:pPr>
        <w:rPr>
          <w:rFonts w:eastAsia="SimSun"/>
          <w:b/>
        </w:rPr>
      </w:pPr>
      <w:r w:rsidRPr="00E71B1C">
        <w:rPr>
          <w:rFonts w:eastAsia="SimSun"/>
          <w:b/>
        </w:rPr>
        <w:t>Signalling Support for Conditional PSCell Change/Addition</w:t>
      </w:r>
      <w:r w:rsidRPr="00EA0198">
        <w:rPr>
          <w:rFonts w:eastAsia="SimSun"/>
          <w:b/>
        </w:rPr>
        <w:t xml:space="preserve"> </w:t>
      </w:r>
    </w:p>
    <w:p w14:paraId="7610D14B"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Several TPs agreed to capture current agreements.</w:t>
      </w:r>
    </w:p>
    <w:p w14:paraId="7E3A32D6"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the number of multiple PSCells:</w:t>
      </w:r>
    </w:p>
    <w:p w14:paraId="19BD410B"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Initiating node provides upper limit for the number of PSCells to be prepared (i.e. maximum number of PSCells).</w:t>
      </w:r>
    </w:p>
    <w:p w14:paraId="0C74FBDF"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initiating node provides suggested number of PSCells to be prepared.</w:t>
      </w:r>
    </w:p>
    <w:p w14:paraId="7EEF4850"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For CPA and MN initiated inter-SN CPC, initiating node should be informed of the number of prepared PSCells (i.e. via the prepared PSCell IDs). FFS for SN initiated inter-SN CPC.</w:t>
      </w:r>
    </w:p>
    <w:p w14:paraId="3CB62F02"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lastRenderedPageBreak/>
        <w:t>About Early Data forwarding</w:t>
      </w:r>
    </w:p>
    <w:p w14:paraId="343622A3"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 case of MN initiated inter-SN CPC, introduce new X2AP class 2 procedure from MN to inform the source SN about “CPC triggered”. FFS on providing the data forwarding address. For Xn, FFS new XnAP class2 procedure or reuse Xn-U Address Indication procedure.</w:t>
      </w:r>
    </w:p>
    <w:p w14:paraId="1BDBA8ED"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Support both PDCP SDU data forwarding and PDCP PDU data forwarding in early data forwarding.</w:t>
      </w:r>
    </w:p>
    <w:p w14:paraId="54EC3A2D"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Use the Early Status Transfer message to inform the discarding of forwarded PDCP PDU for both PDCP PDU data forwarding and PDCP SDU data forwarding.</w:t>
      </w:r>
    </w:p>
    <w:p w14:paraId="0580C564"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“Late” data forwarding</w:t>
      </w:r>
    </w:p>
    <w:p w14:paraId="3821362A"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 case of SN initiated inter-SN CPC, using a class 2 procedure in both X2AP and XnAP to indicate “CPC executed”. For X2, a new class2 procedure is introduced. For Xn, it is FFS on introducing the new class2 procedure or resuing address indication procedure.</w:t>
      </w:r>
    </w:p>
    <w:p w14:paraId="6D27C2DF"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FFS if this new procedure can be reused to indicate “CPC triggered” in early data forwarding.</w:t>
      </w:r>
    </w:p>
    <w:p w14:paraId="296BC825"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CPAC initiation</w:t>
      </w:r>
    </w:p>
    <w:p w14:paraId="26E9F2E8"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Introduce “CPAC initiation Indication” in SN Addition Request, and SN Change Required.</w:t>
      </w:r>
    </w:p>
    <w:p w14:paraId="78188259"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 xml:space="preserve">Introduce “List of Prepared PSCell IDs” in SN Addition Request ACK. </w:t>
      </w:r>
    </w:p>
    <w:p w14:paraId="5F4D88E4"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FFS whether to introduce “List of Prepared PSCell IDs” in SN Change Confirm.</w:t>
      </w:r>
    </w:p>
    <w:p w14:paraId="3C8976B5"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F1/E1 aspects</w:t>
      </w:r>
    </w:p>
    <w:p w14:paraId="009BDC78"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76658B7B"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For E1AP in all the CPAC cases, reuse the existing IEs and procedures of R16 CHO and CPC. RAN3 only need to modify the procedure description.</w:t>
      </w:r>
    </w:p>
    <w:p w14:paraId="30A4EE1D" w14:textId="77777777" w:rsidR="00701410" w:rsidRDefault="00701410" w:rsidP="00701410">
      <w:pPr>
        <w:pStyle w:val="Heading4"/>
        <w:rPr>
          <w:lang w:eastAsia="ja-JP"/>
        </w:rPr>
      </w:pPr>
      <w:r w:rsidRPr="009F599B">
        <w:rPr>
          <w:lang w:eastAsia="ja-JP"/>
        </w:rPr>
        <w:t>2.3.2</w:t>
      </w:r>
      <w:r w:rsidRPr="009F599B">
        <w:rPr>
          <w:lang w:eastAsia="ja-JP"/>
        </w:rPr>
        <w:tab/>
        <w:t>Remaining Open issues</w:t>
      </w:r>
    </w:p>
    <w:p w14:paraId="424F9A4A" w14:textId="77777777"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Efficient activation/de-activation mechanism for one SCG</w:t>
      </w:r>
    </w:p>
    <w:p w14:paraId="02DED4DD" w14:textId="77777777"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SCG activation/deactivation</w:t>
      </w:r>
    </w:p>
    <w:p w14:paraId="3998DCCE" w14:textId="77777777"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Conditional PSCell change/addition</w:t>
      </w:r>
    </w:p>
    <w:p w14:paraId="385B9F5C" w14:textId="77777777"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CPA</w:t>
      </w:r>
    </w:p>
    <w:p w14:paraId="2DFD52B5" w14:textId="77777777"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sidRPr="00E6392A">
        <w:rPr>
          <w:rFonts w:ascii="Times New Roman" w:eastAsiaTheme="minorEastAsia" w:hAnsi="Times New Roman"/>
          <w:color w:val="000000"/>
          <w:sz w:val="20"/>
          <w:szCs w:val="20"/>
          <w:lang w:val="en-GB" w:eastAsia="zh-CN"/>
        </w:rPr>
        <w:t>Inter-node signalling to support CPC</w:t>
      </w:r>
    </w:p>
    <w:p w14:paraId="6A5AABC3" w14:textId="77777777" w:rsidR="003B0C31" w:rsidRPr="004E1431" w:rsidRDefault="003B0C31" w:rsidP="003B0C31">
      <w:pPr>
        <w:rPr>
          <w:rFonts w:eastAsiaTheme="minorEastAsia"/>
        </w:rPr>
      </w:pPr>
    </w:p>
    <w:p w14:paraId="337C5904" w14:textId="77777777" w:rsidR="00701410" w:rsidRPr="009F599B" w:rsidRDefault="00701410" w:rsidP="00701410">
      <w:pPr>
        <w:pStyle w:val="Heading2"/>
        <w:rPr>
          <w:lang w:eastAsia="ja-JP"/>
        </w:rPr>
      </w:pPr>
      <w:r w:rsidRPr="009F599B">
        <w:rPr>
          <w:lang w:eastAsia="ja-JP"/>
        </w:rPr>
        <w:t>2.4</w:t>
      </w:r>
      <w:r w:rsidRPr="009F599B">
        <w:rPr>
          <w:lang w:eastAsia="ja-JP"/>
        </w:rPr>
        <w:tab/>
        <w:t>RAN4</w:t>
      </w:r>
    </w:p>
    <w:p w14:paraId="446FCDFD" w14:textId="77777777" w:rsidR="00701410" w:rsidRPr="009F599B" w:rsidRDefault="00701410" w:rsidP="00701410">
      <w:pPr>
        <w:pStyle w:val="Heading4"/>
        <w:rPr>
          <w:lang w:eastAsia="ja-JP"/>
        </w:rPr>
      </w:pPr>
      <w:r w:rsidRPr="009F599B">
        <w:rPr>
          <w:lang w:eastAsia="ja-JP"/>
        </w:rPr>
        <w:t>2.4.1</w:t>
      </w:r>
      <w:r w:rsidRPr="009F599B">
        <w:rPr>
          <w:lang w:eastAsia="ja-JP"/>
        </w:rPr>
        <w:tab/>
        <w:t>Agreements</w:t>
      </w:r>
    </w:p>
    <w:p w14:paraId="103E2D18" w14:textId="77777777" w:rsidR="005777DD" w:rsidRDefault="005777DD" w:rsidP="005777DD">
      <w:pPr>
        <w:rPr>
          <w:u w:val="single"/>
          <w:lang w:eastAsia="ja-JP"/>
        </w:rPr>
      </w:pPr>
      <w:r>
        <w:rPr>
          <w:u w:val="single"/>
          <w:lang w:eastAsia="ja-JP"/>
        </w:rPr>
        <w:t>RAN4#98</w:t>
      </w:r>
      <w:r w:rsidRPr="009F599B">
        <w:rPr>
          <w:u w:val="single"/>
          <w:lang w:eastAsia="ja-JP"/>
        </w:rPr>
        <w:t>-E agreements:</w:t>
      </w:r>
    </w:p>
    <w:p w14:paraId="3C549E74" w14:textId="77777777" w:rsidR="005777DD" w:rsidRDefault="005777DD" w:rsidP="005777DD">
      <w:pPr>
        <w:rPr>
          <w:lang w:eastAsia="ja-JP"/>
        </w:rPr>
      </w:pPr>
      <w:r w:rsidRPr="005777DD">
        <w:rPr>
          <w:b/>
          <w:lang w:eastAsia="ja-JP"/>
        </w:rPr>
        <w:t>On efficient SCell activation</w:t>
      </w:r>
      <w:r>
        <w:rPr>
          <w:lang w:eastAsia="ja-JP"/>
        </w:rPr>
        <w:t>:</w:t>
      </w:r>
    </w:p>
    <w:p w14:paraId="154F8C7A" w14:textId="77777777" w:rsidR="00625632" w:rsidRPr="00625632" w:rsidRDefault="00625632" w:rsidP="00625632">
      <w:pPr>
        <w:rPr>
          <w:lang w:eastAsia="ja-JP"/>
        </w:rPr>
      </w:pPr>
      <w:r>
        <w:rPr>
          <w:lang w:eastAsia="ja-JP"/>
        </w:rPr>
        <w:t>RAN4 replied in R4-2104067 to R1-2009798 the following conclusions:</w:t>
      </w:r>
    </w:p>
    <w:p w14:paraId="27CCF0F9" w14:textId="77777777"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SCell to be activated is known and belongs to FR1</w:t>
      </w:r>
    </w:p>
    <w:p w14:paraId="7C455353"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SCell measurement cycle is equal to or smaller than 160ms</w:t>
      </w:r>
    </w:p>
    <w:p w14:paraId="0A9A9350"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14:paraId="671216C9"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 based on RAN1 working assumptions on temporary RS design provided in the LS R1-2009798.</w:t>
      </w:r>
    </w:p>
    <w:p w14:paraId="3C011C19"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SCell measurement cycle is larger than 160ms</w:t>
      </w:r>
    </w:p>
    <w:p w14:paraId="119FC752"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AGC</w:t>
      </w:r>
    </w:p>
    <w:p w14:paraId="39AE5F45"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w:t>
      </w:r>
    </w:p>
    <w:p w14:paraId="7189A2AB"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lastRenderedPageBreak/>
        <w:t>temporary RS can be used for time/frequency tracking</w:t>
      </w:r>
    </w:p>
    <w:p w14:paraId="48327AB3"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separate burst (2-slot with four CSI-RS resources) is required in addition to the one burst required for AGC</w:t>
      </w:r>
    </w:p>
    <w:p w14:paraId="5399F32D"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agreements above apply based on RAN1 working assumptions on temporary RS design provided in the LS R1-2009798.</w:t>
      </w:r>
    </w:p>
    <w:p w14:paraId="5412F07F"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FFS: whether minimum gap between the RS symbol(s) for AGC and the RS symbols for time/frequency acquisition is considered to account for UE AGC application time delay</w:t>
      </w:r>
    </w:p>
    <w:p w14:paraId="75A1083B"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minimum gap length is FFS</w:t>
      </w:r>
    </w:p>
    <w:p w14:paraId="3DC5C64E" w14:textId="77777777"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SCell to be activated belongs to FR2</w:t>
      </w:r>
    </w:p>
    <w:p w14:paraId="67557660"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there is at least one active serving cell on that FR2 band and temporary RS for the target SCell is provided, no matter whether the SCell to be activated is known or unknown </w:t>
      </w:r>
    </w:p>
    <w:p w14:paraId="54AB2B1F"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 frequency tracking</w:t>
      </w:r>
    </w:p>
    <w:p w14:paraId="45A233D4"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14:paraId="7AAB379C"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there is no active serving cell on that FR2 band, and the SCell to be activated is known to UE</w:t>
      </w:r>
    </w:p>
    <w:p w14:paraId="15815595"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fine timing tracking</w:t>
      </w:r>
    </w:p>
    <w:p w14:paraId="1DBCFCFD"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14:paraId="764230CD" w14:textId="77777777" w:rsidR="00625632" w:rsidRDefault="00FE2AD5" w:rsidP="00FE2AD5">
      <w:pPr>
        <w:pStyle w:val="ListParagraph"/>
        <w:numPr>
          <w:ilvl w:val="0"/>
          <w:numId w:val="20"/>
        </w:numPr>
        <w:spacing w:after="120"/>
        <w:ind w:leftChars="0"/>
        <w:jc w:val="left"/>
        <w:rPr>
          <w:rFonts w:ascii="Times New Roman" w:hAnsi="Times New Roman"/>
          <w:color w:val="000000"/>
          <w:sz w:val="20"/>
          <w:szCs w:val="20"/>
          <w:lang w:val="en-GB"/>
        </w:rPr>
      </w:pPr>
      <w:r w:rsidRPr="00FE2AD5">
        <w:rPr>
          <w:rFonts w:ascii="Times New Roman" w:hAnsi="Times New Roman"/>
          <w:color w:val="000000"/>
          <w:sz w:val="20"/>
          <w:szCs w:val="20"/>
          <w:lang w:val="en-GB"/>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64571FD5" w14:textId="77777777" w:rsidR="00DA5692" w:rsidRDefault="00DA5692" w:rsidP="00DA5692">
      <w:pPr>
        <w:rPr>
          <w:u w:val="single"/>
          <w:lang w:eastAsia="ja-JP"/>
        </w:rPr>
      </w:pPr>
      <w:r>
        <w:rPr>
          <w:u w:val="single"/>
          <w:lang w:eastAsia="ja-JP"/>
        </w:rPr>
        <w:t>RAN4#99</w:t>
      </w:r>
      <w:r w:rsidRPr="009F599B">
        <w:rPr>
          <w:u w:val="single"/>
          <w:lang w:eastAsia="ja-JP"/>
        </w:rPr>
        <w:t>-E agreements:</w:t>
      </w:r>
    </w:p>
    <w:p w14:paraId="7D6D15DA" w14:textId="77777777" w:rsidR="00DA5692" w:rsidRDefault="00DA5692" w:rsidP="00DA5692">
      <w:pPr>
        <w:rPr>
          <w:lang w:eastAsia="ja-JP"/>
        </w:rPr>
      </w:pPr>
      <w:r>
        <w:rPr>
          <w:b/>
          <w:lang w:eastAsia="ja-JP"/>
        </w:rPr>
        <w:t>E</w:t>
      </w:r>
      <w:r w:rsidRPr="005777DD">
        <w:rPr>
          <w:b/>
          <w:lang w:eastAsia="ja-JP"/>
        </w:rPr>
        <w:t>fficient SCell activation</w:t>
      </w:r>
      <w:r>
        <w:rPr>
          <w:lang w:eastAsia="ja-JP"/>
        </w:rPr>
        <w:t>:</w:t>
      </w:r>
    </w:p>
    <w:p w14:paraId="5CEC467A"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known and belongs to FR1</w:t>
      </w:r>
    </w:p>
    <w:p w14:paraId="6F58A0F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If SCell measurement cycle is larger than 160ms, the minimum gap length between the RS symbol(s) for AGC and the RS symbols for time/frequency acquisition is</w:t>
      </w:r>
    </w:p>
    <w:p w14:paraId="36232999"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2 slots</w:t>
      </w:r>
    </w:p>
    <w:p w14:paraId="7DFFA9B8"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2: 2ms</w:t>
      </w:r>
    </w:p>
    <w:p w14:paraId="541F0190"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If SCell measurement cycle is larger than 160ms, whether the UE requires to receive another RS transmitted also on the other activated serving cell in the same band in the same slot?</w:t>
      </w:r>
    </w:p>
    <w:p w14:paraId="448BC5C2"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These RSs are not required to be transmitted in the same slot</w:t>
      </w:r>
    </w:p>
    <w:p w14:paraId="412E7227"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2: These RSs are required to be transmitted in the same slot</w:t>
      </w:r>
    </w:p>
    <w:p w14:paraId="2DDE115E"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3: UE reports capability which indicates whether UE requires to receive another RS transmitted also on the other activated serving cell in the same band in the same slot.</w:t>
      </w:r>
    </w:p>
    <w:p w14:paraId="3B4D1CC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unknown and belongs to FR1</w:t>
      </w:r>
    </w:p>
    <w:p w14:paraId="185547F9"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when SCell is non-contiguous to an active serving cell in the same band (Intra-band non-continuous CA), or when Scell to be activated and active serving cell are in the different band (Inter-band CA), whether temporary RS can be used for AGC and/or time frequency tracking?</w:t>
      </w:r>
    </w:p>
    <w:p w14:paraId="1AB6DAD9"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It is not a target scenario for temporary RS based SCell activation latency optimization.</w:t>
      </w:r>
    </w:p>
    <w:p w14:paraId="73F683EE"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agreement above applies based on RAN1 working assumptions on temporary RS design provided in the LS R1-2009798.</w:t>
      </w:r>
    </w:p>
    <w:p w14:paraId="53303E24"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belongs to FR2</w:t>
      </w:r>
    </w:p>
    <w:p w14:paraId="7CCCCE8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If there is no active serving cell on that FR2 band and the Scell being activated is unknown to UE, </w:t>
      </w:r>
    </w:p>
    <w:p w14:paraId="581B2C7D"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It is not a target scenario for temporary RS based SCell activation latency optimization.</w:t>
      </w:r>
    </w:p>
    <w:p w14:paraId="25869A8B"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agreement above applies based on RAN1 working assumptions on temporary RS design provided in the LS R1-2009798.</w:t>
      </w:r>
    </w:p>
    <w:p w14:paraId="37E385E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Certain TDD configurations</w:t>
      </w:r>
    </w:p>
    <w:p w14:paraId="2E94229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For all kinds of AGC or T&amp;F tracking operations, two slots of temporary RS resources are needed to </w:t>
      </w:r>
      <w:r w:rsidRPr="00DA5692">
        <w:rPr>
          <w:rFonts w:ascii="Times New Roman" w:hAnsi="Times New Roman"/>
          <w:color w:val="000000"/>
          <w:sz w:val="20"/>
          <w:szCs w:val="20"/>
          <w:lang w:val="en-GB"/>
        </w:rPr>
        <w:lastRenderedPageBreak/>
        <w:t>facilitate fair performance (Moderator added for further clarification: even for some TDD configurations where no two consecutive slots are indicated as downlink slots.)</w:t>
      </w:r>
    </w:p>
    <w:p w14:paraId="03FEEAFF" w14:textId="77777777" w:rsid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Reply LS </w:t>
      </w:r>
      <w:r>
        <w:rPr>
          <w:rFonts w:ascii="Times New Roman" w:hAnsi="Times New Roman"/>
          <w:color w:val="000000"/>
          <w:sz w:val="20"/>
          <w:szCs w:val="20"/>
          <w:lang w:val="en-GB"/>
        </w:rPr>
        <w:t xml:space="preserve">in </w:t>
      </w:r>
      <w:r w:rsidRPr="00DA5692">
        <w:rPr>
          <w:rFonts w:ascii="Times New Roman" w:hAnsi="Times New Roman"/>
          <w:color w:val="000000"/>
          <w:sz w:val="20"/>
          <w:szCs w:val="20"/>
          <w:lang w:val="en-GB"/>
        </w:rPr>
        <w:t>R4-2108364</w:t>
      </w:r>
      <w:r>
        <w:rPr>
          <w:rFonts w:ascii="Times New Roman" w:hAnsi="Times New Roman"/>
          <w:color w:val="000000"/>
          <w:sz w:val="20"/>
          <w:szCs w:val="20"/>
          <w:lang w:val="en-GB"/>
        </w:rPr>
        <w:t xml:space="preserve"> </w:t>
      </w:r>
      <w:r w:rsidRPr="00DA5692">
        <w:rPr>
          <w:rFonts w:ascii="Times New Roman" w:hAnsi="Times New Roman"/>
          <w:color w:val="000000"/>
          <w:sz w:val="20"/>
          <w:szCs w:val="20"/>
          <w:lang w:val="en-GB"/>
        </w:rPr>
        <w:t>on temporary RS for efficient SCell activation in NR CA</w:t>
      </w:r>
      <w:r>
        <w:rPr>
          <w:rFonts w:ascii="Times New Roman" w:hAnsi="Times New Roman"/>
          <w:color w:val="000000"/>
          <w:sz w:val="20"/>
          <w:szCs w:val="20"/>
          <w:lang w:val="en-GB"/>
        </w:rPr>
        <w:t xml:space="preserve"> is approved</w:t>
      </w:r>
    </w:p>
    <w:p w14:paraId="6589F5B4" w14:textId="77777777" w:rsidR="00DA5692" w:rsidRDefault="00DA5692" w:rsidP="00DA5692">
      <w:pPr>
        <w:rPr>
          <w:b/>
          <w:lang w:eastAsia="ja-JP"/>
        </w:rPr>
      </w:pPr>
      <w:r w:rsidRPr="00DA5692">
        <w:rPr>
          <w:b/>
          <w:lang w:eastAsia="ja-JP"/>
        </w:rPr>
        <w:t>Efficient activation/de-activation mechanism for one SCG</w:t>
      </w:r>
    </w:p>
    <w:p w14:paraId="78A3D5A6"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RAN4 are to discuss the potential RRM impacts due to efficient activation/de-activation mechanism for one SCG</w:t>
      </w:r>
    </w:p>
    <w:p w14:paraId="40484AA6"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L3 RRM measurement on PSCell after SCG deactivation (Issue 3-1-1)</w:t>
      </w:r>
    </w:p>
    <w:p w14:paraId="30649A32"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1E7C4C7A"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reporting requirements for deactivated PSCell</w:t>
      </w:r>
    </w:p>
    <w:p w14:paraId="218EB5C5"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measurement accuracy requirements for deactivated SCG</w:t>
      </w:r>
    </w:p>
    <w:p w14:paraId="7AE00B0C"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of SCG activation/deactivation delay requirements (Issue 3-1-3)</w:t>
      </w:r>
    </w:p>
    <w:p w14:paraId="0014CC5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for RLM/BFD/BFR/beam management on deactivated PSCell, if RAN2 decides to do so (Issue 3-1-6)</w:t>
      </w:r>
    </w:p>
    <w:p w14:paraId="38EEE3C4"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Any interruption requirements related to activation/deactivation of SCG (Issue 3-1-7)</w:t>
      </w:r>
    </w:p>
    <w:p w14:paraId="3FA4B3B7"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whether existing MCG measurement requirements apply for the MCG when the SCG is deactivated (Issue 3-1-2)</w:t>
      </w:r>
    </w:p>
    <w:p w14:paraId="2C8F4EF8"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Requirement for SCG deactivation delay requirement when one or more Scells in SCG are active or dormant (Issue 3-1-4)</w:t>
      </w:r>
    </w:p>
    <w:p w14:paraId="10D5519E"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Additionally define minimum delay requirements for direct activation of SCG (Issue 3-1-5)</w:t>
      </w:r>
    </w:p>
    <w:p w14:paraId="62A8E5D9"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Reduced physical layer processing delay for SCG activation use case (Issue 3-1-8)</w:t>
      </w:r>
    </w:p>
    <w:p w14:paraId="0486B2AB" w14:textId="77777777" w:rsidR="00DA5692" w:rsidRDefault="00DA5692" w:rsidP="00DA5692">
      <w:pPr>
        <w:rPr>
          <w:b/>
          <w:lang w:eastAsia="ja-JP"/>
        </w:rPr>
      </w:pPr>
      <w:r w:rsidRPr="00DA5692">
        <w:rPr>
          <w:b/>
          <w:lang w:eastAsia="ja-JP"/>
        </w:rPr>
        <w:t>Conditional PSCell change and addition</w:t>
      </w:r>
    </w:p>
    <w:p w14:paraId="3E80EEC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Inter-SN conditional PSCell change requirements</w:t>
      </w:r>
    </w:p>
    <w:p w14:paraId="735481DC" w14:textId="77777777" w:rsidR="00DA5692" w:rsidRPr="00DA5692" w:rsidRDefault="00DA5692" w:rsidP="00CF1273">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0C06B8A8" w14:textId="77777777" w:rsidR="00DA5692" w:rsidRPr="00DA5692" w:rsidRDefault="00DA5692" w:rsidP="00CF1273">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Option 1 can be as a starting point </w:t>
      </w:r>
    </w:p>
    <w:p w14:paraId="78E6AF8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RAN4 need to define conditional PSCell addition delay</w:t>
      </w:r>
    </w:p>
    <w:p w14:paraId="44E8346B"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FFS: Develop related requirements for: FR1-FR1, FR1-FR2, FR2-FR1 and FR2-FR2</w:t>
      </w:r>
    </w:p>
    <w:p w14:paraId="1B2FC238"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Deprioritize the discussion on the RRM requirements of coexistence of CHO and CPAC, until RAN2 has completed the concrete solutions.</w:t>
      </w:r>
    </w:p>
    <w:p w14:paraId="123A8D8D" w14:textId="77777777" w:rsidR="00701410" w:rsidRPr="009F599B" w:rsidRDefault="00701410" w:rsidP="00701410">
      <w:pPr>
        <w:pStyle w:val="Heading4"/>
        <w:rPr>
          <w:lang w:eastAsia="ja-JP"/>
        </w:rPr>
      </w:pPr>
      <w:r w:rsidRPr="009F599B">
        <w:rPr>
          <w:lang w:eastAsia="ja-JP"/>
        </w:rPr>
        <w:t>2.4.2</w:t>
      </w:r>
      <w:r w:rsidRPr="009F599B">
        <w:rPr>
          <w:lang w:eastAsia="ja-JP"/>
        </w:rPr>
        <w:tab/>
        <w:t>Remaining Open issues</w:t>
      </w:r>
    </w:p>
    <w:p w14:paraId="6B551E55" w14:textId="77777777" w:rsidR="00F27B2C" w:rsidRDefault="00291E6C" w:rsidP="00F27B2C">
      <w:pPr>
        <w:rPr>
          <w:lang w:eastAsia="ja-JP"/>
        </w:rPr>
      </w:pPr>
      <w:r>
        <w:rPr>
          <w:b/>
          <w:lang w:eastAsia="ja-JP"/>
        </w:rPr>
        <w:t>E</w:t>
      </w:r>
      <w:r w:rsidR="00F27B2C" w:rsidRPr="005777DD">
        <w:rPr>
          <w:b/>
          <w:lang w:eastAsia="ja-JP"/>
        </w:rPr>
        <w:t>fficient SCell activation</w:t>
      </w:r>
    </w:p>
    <w:p w14:paraId="3B7980FD" w14:textId="77777777" w:rsidR="008A419A" w:rsidRPr="00DA5692" w:rsidRDefault="008A419A"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known and belongs to FR1</w:t>
      </w:r>
      <w:r w:rsidR="003A5850" w:rsidRPr="003A5850">
        <w:rPr>
          <w:rFonts w:ascii="Times New Roman" w:hAnsi="Times New Roman"/>
          <w:color w:val="000000"/>
          <w:sz w:val="20"/>
          <w:szCs w:val="20"/>
          <w:lang w:val="en-GB"/>
        </w:rPr>
        <w:t xml:space="preserve"> </w:t>
      </w:r>
      <w:r w:rsidR="003A5850">
        <w:rPr>
          <w:rFonts w:ascii="Times New Roman" w:hAnsi="Times New Roman"/>
          <w:color w:val="000000"/>
          <w:sz w:val="20"/>
          <w:szCs w:val="20"/>
          <w:lang w:val="en-GB"/>
        </w:rPr>
        <w:t xml:space="preserve">and </w:t>
      </w:r>
      <w:r w:rsidR="003A5850" w:rsidRPr="00DA5692">
        <w:rPr>
          <w:rFonts w:ascii="Times New Roman" w:hAnsi="Times New Roman"/>
          <w:color w:val="000000"/>
          <w:sz w:val="20"/>
          <w:szCs w:val="20"/>
          <w:lang w:val="en-GB"/>
        </w:rPr>
        <w:t xml:space="preserve">SCell measurement </w:t>
      </w:r>
      <w:r w:rsidR="003A5850">
        <w:rPr>
          <w:rFonts w:ascii="Times New Roman" w:hAnsi="Times New Roman"/>
          <w:color w:val="000000"/>
          <w:sz w:val="20"/>
          <w:szCs w:val="20"/>
          <w:lang w:val="en-GB"/>
        </w:rPr>
        <w:t>cycle is larger than 160ms</w:t>
      </w:r>
    </w:p>
    <w:p w14:paraId="3F564925" w14:textId="77777777" w:rsidR="003A5850" w:rsidRDefault="008A419A" w:rsidP="003A5850">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select option 1 or option 2 for </w:t>
      </w:r>
      <w:r w:rsidRPr="00DA5692">
        <w:rPr>
          <w:rFonts w:ascii="Times New Roman" w:hAnsi="Times New Roman"/>
          <w:color w:val="000000"/>
          <w:sz w:val="20"/>
          <w:szCs w:val="20"/>
          <w:lang w:val="en-GB"/>
        </w:rPr>
        <w:t>minimum gap length between the RS symbol(s) for AGC and the RS symbols for time/frequency acquisition</w:t>
      </w:r>
    </w:p>
    <w:p w14:paraId="6C40E51C" w14:textId="77777777" w:rsidR="008A419A" w:rsidRPr="003A5850" w:rsidRDefault="003A5850" w:rsidP="003A5850">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select option 1, 2 or 3 for </w:t>
      </w:r>
      <w:r w:rsidR="008A419A" w:rsidRPr="00DA5692">
        <w:rPr>
          <w:rFonts w:ascii="Times New Roman" w:hAnsi="Times New Roman"/>
          <w:color w:val="000000"/>
          <w:sz w:val="20"/>
          <w:szCs w:val="20"/>
          <w:lang w:val="en-GB"/>
        </w:rPr>
        <w:t>whether the UE requires to receive another RS transmitted also on the other activated serving cell in</w:t>
      </w:r>
      <w:r>
        <w:rPr>
          <w:rFonts w:ascii="Times New Roman" w:hAnsi="Times New Roman"/>
          <w:color w:val="000000"/>
          <w:sz w:val="20"/>
          <w:szCs w:val="20"/>
          <w:lang w:val="en-GB"/>
        </w:rPr>
        <w:t xml:space="preserve"> the same band in the same slot</w:t>
      </w:r>
    </w:p>
    <w:p w14:paraId="10A246C1" w14:textId="77777777" w:rsidR="00291E6C" w:rsidRPr="00291E6C"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291E6C">
        <w:rPr>
          <w:rFonts w:ascii="Times New Roman" w:hAnsi="Times New Roman"/>
          <w:color w:val="000000"/>
          <w:sz w:val="20"/>
          <w:szCs w:val="20"/>
          <w:lang w:val="en-GB"/>
        </w:rPr>
        <w:t>whether or not to consider an activation time enhancement for Option 2</w:t>
      </w:r>
      <w:r>
        <w:rPr>
          <w:rFonts w:ascii="Times New Roman" w:hAnsi="Times New Roman"/>
          <w:color w:val="000000"/>
          <w:sz w:val="20"/>
          <w:szCs w:val="20"/>
          <w:lang w:val="en-GB"/>
        </w:rPr>
        <w:t xml:space="preserve"> in R4-210609, i.e.</w:t>
      </w:r>
      <w:r w:rsidRPr="00291E6C">
        <w:rPr>
          <w:rFonts w:ascii="Times New Roman" w:hAnsi="Times New Roman"/>
          <w:color w:val="000000"/>
          <w:sz w:val="20"/>
          <w:szCs w:val="20"/>
          <w:lang w:val="en-GB"/>
        </w:rPr>
        <w:t xml:space="preserve"> </w:t>
      </w:r>
      <w:r>
        <w:rPr>
          <w:rFonts w:ascii="Times New Roman" w:hAnsi="Times New Roman"/>
          <w:color w:val="000000"/>
          <w:sz w:val="20"/>
          <w:szCs w:val="20"/>
          <w:lang w:val="en-GB"/>
        </w:rPr>
        <w:t>a</w:t>
      </w:r>
      <w:r w:rsidRPr="00291E6C">
        <w:rPr>
          <w:rFonts w:ascii="Times New Roman" w:hAnsi="Times New Roman"/>
          <w:color w:val="000000"/>
          <w:sz w:val="20"/>
          <w:szCs w:val="20"/>
          <w:lang w:val="en-GB"/>
        </w:rPr>
        <w:t xml:space="preserve"> Rel-15/16 SCell activation MAC-CE to trigger SCell activation and a Rel-15/16 DCI to trigger corresponding Rel-15/16 A-TRS(s)</w:t>
      </w:r>
    </w:p>
    <w:p w14:paraId="3C811D06" w14:textId="77777777" w:rsidR="00F27B2C" w:rsidRDefault="00291E6C" w:rsidP="003A5850">
      <w:pPr>
        <w:rPr>
          <w:b/>
          <w:lang w:eastAsia="ja-JP"/>
        </w:rPr>
      </w:pPr>
      <w:r w:rsidRPr="00DA5692">
        <w:rPr>
          <w:b/>
          <w:lang w:eastAsia="ja-JP"/>
        </w:rPr>
        <w:t>Efficient activation/de-activation mechanism for one SCG</w:t>
      </w:r>
    </w:p>
    <w:p w14:paraId="404350E3"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L3 RRM measurement on PSCell after SCG deactivation (Issue 3-1-1)</w:t>
      </w:r>
    </w:p>
    <w:p w14:paraId="7182E8E8"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462E0152"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reporting requirements for deactivated PSCell</w:t>
      </w:r>
    </w:p>
    <w:p w14:paraId="6DF57623"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measurement accuracy requirements for deactivated SCG</w:t>
      </w:r>
    </w:p>
    <w:p w14:paraId="7CC20443"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lastRenderedPageBreak/>
        <w:t>The requirements of SCG activation/deactivation delay requirements (Issue 3-1-3)</w:t>
      </w:r>
    </w:p>
    <w:p w14:paraId="3A2A7FBE"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for RLM/BFD/BFR/beam management on deactivated PSCell, if RAN2 decides to do so (Issue 3-1-6)</w:t>
      </w:r>
    </w:p>
    <w:p w14:paraId="0B736A2D"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Any interruption requirements related to activation/deactivation of SCG (Issue 3-1-7)</w:t>
      </w:r>
    </w:p>
    <w:p w14:paraId="65BD0521"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whether existing MCG measurement requirements apply for the MCG when the SCG is deactivated (Issue 3-1-2)</w:t>
      </w:r>
    </w:p>
    <w:p w14:paraId="1F7AB974"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Requirement for SCG deactivation delay requirement when one or more Scells in SCG are active or dormant (Issue 3-1-4)</w:t>
      </w:r>
    </w:p>
    <w:p w14:paraId="42295149"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Additionally define minimum delay requirements for direct activation of SCG (Issue 3-1-5)</w:t>
      </w:r>
    </w:p>
    <w:p w14:paraId="4620358F" w14:textId="77777777" w:rsidR="00291E6C" w:rsidRPr="00291E6C"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Reduced physical layer processing delay for SCG activation use case (Issue 3-1-8)</w:t>
      </w:r>
    </w:p>
    <w:p w14:paraId="5CB39932" w14:textId="77777777" w:rsidR="00291E6C" w:rsidRDefault="00291E6C" w:rsidP="003A5850">
      <w:pPr>
        <w:rPr>
          <w:b/>
          <w:lang w:eastAsia="ja-JP"/>
        </w:rPr>
      </w:pPr>
      <w:r w:rsidRPr="00DA5692">
        <w:rPr>
          <w:b/>
          <w:lang w:eastAsia="ja-JP"/>
        </w:rPr>
        <w:t>Conditional PSCell change and addition</w:t>
      </w:r>
    </w:p>
    <w:p w14:paraId="710902BB"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Inter-SN conditional PSCell change requirements</w:t>
      </w:r>
    </w:p>
    <w:p w14:paraId="01BAAB89"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715353F3"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Option 1 can be as a starting point </w:t>
      </w:r>
    </w:p>
    <w:p w14:paraId="24C87F6D"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conditional PSCell addition delay</w:t>
      </w:r>
    </w:p>
    <w:p w14:paraId="3ACD439A"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Develop related requirements for: FR1-FR1, FR1-FR2, FR2-FR1 and FR2-FR2</w:t>
      </w:r>
    </w:p>
    <w:p w14:paraId="6FA73DF7" w14:textId="77777777" w:rsidR="001F6A63" w:rsidRPr="00291E6C"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RRM requirements of coexistence of CHO and CPAC, </w:t>
      </w:r>
      <w:r>
        <w:rPr>
          <w:rFonts w:ascii="Times New Roman" w:hAnsi="Times New Roman"/>
          <w:color w:val="000000"/>
          <w:sz w:val="20"/>
          <w:szCs w:val="20"/>
          <w:lang w:val="en-GB"/>
        </w:rPr>
        <w:t>if supported according to RAN2 discussions</w:t>
      </w:r>
    </w:p>
    <w:p w14:paraId="7E011075" w14:textId="77777777" w:rsidR="00701410" w:rsidRPr="009F599B" w:rsidRDefault="00701410" w:rsidP="00701410">
      <w:pPr>
        <w:pStyle w:val="Heading2"/>
      </w:pPr>
      <w:r w:rsidRPr="009F599B">
        <w:t>3.</w:t>
      </w:r>
      <w:r w:rsidRPr="009F599B">
        <w:tab/>
        <w:t>Detailed progress in SA/CT WGs since last TSG meeting (for all involved WGs)</w:t>
      </w:r>
    </w:p>
    <w:p w14:paraId="09E14FB8" w14:textId="77777777" w:rsidR="00A86AB5" w:rsidRPr="009F599B" w:rsidRDefault="00A86AB5" w:rsidP="00207DC4">
      <w:pPr>
        <w:rPr>
          <w:rFonts w:ascii="Arial" w:hAnsi="Arial" w:cs="Arial"/>
          <w:iCs/>
          <w:color w:val="FF0000"/>
        </w:rPr>
      </w:pPr>
      <w:r w:rsidRPr="009F599B">
        <w:rPr>
          <w:rFonts w:ascii="Arial" w:hAnsi="Arial" w:cs="Arial"/>
          <w:iCs/>
          <w:color w:val="FF0000"/>
        </w:rPr>
        <w:t>NOTE: This section only needs to be filled in for WI/SIs where there is a corresponding relevant WI/SI in SA/CT.</w:t>
      </w:r>
      <w:r w:rsidR="00C1751E" w:rsidRPr="009F599B">
        <w:rPr>
          <w:rFonts w:ascii="Arial" w:hAnsi="Arial" w:cs="Arial"/>
          <w:iCs/>
          <w:color w:val="FF0000"/>
        </w:rPr>
        <w:t xml:space="preserve"> </w:t>
      </w:r>
    </w:p>
    <w:p w14:paraId="23BBF906" w14:textId="77777777" w:rsidR="00701410" w:rsidRPr="009F599B" w:rsidRDefault="00701410" w:rsidP="00701410">
      <w:pPr>
        <w:pStyle w:val="Heading2"/>
        <w:rPr>
          <w:lang w:eastAsia="ja-JP"/>
        </w:rPr>
      </w:pPr>
      <w:r w:rsidRPr="009F599B">
        <w:rPr>
          <w:lang w:eastAsia="ja-JP"/>
        </w:rPr>
        <w:t>3.1</w:t>
      </w:r>
      <w:r w:rsidRPr="009F599B">
        <w:rPr>
          <w:lang w:eastAsia="ja-JP"/>
        </w:rPr>
        <w:tab/>
        <w:t>SAx/CTs</w:t>
      </w:r>
    </w:p>
    <w:p w14:paraId="7D4D10FA" w14:textId="77777777" w:rsidR="00701410" w:rsidRPr="009F599B" w:rsidRDefault="00815869" w:rsidP="00701410">
      <w:pPr>
        <w:pStyle w:val="Heading4"/>
        <w:rPr>
          <w:lang w:eastAsia="ja-JP"/>
        </w:rPr>
      </w:pPr>
      <w:r w:rsidRPr="009F599B">
        <w:rPr>
          <w:lang w:eastAsia="ja-JP"/>
        </w:rPr>
        <w:t>3</w:t>
      </w:r>
      <w:r w:rsidR="00701410" w:rsidRPr="009F599B">
        <w:rPr>
          <w:lang w:eastAsia="ja-JP"/>
        </w:rPr>
        <w:t>.1.1</w:t>
      </w:r>
      <w:r w:rsidR="00701410" w:rsidRPr="009F599B">
        <w:rPr>
          <w:lang w:eastAsia="ja-JP"/>
        </w:rPr>
        <w:tab/>
        <w:t>Agreements with cross-TSG impacts</w:t>
      </w:r>
    </w:p>
    <w:p w14:paraId="109130B2" w14:textId="77777777" w:rsidR="00701410" w:rsidRPr="009F599B" w:rsidRDefault="00815869" w:rsidP="00701410">
      <w:pPr>
        <w:pStyle w:val="Heading4"/>
        <w:rPr>
          <w:lang w:eastAsia="ja-JP"/>
        </w:rPr>
      </w:pPr>
      <w:r w:rsidRPr="009F599B">
        <w:rPr>
          <w:lang w:eastAsia="ja-JP"/>
        </w:rPr>
        <w:t>3</w:t>
      </w:r>
      <w:r w:rsidR="00701410" w:rsidRPr="009F599B">
        <w:rPr>
          <w:lang w:eastAsia="ja-JP"/>
        </w:rPr>
        <w:t>.1.2</w:t>
      </w:r>
      <w:r w:rsidR="00701410" w:rsidRPr="009F599B">
        <w:rPr>
          <w:lang w:eastAsia="ja-JP"/>
        </w:rPr>
        <w:tab/>
        <w:t>Remaining Open issues with cross-TSG impacts</w:t>
      </w:r>
    </w:p>
    <w:p w14:paraId="2D05E978" w14:textId="77777777" w:rsidR="00721CF6" w:rsidRPr="009F599B" w:rsidRDefault="00721CF6" w:rsidP="00721CF6">
      <w:pPr>
        <w:ind w:firstLine="567"/>
        <w:rPr>
          <w:rFonts w:ascii="Arial" w:hAnsi="Arial" w:cs="Arial"/>
          <w:iCs/>
          <w:color w:val="FF0000"/>
        </w:rPr>
      </w:pPr>
      <w:r w:rsidRPr="009F599B">
        <w:rPr>
          <w:rFonts w:ascii="Arial" w:hAnsi="Arial" w:cs="Arial"/>
          <w:iCs/>
          <w:color w:val="FF0000"/>
        </w:rPr>
        <w:t>NOTE: This section should also flag any critical dependencies that need TSG attention</w:t>
      </w:r>
      <w:r w:rsidR="00C1751E" w:rsidRPr="009F599B">
        <w:rPr>
          <w:rFonts w:ascii="Arial" w:hAnsi="Arial" w:cs="Arial"/>
          <w:iCs/>
          <w:color w:val="FF0000"/>
        </w:rPr>
        <w:t xml:space="preserve">. </w:t>
      </w:r>
      <w:r w:rsidR="00C1751E" w:rsidRPr="009F599B">
        <w:rPr>
          <w:rFonts w:ascii="Arial" w:hAnsi="Arial" w:cs="Arial"/>
          <w:iCs/>
          <w:color w:val="FF0000"/>
        </w:rPr>
        <w:br/>
      </w:r>
      <w:r w:rsidR="00C1751E" w:rsidRPr="009F599B">
        <w:rPr>
          <w:rFonts w:ascii="Arial" w:hAnsi="Arial" w:cs="Arial"/>
          <w:iCs/>
          <w:color w:val="FF0000"/>
        </w:rPr>
        <w:tab/>
      </w:r>
    </w:p>
    <w:p w14:paraId="56DA5B09" w14:textId="77777777" w:rsidR="005A6C96" w:rsidRPr="009F599B" w:rsidRDefault="00815869" w:rsidP="005A6C96">
      <w:pPr>
        <w:pStyle w:val="Heading2"/>
      </w:pPr>
      <w:r w:rsidRPr="009F599B">
        <w:t>4</w:t>
      </w:r>
      <w:r w:rsidR="005A6C96" w:rsidRPr="009F599B">
        <w:t>.</w:t>
      </w:r>
      <w:r w:rsidR="005A6C96" w:rsidRPr="009F599B">
        <w:tab/>
        <w:t>References</w:t>
      </w:r>
    </w:p>
    <w:p w14:paraId="11E35C30" w14:textId="77777777" w:rsidR="009F483D" w:rsidRPr="009F483D" w:rsidRDefault="006065A9" w:rsidP="009F483D">
      <w:pPr>
        <w:rPr>
          <w:rFonts w:eastAsiaTheme="minorEastAsia"/>
          <w:b/>
          <w:u w:val="single"/>
        </w:rPr>
      </w:pPr>
      <w:r w:rsidRPr="006065A9">
        <w:rPr>
          <w:rFonts w:eastAsiaTheme="minorEastAsia"/>
          <w:b/>
          <w:u w:val="single"/>
        </w:rPr>
        <w:t>RAN1#102</w:t>
      </w:r>
      <w:r w:rsidRPr="006065A9">
        <w:rPr>
          <w:rFonts w:eastAsiaTheme="minorEastAsia" w:hint="eastAsia"/>
          <w:b/>
          <w:u w:val="single"/>
        </w:rPr>
        <w:t>-</w:t>
      </w:r>
      <w:r w:rsidRPr="006065A9">
        <w:rPr>
          <w:rFonts w:eastAsiaTheme="minorEastAsia"/>
          <w:b/>
          <w:u w:val="single"/>
        </w:rPr>
        <w:t>E contributions:</w:t>
      </w:r>
    </w:p>
    <w:p w14:paraId="5A5450D6" w14:textId="77777777" w:rsidR="003E3A1A" w:rsidRDefault="009D53E4"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R1-2006415</w:t>
      </w:r>
      <w:r w:rsidRPr="009F483D">
        <w:rPr>
          <w:rFonts w:ascii="Arial" w:hAnsi="Arial" w:cs="Arial"/>
          <w:kern w:val="2"/>
          <w:sz w:val="21"/>
          <w:szCs w:val="22"/>
          <w:lang w:val="en-US" w:eastAsia="ja-JP"/>
        </w:rPr>
        <w:tab/>
        <w:t>Work plan for Further MR-DC Enhancements</w:t>
      </w:r>
      <w:r w:rsidRPr="009F483D">
        <w:rPr>
          <w:rFonts w:ascii="Arial" w:hAnsi="Arial" w:cs="Arial"/>
          <w:kern w:val="2"/>
          <w:sz w:val="21"/>
          <w:szCs w:val="22"/>
          <w:lang w:val="en-US" w:eastAsia="ja-JP"/>
        </w:rPr>
        <w:tab/>
        <w:t>Huawei</w:t>
      </w:r>
    </w:p>
    <w:p w14:paraId="6FAE12CE"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R1-2005411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vivo</w:t>
      </w:r>
    </w:p>
    <w:p w14:paraId="04146CB7"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R1-2005442</w:t>
      </w:r>
      <w:r w:rsidRPr="00BD4E25">
        <w:rPr>
          <w:rFonts w:ascii="Arial" w:hAnsi="Arial" w:cs="Arial"/>
          <w:kern w:val="2"/>
          <w:sz w:val="21"/>
          <w:szCs w:val="22"/>
          <w:lang w:val="en-US" w:eastAsia="ja-JP"/>
        </w:rPr>
        <w:tab/>
        <w:t>Discussion on Support Efficient Activation De-activation Mechanism for SCells in NR CA</w:t>
      </w:r>
      <w:r w:rsidRPr="00BD4E25">
        <w:rPr>
          <w:rFonts w:ascii="Arial" w:hAnsi="Arial" w:cs="Arial"/>
          <w:kern w:val="2"/>
          <w:sz w:val="21"/>
          <w:szCs w:val="22"/>
          <w:lang w:val="en-US" w:eastAsia="ja-JP"/>
        </w:rPr>
        <w:tab/>
        <w:t>ZTE</w:t>
      </w:r>
    </w:p>
    <w:p w14:paraId="1E9B4FF8"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R1-2005629</w:t>
      </w:r>
      <w:r w:rsidRPr="00BD4E25">
        <w:rPr>
          <w:rFonts w:ascii="Arial" w:hAnsi="Arial" w:cs="Arial"/>
          <w:kern w:val="2"/>
          <w:sz w:val="21"/>
          <w:szCs w:val="22"/>
          <w:lang w:val="en-US" w:eastAsia="ja-JP"/>
        </w:rPr>
        <w:tab/>
        <w:t>On supporting efficient activation mechanism for SCells in NR CA</w:t>
      </w:r>
      <w:r w:rsidRPr="00BD4E25">
        <w:rPr>
          <w:rFonts w:ascii="Arial" w:hAnsi="Arial" w:cs="Arial"/>
          <w:kern w:val="2"/>
          <w:sz w:val="21"/>
          <w:szCs w:val="22"/>
          <w:lang w:val="en-US" w:eastAsia="ja-JP"/>
        </w:rPr>
        <w:tab/>
        <w:t>MediaTek Inc.</w:t>
      </w:r>
    </w:p>
    <w:p w14:paraId="4757AC5E"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R1-2005698</w:t>
      </w:r>
      <w:r w:rsidRPr="00BD4E25">
        <w:rPr>
          <w:rFonts w:ascii="Arial" w:hAnsi="Arial" w:cs="Arial"/>
          <w:kern w:val="2"/>
          <w:sz w:val="21"/>
          <w:szCs w:val="22"/>
          <w:lang w:val="en-US" w:eastAsia="ja-JP"/>
        </w:rPr>
        <w:tab/>
        <w:t>Disucssion on efficient activation/de-activation mechanism for Scell in NR CA</w:t>
      </w:r>
      <w:r w:rsidRPr="00BD4E25">
        <w:rPr>
          <w:rFonts w:ascii="Arial" w:hAnsi="Arial" w:cs="Arial"/>
          <w:kern w:val="2"/>
          <w:sz w:val="21"/>
          <w:szCs w:val="22"/>
          <w:lang w:val="en-US" w:eastAsia="ja-JP"/>
        </w:rPr>
        <w:tab/>
        <w:t>CATT</w:t>
      </w:r>
    </w:p>
    <w:p w14:paraId="097C72BC"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R1-2005908</w:t>
      </w:r>
      <w:r w:rsidRPr="00BD4E25">
        <w:rPr>
          <w:rFonts w:ascii="Arial" w:hAnsi="Arial" w:cs="Arial"/>
          <w:kern w:val="2"/>
          <w:sz w:val="21"/>
          <w:szCs w:val="22"/>
          <w:lang w:val="en-US" w:eastAsia="ja-JP"/>
        </w:rPr>
        <w:tab/>
        <w:t>On low latency Scell activation</w:t>
      </w:r>
      <w:r w:rsidRPr="00BD4E25">
        <w:rPr>
          <w:rFonts w:ascii="Arial" w:hAnsi="Arial" w:cs="Arial"/>
          <w:kern w:val="2"/>
          <w:sz w:val="21"/>
          <w:szCs w:val="22"/>
          <w:lang w:val="en-US" w:eastAsia="ja-JP"/>
        </w:rPr>
        <w:tab/>
        <w:t>Nokia, Nokia Shanghai Bell</w:t>
      </w:r>
    </w:p>
    <w:p w14:paraId="064A4EF2"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R1-2006065</w:t>
      </w:r>
      <w:r w:rsidRPr="00BD4E25">
        <w:rPr>
          <w:rFonts w:ascii="Arial" w:hAnsi="Arial" w:cs="Arial"/>
          <w:kern w:val="2"/>
          <w:sz w:val="21"/>
          <w:szCs w:val="22"/>
          <w:lang w:val="en-US" w:eastAsia="ja-JP"/>
        </w:rPr>
        <w:tab/>
        <w:t>Efficient activation/de-activation for Scell</w:t>
      </w:r>
      <w:r w:rsidRPr="00BD4E25">
        <w:rPr>
          <w:rFonts w:ascii="Arial" w:hAnsi="Arial" w:cs="Arial"/>
          <w:kern w:val="2"/>
          <w:sz w:val="21"/>
          <w:szCs w:val="22"/>
          <w:lang w:val="en-US" w:eastAsia="ja-JP"/>
        </w:rPr>
        <w:tab/>
        <w:t>OPPO</w:t>
      </w:r>
    </w:p>
    <w:p w14:paraId="6BC359AD"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R1-2006178</w:t>
      </w:r>
      <w:r w:rsidRPr="00BD4E25">
        <w:rPr>
          <w:rFonts w:ascii="Arial" w:hAnsi="Arial" w:cs="Arial"/>
          <w:kern w:val="2"/>
          <w:sz w:val="21"/>
          <w:szCs w:val="22"/>
          <w:lang w:val="en-US" w:eastAsia="ja-JP"/>
        </w:rPr>
        <w:tab/>
        <w:t>On efficient activation/de-activation mechanism for Scells</w:t>
      </w:r>
      <w:r w:rsidRPr="00BD4E25">
        <w:rPr>
          <w:rFonts w:ascii="Arial" w:hAnsi="Arial" w:cs="Arial"/>
          <w:kern w:val="2"/>
          <w:sz w:val="21"/>
          <w:szCs w:val="22"/>
          <w:lang w:val="en-US" w:eastAsia="ja-JP"/>
        </w:rPr>
        <w:tab/>
        <w:t>Samsung</w:t>
      </w:r>
    </w:p>
    <w:p w14:paraId="405431CA"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R1-2006283</w:t>
      </w:r>
      <w:r w:rsidRPr="00BD4E25">
        <w:rPr>
          <w:rFonts w:ascii="Arial" w:hAnsi="Arial" w:cs="Arial"/>
          <w:kern w:val="2"/>
          <w:sz w:val="21"/>
          <w:szCs w:val="22"/>
          <w:lang w:val="en-US" w:eastAsia="ja-JP"/>
        </w:rPr>
        <w:tab/>
        <w:t>Discussion on efficient activation/de-activation mechanism for SCells in NR CA</w:t>
      </w:r>
      <w:r w:rsidRPr="00BD4E25">
        <w:rPr>
          <w:rFonts w:ascii="Arial" w:hAnsi="Arial" w:cs="Arial"/>
          <w:kern w:val="2"/>
          <w:sz w:val="21"/>
          <w:szCs w:val="22"/>
          <w:lang w:val="en-US" w:eastAsia="ja-JP"/>
        </w:rPr>
        <w:tab/>
        <w:t>Spreadtrum Communications</w:t>
      </w:r>
    </w:p>
    <w:p w14:paraId="7906FA9B"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R1-2006511</w:t>
      </w:r>
      <w:r w:rsidRPr="00BD4E25">
        <w:rPr>
          <w:rFonts w:ascii="Arial" w:hAnsi="Arial" w:cs="Arial"/>
          <w:kern w:val="2"/>
          <w:sz w:val="21"/>
          <w:szCs w:val="22"/>
          <w:lang w:val="en-US" w:eastAsia="ja-JP"/>
        </w:rPr>
        <w:tab/>
        <w:t>Views on Rel-17 DSS SCells efficient activation/de-activation</w:t>
      </w:r>
      <w:r w:rsidRPr="00BD4E25">
        <w:rPr>
          <w:rFonts w:ascii="Arial" w:hAnsi="Arial" w:cs="Arial"/>
          <w:kern w:val="2"/>
          <w:sz w:val="21"/>
          <w:szCs w:val="22"/>
          <w:lang w:val="en-US" w:eastAsia="ja-JP"/>
        </w:rPr>
        <w:tab/>
        <w:t>Apple</w:t>
      </w:r>
    </w:p>
    <w:p w14:paraId="1BC8FF8D"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R1-2006673</w:t>
      </w:r>
      <w:r w:rsidRPr="00BD4E25">
        <w:rPr>
          <w:rFonts w:ascii="Arial" w:hAnsi="Arial" w:cs="Arial"/>
          <w:kern w:val="2"/>
          <w:sz w:val="21"/>
          <w:szCs w:val="22"/>
          <w:lang w:val="en-US" w:eastAsia="ja-JP"/>
        </w:rPr>
        <w:tab/>
        <w:t>Reduced Latency SCell Activation</w:t>
      </w:r>
      <w:r w:rsidRPr="00BD4E25">
        <w:rPr>
          <w:rFonts w:ascii="Arial" w:hAnsi="Arial" w:cs="Arial"/>
          <w:kern w:val="2"/>
          <w:sz w:val="21"/>
          <w:szCs w:val="22"/>
          <w:lang w:val="en-US" w:eastAsia="ja-JP"/>
        </w:rPr>
        <w:tab/>
        <w:t>Ericsson</w:t>
      </w:r>
    </w:p>
    <w:p w14:paraId="090085CA"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NTT DOCOMO, INC.</w:t>
      </w:r>
    </w:p>
    <w:p w14:paraId="74194762"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R1-2006754</w:t>
      </w:r>
      <w:r w:rsidRPr="00BD4E25">
        <w:rPr>
          <w:rFonts w:ascii="Arial" w:hAnsi="Arial" w:cs="Arial"/>
          <w:kern w:val="2"/>
          <w:sz w:val="21"/>
          <w:szCs w:val="22"/>
          <w:lang w:val="en-US" w:eastAsia="ja-JP"/>
        </w:rPr>
        <w:tab/>
        <w:t>Efficient activation/deactivation of SCell</w:t>
      </w:r>
      <w:r w:rsidRPr="00BD4E25">
        <w:rPr>
          <w:rFonts w:ascii="Arial" w:hAnsi="Arial" w:cs="Arial"/>
          <w:kern w:val="2"/>
          <w:sz w:val="21"/>
          <w:szCs w:val="22"/>
          <w:lang w:val="en-US" w:eastAsia="ja-JP"/>
        </w:rPr>
        <w:tab/>
        <w:t>ASUSTEK COMPUTER (SHANGHAI)</w:t>
      </w:r>
    </w:p>
    <w:p w14:paraId="08D472DD" w14:textId="77777777"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lastRenderedPageBreak/>
        <w:t>R1-2006835</w:t>
      </w:r>
      <w:r w:rsidRPr="00BD4E25">
        <w:rPr>
          <w:rFonts w:ascii="Arial" w:hAnsi="Arial" w:cs="Arial"/>
          <w:kern w:val="2"/>
          <w:sz w:val="21"/>
          <w:szCs w:val="22"/>
          <w:lang w:val="en-US" w:eastAsia="ja-JP"/>
        </w:rPr>
        <w:tab/>
        <w:t>Views on efficient activation/de-activation mechanism for SCells in NR CA</w:t>
      </w:r>
      <w:r w:rsidRPr="00BD4E25">
        <w:rPr>
          <w:rFonts w:ascii="Arial" w:hAnsi="Arial" w:cs="Arial"/>
          <w:kern w:val="2"/>
          <w:sz w:val="21"/>
          <w:szCs w:val="22"/>
          <w:lang w:val="en-US" w:eastAsia="ja-JP"/>
        </w:rPr>
        <w:tab/>
        <w:t>Qualcomm Incorporated</w:t>
      </w:r>
    </w:p>
    <w:p w14:paraId="5947504A" w14:textId="77777777" w:rsidR="009D53E4"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R1-2006927</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Huawei, HiSilicon</w:t>
      </w:r>
    </w:p>
    <w:p w14:paraId="1FE01614" w14:textId="77777777" w:rsidR="006A3ADF" w:rsidRDefault="006A3ADF" w:rsidP="006065A9">
      <w:pPr>
        <w:pStyle w:val="ListParagraph"/>
        <w:snapToGrid w:val="0"/>
        <w:ind w:leftChars="0" w:left="420" w:hanging="420"/>
        <w:jc w:val="left"/>
        <w:rPr>
          <w:sz w:val="12"/>
          <w:szCs w:val="12"/>
          <w:lang w:val="en-GB"/>
        </w:rPr>
      </w:pPr>
    </w:p>
    <w:p w14:paraId="72BBC605" w14:textId="77777777" w:rsidR="00C472D3" w:rsidRPr="009F483D" w:rsidRDefault="00C472D3" w:rsidP="00C472D3">
      <w:pPr>
        <w:rPr>
          <w:rFonts w:eastAsiaTheme="minorEastAsia"/>
          <w:b/>
          <w:u w:val="single"/>
        </w:rPr>
      </w:pPr>
      <w:r>
        <w:rPr>
          <w:rFonts w:eastAsiaTheme="minorEastAsia"/>
          <w:b/>
          <w:u w:val="single"/>
        </w:rPr>
        <w:t>RAN1#103</w:t>
      </w:r>
      <w:r w:rsidRPr="006065A9">
        <w:rPr>
          <w:rFonts w:eastAsiaTheme="minorEastAsia" w:hint="eastAsia"/>
          <w:b/>
          <w:u w:val="single"/>
        </w:rPr>
        <w:t>-</w:t>
      </w:r>
      <w:r w:rsidRPr="006065A9">
        <w:rPr>
          <w:rFonts w:eastAsiaTheme="minorEastAsia"/>
          <w:b/>
          <w:u w:val="single"/>
        </w:rPr>
        <w:t>E contributions:</w:t>
      </w:r>
    </w:p>
    <w:p w14:paraId="28A895F8" w14:textId="77777777" w:rsid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R1-2008832</w:t>
      </w:r>
      <w:r w:rsidRPr="00C472D3">
        <w:rPr>
          <w:rFonts w:ascii="Arial" w:hAnsi="Arial" w:cs="Arial"/>
          <w:kern w:val="2"/>
          <w:sz w:val="21"/>
          <w:szCs w:val="22"/>
          <w:lang w:val="en-US" w:eastAsia="ja-JP"/>
        </w:rPr>
        <w:tab/>
        <w:t>Discussion on Support Efficient Activation De-activation Mechanism for SCells in NR CA</w:t>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t>ZTE</w:t>
      </w:r>
    </w:p>
    <w:p w14:paraId="668E1126"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R1-2007548</w:t>
      </w:r>
      <w:r w:rsidRPr="00C472D3">
        <w:rPr>
          <w:rFonts w:ascii="Arial" w:hAnsi="Arial" w:cs="Arial"/>
          <w:kern w:val="2"/>
          <w:sz w:val="21"/>
          <w:szCs w:val="22"/>
          <w:lang w:val="en-US" w:eastAsia="ja-JP"/>
        </w:rPr>
        <w:tab/>
        <w:t>Support efficient activation/de-activation mechanism for Scells</w:t>
      </w:r>
      <w:r w:rsidRPr="00C472D3">
        <w:rPr>
          <w:rFonts w:ascii="Arial" w:hAnsi="Arial" w:cs="Arial"/>
          <w:kern w:val="2"/>
          <w:sz w:val="21"/>
          <w:szCs w:val="22"/>
          <w:lang w:val="en-US" w:eastAsia="ja-JP"/>
        </w:rPr>
        <w:tab/>
        <w:t>FUTUREWEI</w:t>
      </w:r>
    </w:p>
    <w:p w14:paraId="7334D8A3"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R1-2007697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vivo</w:t>
      </w:r>
    </w:p>
    <w:p w14:paraId="4D67CC64"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R1-2007841</w:t>
      </w:r>
      <w:r w:rsidRPr="00C472D3">
        <w:rPr>
          <w:rFonts w:ascii="Arial" w:hAnsi="Arial" w:cs="Arial"/>
          <w:kern w:val="2"/>
          <w:sz w:val="21"/>
          <w:szCs w:val="22"/>
          <w:lang w:val="en-US" w:eastAsia="ja-JP"/>
        </w:rPr>
        <w:tab/>
        <w:t>Disucssion on efficient activation/de-activation mechanism for Scell in NR CA</w:t>
      </w:r>
      <w:r w:rsidRPr="00C472D3">
        <w:rPr>
          <w:rFonts w:ascii="Arial" w:hAnsi="Arial" w:cs="Arial"/>
          <w:kern w:val="2"/>
          <w:sz w:val="21"/>
          <w:szCs w:val="22"/>
          <w:lang w:val="en-US" w:eastAsia="ja-JP"/>
        </w:rPr>
        <w:tab/>
        <w:t>CATT</w:t>
      </w:r>
    </w:p>
    <w:p w14:paraId="2218F6D1"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R1-2008112</w:t>
      </w:r>
      <w:r w:rsidRPr="00C472D3">
        <w:rPr>
          <w:rFonts w:ascii="Arial" w:hAnsi="Arial" w:cs="Arial"/>
          <w:kern w:val="2"/>
          <w:sz w:val="21"/>
          <w:szCs w:val="22"/>
          <w:lang w:val="en-US" w:eastAsia="ja-JP"/>
        </w:rPr>
        <w:tab/>
        <w:t>Discussion on efficient activationde-activation mechanism for SCells in NR CA</w:t>
      </w:r>
      <w:r w:rsidRPr="00C472D3">
        <w:rPr>
          <w:rFonts w:ascii="Arial" w:hAnsi="Arial" w:cs="Arial"/>
          <w:kern w:val="2"/>
          <w:sz w:val="21"/>
          <w:szCs w:val="22"/>
          <w:lang w:val="en-US" w:eastAsia="ja-JP"/>
        </w:rPr>
        <w:tab/>
        <w:t>Spreadtrum Communications</w:t>
      </w:r>
    </w:p>
    <w:p w14:paraId="32C16547"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R1-2008197</w:t>
      </w:r>
      <w:r w:rsidRPr="00C472D3">
        <w:rPr>
          <w:rFonts w:ascii="Arial" w:hAnsi="Arial" w:cs="Arial"/>
          <w:kern w:val="2"/>
          <w:sz w:val="21"/>
          <w:szCs w:val="22"/>
          <w:lang w:val="en-US" w:eastAsia="ja-JP"/>
        </w:rPr>
        <w:tab/>
        <w:t>On efficient activation/de-activation mechanism for Scells</w:t>
      </w:r>
      <w:r w:rsidRPr="00C472D3">
        <w:rPr>
          <w:rFonts w:ascii="Arial" w:hAnsi="Arial" w:cs="Arial"/>
          <w:kern w:val="2"/>
          <w:sz w:val="21"/>
          <w:szCs w:val="22"/>
          <w:lang w:val="en-US" w:eastAsia="ja-JP"/>
        </w:rPr>
        <w:tab/>
        <w:t>Samsung</w:t>
      </w:r>
    </w:p>
    <w:p w14:paraId="405714DB"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R1-2008286</w:t>
      </w:r>
      <w:r w:rsidRPr="00C472D3">
        <w:rPr>
          <w:rFonts w:ascii="Arial" w:hAnsi="Arial" w:cs="Arial"/>
          <w:kern w:val="2"/>
          <w:sz w:val="21"/>
          <w:szCs w:val="22"/>
          <w:lang w:val="en-US" w:eastAsia="ja-JP"/>
        </w:rPr>
        <w:tab/>
        <w:t>Discussion on efficient activation/de-activation for Scell</w:t>
      </w:r>
      <w:r w:rsidRPr="00C472D3">
        <w:rPr>
          <w:rFonts w:ascii="Arial" w:hAnsi="Arial" w:cs="Arial"/>
          <w:kern w:val="2"/>
          <w:sz w:val="21"/>
          <w:szCs w:val="22"/>
          <w:lang w:val="en-US" w:eastAsia="ja-JP"/>
        </w:rPr>
        <w:tab/>
        <w:t>OPPO</w:t>
      </w:r>
    </w:p>
    <w:p w14:paraId="67C7FB02"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R1-2008322</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Huawei, HiSilicon</w:t>
      </w:r>
    </w:p>
    <w:p w14:paraId="7DF579AD"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R1-2008453</w:t>
      </w:r>
      <w:r w:rsidRPr="00C472D3">
        <w:rPr>
          <w:rFonts w:ascii="Arial" w:hAnsi="Arial" w:cs="Arial"/>
          <w:kern w:val="2"/>
          <w:sz w:val="21"/>
          <w:szCs w:val="22"/>
          <w:lang w:val="en-US" w:eastAsia="ja-JP"/>
        </w:rPr>
        <w:tab/>
        <w:t>On efficient SCell Activation/Deactivation</w:t>
      </w:r>
      <w:r w:rsidRPr="00C472D3">
        <w:rPr>
          <w:rFonts w:ascii="Arial" w:hAnsi="Arial" w:cs="Arial"/>
          <w:kern w:val="2"/>
          <w:sz w:val="21"/>
          <w:szCs w:val="22"/>
          <w:lang w:val="en-US" w:eastAsia="ja-JP"/>
        </w:rPr>
        <w:tab/>
        <w:t>Apple</w:t>
      </w:r>
    </w:p>
    <w:p w14:paraId="4D49EF03"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R1-2008713</w:t>
      </w:r>
      <w:r w:rsidRPr="00C472D3">
        <w:rPr>
          <w:rFonts w:ascii="Arial" w:hAnsi="Arial" w:cs="Arial"/>
          <w:kern w:val="2"/>
          <w:sz w:val="21"/>
          <w:szCs w:val="22"/>
          <w:lang w:val="en-US" w:eastAsia="ja-JP"/>
        </w:rPr>
        <w:tab/>
        <w:t>Efficient activation/deactivation of SCell</w:t>
      </w:r>
      <w:r w:rsidRPr="00C472D3">
        <w:rPr>
          <w:rFonts w:ascii="Arial" w:hAnsi="Arial" w:cs="Arial"/>
          <w:kern w:val="2"/>
          <w:sz w:val="21"/>
          <w:szCs w:val="22"/>
          <w:lang w:val="en-US" w:eastAsia="ja-JP"/>
        </w:rPr>
        <w:tab/>
        <w:t>ASUSTeK</w:t>
      </w:r>
    </w:p>
    <w:p w14:paraId="28632806"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R1-2008849</w:t>
      </w:r>
      <w:r w:rsidRPr="00C472D3">
        <w:rPr>
          <w:rFonts w:ascii="Arial" w:hAnsi="Arial" w:cs="Arial"/>
          <w:kern w:val="2"/>
          <w:sz w:val="21"/>
          <w:szCs w:val="22"/>
          <w:lang w:val="en-US" w:eastAsia="ja-JP"/>
        </w:rPr>
        <w:tab/>
        <w:t>Discussion on efficient activation mechanism for SCells</w:t>
      </w:r>
      <w:r w:rsidRPr="00C472D3">
        <w:rPr>
          <w:rFonts w:ascii="Arial" w:hAnsi="Arial" w:cs="Arial"/>
          <w:kern w:val="2"/>
          <w:sz w:val="21"/>
          <w:szCs w:val="22"/>
          <w:lang w:val="en-US" w:eastAsia="ja-JP"/>
        </w:rPr>
        <w:tab/>
        <w:t>NEC</w:t>
      </w:r>
    </w:p>
    <w:p w14:paraId="7F033129"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R1-2008968</w:t>
      </w:r>
      <w:r w:rsidRPr="00C472D3">
        <w:rPr>
          <w:rFonts w:ascii="Arial" w:hAnsi="Arial" w:cs="Arial"/>
          <w:kern w:val="2"/>
          <w:sz w:val="21"/>
          <w:szCs w:val="22"/>
          <w:lang w:val="en-US" w:eastAsia="ja-JP"/>
        </w:rPr>
        <w:tab/>
        <w:t>On supporting efficient activation mechanism for SCells in NR CA</w:t>
      </w:r>
      <w:r w:rsidRPr="00C472D3">
        <w:rPr>
          <w:rFonts w:ascii="Arial" w:hAnsi="Arial" w:cs="Arial"/>
          <w:kern w:val="2"/>
          <w:sz w:val="21"/>
          <w:szCs w:val="22"/>
          <w:lang w:val="en-US" w:eastAsia="ja-JP"/>
        </w:rPr>
        <w:tab/>
        <w:t>MediaTek Inc.</w:t>
      </w:r>
    </w:p>
    <w:p w14:paraId="388200EF"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R1-2009005</w:t>
      </w:r>
      <w:r w:rsidRPr="00C472D3">
        <w:rPr>
          <w:rFonts w:ascii="Arial" w:hAnsi="Arial" w:cs="Arial"/>
          <w:kern w:val="2"/>
          <w:sz w:val="21"/>
          <w:szCs w:val="22"/>
          <w:lang w:val="en-US" w:eastAsia="ja-JP"/>
        </w:rPr>
        <w:tab/>
        <w:t>On efficient activation/de-activation for SCells</w:t>
      </w:r>
      <w:r w:rsidRPr="00C472D3">
        <w:rPr>
          <w:rFonts w:ascii="Arial" w:hAnsi="Arial" w:cs="Arial"/>
          <w:kern w:val="2"/>
          <w:sz w:val="21"/>
          <w:szCs w:val="22"/>
          <w:lang w:val="en-US" w:eastAsia="ja-JP"/>
        </w:rPr>
        <w:tab/>
        <w:t>Intel Corporation</w:t>
      </w:r>
    </w:p>
    <w:p w14:paraId="6E6AA138"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R1-2009048</w:t>
      </w:r>
      <w:r w:rsidRPr="00C472D3">
        <w:rPr>
          <w:rFonts w:ascii="Arial" w:hAnsi="Arial" w:cs="Arial"/>
          <w:kern w:val="2"/>
          <w:sz w:val="21"/>
          <w:szCs w:val="22"/>
          <w:lang w:val="en-US" w:eastAsia="ja-JP"/>
        </w:rPr>
        <w:tab/>
        <w:t>On low latency Scell activation</w:t>
      </w:r>
      <w:r w:rsidRPr="00C472D3">
        <w:rPr>
          <w:rFonts w:ascii="Arial" w:hAnsi="Arial" w:cs="Arial"/>
          <w:kern w:val="2"/>
          <w:sz w:val="21"/>
          <w:szCs w:val="22"/>
          <w:lang w:val="en-US" w:eastAsia="ja-JP"/>
        </w:rPr>
        <w:tab/>
        <w:t>Nokia, Nokia Shanghai Bell</w:t>
      </w:r>
    </w:p>
    <w:p w14:paraId="0BB7DDBA"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R1-2009197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NTT DOCOMO, INC.</w:t>
      </w:r>
    </w:p>
    <w:p w14:paraId="27C1F021"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R1-2009208</w:t>
      </w:r>
      <w:r w:rsidRPr="00C472D3">
        <w:rPr>
          <w:rFonts w:ascii="Arial" w:hAnsi="Arial" w:cs="Arial"/>
          <w:kern w:val="2"/>
          <w:sz w:val="21"/>
          <w:szCs w:val="22"/>
          <w:lang w:val="en-US" w:eastAsia="ja-JP"/>
        </w:rPr>
        <w:tab/>
        <w:t>Reduced Latency SCell Activation</w:t>
      </w:r>
      <w:r w:rsidRPr="00C472D3">
        <w:rPr>
          <w:rFonts w:ascii="Arial" w:hAnsi="Arial" w:cs="Arial"/>
          <w:kern w:val="2"/>
          <w:sz w:val="21"/>
          <w:szCs w:val="22"/>
          <w:lang w:val="en-US" w:eastAsia="ja-JP"/>
        </w:rPr>
        <w:tab/>
        <w:t>Ericsson</w:t>
      </w:r>
    </w:p>
    <w:p w14:paraId="5625E75F" w14:textId="77777777"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R1-2009279</w:t>
      </w:r>
      <w:r w:rsidRPr="00C472D3">
        <w:rPr>
          <w:rFonts w:ascii="Arial" w:hAnsi="Arial" w:cs="Arial"/>
          <w:kern w:val="2"/>
          <w:sz w:val="21"/>
          <w:szCs w:val="22"/>
          <w:lang w:val="en-US" w:eastAsia="ja-JP"/>
        </w:rPr>
        <w:tab/>
        <w:t>Views on efficient activation/de-activation mechanism for SCells in NR CA</w:t>
      </w:r>
      <w:r w:rsidRPr="00C472D3">
        <w:rPr>
          <w:rFonts w:ascii="Arial" w:hAnsi="Arial" w:cs="Arial"/>
          <w:kern w:val="2"/>
          <w:sz w:val="21"/>
          <w:szCs w:val="22"/>
          <w:lang w:val="en-US" w:eastAsia="ja-JP"/>
        </w:rPr>
        <w:tab/>
        <w:t>Qualcomm Incorporated</w:t>
      </w:r>
    </w:p>
    <w:p w14:paraId="072A08FF" w14:textId="77777777" w:rsid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R1-2009283</w:t>
      </w:r>
      <w:r w:rsidRPr="00C472D3">
        <w:rPr>
          <w:rFonts w:ascii="Arial" w:hAnsi="Arial" w:cs="Arial"/>
          <w:kern w:val="2"/>
          <w:sz w:val="21"/>
          <w:szCs w:val="22"/>
          <w:lang w:val="en-US" w:eastAsia="ja-JP"/>
        </w:rPr>
        <w:tab/>
        <w:t>On work plan for SI on XR Evaluations for NR</w:t>
      </w:r>
      <w:r w:rsidRPr="00C472D3">
        <w:rPr>
          <w:rFonts w:ascii="Arial" w:hAnsi="Arial" w:cs="Arial"/>
          <w:kern w:val="2"/>
          <w:sz w:val="21"/>
          <w:szCs w:val="22"/>
          <w:lang w:val="en-US" w:eastAsia="ja-JP"/>
        </w:rPr>
        <w:tab/>
        <w:t>Qualcomm Incorporated</w:t>
      </w:r>
    </w:p>
    <w:p w14:paraId="72A7DE2C" w14:textId="77777777" w:rsidR="00C472D3" w:rsidRPr="00BD4E25" w:rsidRDefault="00C472D3" w:rsidP="00C472D3">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14:paraId="2D033F63" w14:textId="77777777" w:rsidR="00070C7E" w:rsidRDefault="00070C7E" w:rsidP="00070C7E">
      <w:pPr>
        <w:rPr>
          <w:rFonts w:eastAsiaTheme="minorEastAsia"/>
          <w:b/>
          <w:u w:val="single"/>
        </w:rPr>
      </w:pPr>
      <w:r>
        <w:rPr>
          <w:rFonts w:eastAsiaTheme="minorEastAsia"/>
          <w:b/>
          <w:u w:val="single"/>
        </w:rPr>
        <w:t>RAN1#104</w:t>
      </w:r>
      <w:r w:rsidRPr="006065A9">
        <w:rPr>
          <w:rFonts w:eastAsiaTheme="minorEastAsia" w:hint="eastAsia"/>
          <w:b/>
          <w:u w:val="single"/>
        </w:rPr>
        <w:t>-</w:t>
      </w:r>
      <w:r w:rsidRPr="006065A9">
        <w:rPr>
          <w:rFonts w:eastAsiaTheme="minorEastAsia"/>
          <w:b/>
          <w:u w:val="single"/>
        </w:rPr>
        <w:t>E contributions:</w:t>
      </w:r>
    </w:p>
    <w:p w14:paraId="70A3871D" w14:textId="77777777" w:rsidR="005C7573" w:rsidRPr="009F483D" w:rsidRDefault="005C7573" w:rsidP="00070C7E">
      <w:pPr>
        <w:rPr>
          <w:rFonts w:eastAsiaTheme="minorEastAsia"/>
          <w:b/>
          <w:u w:val="single"/>
        </w:rPr>
      </w:pPr>
    </w:p>
    <w:p w14:paraId="4C834EAF"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R1-2100045</w:t>
      </w:r>
      <w:r w:rsidRPr="005C7573">
        <w:rPr>
          <w:rFonts w:ascii="Arial" w:hAnsi="Arial" w:cs="Arial"/>
          <w:kern w:val="2"/>
          <w:sz w:val="21"/>
          <w:szCs w:val="22"/>
          <w:lang w:val="en-US" w:eastAsia="ja-JP"/>
        </w:rPr>
        <w:tab/>
        <w:t>Support efficient activation/de-activation mechanism for Scells</w:t>
      </w:r>
      <w:r w:rsidRPr="005C7573">
        <w:rPr>
          <w:rFonts w:ascii="Arial" w:hAnsi="Arial" w:cs="Arial"/>
          <w:kern w:val="2"/>
          <w:sz w:val="21"/>
          <w:szCs w:val="22"/>
          <w:lang w:val="en-US" w:eastAsia="ja-JP"/>
        </w:rPr>
        <w:tab/>
        <w:t>FUTUREWEI</w:t>
      </w:r>
    </w:p>
    <w:p w14:paraId="646E5FD2"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R1-2100112</w:t>
      </w:r>
      <w:r w:rsidRPr="005C7573">
        <w:rPr>
          <w:rFonts w:ascii="Arial" w:hAnsi="Arial" w:cs="Arial"/>
          <w:kern w:val="2"/>
          <w:sz w:val="21"/>
          <w:szCs w:val="22"/>
          <w:lang w:val="en-US" w:eastAsia="ja-JP"/>
        </w:rPr>
        <w:tab/>
        <w:t>Discussion on Support Efficient Activation De-activation Mechanism for SCells in NR CA</w:t>
      </w:r>
      <w:r w:rsidRPr="005C7573">
        <w:rPr>
          <w:rFonts w:ascii="Arial" w:hAnsi="Arial" w:cs="Arial"/>
          <w:kern w:val="2"/>
          <w:sz w:val="21"/>
          <w:szCs w:val="22"/>
          <w:lang w:val="en-US" w:eastAsia="ja-JP"/>
        </w:rPr>
        <w:tab/>
        <w:t>ZTE</w:t>
      </w:r>
    </w:p>
    <w:p w14:paraId="795EE9BB"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R1-2100188</w:t>
      </w:r>
      <w:r w:rsidRPr="005C7573">
        <w:rPr>
          <w:rFonts w:ascii="Arial" w:hAnsi="Arial" w:cs="Arial"/>
          <w:kern w:val="2"/>
          <w:sz w:val="21"/>
          <w:szCs w:val="22"/>
          <w:lang w:val="en-US" w:eastAsia="ja-JP"/>
        </w:rPr>
        <w:tab/>
        <w:t>Discussion on efficient activation/de-activation for Scell</w:t>
      </w:r>
      <w:r w:rsidRPr="005C7573">
        <w:rPr>
          <w:rFonts w:ascii="Arial" w:hAnsi="Arial" w:cs="Arial"/>
          <w:kern w:val="2"/>
          <w:sz w:val="21"/>
          <w:szCs w:val="22"/>
          <w:lang w:val="en-US" w:eastAsia="ja-JP"/>
        </w:rPr>
        <w:tab/>
        <w:t>OPPO</w:t>
      </w:r>
    </w:p>
    <w:p w14:paraId="4939A118"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R1-2100192</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Huawei, HiSilicon</w:t>
      </w:r>
    </w:p>
    <w:p w14:paraId="42E600CB"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R1-2100360</w:t>
      </w:r>
      <w:r w:rsidRPr="005C7573">
        <w:rPr>
          <w:rFonts w:ascii="Arial" w:hAnsi="Arial" w:cs="Arial"/>
          <w:kern w:val="2"/>
          <w:sz w:val="21"/>
          <w:szCs w:val="22"/>
          <w:lang w:val="en-US" w:eastAsia="ja-JP"/>
        </w:rPr>
        <w:tab/>
        <w:t>Discussion on efficient activation and de-activation mechanism for SCell in NR CA</w:t>
      </w:r>
      <w:r w:rsidRPr="005C7573">
        <w:rPr>
          <w:rFonts w:ascii="Arial" w:hAnsi="Arial" w:cs="Arial"/>
          <w:kern w:val="2"/>
          <w:sz w:val="21"/>
          <w:szCs w:val="22"/>
          <w:lang w:val="en-US" w:eastAsia="ja-JP"/>
        </w:rPr>
        <w:tab/>
        <w:t>CATT</w:t>
      </w:r>
    </w:p>
    <w:p w14:paraId="0CB934E1"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R1-2100475</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vivo</w:t>
      </w:r>
    </w:p>
    <w:p w14:paraId="382E5A01"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R1-2100679</w:t>
      </w:r>
      <w:r w:rsidRPr="005C7573">
        <w:rPr>
          <w:rFonts w:ascii="Arial" w:hAnsi="Arial" w:cs="Arial"/>
          <w:kern w:val="2"/>
          <w:sz w:val="21"/>
          <w:szCs w:val="22"/>
          <w:lang w:val="en-US" w:eastAsia="ja-JP"/>
        </w:rPr>
        <w:tab/>
        <w:t>On efficient activation/de-activation for SCells</w:t>
      </w:r>
      <w:r w:rsidRPr="005C7573">
        <w:rPr>
          <w:rFonts w:ascii="Arial" w:hAnsi="Arial" w:cs="Arial"/>
          <w:kern w:val="2"/>
          <w:sz w:val="21"/>
          <w:szCs w:val="22"/>
          <w:lang w:val="en-US" w:eastAsia="ja-JP"/>
        </w:rPr>
        <w:tab/>
        <w:t>Intel Corporation</w:t>
      </w:r>
    </w:p>
    <w:p w14:paraId="653FB007"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R1-2100695</w:t>
      </w:r>
      <w:r w:rsidRPr="005C7573">
        <w:rPr>
          <w:rFonts w:ascii="Arial" w:hAnsi="Arial" w:cs="Arial"/>
          <w:kern w:val="2"/>
          <w:sz w:val="21"/>
          <w:szCs w:val="22"/>
          <w:lang w:val="en-US" w:eastAsia="ja-JP"/>
        </w:rPr>
        <w:tab/>
        <w:t>Discussion on efficient activation mechanism for SCells</w:t>
      </w:r>
      <w:r w:rsidRPr="005C7573">
        <w:rPr>
          <w:rFonts w:ascii="Arial" w:hAnsi="Arial" w:cs="Arial"/>
          <w:kern w:val="2"/>
          <w:sz w:val="21"/>
          <w:szCs w:val="22"/>
          <w:lang w:val="en-US" w:eastAsia="ja-JP"/>
        </w:rPr>
        <w:tab/>
        <w:t>NEC</w:t>
      </w:r>
    </w:p>
    <w:p w14:paraId="5750EA50"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R1-2100721</w:t>
      </w:r>
      <w:r w:rsidRPr="005C7573">
        <w:rPr>
          <w:rFonts w:ascii="Arial" w:hAnsi="Arial" w:cs="Arial"/>
          <w:kern w:val="2"/>
          <w:sz w:val="21"/>
          <w:szCs w:val="22"/>
          <w:lang w:val="en-US" w:eastAsia="ja-JP"/>
        </w:rPr>
        <w:tab/>
        <w:t>On low latency Scell activation</w:t>
      </w:r>
      <w:r w:rsidRPr="005C7573">
        <w:rPr>
          <w:rFonts w:ascii="Arial" w:hAnsi="Arial" w:cs="Arial"/>
          <w:kern w:val="2"/>
          <w:sz w:val="21"/>
          <w:szCs w:val="22"/>
          <w:lang w:val="en-US" w:eastAsia="ja-JP"/>
        </w:rPr>
        <w:tab/>
        <w:t>Nokia, Nokia Shanghai Bell</w:t>
      </w:r>
    </w:p>
    <w:p w14:paraId="5639DCDF"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R1-2100795</w:t>
      </w:r>
      <w:r w:rsidRPr="005C7573">
        <w:rPr>
          <w:rFonts w:ascii="Arial" w:hAnsi="Arial" w:cs="Arial"/>
          <w:kern w:val="2"/>
          <w:sz w:val="21"/>
          <w:szCs w:val="22"/>
          <w:lang w:val="en-US" w:eastAsia="ja-JP"/>
        </w:rPr>
        <w:tab/>
        <w:t>Discussion on efficient activation/de-activation mechanism for SCells in NR CA</w:t>
      </w:r>
      <w:r w:rsidRPr="005C7573">
        <w:rPr>
          <w:rFonts w:ascii="Arial" w:hAnsi="Arial" w:cs="Arial"/>
          <w:kern w:val="2"/>
          <w:sz w:val="21"/>
          <w:szCs w:val="22"/>
          <w:lang w:val="en-US" w:eastAsia="ja-JP"/>
        </w:rPr>
        <w:tab/>
        <w:t>Spreadtrum Communications</w:t>
      </w:r>
    </w:p>
    <w:p w14:paraId="04DB40BD"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R1-2101067</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CMCC</w:t>
      </w:r>
    </w:p>
    <w:p w14:paraId="6A4F5173"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R1-2101239</w:t>
      </w:r>
      <w:r w:rsidRPr="005C7573">
        <w:rPr>
          <w:rFonts w:ascii="Arial" w:hAnsi="Arial" w:cs="Arial"/>
          <w:kern w:val="2"/>
          <w:sz w:val="21"/>
          <w:szCs w:val="22"/>
          <w:lang w:val="en-US" w:eastAsia="ja-JP"/>
        </w:rPr>
        <w:tab/>
        <w:t>On efficient activation/de-activation mechanism for Scells</w:t>
      </w:r>
      <w:r w:rsidRPr="005C7573">
        <w:rPr>
          <w:rFonts w:ascii="Arial" w:hAnsi="Arial" w:cs="Arial"/>
          <w:kern w:val="2"/>
          <w:sz w:val="21"/>
          <w:szCs w:val="22"/>
          <w:lang w:val="en-US" w:eastAsia="ja-JP"/>
        </w:rPr>
        <w:tab/>
        <w:t>Samsung</w:t>
      </w:r>
    </w:p>
    <w:p w14:paraId="7FF48ADB"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R1-2101294</w:t>
      </w:r>
      <w:r w:rsidRPr="005C7573">
        <w:rPr>
          <w:rFonts w:ascii="Arial" w:hAnsi="Arial" w:cs="Arial"/>
          <w:kern w:val="2"/>
          <w:sz w:val="21"/>
          <w:szCs w:val="22"/>
          <w:lang w:val="en-US" w:eastAsia="ja-JP"/>
        </w:rPr>
        <w:tab/>
        <w:t>Fast SCell Activation</w:t>
      </w:r>
      <w:r w:rsidRPr="005C7573">
        <w:rPr>
          <w:rFonts w:ascii="Arial" w:hAnsi="Arial" w:cs="Arial"/>
          <w:kern w:val="2"/>
          <w:sz w:val="21"/>
          <w:szCs w:val="22"/>
          <w:lang w:val="en-US" w:eastAsia="ja-JP"/>
        </w:rPr>
        <w:tab/>
        <w:t>InterDigital, Inc.</w:t>
      </w:r>
    </w:p>
    <w:p w14:paraId="637FEAD8"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R1-2101364</w:t>
      </w:r>
      <w:r w:rsidRPr="005C7573">
        <w:rPr>
          <w:rFonts w:ascii="Arial" w:hAnsi="Arial" w:cs="Arial"/>
          <w:kern w:val="2"/>
          <w:sz w:val="21"/>
          <w:szCs w:val="22"/>
          <w:lang w:val="en-US" w:eastAsia="ja-JP"/>
        </w:rPr>
        <w:tab/>
        <w:t>On Efficiency Activation/De-activation for SCells in CA</w:t>
      </w:r>
      <w:r w:rsidRPr="005C7573">
        <w:rPr>
          <w:rFonts w:ascii="Arial" w:hAnsi="Arial" w:cs="Arial"/>
          <w:kern w:val="2"/>
          <w:sz w:val="21"/>
          <w:szCs w:val="22"/>
          <w:lang w:val="en-US" w:eastAsia="ja-JP"/>
        </w:rPr>
        <w:tab/>
        <w:t>Apple</w:t>
      </w:r>
    </w:p>
    <w:p w14:paraId="3D6140E7"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R1-2101492</w:t>
      </w:r>
      <w:r w:rsidRPr="005C7573">
        <w:rPr>
          <w:rFonts w:ascii="Arial" w:hAnsi="Arial" w:cs="Arial"/>
          <w:kern w:val="2"/>
          <w:sz w:val="21"/>
          <w:szCs w:val="22"/>
          <w:lang w:val="en-US" w:eastAsia="ja-JP"/>
        </w:rPr>
        <w:tab/>
        <w:t>Efficient activation/de-activation mechanism for SCells in NR CA</w:t>
      </w:r>
      <w:r w:rsidRPr="005C7573">
        <w:rPr>
          <w:rFonts w:ascii="Arial" w:hAnsi="Arial" w:cs="Arial"/>
          <w:kern w:val="2"/>
          <w:sz w:val="21"/>
          <w:szCs w:val="22"/>
          <w:lang w:val="en-US" w:eastAsia="ja-JP"/>
        </w:rPr>
        <w:tab/>
        <w:t>Qualcomm Incorporated</w:t>
      </w:r>
    </w:p>
    <w:p w14:paraId="5703AEFD"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R1-2101563</w:t>
      </w:r>
      <w:r w:rsidRPr="005C7573">
        <w:rPr>
          <w:rFonts w:ascii="Arial" w:hAnsi="Arial" w:cs="Arial"/>
          <w:kern w:val="2"/>
          <w:sz w:val="21"/>
          <w:szCs w:val="22"/>
          <w:lang w:val="en-US" w:eastAsia="ja-JP"/>
        </w:rPr>
        <w:tab/>
        <w:t>Reduced Latency SCell Activation</w:t>
      </w:r>
      <w:r w:rsidRPr="005C7573">
        <w:rPr>
          <w:rFonts w:ascii="Arial" w:hAnsi="Arial" w:cs="Arial"/>
          <w:kern w:val="2"/>
          <w:sz w:val="21"/>
          <w:szCs w:val="22"/>
          <w:lang w:val="en-US" w:eastAsia="ja-JP"/>
        </w:rPr>
        <w:tab/>
        <w:t>Ericsson</w:t>
      </w:r>
    </w:p>
    <w:p w14:paraId="435D0E48" w14:textId="77777777"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R1-2101566</w:t>
      </w:r>
      <w:r w:rsidRPr="005C7573">
        <w:rPr>
          <w:rFonts w:ascii="Arial" w:hAnsi="Arial" w:cs="Arial"/>
          <w:kern w:val="2"/>
          <w:sz w:val="21"/>
          <w:szCs w:val="22"/>
          <w:lang w:val="en-US" w:eastAsia="ja-JP"/>
        </w:rPr>
        <w:tab/>
        <w:t>Efficient activation/deactivation of SCell</w:t>
      </w:r>
      <w:r w:rsidRPr="005C7573">
        <w:rPr>
          <w:rFonts w:ascii="Arial" w:hAnsi="Arial" w:cs="Arial"/>
          <w:kern w:val="2"/>
          <w:sz w:val="21"/>
          <w:szCs w:val="22"/>
          <w:lang w:val="en-US" w:eastAsia="ja-JP"/>
        </w:rPr>
        <w:tab/>
        <w:t>ASUSTeK</w:t>
      </w:r>
    </w:p>
    <w:p w14:paraId="63F9A8FC" w14:textId="77777777" w:rsid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R1-2101634</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NTT DOCOMO, INC.</w:t>
      </w:r>
    </w:p>
    <w:p w14:paraId="7BD4BAAA" w14:textId="77777777" w:rsidR="00070C7E" w:rsidRDefault="00070C7E" w:rsidP="00070C7E">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14:paraId="2B09F3E9" w14:textId="77777777" w:rsidR="009F483D" w:rsidRPr="009F483D" w:rsidRDefault="009F483D" w:rsidP="009F483D">
      <w:pPr>
        <w:rPr>
          <w:rFonts w:eastAsiaTheme="minorEastAsia"/>
          <w:b/>
          <w:u w:val="single"/>
        </w:rPr>
      </w:pPr>
      <w:r>
        <w:rPr>
          <w:rFonts w:eastAsiaTheme="minorEastAsia"/>
          <w:b/>
          <w:u w:val="single"/>
        </w:rPr>
        <w:t>RAN2#111</w:t>
      </w:r>
      <w:r w:rsidRPr="006065A9">
        <w:rPr>
          <w:rFonts w:eastAsiaTheme="minorEastAsia" w:hint="eastAsia"/>
          <w:b/>
          <w:u w:val="single"/>
        </w:rPr>
        <w:t>-</w:t>
      </w:r>
      <w:r w:rsidRPr="006065A9">
        <w:rPr>
          <w:rFonts w:eastAsiaTheme="minorEastAsia"/>
          <w:b/>
          <w:u w:val="single"/>
        </w:rPr>
        <w:t>E contributions:</w:t>
      </w:r>
    </w:p>
    <w:p w14:paraId="37DEF7B4"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14:paraId="7FD187DB"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R2-2007677</w:t>
      </w:r>
      <w:r w:rsidRPr="009F483D">
        <w:rPr>
          <w:rFonts w:ascii="Arial" w:hAnsi="Arial" w:cs="Arial"/>
          <w:kern w:val="2"/>
          <w:sz w:val="21"/>
          <w:szCs w:val="22"/>
          <w:lang w:val="en-US" w:eastAsia="ja-JP"/>
        </w:rPr>
        <w:tab/>
        <w:t>Status of the work on efficient SCell activation/deactivation</w:t>
      </w:r>
      <w:r w:rsidRPr="009F483D">
        <w:rPr>
          <w:rFonts w:ascii="Arial" w:hAnsi="Arial" w:cs="Arial"/>
          <w:kern w:val="2"/>
          <w:sz w:val="21"/>
          <w:szCs w:val="22"/>
          <w:lang w:val="en-US" w:eastAsia="ja-JP"/>
        </w:rPr>
        <w:tab/>
        <w:t>Huawei</w:t>
      </w:r>
    </w:p>
    <w:p w14:paraId="2455EA1A"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R2-2006756</w:t>
      </w:r>
      <w:r w:rsidRPr="009F483D">
        <w:rPr>
          <w:rFonts w:ascii="Arial" w:hAnsi="Arial" w:cs="Arial"/>
          <w:kern w:val="2"/>
          <w:sz w:val="21"/>
          <w:szCs w:val="22"/>
          <w:lang w:val="en-US" w:eastAsia="ja-JP"/>
        </w:rPr>
        <w:tab/>
        <w:t>On Support of Activation/Deactivation for SCG</w:t>
      </w:r>
      <w:r w:rsidRPr="009F483D">
        <w:rPr>
          <w:rFonts w:ascii="Arial" w:hAnsi="Arial" w:cs="Arial"/>
          <w:kern w:val="2"/>
          <w:sz w:val="21"/>
          <w:szCs w:val="22"/>
          <w:lang w:val="en-US" w:eastAsia="ja-JP"/>
        </w:rPr>
        <w:tab/>
        <w:t>InterDigital</w:t>
      </w:r>
    </w:p>
    <w:p w14:paraId="0F029F92"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R2-2006806</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OPPO</w:t>
      </w:r>
    </w:p>
    <w:p w14:paraId="72B0596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R2-2006900</w:t>
      </w:r>
      <w:r w:rsidRPr="009F483D">
        <w:rPr>
          <w:rFonts w:ascii="Arial" w:hAnsi="Arial" w:cs="Arial"/>
          <w:kern w:val="2"/>
          <w:sz w:val="21"/>
          <w:szCs w:val="22"/>
          <w:lang w:val="en-US" w:eastAsia="ja-JP"/>
        </w:rPr>
        <w:tab/>
        <w:t>Framework of SCG deactivation and activation</w:t>
      </w:r>
      <w:r w:rsidRPr="009F483D">
        <w:rPr>
          <w:rFonts w:ascii="Arial" w:hAnsi="Arial" w:cs="Arial"/>
          <w:kern w:val="2"/>
          <w:sz w:val="21"/>
          <w:szCs w:val="22"/>
          <w:lang w:val="en-US" w:eastAsia="ja-JP"/>
        </w:rPr>
        <w:tab/>
        <w:t>ZTE Corporation, Sanechips</w:t>
      </w:r>
    </w:p>
    <w:p w14:paraId="72621164"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R2-2007009</w:t>
      </w:r>
      <w:r w:rsidRPr="009F483D">
        <w:rPr>
          <w:rFonts w:ascii="Arial" w:hAnsi="Arial" w:cs="Arial"/>
          <w:kern w:val="2"/>
          <w:sz w:val="21"/>
          <w:szCs w:val="22"/>
          <w:lang w:val="en-US" w:eastAsia="ja-JP"/>
        </w:rPr>
        <w:tab/>
        <w:t>Efficient Activation/Deactivation Mechanism for SCG and Scells</w:t>
      </w:r>
      <w:r w:rsidRPr="009F483D">
        <w:rPr>
          <w:rFonts w:ascii="Arial" w:hAnsi="Arial" w:cs="Arial"/>
          <w:kern w:val="2"/>
          <w:sz w:val="21"/>
          <w:szCs w:val="22"/>
          <w:lang w:val="en-US" w:eastAsia="ja-JP"/>
        </w:rPr>
        <w:tab/>
        <w:t>CATT</w:t>
      </w:r>
    </w:p>
    <w:p w14:paraId="37420EDB"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lastRenderedPageBreak/>
        <w:t>R2-2007046</w:t>
      </w:r>
      <w:r w:rsidRPr="009F483D">
        <w:rPr>
          <w:rFonts w:ascii="Arial" w:hAnsi="Arial" w:cs="Arial"/>
          <w:kern w:val="2"/>
          <w:sz w:val="21"/>
          <w:szCs w:val="22"/>
          <w:lang w:val="en-US" w:eastAsia="ja-JP"/>
        </w:rPr>
        <w:tab/>
        <w:t>Discussion on efficient activation mechanism for one SCG</w:t>
      </w:r>
      <w:r w:rsidRPr="009F483D">
        <w:rPr>
          <w:rFonts w:ascii="Arial" w:hAnsi="Arial" w:cs="Arial"/>
          <w:kern w:val="2"/>
          <w:sz w:val="21"/>
          <w:szCs w:val="22"/>
          <w:lang w:val="en-US" w:eastAsia="ja-JP"/>
        </w:rPr>
        <w:tab/>
        <w:t>Spreadtrum Communications</w:t>
      </w:r>
    </w:p>
    <w:p w14:paraId="7C40C631"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R2-2007068</w:t>
      </w:r>
      <w:r w:rsidRPr="009F483D">
        <w:rPr>
          <w:rFonts w:ascii="Arial" w:hAnsi="Arial" w:cs="Arial"/>
          <w:kern w:val="2"/>
          <w:sz w:val="21"/>
          <w:szCs w:val="22"/>
          <w:lang w:val="en-US" w:eastAsia="ja-JP"/>
        </w:rPr>
        <w:tab/>
        <w:t>On fast deactivation and activation of one SG and SCells</w:t>
      </w:r>
      <w:r w:rsidRPr="009F483D">
        <w:rPr>
          <w:rFonts w:ascii="Arial" w:hAnsi="Arial" w:cs="Arial"/>
          <w:kern w:val="2"/>
          <w:sz w:val="21"/>
          <w:szCs w:val="22"/>
          <w:lang w:val="en-US" w:eastAsia="ja-JP"/>
        </w:rPr>
        <w:tab/>
        <w:t>Nokia, Nokia Shanghai Bell</w:t>
      </w:r>
    </w:p>
    <w:p w14:paraId="5C002F7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R2-2007109</w:t>
      </w:r>
      <w:r w:rsidRPr="009F483D">
        <w:rPr>
          <w:rFonts w:ascii="Arial" w:hAnsi="Arial" w:cs="Arial"/>
          <w:kern w:val="2"/>
          <w:sz w:val="21"/>
          <w:szCs w:val="22"/>
          <w:lang w:val="en-US" w:eastAsia="ja-JP"/>
        </w:rPr>
        <w:tab/>
        <w:t>Scoping the usage of SCG suspension</w:t>
      </w:r>
      <w:r w:rsidRPr="009F483D">
        <w:rPr>
          <w:rFonts w:ascii="Arial" w:hAnsi="Arial" w:cs="Arial"/>
          <w:kern w:val="2"/>
          <w:sz w:val="21"/>
          <w:szCs w:val="22"/>
          <w:lang w:val="en-US" w:eastAsia="ja-JP"/>
        </w:rPr>
        <w:tab/>
        <w:t>Apple</w:t>
      </w:r>
    </w:p>
    <w:p w14:paraId="0E292D1E"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R2-2007215</w:t>
      </w:r>
      <w:r w:rsidRPr="009F483D">
        <w:rPr>
          <w:rFonts w:ascii="Arial" w:hAnsi="Arial" w:cs="Arial"/>
          <w:kern w:val="2"/>
          <w:sz w:val="21"/>
          <w:szCs w:val="22"/>
          <w:lang w:val="en-US" w:eastAsia="ja-JP"/>
        </w:rPr>
        <w:tab/>
        <w:t>Efficient activation and deactivation mechanism for SCG and SCells</w:t>
      </w:r>
      <w:r w:rsidRPr="009F483D">
        <w:rPr>
          <w:rFonts w:ascii="Arial" w:hAnsi="Arial" w:cs="Arial"/>
          <w:kern w:val="2"/>
          <w:sz w:val="21"/>
          <w:szCs w:val="22"/>
          <w:lang w:val="en-US" w:eastAsia="ja-JP"/>
        </w:rPr>
        <w:tab/>
        <w:t>vivo</w:t>
      </w:r>
    </w:p>
    <w:p w14:paraId="5CB47F4F"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R2-2007236</w:t>
      </w:r>
      <w:r w:rsidRPr="009F483D">
        <w:rPr>
          <w:rFonts w:ascii="Arial" w:hAnsi="Arial" w:cs="Arial"/>
          <w:kern w:val="2"/>
          <w:sz w:val="21"/>
          <w:szCs w:val="22"/>
          <w:lang w:val="en-US" w:eastAsia="ja-JP"/>
        </w:rPr>
        <w:tab/>
        <w:t>Enhancements for Rel-17 efficient activation/de-activation</w:t>
      </w:r>
      <w:r w:rsidRPr="009F483D">
        <w:rPr>
          <w:rFonts w:ascii="Arial" w:hAnsi="Arial" w:cs="Arial"/>
          <w:kern w:val="2"/>
          <w:sz w:val="21"/>
          <w:szCs w:val="22"/>
          <w:lang w:val="en-US" w:eastAsia="ja-JP"/>
        </w:rPr>
        <w:tab/>
        <w:t>Intel Corporation</w:t>
      </w:r>
    </w:p>
    <w:p w14:paraId="1384E85F"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R2-2007439</w:t>
      </w:r>
      <w:r w:rsidRPr="009F483D">
        <w:rPr>
          <w:rFonts w:ascii="Arial" w:hAnsi="Arial" w:cs="Arial"/>
          <w:kern w:val="2"/>
          <w:sz w:val="21"/>
          <w:szCs w:val="22"/>
          <w:lang w:val="en-US" w:eastAsia="ja-JP"/>
        </w:rPr>
        <w:tab/>
        <w:t>Consideration on dormant SCG</w:t>
      </w:r>
      <w:r w:rsidRPr="009F483D">
        <w:rPr>
          <w:rFonts w:ascii="Arial" w:hAnsi="Arial" w:cs="Arial"/>
          <w:kern w:val="2"/>
          <w:sz w:val="21"/>
          <w:szCs w:val="22"/>
          <w:lang w:val="en-US" w:eastAsia="ja-JP"/>
        </w:rPr>
        <w:tab/>
        <w:t>CMCC</w:t>
      </w:r>
    </w:p>
    <w:p w14:paraId="6CD342DA"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R2-2007598</w:t>
      </w:r>
      <w:r w:rsidRPr="009F483D">
        <w:rPr>
          <w:rFonts w:ascii="Arial" w:hAnsi="Arial" w:cs="Arial"/>
          <w:kern w:val="2"/>
          <w:sz w:val="21"/>
          <w:szCs w:val="22"/>
          <w:lang w:val="en-US" w:eastAsia="ja-JP"/>
        </w:rPr>
        <w:tab/>
        <w:t>Efficient SCG/SCell (de)activation</w:t>
      </w:r>
      <w:r w:rsidRPr="009F483D">
        <w:rPr>
          <w:rFonts w:ascii="Arial" w:hAnsi="Arial" w:cs="Arial"/>
          <w:kern w:val="2"/>
          <w:sz w:val="21"/>
          <w:szCs w:val="22"/>
          <w:lang w:val="en-US" w:eastAsia="ja-JP"/>
        </w:rPr>
        <w:tab/>
        <w:t>Ericsson</w:t>
      </w:r>
    </w:p>
    <w:p w14:paraId="7FB883D4"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R2-2007623</w:t>
      </w:r>
      <w:r w:rsidRPr="009F483D">
        <w:rPr>
          <w:rFonts w:ascii="Arial" w:hAnsi="Arial" w:cs="Arial"/>
          <w:kern w:val="2"/>
          <w:sz w:val="21"/>
          <w:szCs w:val="22"/>
          <w:lang w:val="en-US" w:eastAsia="ja-JP"/>
        </w:rPr>
        <w:tab/>
        <w:t>Further enhancements regarding deactivation and resumption for R17</w:t>
      </w:r>
      <w:r w:rsidRPr="009F483D">
        <w:rPr>
          <w:rFonts w:ascii="Arial" w:hAnsi="Arial" w:cs="Arial"/>
          <w:kern w:val="2"/>
          <w:sz w:val="21"/>
          <w:szCs w:val="22"/>
          <w:lang w:val="en-US" w:eastAsia="ja-JP"/>
        </w:rPr>
        <w:tab/>
        <w:t>Samsung Telecommunications</w:t>
      </w:r>
    </w:p>
    <w:p w14:paraId="64A645BD"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R2-2007678</w:t>
      </w:r>
      <w:r w:rsidRPr="009F483D">
        <w:rPr>
          <w:rFonts w:ascii="Arial" w:hAnsi="Arial" w:cs="Arial"/>
          <w:kern w:val="2"/>
          <w:sz w:val="21"/>
          <w:szCs w:val="22"/>
          <w:lang w:val="en-US" w:eastAsia="ja-JP"/>
        </w:rPr>
        <w:tab/>
        <w:t>Discussion on SCG deactivation and activation</w:t>
      </w:r>
      <w:r w:rsidRPr="009F483D">
        <w:rPr>
          <w:rFonts w:ascii="Arial" w:hAnsi="Arial" w:cs="Arial"/>
          <w:kern w:val="2"/>
          <w:sz w:val="21"/>
          <w:szCs w:val="22"/>
          <w:lang w:val="en-US" w:eastAsia="ja-JP"/>
        </w:rPr>
        <w:tab/>
        <w:t>Huawei, HiSilicon</w:t>
      </w:r>
    </w:p>
    <w:p w14:paraId="59CE48E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R2-2007748</w:t>
      </w:r>
      <w:r w:rsidRPr="009F483D">
        <w:rPr>
          <w:rFonts w:ascii="Arial" w:hAnsi="Arial" w:cs="Arial"/>
          <w:kern w:val="2"/>
          <w:sz w:val="21"/>
          <w:szCs w:val="22"/>
          <w:lang w:val="en-US" w:eastAsia="ja-JP"/>
        </w:rPr>
        <w:tab/>
        <w:t>Efficient SCG activation/deactivation in MR-DC</w:t>
      </w:r>
      <w:r w:rsidRPr="009F483D">
        <w:rPr>
          <w:rFonts w:ascii="Arial" w:hAnsi="Arial" w:cs="Arial"/>
          <w:kern w:val="2"/>
          <w:sz w:val="21"/>
          <w:szCs w:val="22"/>
          <w:lang w:val="en-US" w:eastAsia="ja-JP"/>
        </w:rPr>
        <w:tab/>
        <w:t>Qualcomm Incorporated</w:t>
      </w:r>
    </w:p>
    <w:p w14:paraId="59CF158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R2-2007867</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MediaTek Inc.</w:t>
      </w:r>
    </w:p>
    <w:p w14:paraId="787935C0"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R2-2007986</w:t>
      </w:r>
      <w:r w:rsidRPr="009F483D">
        <w:rPr>
          <w:rFonts w:ascii="Arial" w:hAnsi="Arial" w:cs="Arial"/>
          <w:kern w:val="2"/>
          <w:sz w:val="21"/>
          <w:szCs w:val="22"/>
          <w:lang w:val="en-US" w:eastAsia="ja-JP"/>
        </w:rPr>
        <w:tab/>
        <w:t>Time-efficient SCG Activation mechanism</w:t>
      </w:r>
      <w:r w:rsidRPr="009F483D">
        <w:rPr>
          <w:rFonts w:ascii="Arial" w:hAnsi="Arial" w:cs="Arial"/>
          <w:kern w:val="2"/>
          <w:sz w:val="21"/>
          <w:szCs w:val="22"/>
          <w:lang w:val="en-US" w:eastAsia="ja-JP"/>
        </w:rPr>
        <w:tab/>
        <w:t>LG Electronics</w:t>
      </w:r>
    </w:p>
    <w:p w14:paraId="5D100DEB"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R2-2007994</w:t>
      </w:r>
      <w:r w:rsidRPr="009F483D">
        <w:rPr>
          <w:rFonts w:ascii="Arial" w:hAnsi="Arial" w:cs="Arial"/>
          <w:kern w:val="2"/>
          <w:sz w:val="21"/>
          <w:szCs w:val="22"/>
          <w:lang w:val="en-US" w:eastAsia="ja-JP"/>
        </w:rPr>
        <w:tab/>
        <w:t>Discussion of SCG activation/deactivation</w:t>
      </w:r>
      <w:r w:rsidRPr="009F483D">
        <w:rPr>
          <w:rFonts w:ascii="Arial" w:hAnsi="Arial" w:cs="Arial"/>
          <w:kern w:val="2"/>
          <w:sz w:val="21"/>
          <w:szCs w:val="22"/>
          <w:lang w:val="en-US" w:eastAsia="ja-JP"/>
        </w:rPr>
        <w:tab/>
        <w:t>SHARP Corporation</w:t>
      </w:r>
    </w:p>
    <w:p w14:paraId="4BF2E449"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R2-2006695</w:t>
      </w:r>
      <w:r w:rsidRPr="009F483D">
        <w:rPr>
          <w:rFonts w:ascii="Arial" w:hAnsi="Arial" w:cs="Arial"/>
          <w:kern w:val="2"/>
          <w:sz w:val="21"/>
          <w:szCs w:val="22"/>
          <w:lang w:val="en-US" w:eastAsia="ja-JP"/>
        </w:rPr>
        <w:tab/>
        <w:t>Scope and scenario for CPAC</w:t>
      </w:r>
      <w:r w:rsidRPr="009F483D">
        <w:rPr>
          <w:rFonts w:ascii="Arial" w:hAnsi="Arial" w:cs="Arial"/>
          <w:kern w:val="2"/>
          <w:sz w:val="21"/>
          <w:szCs w:val="22"/>
          <w:lang w:val="en-US" w:eastAsia="ja-JP"/>
        </w:rPr>
        <w:tab/>
        <w:t>vivo</w:t>
      </w:r>
    </w:p>
    <w:p w14:paraId="402C9E49"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R2-2006757</w:t>
      </w:r>
      <w:r w:rsidRPr="009F483D">
        <w:rPr>
          <w:rFonts w:ascii="Arial" w:hAnsi="Arial" w:cs="Arial"/>
          <w:kern w:val="2"/>
          <w:sz w:val="21"/>
          <w:szCs w:val="22"/>
          <w:lang w:val="en-US" w:eastAsia="ja-JP"/>
        </w:rPr>
        <w:tab/>
        <w:t>Coexistence of CHO and CPC at the UE</w:t>
      </w:r>
      <w:r w:rsidRPr="009F483D">
        <w:rPr>
          <w:rFonts w:ascii="Arial" w:hAnsi="Arial" w:cs="Arial"/>
          <w:kern w:val="2"/>
          <w:sz w:val="21"/>
          <w:szCs w:val="22"/>
          <w:lang w:val="en-US" w:eastAsia="ja-JP"/>
        </w:rPr>
        <w:tab/>
        <w:t>InterDigital</w:t>
      </w:r>
    </w:p>
    <w:p w14:paraId="0AC1213A"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R2-2006805</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OPPO</w:t>
      </w:r>
    </w:p>
    <w:p w14:paraId="2E246538"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R2-2006901</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ZTE Corporation, Sanechips</w:t>
      </w:r>
    </w:p>
    <w:p w14:paraId="454BE332"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R2-2006976</w:t>
      </w:r>
      <w:r w:rsidRPr="009F483D">
        <w:rPr>
          <w:rFonts w:ascii="Arial" w:hAnsi="Arial" w:cs="Arial"/>
          <w:kern w:val="2"/>
          <w:sz w:val="21"/>
          <w:szCs w:val="22"/>
          <w:lang w:val="en-US" w:eastAsia="ja-JP"/>
        </w:rPr>
        <w:tab/>
        <w:t>Overview of conditional PSCell addition</w:t>
      </w:r>
      <w:r w:rsidRPr="009F483D">
        <w:rPr>
          <w:rFonts w:ascii="Arial" w:hAnsi="Arial" w:cs="Arial"/>
          <w:kern w:val="2"/>
          <w:sz w:val="21"/>
          <w:szCs w:val="22"/>
          <w:lang w:val="en-US" w:eastAsia="ja-JP"/>
        </w:rPr>
        <w:tab/>
        <w:t>NEC</w:t>
      </w:r>
    </w:p>
    <w:p w14:paraId="0B57C471"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R2-2006977</w:t>
      </w:r>
      <w:r w:rsidRPr="009F483D">
        <w:rPr>
          <w:rFonts w:ascii="Arial" w:hAnsi="Arial" w:cs="Arial"/>
          <w:kern w:val="2"/>
          <w:sz w:val="21"/>
          <w:szCs w:val="22"/>
          <w:lang w:val="en-US" w:eastAsia="ja-JP"/>
        </w:rPr>
        <w:tab/>
        <w:t>Inter-SN Conditional PSCell Change</w:t>
      </w:r>
      <w:r w:rsidRPr="009F483D">
        <w:rPr>
          <w:rFonts w:ascii="Arial" w:hAnsi="Arial" w:cs="Arial"/>
          <w:kern w:val="2"/>
          <w:sz w:val="21"/>
          <w:szCs w:val="22"/>
          <w:lang w:val="en-US" w:eastAsia="ja-JP"/>
        </w:rPr>
        <w:tab/>
        <w:t>NEC</w:t>
      </w:r>
    </w:p>
    <w:p w14:paraId="4117DD45"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R2-2007010</w:t>
      </w:r>
      <w:r w:rsidRPr="009F483D">
        <w:rPr>
          <w:rFonts w:ascii="Arial" w:hAnsi="Arial" w:cs="Arial"/>
          <w:kern w:val="2"/>
          <w:sz w:val="21"/>
          <w:szCs w:val="22"/>
          <w:lang w:val="en-US" w:eastAsia="ja-JP"/>
        </w:rPr>
        <w:tab/>
        <w:t>Scope and basic procedure for Conditional PSCell Addition/Change ??(CPAC)?</w:t>
      </w:r>
      <w:r w:rsidRPr="009F483D">
        <w:rPr>
          <w:rFonts w:ascii="Arial" w:hAnsi="Arial" w:cs="Arial"/>
          <w:kern w:val="2"/>
          <w:sz w:val="21"/>
          <w:szCs w:val="22"/>
          <w:lang w:val="en-US" w:eastAsia="ja-JP"/>
        </w:rPr>
        <w:tab/>
        <w:t>CATT</w:t>
      </w:r>
    </w:p>
    <w:p w14:paraId="4B907F1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R2-2007052</w:t>
      </w:r>
      <w:r w:rsidRPr="009F483D">
        <w:rPr>
          <w:rFonts w:ascii="Arial" w:hAnsi="Arial" w:cs="Arial"/>
          <w:kern w:val="2"/>
          <w:sz w:val="21"/>
          <w:szCs w:val="22"/>
          <w:lang w:val="en-US" w:eastAsia="ja-JP"/>
        </w:rPr>
        <w:tab/>
        <w:t>Discussion on conditional PSCell addition or change</w:t>
      </w:r>
      <w:r w:rsidRPr="009F483D">
        <w:rPr>
          <w:rFonts w:ascii="Arial" w:hAnsi="Arial" w:cs="Arial"/>
          <w:kern w:val="2"/>
          <w:sz w:val="21"/>
          <w:szCs w:val="22"/>
          <w:lang w:val="en-US" w:eastAsia="ja-JP"/>
        </w:rPr>
        <w:tab/>
        <w:t>Spreadtrum Communications</w:t>
      </w:r>
    </w:p>
    <w:p w14:paraId="0167E209"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R2-2007089</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Apple</w:t>
      </w:r>
    </w:p>
    <w:p w14:paraId="0957167D"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R2-2007130</w:t>
      </w:r>
      <w:r w:rsidRPr="009F483D">
        <w:rPr>
          <w:rFonts w:ascii="Arial" w:hAnsi="Arial" w:cs="Arial"/>
          <w:kern w:val="2"/>
          <w:sz w:val="21"/>
          <w:szCs w:val="22"/>
          <w:lang w:val="en-US" w:eastAsia="ja-JP"/>
        </w:rPr>
        <w:tab/>
        <w:t>Scenarios and General Principles of CPAC</w:t>
      </w:r>
      <w:r w:rsidRPr="009F483D">
        <w:rPr>
          <w:rFonts w:ascii="Arial" w:hAnsi="Arial" w:cs="Arial"/>
          <w:kern w:val="2"/>
          <w:sz w:val="21"/>
          <w:szCs w:val="22"/>
          <w:lang w:val="en-US" w:eastAsia="ja-JP"/>
        </w:rPr>
        <w:tab/>
        <w:t>ETRI</w:t>
      </w:r>
    </w:p>
    <w:p w14:paraId="6D067B1F"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R2-2007237</w:t>
      </w:r>
      <w:r w:rsidRPr="009F483D">
        <w:rPr>
          <w:rFonts w:ascii="Arial" w:hAnsi="Arial" w:cs="Arial"/>
          <w:kern w:val="2"/>
          <w:sz w:val="21"/>
          <w:szCs w:val="22"/>
          <w:lang w:val="en-US" w:eastAsia="ja-JP"/>
        </w:rPr>
        <w:tab/>
        <w:t>Rel-17 Conditional PSCell Addition</w:t>
      </w:r>
      <w:r w:rsidRPr="009F483D">
        <w:rPr>
          <w:rFonts w:ascii="Arial" w:hAnsi="Arial" w:cs="Arial"/>
          <w:kern w:val="2"/>
          <w:sz w:val="21"/>
          <w:szCs w:val="22"/>
          <w:lang w:val="en-US" w:eastAsia="ja-JP"/>
        </w:rPr>
        <w:tab/>
        <w:t>Intel Corporation</w:t>
      </w:r>
    </w:p>
    <w:p w14:paraId="2CAE4511"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R2-2007364</w:t>
      </w:r>
      <w:r w:rsidRPr="009F483D">
        <w:rPr>
          <w:rFonts w:ascii="Arial" w:hAnsi="Arial" w:cs="Arial"/>
          <w:kern w:val="2"/>
          <w:sz w:val="21"/>
          <w:szCs w:val="22"/>
          <w:lang w:val="en-US" w:eastAsia="ja-JP"/>
        </w:rPr>
        <w:tab/>
        <w:t>On the scope of Rel-17 CPAC</w:t>
      </w:r>
      <w:r w:rsidRPr="009F483D">
        <w:rPr>
          <w:rFonts w:ascii="Arial" w:hAnsi="Arial" w:cs="Arial"/>
          <w:kern w:val="2"/>
          <w:sz w:val="21"/>
          <w:szCs w:val="22"/>
          <w:lang w:val="en-US" w:eastAsia="ja-JP"/>
        </w:rPr>
        <w:tab/>
        <w:t>Nokia, Nokia Shanghai Bell</w:t>
      </w:r>
    </w:p>
    <w:p w14:paraId="349C7584"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R2-2007438</w:t>
      </w:r>
      <w:r w:rsidRPr="009F483D">
        <w:rPr>
          <w:rFonts w:ascii="Arial" w:hAnsi="Arial" w:cs="Arial"/>
          <w:kern w:val="2"/>
          <w:sz w:val="21"/>
          <w:szCs w:val="22"/>
          <w:lang w:val="en-US" w:eastAsia="ja-JP"/>
        </w:rPr>
        <w:tab/>
        <w:t>Discussion on CPAC scenarios</w:t>
      </w:r>
      <w:r w:rsidRPr="009F483D">
        <w:rPr>
          <w:rFonts w:ascii="Arial" w:hAnsi="Arial" w:cs="Arial"/>
          <w:kern w:val="2"/>
          <w:sz w:val="21"/>
          <w:szCs w:val="22"/>
          <w:lang w:val="en-US" w:eastAsia="ja-JP"/>
        </w:rPr>
        <w:tab/>
        <w:t>CMCC</w:t>
      </w:r>
    </w:p>
    <w:p w14:paraId="715528B5"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R2-2007553</w:t>
      </w:r>
      <w:r w:rsidRPr="009F483D">
        <w:rPr>
          <w:rFonts w:ascii="Arial" w:hAnsi="Arial" w:cs="Arial"/>
          <w:kern w:val="2"/>
          <w:sz w:val="21"/>
          <w:szCs w:val="22"/>
          <w:lang w:val="en-US" w:eastAsia="ja-JP"/>
        </w:rPr>
        <w:tab/>
        <w:t>Inter node CPAC procedure and configuration discussion</w:t>
      </w:r>
      <w:r w:rsidRPr="009F483D">
        <w:rPr>
          <w:rFonts w:ascii="Arial" w:hAnsi="Arial" w:cs="Arial"/>
          <w:kern w:val="2"/>
          <w:sz w:val="21"/>
          <w:szCs w:val="22"/>
          <w:lang w:val="en-US" w:eastAsia="ja-JP"/>
        </w:rPr>
        <w:tab/>
        <w:t>Futurewei</w:t>
      </w:r>
    </w:p>
    <w:p w14:paraId="6B07AD3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R2-2007599</w:t>
      </w:r>
      <w:r w:rsidRPr="009F483D">
        <w:rPr>
          <w:rFonts w:ascii="Arial" w:hAnsi="Arial" w:cs="Arial"/>
          <w:kern w:val="2"/>
          <w:sz w:val="21"/>
          <w:szCs w:val="22"/>
          <w:lang w:val="en-US" w:eastAsia="ja-JP"/>
        </w:rPr>
        <w:tab/>
        <w:t>Conditional reconfigurations</w:t>
      </w:r>
      <w:r w:rsidRPr="009F483D">
        <w:rPr>
          <w:rFonts w:ascii="Arial" w:hAnsi="Arial" w:cs="Arial"/>
          <w:kern w:val="2"/>
          <w:sz w:val="21"/>
          <w:szCs w:val="22"/>
          <w:lang w:val="en-US" w:eastAsia="ja-JP"/>
        </w:rPr>
        <w:tab/>
        <w:t>Ericsson</w:t>
      </w:r>
    </w:p>
    <w:p w14:paraId="208C6AB3"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R2-2007624</w:t>
      </w:r>
      <w:r w:rsidRPr="009F483D">
        <w:rPr>
          <w:rFonts w:ascii="Arial" w:hAnsi="Arial" w:cs="Arial"/>
          <w:kern w:val="2"/>
          <w:sz w:val="21"/>
          <w:szCs w:val="22"/>
          <w:lang w:val="en-US" w:eastAsia="ja-JP"/>
        </w:rPr>
        <w:tab/>
        <w:t>Further enhancements on conditional configuration for R17</w:t>
      </w:r>
      <w:r w:rsidRPr="009F483D">
        <w:rPr>
          <w:rFonts w:ascii="Arial" w:hAnsi="Arial" w:cs="Arial"/>
          <w:kern w:val="2"/>
          <w:sz w:val="21"/>
          <w:szCs w:val="22"/>
          <w:lang w:val="en-US" w:eastAsia="ja-JP"/>
        </w:rPr>
        <w:tab/>
        <w:t>Samsung Telecommunications</w:t>
      </w:r>
    </w:p>
    <w:p w14:paraId="45E62187"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R2-2007679</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Huawei, HiSilicon</w:t>
      </w:r>
    </w:p>
    <w:p w14:paraId="28A12358"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R2-2007749</w:t>
      </w:r>
      <w:r w:rsidRPr="009F483D">
        <w:rPr>
          <w:rFonts w:ascii="Arial" w:hAnsi="Arial" w:cs="Arial"/>
          <w:kern w:val="2"/>
          <w:sz w:val="21"/>
          <w:szCs w:val="22"/>
          <w:lang w:val="en-US" w:eastAsia="ja-JP"/>
        </w:rPr>
        <w:tab/>
        <w:t>Conditional PSCell addition/change</w:t>
      </w:r>
      <w:r w:rsidRPr="009F483D">
        <w:rPr>
          <w:rFonts w:ascii="Arial" w:hAnsi="Arial" w:cs="Arial"/>
          <w:kern w:val="2"/>
          <w:sz w:val="21"/>
          <w:szCs w:val="22"/>
          <w:lang w:val="en-US" w:eastAsia="ja-JP"/>
        </w:rPr>
        <w:tab/>
        <w:t>Qualcomm Incorporated</w:t>
      </w:r>
    </w:p>
    <w:p w14:paraId="48D59EA4"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R2-2007839</w:t>
      </w:r>
      <w:r w:rsidRPr="009F483D">
        <w:rPr>
          <w:rFonts w:ascii="Arial" w:hAnsi="Arial" w:cs="Arial"/>
          <w:kern w:val="2"/>
          <w:sz w:val="21"/>
          <w:szCs w:val="22"/>
          <w:lang w:val="en-US" w:eastAsia="ja-JP"/>
        </w:rPr>
        <w:tab/>
        <w:t>Conditional PSCell addition and change in MR-DC</w:t>
      </w:r>
      <w:r w:rsidRPr="009F483D">
        <w:rPr>
          <w:rFonts w:ascii="Arial" w:hAnsi="Arial" w:cs="Arial"/>
          <w:kern w:val="2"/>
          <w:sz w:val="21"/>
          <w:szCs w:val="22"/>
          <w:lang w:val="en-US" w:eastAsia="ja-JP"/>
        </w:rPr>
        <w:tab/>
        <w:t>Potevio</w:t>
      </w:r>
    </w:p>
    <w:p w14:paraId="4633D1D8" w14:textId="77777777"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R2-2007985</w:t>
      </w:r>
      <w:r w:rsidRPr="009F483D">
        <w:rPr>
          <w:rFonts w:ascii="Arial" w:hAnsi="Arial" w:cs="Arial"/>
          <w:kern w:val="2"/>
          <w:sz w:val="21"/>
          <w:szCs w:val="22"/>
          <w:lang w:val="en-US" w:eastAsia="ja-JP"/>
        </w:rPr>
        <w:tab/>
        <w:t>Considerations of CPAC in Rel-17</w:t>
      </w:r>
      <w:r w:rsidRPr="009F483D">
        <w:rPr>
          <w:rFonts w:ascii="Arial" w:hAnsi="Arial" w:cs="Arial"/>
          <w:kern w:val="2"/>
          <w:sz w:val="21"/>
          <w:szCs w:val="22"/>
          <w:lang w:val="en-US" w:eastAsia="ja-JP"/>
        </w:rPr>
        <w:tab/>
        <w:t>LG Electronics</w:t>
      </w:r>
    </w:p>
    <w:p w14:paraId="4D062442" w14:textId="77777777" w:rsid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R2-2008079</w:t>
      </w:r>
      <w:r w:rsidRPr="009F483D">
        <w:rPr>
          <w:rFonts w:ascii="Arial" w:hAnsi="Arial" w:cs="Arial"/>
          <w:kern w:val="2"/>
          <w:sz w:val="21"/>
          <w:szCs w:val="22"/>
          <w:lang w:val="en-US" w:eastAsia="ja-JP"/>
        </w:rPr>
        <w:tab/>
        <w:t>Remaining issues of Conditional PSCell Addition</w:t>
      </w:r>
      <w:r w:rsidRPr="009F483D">
        <w:rPr>
          <w:rFonts w:ascii="Arial" w:hAnsi="Arial" w:cs="Arial"/>
          <w:kern w:val="2"/>
          <w:sz w:val="21"/>
          <w:szCs w:val="22"/>
          <w:lang w:val="en-US" w:eastAsia="ja-JP"/>
        </w:rPr>
        <w:tab/>
        <w:t xml:space="preserve">NTT DOCOMO INC. </w:t>
      </w:r>
    </w:p>
    <w:p w14:paraId="7FA9DB2E" w14:textId="77777777" w:rsidR="007B4F9C" w:rsidRDefault="007B4F9C" w:rsidP="007B4F9C">
      <w:pPr>
        <w:widowControl w:val="0"/>
        <w:overflowPunct/>
        <w:autoSpaceDE/>
        <w:autoSpaceDN/>
        <w:adjustRightInd/>
        <w:snapToGrid w:val="0"/>
        <w:spacing w:after="0"/>
        <w:jc w:val="both"/>
        <w:textAlignment w:val="auto"/>
        <w:rPr>
          <w:rFonts w:ascii="Arial" w:hAnsi="Arial" w:cs="Arial"/>
          <w:kern w:val="2"/>
          <w:sz w:val="21"/>
          <w:szCs w:val="22"/>
          <w:lang w:val="en-US" w:eastAsia="ja-JP"/>
        </w:rPr>
      </w:pPr>
    </w:p>
    <w:p w14:paraId="324A606F" w14:textId="77777777" w:rsidR="0015162B" w:rsidRPr="009F483D" w:rsidRDefault="0015162B" w:rsidP="0015162B">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14:paraId="6A624B6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R2-2008870</w:t>
      </w:r>
      <w:r w:rsidRPr="0015162B">
        <w:rPr>
          <w:rFonts w:ascii="Arial" w:hAnsi="Arial" w:cs="Arial"/>
          <w:kern w:val="2"/>
          <w:sz w:val="21"/>
          <w:szCs w:val="22"/>
          <w:lang w:val="en-US" w:eastAsia="ja-JP"/>
        </w:rPr>
        <w:tab/>
        <w:t>Discussion on SCG suspension or deactivation</w:t>
      </w:r>
      <w:r w:rsidRPr="0015162B">
        <w:rPr>
          <w:rFonts w:ascii="Arial" w:hAnsi="Arial" w:cs="Arial"/>
          <w:kern w:val="2"/>
          <w:sz w:val="21"/>
          <w:szCs w:val="22"/>
          <w:lang w:val="en-US" w:eastAsia="ja-JP"/>
        </w:rPr>
        <w:tab/>
        <w:t>OPPO</w:t>
      </w:r>
    </w:p>
    <w:p w14:paraId="57F2A5E6"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R2-2008920</w:t>
      </w:r>
      <w:r w:rsidRPr="0015162B">
        <w:rPr>
          <w:rFonts w:ascii="Arial" w:hAnsi="Arial" w:cs="Arial"/>
          <w:kern w:val="2"/>
          <w:sz w:val="21"/>
          <w:szCs w:val="22"/>
          <w:lang w:val="en-US" w:eastAsia="ja-JP"/>
        </w:rPr>
        <w:tab/>
        <w:t>Considerations on fast (de)active of Scell</w:t>
      </w:r>
      <w:r w:rsidRPr="0015162B">
        <w:rPr>
          <w:rFonts w:ascii="Arial" w:hAnsi="Arial" w:cs="Arial"/>
          <w:kern w:val="2"/>
          <w:sz w:val="21"/>
          <w:szCs w:val="22"/>
          <w:lang w:val="en-US" w:eastAsia="ja-JP"/>
        </w:rPr>
        <w:tab/>
        <w:t>KDDI Corporation</w:t>
      </w:r>
    </w:p>
    <w:p w14:paraId="12D3445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R2-2009150</w:t>
      </w:r>
      <w:r w:rsidRPr="0015162B">
        <w:rPr>
          <w:rFonts w:ascii="Arial" w:hAnsi="Arial" w:cs="Arial"/>
          <w:kern w:val="2"/>
          <w:sz w:val="21"/>
          <w:szCs w:val="22"/>
          <w:lang w:val="en-US" w:eastAsia="ja-JP"/>
        </w:rPr>
        <w:tab/>
        <w:t>Discussion on efficient activation mechanism for one SCG</w:t>
      </w:r>
      <w:r w:rsidRPr="0015162B">
        <w:rPr>
          <w:rFonts w:ascii="Arial" w:hAnsi="Arial" w:cs="Arial"/>
          <w:kern w:val="2"/>
          <w:sz w:val="21"/>
          <w:szCs w:val="22"/>
          <w:lang w:val="en-US" w:eastAsia="ja-JP"/>
        </w:rPr>
        <w:tab/>
        <w:t>Spreadtrum Communications</w:t>
      </w:r>
    </w:p>
    <w:p w14:paraId="4DF1AB00"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R2-2009246</w:t>
      </w:r>
      <w:r w:rsidRPr="0015162B">
        <w:rPr>
          <w:rFonts w:ascii="Arial" w:hAnsi="Arial" w:cs="Arial"/>
          <w:kern w:val="2"/>
          <w:sz w:val="21"/>
          <w:szCs w:val="22"/>
          <w:lang w:val="en-US" w:eastAsia="ja-JP"/>
        </w:rPr>
        <w:tab/>
        <w:t>Further consideration on SCG activation and deactivation</w:t>
      </w:r>
      <w:r w:rsidRPr="0015162B">
        <w:rPr>
          <w:rFonts w:ascii="Arial" w:hAnsi="Arial" w:cs="Arial"/>
          <w:kern w:val="2"/>
          <w:sz w:val="21"/>
          <w:szCs w:val="22"/>
          <w:lang w:val="en-US" w:eastAsia="ja-JP"/>
        </w:rPr>
        <w:tab/>
        <w:t>ZTE Corporation, Sanechips</w:t>
      </w:r>
    </w:p>
    <w:p w14:paraId="4B3A0055"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R2-2009259</w:t>
      </w:r>
      <w:r w:rsidRPr="0015162B">
        <w:rPr>
          <w:rFonts w:ascii="Arial" w:hAnsi="Arial" w:cs="Arial"/>
          <w:kern w:val="2"/>
          <w:sz w:val="21"/>
          <w:szCs w:val="22"/>
          <w:lang w:val="en-US" w:eastAsia="ja-JP"/>
        </w:rPr>
        <w:tab/>
        <w:t>On Support of Activation/Deactivation for SCG</w:t>
      </w:r>
      <w:r w:rsidRPr="0015162B">
        <w:rPr>
          <w:rFonts w:ascii="Arial" w:hAnsi="Arial" w:cs="Arial"/>
          <w:kern w:val="2"/>
          <w:sz w:val="21"/>
          <w:szCs w:val="22"/>
          <w:lang w:val="en-US" w:eastAsia="ja-JP"/>
        </w:rPr>
        <w:tab/>
        <w:t>InterDigital</w:t>
      </w:r>
    </w:p>
    <w:p w14:paraId="0B2B94D9"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R2-2009284</w:t>
      </w:r>
      <w:r w:rsidRPr="0015162B">
        <w:rPr>
          <w:rFonts w:ascii="Arial" w:hAnsi="Arial" w:cs="Arial"/>
          <w:kern w:val="2"/>
          <w:sz w:val="21"/>
          <w:szCs w:val="22"/>
          <w:lang w:val="en-US" w:eastAsia="ja-JP"/>
        </w:rPr>
        <w:tab/>
        <w:t>Further discuss the issues with SCG fast activation</w:t>
      </w:r>
      <w:r w:rsidRPr="0015162B">
        <w:rPr>
          <w:rFonts w:ascii="Arial" w:hAnsi="Arial" w:cs="Arial"/>
          <w:kern w:val="2"/>
          <w:sz w:val="21"/>
          <w:szCs w:val="22"/>
          <w:lang w:val="en-US" w:eastAsia="ja-JP"/>
        </w:rPr>
        <w:tab/>
        <w:t>Futurewei</w:t>
      </w:r>
    </w:p>
    <w:p w14:paraId="21FA05C0"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R2-2009357</w:t>
      </w:r>
      <w:r w:rsidRPr="0015162B">
        <w:rPr>
          <w:rFonts w:ascii="Arial" w:hAnsi="Arial" w:cs="Arial"/>
          <w:kern w:val="2"/>
          <w:sz w:val="21"/>
          <w:szCs w:val="22"/>
          <w:lang w:val="en-US" w:eastAsia="ja-JP"/>
        </w:rPr>
        <w:tab/>
        <w:t>Efficient Activation/Deactivation Mechanism for SCG</w:t>
      </w:r>
      <w:r w:rsidRPr="0015162B">
        <w:rPr>
          <w:rFonts w:ascii="Arial" w:hAnsi="Arial" w:cs="Arial"/>
          <w:kern w:val="2"/>
          <w:sz w:val="21"/>
          <w:szCs w:val="22"/>
          <w:lang w:val="en-US" w:eastAsia="ja-JP"/>
        </w:rPr>
        <w:tab/>
        <w:t>CATT</w:t>
      </w:r>
    </w:p>
    <w:p w14:paraId="0FBB6414"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R2-2009439</w:t>
      </w:r>
      <w:r w:rsidRPr="0015162B">
        <w:rPr>
          <w:rFonts w:ascii="Arial" w:hAnsi="Arial" w:cs="Arial"/>
          <w:kern w:val="2"/>
          <w:sz w:val="21"/>
          <w:szCs w:val="22"/>
          <w:lang w:val="en-US" w:eastAsia="ja-JP"/>
        </w:rPr>
        <w:tab/>
        <w:t>Discussion on SCG suspension</w:t>
      </w:r>
      <w:r w:rsidRPr="0015162B">
        <w:rPr>
          <w:rFonts w:ascii="Arial" w:hAnsi="Arial" w:cs="Arial"/>
          <w:kern w:val="2"/>
          <w:sz w:val="21"/>
          <w:szCs w:val="22"/>
          <w:lang w:val="en-US" w:eastAsia="ja-JP"/>
        </w:rPr>
        <w:tab/>
        <w:t>MediaTek Inc.</w:t>
      </w:r>
    </w:p>
    <w:p w14:paraId="22FB1820"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R2-2009531</w:t>
      </w:r>
      <w:r w:rsidRPr="0015162B">
        <w:rPr>
          <w:rFonts w:ascii="Arial" w:hAnsi="Arial" w:cs="Arial"/>
          <w:kern w:val="2"/>
          <w:sz w:val="21"/>
          <w:szCs w:val="22"/>
          <w:lang w:val="en-US" w:eastAsia="ja-JP"/>
        </w:rPr>
        <w:tab/>
        <w:t>Open items on SCG deactivation feature</w:t>
      </w:r>
      <w:r w:rsidRPr="0015162B">
        <w:rPr>
          <w:rFonts w:ascii="Arial" w:hAnsi="Arial" w:cs="Arial"/>
          <w:kern w:val="2"/>
          <w:sz w:val="21"/>
          <w:szCs w:val="22"/>
          <w:lang w:val="en-US" w:eastAsia="ja-JP"/>
        </w:rPr>
        <w:tab/>
        <w:t>Apple</w:t>
      </w:r>
    </w:p>
    <w:p w14:paraId="15D95AB2"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R2-2009547</w:t>
      </w:r>
      <w:r w:rsidRPr="0015162B">
        <w:rPr>
          <w:rFonts w:ascii="Arial" w:hAnsi="Arial" w:cs="Arial"/>
          <w:kern w:val="2"/>
          <w:sz w:val="21"/>
          <w:szCs w:val="22"/>
          <w:lang w:val="en-US" w:eastAsia="ja-JP"/>
        </w:rPr>
        <w:tab/>
        <w:t>On fast deactivation and activation of one SG and SCells</w:t>
      </w:r>
      <w:r w:rsidRPr="0015162B">
        <w:rPr>
          <w:rFonts w:ascii="Arial" w:hAnsi="Arial" w:cs="Arial"/>
          <w:kern w:val="2"/>
          <w:sz w:val="21"/>
          <w:szCs w:val="22"/>
          <w:lang w:val="en-US" w:eastAsia="ja-JP"/>
        </w:rPr>
        <w:tab/>
        <w:t>Nokia, Nokia Shanghai Bell</w:t>
      </w:r>
    </w:p>
    <w:p w14:paraId="4E7914B0"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R2-2009590</w:t>
      </w:r>
      <w:r w:rsidRPr="0015162B">
        <w:rPr>
          <w:rFonts w:ascii="Arial" w:hAnsi="Arial" w:cs="Arial"/>
          <w:kern w:val="2"/>
          <w:sz w:val="21"/>
          <w:szCs w:val="22"/>
          <w:lang w:val="en-US" w:eastAsia="ja-JP"/>
        </w:rPr>
        <w:tab/>
        <w:t>Discussion on efficient deactivation mechanism for the SCG</w:t>
      </w:r>
      <w:r w:rsidRPr="0015162B">
        <w:rPr>
          <w:rFonts w:ascii="Arial" w:hAnsi="Arial" w:cs="Arial"/>
          <w:kern w:val="2"/>
          <w:sz w:val="21"/>
          <w:szCs w:val="22"/>
          <w:lang w:val="en-US" w:eastAsia="ja-JP"/>
        </w:rPr>
        <w:tab/>
        <w:t>China Unicom</w:t>
      </w:r>
    </w:p>
    <w:p w14:paraId="161B7C5B"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R2-2009814</w:t>
      </w:r>
      <w:r w:rsidRPr="0015162B">
        <w:rPr>
          <w:rFonts w:ascii="Arial" w:hAnsi="Arial" w:cs="Arial"/>
          <w:kern w:val="2"/>
          <w:sz w:val="21"/>
          <w:szCs w:val="22"/>
          <w:lang w:val="en-US" w:eastAsia="ja-JP"/>
        </w:rPr>
        <w:tab/>
        <w:t>SCG deactivation upon SCG addition</w:t>
      </w:r>
      <w:r w:rsidRPr="0015162B">
        <w:rPr>
          <w:rFonts w:ascii="Arial" w:hAnsi="Arial" w:cs="Arial"/>
          <w:kern w:val="2"/>
          <w:sz w:val="21"/>
          <w:szCs w:val="22"/>
          <w:lang w:val="en-US" w:eastAsia="ja-JP"/>
        </w:rPr>
        <w:tab/>
        <w:t>NEC</w:t>
      </w:r>
    </w:p>
    <w:p w14:paraId="377E6F6C"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R2-2009867</w:t>
      </w:r>
      <w:r w:rsidRPr="0015162B">
        <w:rPr>
          <w:rFonts w:ascii="Arial" w:hAnsi="Arial" w:cs="Arial"/>
          <w:kern w:val="2"/>
          <w:sz w:val="21"/>
          <w:szCs w:val="22"/>
          <w:lang w:val="en-US" w:eastAsia="ja-JP"/>
        </w:rPr>
        <w:tab/>
        <w:t>On SCG deactivatoin and activation</w:t>
      </w:r>
      <w:r w:rsidRPr="0015162B">
        <w:rPr>
          <w:rFonts w:ascii="Arial" w:hAnsi="Arial" w:cs="Arial"/>
          <w:kern w:val="2"/>
          <w:sz w:val="21"/>
          <w:szCs w:val="22"/>
          <w:lang w:val="en-US" w:eastAsia="ja-JP"/>
        </w:rPr>
        <w:tab/>
        <w:t>Lenovo, Motorola Mobility</w:t>
      </w:r>
    </w:p>
    <w:p w14:paraId="08855D33"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R2-2009913</w:t>
      </w:r>
      <w:r w:rsidRPr="0015162B">
        <w:rPr>
          <w:rFonts w:ascii="Arial" w:hAnsi="Arial" w:cs="Arial"/>
          <w:kern w:val="2"/>
          <w:sz w:val="21"/>
          <w:szCs w:val="22"/>
          <w:lang w:val="en-US" w:eastAsia="ja-JP"/>
        </w:rPr>
        <w:tab/>
        <w:t>Discussion on efficient SCG activation/deactivation</w:t>
      </w:r>
      <w:r w:rsidRPr="0015162B">
        <w:rPr>
          <w:rFonts w:ascii="Arial" w:hAnsi="Arial" w:cs="Arial"/>
          <w:kern w:val="2"/>
          <w:sz w:val="21"/>
          <w:szCs w:val="22"/>
          <w:lang w:val="en-US" w:eastAsia="ja-JP"/>
        </w:rPr>
        <w:tab/>
        <w:t>China Telecommunications</w:t>
      </w:r>
    </w:p>
    <w:p w14:paraId="7F5534A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R2-2009942</w:t>
      </w:r>
      <w:r w:rsidRPr="0015162B">
        <w:rPr>
          <w:rFonts w:ascii="Arial" w:hAnsi="Arial" w:cs="Arial"/>
          <w:kern w:val="2"/>
          <w:sz w:val="21"/>
          <w:szCs w:val="22"/>
          <w:lang w:val="en-US" w:eastAsia="ja-JP"/>
        </w:rPr>
        <w:tab/>
        <w:t>Signalling for Rel-17 efficient SCG de-activation/re-activation</w:t>
      </w:r>
      <w:r w:rsidRPr="0015162B">
        <w:rPr>
          <w:rFonts w:ascii="Arial" w:hAnsi="Arial" w:cs="Arial"/>
          <w:kern w:val="2"/>
          <w:sz w:val="21"/>
          <w:szCs w:val="22"/>
          <w:lang w:val="en-US" w:eastAsia="ja-JP"/>
        </w:rPr>
        <w:tab/>
        <w:t>Intel Corporation</w:t>
      </w:r>
    </w:p>
    <w:p w14:paraId="02D1132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R2-2010062</w:t>
      </w:r>
      <w:r w:rsidRPr="0015162B">
        <w:rPr>
          <w:rFonts w:ascii="Arial" w:hAnsi="Arial" w:cs="Arial"/>
          <w:kern w:val="2"/>
          <w:sz w:val="21"/>
          <w:szCs w:val="22"/>
          <w:lang w:val="en-US" w:eastAsia="ja-JP"/>
        </w:rPr>
        <w:tab/>
        <w:t>Efficient SCG (de)activation</w:t>
      </w:r>
      <w:r w:rsidRPr="0015162B">
        <w:rPr>
          <w:rFonts w:ascii="Arial" w:hAnsi="Arial" w:cs="Arial"/>
          <w:kern w:val="2"/>
          <w:sz w:val="21"/>
          <w:szCs w:val="22"/>
          <w:lang w:val="en-US" w:eastAsia="ja-JP"/>
        </w:rPr>
        <w:tab/>
        <w:t>Ericsson</w:t>
      </w:r>
    </w:p>
    <w:p w14:paraId="29D89304"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R2-2010087</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14:paraId="748CBDBE"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R2-2010123</w:t>
      </w:r>
      <w:r w:rsidRPr="0015162B">
        <w:rPr>
          <w:rFonts w:ascii="Arial" w:hAnsi="Arial" w:cs="Arial"/>
          <w:kern w:val="2"/>
          <w:sz w:val="21"/>
          <w:szCs w:val="22"/>
          <w:lang w:val="en-US" w:eastAsia="ja-JP"/>
        </w:rPr>
        <w:tab/>
        <w:t>[Post111-e][919][eDCCA] Efficient activation deactivation of SCG Discussion on SCG deactivation and activation</w:t>
      </w:r>
      <w:r w:rsidRPr="0015162B">
        <w:rPr>
          <w:rFonts w:ascii="Arial" w:hAnsi="Arial" w:cs="Arial"/>
          <w:kern w:val="2"/>
          <w:sz w:val="21"/>
          <w:szCs w:val="22"/>
          <w:lang w:val="en-US" w:eastAsia="ja-JP"/>
        </w:rPr>
        <w:tab/>
        <w:t>Huawei</w:t>
      </w:r>
    </w:p>
    <w:p w14:paraId="5658293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R2-2010124</w:t>
      </w:r>
      <w:r w:rsidRPr="0015162B">
        <w:rPr>
          <w:rFonts w:ascii="Arial" w:hAnsi="Arial" w:cs="Arial"/>
          <w:kern w:val="2"/>
          <w:sz w:val="21"/>
          <w:szCs w:val="22"/>
          <w:lang w:val="en-US" w:eastAsia="ja-JP"/>
        </w:rPr>
        <w:tab/>
        <w:t>Discussion on SCG deactivation and activation</w:t>
      </w:r>
      <w:r w:rsidRPr="0015162B">
        <w:rPr>
          <w:rFonts w:ascii="Arial" w:hAnsi="Arial" w:cs="Arial"/>
          <w:kern w:val="2"/>
          <w:sz w:val="21"/>
          <w:szCs w:val="22"/>
          <w:lang w:val="en-US" w:eastAsia="ja-JP"/>
        </w:rPr>
        <w:tab/>
        <w:t>Huawei, HiSilicon</w:t>
      </w:r>
    </w:p>
    <w:p w14:paraId="0F3130B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R2-2010132</w:t>
      </w:r>
      <w:r w:rsidRPr="0015162B">
        <w:rPr>
          <w:rFonts w:ascii="Arial" w:hAnsi="Arial" w:cs="Arial"/>
          <w:kern w:val="2"/>
          <w:sz w:val="21"/>
          <w:szCs w:val="22"/>
          <w:lang w:val="en-US" w:eastAsia="ja-JP"/>
        </w:rPr>
        <w:tab/>
        <w:t>Efficient SCG activation/deactivation in MR-DC</w:t>
      </w:r>
      <w:r w:rsidRPr="0015162B">
        <w:rPr>
          <w:rFonts w:ascii="Arial" w:hAnsi="Arial" w:cs="Arial"/>
          <w:kern w:val="2"/>
          <w:sz w:val="21"/>
          <w:szCs w:val="22"/>
          <w:lang w:val="en-US" w:eastAsia="ja-JP"/>
        </w:rPr>
        <w:tab/>
        <w:t>Qualcomm Incorporated</w:t>
      </w:r>
    </w:p>
    <w:p w14:paraId="6D26B63E"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R2-2010231</w:t>
      </w:r>
      <w:r w:rsidRPr="0015162B">
        <w:rPr>
          <w:rFonts w:ascii="Arial" w:hAnsi="Arial" w:cs="Arial"/>
          <w:kern w:val="2"/>
          <w:sz w:val="21"/>
          <w:szCs w:val="22"/>
          <w:lang w:val="en-US" w:eastAsia="ja-JP"/>
        </w:rPr>
        <w:tab/>
        <w:t>Signalling for SCG activation</w:t>
      </w:r>
      <w:r w:rsidRPr="0015162B">
        <w:rPr>
          <w:rFonts w:ascii="Arial" w:hAnsi="Arial" w:cs="Arial"/>
          <w:kern w:val="2"/>
          <w:sz w:val="21"/>
          <w:szCs w:val="22"/>
          <w:lang w:val="en-US" w:eastAsia="ja-JP"/>
        </w:rPr>
        <w:tab/>
        <w:t>SHARP Corporation</w:t>
      </w:r>
    </w:p>
    <w:p w14:paraId="012A599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R2-2010283</w:t>
      </w:r>
      <w:r w:rsidRPr="0015162B">
        <w:rPr>
          <w:rFonts w:ascii="Arial" w:hAnsi="Arial" w:cs="Arial"/>
          <w:kern w:val="2"/>
          <w:sz w:val="21"/>
          <w:szCs w:val="22"/>
          <w:lang w:val="en-US" w:eastAsia="ja-JP"/>
        </w:rPr>
        <w:tab/>
        <w:t>Efficient SCG Activation mechanism</w:t>
      </w:r>
      <w:r w:rsidRPr="0015162B">
        <w:rPr>
          <w:rFonts w:ascii="Arial" w:hAnsi="Arial" w:cs="Arial"/>
          <w:kern w:val="2"/>
          <w:sz w:val="21"/>
          <w:szCs w:val="22"/>
          <w:lang w:val="en-US" w:eastAsia="ja-JP"/>
        </w:rPr>
        <w:tab/>
        <w:t>LG Electronics</w:t>
      </w:r>
    </w:p>
    <w:p w14:paraId="50BBD37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lastRenderedPageBreak/>
        <w:t>R2-2010290</w:t>
      </w:r>
      <w:r w:rsidRPr="0015162B">
        <w:rPr>
          <w:rFonts w:ascii="Arial" w:hAnsi="Arial" w:cs="Arial"/>
          <w:kern w:val="2"/>
          <w:sz w:val="21"/>
          <w:szCs w:val="22"/>
          <w:lang w:val="en-US" w:eastAsia="ja-JP"/>
        </w:rPr>
        <w:tab/>
        <w:t>Activation and deactivation mechanism for SCG and SCells</w:t>
      </w:r>
      <w:r w:rsidRPr="0015162B">
        <w:rPr>
          <w:rFonts w:ascii="Arial" w:hAnsi="Arial" w:cs="Arial"/>
          <w:kern w:val="2"/>
          <w:sz w:val="21"/>
          <w:szCs w:val="22"/>
          <w:lang w:val="en-US" w:eastAsia="ja-JP"/>
        </w:rPr>
        <w:tab/>
        <w:t>vivo</w:t>
      </w:r>
    </w:p>
    <w:p w14:paraId="50AB6ADF"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R2-2010372</w:t>
      </w:r>
      <w:r w:rsidRPr="0015162B">
        <w:rPr>
          <w:rFonts w:ascii="Arial" w:hAnsi="Arial" w:cs="Arial"/>
          <w:kern w:val="2"/>
          <w:sz w:val="21"/>
          <w:szCs w:val="22"/>
          <w:lang w:val="en-US" w:eastAsia="ja-JP"/>
        </w:rPr>
        <w:tab/>
        <w:t>Considerations on SCG activation or deactivation</w:t>
      </w:r>
      <w:r w:rsidRPr="0015162B">
        <w:rPr>
          <w:rFonts w:ascii="Arial" w:hAnsi="Arial" w:cs="Arial"/>
          <w:kern w:val="2"/>
          <w:sz w:val="21"/>
          <w:szCs w:val="22"/>
          <w:lang w:val="en-US" w:eastAsia="ja-JP"/>
        </w:rPr>
        <w:tab/>
        <w:t>CMCC</w:t>
      </w:r>
    </w:p>
    <w:p w14:paraId="5B2FC3A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R2-2010683</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14:paraId="5270D06D"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R2-2010733</w:t>
      </w:r>
      <w:r w:rsidRPr="0015162B">
        <w:rPr>
          <w:rFonts w:ascii="Arial" w:hAnsi="Arial" w:cs="Arial"/>
          <w:kern w:val="2"/>
          <w:sz w:val="21"/>
          <w:szCs w:val="22"/>
          <w:lang w:val="en-US" w:eastAsia="ja-JP"/>
        </w:rPr>
        <w:tab/>
        <w:t>[AT112-e][230][eDCCA] Progressing FFS points of efficient SCG activation and deactivation (Huawei)</w:t>
      </w:r>
      <w:r w:rsidRPr="0015162B">
        <w:rPr>
          <w:rFonts w:ascii="Arial" w:hAnsi="Arial" w:cs="Arial"/>
          <w:kern w:val="2"/>
          <w:sz w:val="21"/>
          <w:szCs w:val="22"/>
          <w:lang w:val="en-US" w:eastAsia="ja-JP"/>
        </w:rPr>
        <w:tab/>
        <w:t>Huawei</w:t>
      </w:r>
    </w:p>
    <w:p w14:paraId="4CF8D6BD"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R2-2009088</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vivo</w:t>
      </w:r>
    </w:p>
    <w:p w14:paraId="0152F525"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R2-2009158</w:t>
      </w:r>
      <w:r w:rsidRPr="0015162B">
        <w:rPr>
          <w:rFonts w:ascii="Arial" w:hAnsi="Arial" w:cs="Arial"/>
          <w:kern w:val="2"/>
          <w:sz w:val="21"/>
          <w:szCs w:val="22"/>
          <w:lang w:val="en-US" w:eastAsia="ja-JP"/>
        </w:rPr>
        <w:tab/>
        <w:t>CPC configuration number restriction</w:t>
      </w:r>
      <w:r w:rsidRPr="0015162B">
        <w:rPr>
          <w:rFonts w:ascii="Arial" w:hAnsi="Arial" w:cs="Arial"/>
          <w:kern w:val="2"/>
          <w:sz w:val="21"/>
          <w:szCs w:val="22"/>
          <w:lang w:val="en-US" w:eastAsia="ja-JP"/>
        </w:rPr>
        <w:tab/>
        <w:t>Spreadtrum Communications</w:t>
      </w:r>
    </w:p>
    <w:p w14:paraId="66932FCE"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R2-2009260</w:t>
      </w:r>
      <w:r w:rsidRPr="0015162B">
        <w:rPr>
          <w:rFonts w:ascii="Arial" w:hAnsi="Arial" w:cs="Arial"/>
          <w:kern w:val="2"/>
          <w:sz w:val="21"/>
          <w:szCs w:val="22"/>
          <w:lang w:val="en-US" w:eastAsia="ja-JP"/>
        </w:rPr>
        <w:tab/>
        <w:t>Coexistence of CHO and CPC</w:t>
      </w:r>
      <w:r w:rsidRPr="0015162B">
        <w:rPr>
          <w:rFonts w:ascii="Arial" w:hAnsi="Arial" w:cs="Arial"/>
          <w:kern w:val="2"/>
          <w:sz w:val="21"/>
          <w:szCs w:val="22"/>
          <w:lang w:val="en-US" w:eastAsia="ja-JP"/>
        </w:rPr>
        <w:tab/>
        <w:t>InterDigital</w:t>
      </w:r>
    </w:p>
    <w:p w14:paraId="379DE7DA"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R2-2009285</w:t>
      </w:r>
      <w:r w:rsidRPr="0015162B">
        <w:rPr>
          <w:rFonts w:ascii="Arial" w:hAnsi="Arial" w:cs="Arial"/>
          <w:kern w:val="2"/>
          <w:sz w:val="21"/>
          <w:szCs w:val="22"/>
          <w:lang w:val="en-US" w:eastAsia="ja-JP"/>
        </w:rPr>
        <w:tab/>
        <w:t>CPAC failure handling discussio</w:t>
      </w:r>
      <w:r w:rsidRPr="0015162B">
        <w:rPr>
          <w:rFonts w:ascii="Arial" w:hAnsi="Arial" w:cs="Arial"/>
          <w:kern w:val="2"/>
          <w:sz w:val="21"/>
          <w:szCs w:val="22"/>
          <w:lang w:val="en-US" w:eastAsia="ja-JP"/>
        </w:rPr>
        <w:tab/>
        <w:t>Futurewei</w:t>
      </w:r>
    </w:p>
    <w:p w14:paraId="3FD4585B"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R2-2009358</w:t>
      </w:r>
      <w:r w:rsidRPr="0015162B">
        <w:rPr>
          <w:rFonts w:ascii="Arial" w:hAnsi="Arial" w:cs="Arial"/>
          <w:kern w:val="2"/>
          <w:sz w:val="21"/>
          <w:szCs w:val="22"/>
          <w:lang w:val="en-US" w:eastAsia="ja-JP"/>
        </w:rPr>
        <w:tab/>
        <w:t>Discussion on Further CPAC Enhancements</w:t>
      </w:r>
      <w:r w:rsidRPr="0015162B">
        <w:rPr>
          <w:rFonts w:ascii="Arial" w:hAnsi="Arial" w:cs="Arial"/>
          <w:kern w:val="2"/>
          <w:sz w:val="21"/>
          <w:szCs w:val="22"/>
          <w:lang w:val="en-US" w:eastAsia="ja-JP"/>
        </w:rPr>
        <w:tab/>
        <w:t>CATT</w:t>
      </w:r>
    </w:p>
    <w:p w14:paraId="504E83CF"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R2-2009359</w:t>
      </w:r>
      <w:r w:rsidRPr="0015162B">
        <w:rPr>
          <w:rFonts w:ascii="Arial" w:hAnsi="Arial" w:cs="Arial"/>
          <w:kern w:val="2"/>
          <w:sz w:val="21"/>
          <w:szCs w:val="22"/>
          <w:lang w:val="en-US" w:eastAsia="ja-JP"/>
        </w:rPr>
        <w:tab/>
        <w:t>Introduction of CPA and MN Initiated Inter-SN CPC</w:t>
      </w:r>
      <w:r w:rsidRPr="0015162B">
        <w:rPr>
          <w:rFonts w:ascii="Arial" w:hAnsi="Arial" w:cs="Arial"/>
          <w:kern w:val="2"/>
          <w:sz w:val="21"/>
          <w:szCs w:val="22"/>
          <w:lang w:val="en-US" w:eastAsia="ja-JP"/>
        </w:rPr>
        <w:tab/>
        <w:t>CATT</w:t>
      </w:r>
    </w:p>
    <w:p w14:paraId="6F23737D"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R2-2009360</w:t>
      </w:r>
      <w:r w:rsidRPr="0015162B">
        <w:rPr>
          <w:rFonts w:ascii="Arial" w:hAnsi="Arial" w:cs="Arial"/>
          <w:kern w:val="2"/>
          <w:sz w:val="21"/>
          <w:szCs w:val="22"/>
          <w:lang w:val="en-US" w:eastAsia="ja-JP"/>
        </w:rPr>
        <w:tab/>
        <w:t>Summary of  [Post111-e][920][eDCCA] Conditional PSCell Change and Addition (CATT)</w:t>
      </w:r>
      <w:r w:rsidRPr="0015162B">
        <w:rPr>
          <w:rFonts w:ascii="Arial" w:hAnsi="Arial" w:cs="Arial"/>
          <w:kern w:val="2"/>
          <w:sz w:val="21"/>
          <w:szCs w:val="22"/>
          <w:lang w:val="en-US" w:eastAsia="ja-JP"/>
        </w:rPr>
        <w:tab/>
        <w:t>CATT</w:t>
      </w:r>
    </w:p>
    <w:p w14:paraId="3E1273B4"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R2-2009379</w:t>
      </w:r>
      <w:r w:rsidRPr="0015162B">
        <w:rPr>
          <w:rFonts w:ascii="Arial" w:hAnsi="Arial" w:cs="Arial"/>
          <w:kern w:val="2"/>
          <w:sz w:val="21"/>
          <w:szCs w:val="22"/>
          <w:lang w:val="en-US" w:eastAsia="ja-JP"/>
        </w:rPr>
        <w:tab/>
        <w:t>Discussion on conditional PSCell addition/change</w:t>
      </w:r>
      <w:r w:rsidRPr="0015162B">
        <w:rPr>
          <w:rFonts w:ascii="Arial" w:hAnsi="Arial" w:cs="Arial"/>
          <w:kern w:val="2"/>
          <w:sz w:val="21"/>
          <w:szCs w:val="22"/>
          <w:lang w:val="en-US" w:eastAsia="ja-JP"/>
        </w:rPr>
        <w:tab/>
        <w:t>ZTE Corporation, Sanechips</w:t>
      </w:r>
    </w:p>
    <w:p w14:paraId="64ED8C7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R2-2009475</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Apple</w:t>
      </w:r>
    </w:p>
    <w:p w14:paraId="0831B2E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R2-2009592</w:t>
      </w:r>
      <w:r w:rsidRPr="0015162B">
        <w:rPr>
          <w:rFonts w:ascii="Arial" w:hAnsi="Arial" w:cs="Arial"/>
          <w:kern w:val="2"/>
          <w:sz w:val="21"/>
          <w:szCs w:val="22"/>
          <w:lang w:val="en-US" w:eastAsia="ja-JP"/>
        </w:rPr>
        <w:tab/>
        <w:t>Discussion on inter-SN conditional PSCell change (SN initiated)</w:t>
      </w:r>
      <w:r w:rsidRPr="0015162B">
        <w:rPr>
          <w:rFonts w:ascii="Arial" w:hAnsi="Arial" w:cs="Arial"/>
          <w:kern w:val="2"/>
          <w:sz w:val="21"/>
          <w:szCs w:val="22"/>
          <w:lang w:val="en-US" w:eastAsia="ja-JP"/>
        </w:rPr>
        <w:tab/>
        <w:t>China Unicom</w:t>
      </w:r>
    </w:p>
    <w:p w14:paraId="75A91850"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R2-2009596</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OPPO</w:t>
      </w:r>
    </w:p>
    <w:p w14:paraId="7316B17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R2-2009771</w:t>
      </w:r>
      <w:r w:rsidRPr="0015162B">
        <w:rPr>
          <w:rFonts w:ascii="Arial" w:hAnsi="Arial" w:cs="Arial"/>
          <w:kern w:val="2"/>
          <w:sz w:val="21"/>
          <w:szCs w:val="22"/>
          <w:lang w:val="en-US" w:eastAsia="ja-JP"/>
        </w:rPr>
        <w:tab/>
        <w:t>On Rel-17 Conditional PSCell Addition and Change (CPAC)</w:t>
      </w:r>
      <w:r w:rsidRPr="0015162B">
        <w:rPr>
          <w:rFonts w:ascii="Arial" w:hAnsi="Arial" w:cs="Arial"/>
          <w:kern w:val="2"/>
          <w:sz w:val="21"/>
          <w:szCs w:val="22"/>
          <w:lang w:val="en-US" w:eastAsia="ja-JP"/>
        </w:rPr>
        <w:tab/>
        <w:t>Nokia, Nokia Shanghai Bell</w:t>
      </w:r>
    </w:p>
    <w:p w14:paraId="48A229F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R2-2009815</w:t>
      </w:r>
      <w:r w:rsidRPr="0015162B">
        <w:rPr>
          <w:rFonts w:ascii="Arial" w:hAnsi="Arial" w:cs="Arial"/>
          <w:kern w:val="2"/>
          <w:sz w:val="21"/>
          <w:szCs w:val="22"/>
          <w:lang w:val="en-US" w:eastAsia="ja-JP"/>
        </w:rPr>
        <w:tab/>
        <w:t>Conditional PSCell addition procedure</w:t>
      </w:r>
      <w:r w:rsidRPr="0015162B">
        <w:rPr>
          <w:rFonts w:ascii="Arial" w:hAnsi="Arial" w:cs="Arial"/>
          <w:kern w:val="2"/>
          <w:sz w:val="21"/>
          <w:szCs w:val="22"/>
          <w:lang w:val="en-US" w:eastAsia="ja-JP"/>
        </w:rPr>
        <w:tab/>
        <w:t>NEC</w:t>
      </w:r>
    </w:p>
    <w:p w14:paraId="1030FAEB"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R2-2009816</w:t>
      </w:r>
      <w:r w:rsidRPr="0015162B">
        <w:rPr>
          <w:rFonts w:ascii="Arial" w:hAnsi="Arial" w:cs="Arial"/>
          <w:kern w:val="2"/>
          <w:sz w:val="21"/>
          <w:szCs w:val="22"/>
          <w:lang w:val="en-US" w:eastAsia="ja-JP"/>
        </w:rPr>
        <w:tab/>
        <w:t>Framework of Inter-SN Conditional PSCell change</w:t>
      </w:r>
      <w:r w:rsidRPr="0015162B">
        <w:rPr>
          <w:rFonts w:ascii="Arial" w:hAnsi="Arial" w:cs="Arial"/>
          <w:kern w:val="2"/>
          <w:sz w:val="21"/>
          <w:szCs w:val="22"/>
          <w:lang w:val="en-US" w:eastAsia="ja-JP"/>
        </w:rPr>
        <w:tab/>
        <w:t>NEC</w:t>
      </w:r>
    </w:p>
    <w:p w14:paraId="4216CB75"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R2-2009868</w:t>
      </w:r>
      <w:r w:rsidRPr="0015162B">
        <w:rPr>
          <w:rFonts w:ascii="Arial" w:hAnsi="Arial" w:cs="Arial"/>
          <w:kern w:val="2"/>
          <w:sz w:val="21"/>
          <w:szCs w:val="22"/>
          <w:lang w:val="en-US" w:eastAsia="ja-JP"/>
        </w:rPr>
        <w:tab/>
        <w:t>Issues on inter-SN CPC</w:t>
      </w:r>
      <w:r w:rsidRPr="0015162B">
        <w:rPr>
          <w:rFonts w:ascii="Arial" w:hAnsi="Arial" w:cs="Arial"/>
          <w:kern w:val="2"/>
          <w:sz w:val="21"/>
          <w:szCs w:val="22"/>
          <w:lang w:val="en-US" w:eastAsia="ja-JP"/>
        </w:rPr>
        <w:tab/>
        <w:t>Lenovo, Motorola Mobility</w:t>
      </w:r>
    </w:p>
    <w:p w14:paraId="7F882948"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R2-2010003</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Ericsson</w:t>
      </w:r>
    </w:p>
    <w:p w14:paraId="25A4B0EF"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R2-2010088</w:t>
      </w:r>
      <w:r w:rsidRPr="0015162B">
        <w:rPr>
          <w:rFonts w:ascii="Arial" w:hAnsi="Arial" w:cs="Arial"/>
          <w:kern w:val="2"/>
          <w:sz w:val="21"/>
          <w:szCs w:val="22"/>
          <w:lang w:val="en-US" w:eastAsia="ja-JP"/>
        </w:rPr>
        <w:tab/>
        <w:t>Progressing conditional configuration for R17</w:t>
      </w:r>
      <w:r w:rsidRPr="0015162B">
        <w:rPr>
          <w:rFonts w:ascii="Arial" w:hAnsi="Arial" w:cs="Arial"/>
          <w:kern w:val="2"/>
          <w:sz w:val="21"/>
          <w:szCs w:val="22"/>
          <w:lang w:val="en-US" w:eastAsia="ja-JP"/>
        </w:rPr>
        <w:tab/>
        <w:t>Samsung Telecommunications</w:t>
      </w:r>
    </w:p>
    <w:p w14:paraId="3A248B61"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R2-2010125</w:t>
      </w:r>
      <w:r w:rsidRPr="0015162B">
        <w:rPr>
          <w:rFonts w:ascii="Arial" w:hAnsi="Arial" w:cs="Arial"/>
          <w:kern w:val="2"/>
          <w:sz w:val="21"/>
          <w:szCs w:val="22"/>
          <w:lang w:val="en-US" w:eastAsia="ja-JP"/>
        </w:rPr>
        <w:tab/>
        <w:t>Discussion on support of conditional PSCell change/addition</w:t>
      </w:r>
      <w:r w:rsidRPr="0015162B">
        <w:rPr>
          <w:rFonts w:ascii="Arial" w:hAnsi="Arial" w:cs="Arial"/>
          <w:kern w:val="2"/>
          <w:sz w:val="21"/>
          <w:szCs w:val="22"/>
          <w:lang w:val="en-US" w:eastAsia="ja-JP"/>
        </w:rPr>
        <w:tab/>
        <w:t>Huawei, HiSilicon</w:t>
      </w:r>
    </w:p>
    <w:p w14:paraId="2703D7D0"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Pr>
          <w:rFonts w:ascii="Arial" w:hAnsi="Arial" w:cs="Arial"/>
          <w:kern w:val="2"/>
          <w:sz w:val="21"/>
          <w:szCs w:val="22"/>
          <w:lang w:val="en-US" w:eastAsia="ja-JP"/>
        </w:rPr>
        <w:t xml:space="preserve">R2-2010130 </w:t>
      </w:r>
      <w:r w:rsidRPr="0015162B">
        <w:rPr>
          <w:rFonts w:ascii="Arial" w:hAnsi="Arial" w:cs="Arial"/>
          <w:kern w:val="2"/>
          <w:sz w:val="21"/>
          <w:szCs w:val="22"/>
          <w:lang w:val="en-US" w:eastAsia="ja-JP"/>
        </w:rPr>
        <w:t>Configuration of Conditional PSCell addition/change</w:t>
      </w:r>
      <w:r w:rsidRPr="0015162B">
        <w:rPr>
          <w:rFonts w:ascii="Arial" w:hAnsi="Arial" w:cs="Arial"/>
          <w:kern w:val="2"/>
          <w:sz w:val="21"/>
          <w:szCs w:val="22"/>
          <w:lang w:val="en-US" w:eastAsia="ja-JP"/>
        </w:rPr>
        <w:tab/>
        <w:t>Qualcomm Incorporated</w:t>
      </w:r>
    </w:p>
    <w:p w14:paraId="597B1CA7"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R2-2010248</w:t>
      </w:r>
      <w:r w:rsidRPr="0015162B">
        <w:rPr>
          <w:rFonts w:ascii="Arial" w:hAnsi="Arial" w:cs="Arial"/>
          <w:kern w:val="2"/>
          <w:sz w:val="21"/>
          <w:szCs w:val="22"/>
          <w:lang w:val="en-US" w:eastAsia="ja-JP"/>
        </w:rPr>
        <w:tab/>
        <w:t>Discussion on SN initiated CPC and CPAC Execution</w:t>
      </w:r>
      <w:r w:rsidRPr="0015162B">
        <w:rPr>
          <w:rFonts w:ascii="Arial" w:hAnsi="Arial" w:cs="Arial"/>
          <w:kern w:val="2"/>
          <w:sz w:val="21"/>
          <w:szCs w:val="22"/>
          <w:lang w:val="en-US" w:eastAsia="ja-JP"/>
        </w:rPr>
        <w:tab/>
        <w:t>ETRI</w:t>
      </w:r>
    </w:p>
    <w:p w14:paraId="6307278E"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R2-2010282</w:t>
      </w:r>
      <w:r w:rsidRPr="0015162B">
        <w:rPr>
          <w:rFonts w:ascii="Arial" w:hAnsi="Arial" w:cs="Arial"/>
          <w:kern w:val="2"/>
          <w:sz w:val="21"/>
          <w:szCs w:val="22"/>
          <w:lang w:val="en-US" w:eastAsia="ja-JP"/>
        </w:rPr>
        <w:tab/>
        <w:t>Considerations of CPAC in Rel-17</w:t>
      </w:r>
      <w:r w:rsidRPr="0015162B">
        <w:rPr>
          <w:rFonts w:ascii="Arial" w:hAnsi="Arial" w:cs="Arial"/>
          <w:kern w:val="2"/>
          <w:sz w:val="21"/>
          <w:szCs w:val="22"/>
          <w:lang w:val="en-US" w:eastAsia="ja-JP"/>
        </w:rPr>
        <w:tab/>
        <w:t>LG Electronics</w:t>
      </w:r>
    </w:p>
    <w:p w14:paraId="24855A37"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R2-2010373</w:t>
      </w:r>
      <w:r w:rsidRPr="0015162B">
        <w:rPr>
          <w:rFonts w:ascii="Arial" w:hAnsi="Arial" w:cs="Arial"/>
          <w:kern w:val="2"/>
          <w:sz w:val="21"/>
          <w:szCs w:val="22"/>
          <w:lang w:val="en-US" w:eastAsia="ja-JP"/>
        </w:rPr>
        <w:tab/>
        <w:t>Discussions about CPAC procedures</w:t>
      </w:r>
      <w:r w:rsidRPr="0015162B">
        <w:rPr>
          <w:rFonts w:ascii="Arial" w:hAnsi="Arial" w:cs="Arial"/>
          <w:kern w:val="2"/>
          <w:sz w:val="21"/>
          <w:szCs w:val="22"/>
          <w:lang w:val="en-US" w:eastAsia="ja-JP"/>
        </w:rPr>
        <w:tab/>
        <w:t>CMCC</w:t>
      </w:r>
    </w:p>
    <w:p w14:paraId="2AE2AB7A"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R2-2010529</w:t>
      </w:r>
      <w:r w:rsidRPr="0015162B">
        <w:rPr>
          <w:rFonts w:ascii="Arial" w:hAnsi="Arial" w:cs="Arial"/>
          <w:kern w:val="2"/>
          <w:sz w:val="21"/>
          <w:szCs w:val="22"/>
          <w:lang w:val="en-US" w:eastAsia="ja-JP"/>
        </w:rPr>
        <w:tab/>
        <w:t>Regarding inter MN-SN signaling design for Conditional PSCell Addition</w:t>
      </w:r>
      <w:r w:rsidRPr="0015162B">
        <w:rPr>
          <w:rFonts w:ascii="Arial" w:hAnsi="Arial" w:cs="Arial"/>
          <w:kern w:val="2"/>
          <w:sz w:val="21"/>
          <w:szCs w:val="22"/>
          <w:lang w:val="en-US" w:eastAsia="ja-JP"/>
        </w:rPr>
        <w:tab/>
        <w:t>Intel Corporation</w:t>
      </w:r>
    </w:p>
    <w:p w14:paraId="54D92356"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R2-2010626</w:t>
      </w:r>
      <w:r w:rsidRPr="0015162B">
        <w:rPr>
          <w:rFonts w:ascii="Arial" w:hAnsi="Arial" w:cs="Arial"/>
          <w:kern w:val="2"/>
          <w:sz w:val="21"/>
          <w:szCs w:val="22"/>
          <w:lang w:val="en-US" w:eastAsia="ja-JP"/>
        </w:rPr>
        <w:tab/>
        <w:t>Further consideration for Conditional PSCell addition and change</w:t>
      </w:r>
      <w:r w:rsidRPr="0015162B">
        <w:rPr>
          <w:rFonts w:ascii="Arial" w:hAnsi="Arial" w:cs="Arial"/>
          <w:kern w:val="2"/>
          <w:sz w:val="21"/>
          <w:szCs w:val="22"/>
          <w:lang w:val="en-US" w:eastAsia="ja-JP"/>
        </w:rPr>
        <w:tab/>
        <w:t>NTT DOCOMO INC.</w:t>
      </w:r>
    </w:p>
    <w:p w14:paraId="292D870A" w14:textId="77777777"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R2-2010734</w:t>
      </w:r>
      <w:r w:rsidRPr="0015162B">
        <w:rPr>
          <w:rFonts w:ascii="Arial" w:hAnsi="Arial" w:cs="Arial"/>
          <w:kern w:val="2"/>
          <w:sz w:val="21"/>
          <w:szCs w:val="22"/>
          <w:lang w:val="en-US" w:eastAsia="ja-JP"/>
        </w:rPr>
        <w:tab/>
        <w:t>[AT112-e][231][eDCCA] Progressing conditional reconfiguration for SN initiated inter-SN CPC (CATT)</w:t>
      </w:r>
      <w:r w:rsidRPr="0015162B">
        <w:rPr>
          <w:rFonts w:ascii="Arial" w:hAnsi="Arial" w:cs="Arial"/>
          <w:kern w:val="2"/>
          <w:sz w:val="21"/>
          <w:szCs w:val="22"/>
          <w:lang w:val="en-US" w:eastAsia="ja-JP"/>
        </w:rPr>
        <w:tab/>
        <w:t>CATT</w:t>
      </w:r>
    </w:p>
    <w:p w14:paraId="52A25A95" w14:textId="77777777" w:rsid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R2-2010850</w:t>
      </w:r>
      <w:r w:rsidRPr="0015162B">
        <w:rPr>
          <w:rFonts w:ascii="Arial" w:hAnsi="Arial" w:cs="Arial"/>
          <w:kern w:val="2"/>
          <w:sz w:val="21"/>
          <w:szCs w:val="22"/>
          <w:lang w:val="en-US" w:eastAsia="ja-JP"/>
        </w:rPr>
        <w:tab/>
        <w:t>LS on Conditional PSCell Aaddition/Change agreements</w:t>
      </w:r>
      <w:r w:rsidRPr="0015162B">
        <w:rPr>
          <w:rFonts w:ascii="Arial" w:hAnsi="Arial" w:cs="Arial"/>
          <w:kern w:val="2"/>
          <w:sz w:val="21"/>
          <w:szCs w:val="22"/>
          <w:lang w:val="en-US" w:eastAsia="ja-JP"/>
        </w:rPr>
        <w:tab/>
        <w:t>RAN2</w:t>
      </w:r>
    </w:p>
    <w:p w14:paraId="3979D8B3" w14:textId="77777777" w:rsid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14:paraId="127B2B50" w14:textId="77777777" w:rsidR="00F24F8D" w:rsidRDefault="00F24F8D" w:rsidP="00F24F8D">
      <w:pPr>
        <w:rPr>
          <w:rFonts w:eastAsiaTheme="minorEastAsia"/>
          <w:b/>
          <w:u w:val="single"/>
        </w:rPr>
      </w:pPr>
    </w:p>
    <w:p w14:paraId="1A395F33" w14:textId="77777777" w:rsidR="00F24F8D" w:rsidRPr="00F24F8D" w:rsidRDefault="00F24F8D" w:rsidP="00F24F8D">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14:paraId="2605F7C7"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R2-2100136</w:t>
      </w:r>
      <w:r w:rsidRPr="00F24F8D">
        <w:rPr>
          <w:rFonts w:ascii="Arial" w:hAnsi="Arial" w:cs="Arial"/>
          <w:kern w:val="2"/>
          <w:sz w:val="21"/>
          <w:szCs w:val="22"/>
          <w:lang w:val="en-US" w:eastAsia="ja-JP"/>
        </w:rPr>
        <w:tab/>
        <w:t>Discussion on SCG deactivation and activation</w:t>
      </w:r>
      <w:r w:rsidRPr="00F24F8D">
        <w:rPr>
          <w:rFonts w:ascii="Arial" w:hAnsi="Arial" w:cs="Arial"/>
          <w:kern w:val="2"/>
          <w:sz w:val="21"/>
          <w:szCs w:val="22"/>
          <w:lang w:val="en-US" w:eastAsia="ja-JP"/>
        </w:rPr>
        <w:tab/>
        <w:t>OPPO</w:t>
      </w:r>
    </w:p>
    <w:p w14:paraId="4DFF5560"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R2-2100137</w:t>
      </w:r>
      <w:r w:rsidRPr="00F24F8D">
        <w:rPr>
          <w:rFonts w:ascii="Arial" w:hAnsi="Arial" w:cs="Arial"/>
          <w:kern w:val="2"/>
          <w:sz w:val="21"/>
          <w:szCs w:val="22"/>
          <w:lang w:val="en-US" w:eastAsia="ja-JP"/>
        </w:rPr>
        <w:tab/>
        <w:t>Discussion on TRS activation for fast SCell activation</w:t>
      </w:r>
      <w:r w:rsidRPr="00F24F8D">
        <w:rPr>
          <w:rFonts w:ascii="Arial" w:hAnsi="Arial" w:cs="Arial"/>
          <w:kern w:val="2"/>
          <w:sz w:val="21"/>
          <w:szCs w:val="22"/>
          <w:lang w:val="en-US" w:eastAsia="ja-JP"/>
        </w:rPr>
        <w:tab/>
        <w:t>OPPO</w:t>
      </w:r>
    </w:p>
    <w:p w14:paraId="577B13AC"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R2-2100426</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China Telecom</w:t>
      </w:r>
    </w:p>
    <w:p w14:paraId="27AE987C"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R2-2100568</w:t>
      </w:r>
      <w:r w:rsidRPr="00F24F8D">
        <w:rPr>
          <w:rFonts w:ascii="Arial" w:hAnsi="Arial" w:cs="Arial"/>
          <w:kern w:val="2"/>
          <w:sz w:val="21"/>
          <w:szCs w:val="22"/>
          <w:lang w:val="en-US" w:eastAsia="ja-JP"/>
        </w:rPr>
        <w:tab/>
        <w:t>Further consideration on SCG deactivation and activation</w:t>
      </w:r>
      <w:r w:rsidRPr="00F24F8D">
        <w:rPr>
          <w:rFonts w:ascii="Arial" w:hAnsi="Arial" w:cs="Arial"/>
          <w:kern w:val="2"/>
          <w:sz w:val="21"/>
          <w:szCs w:val="22"/>
          <w:lang w:val="en-US" w:eastAsia="ja-JP"/>
        </w:rPr>
        <w:tab/>
        <w:t>ZTE Corporation, Sanechips</w:t>
      </w:r>
    </w:p>
    <w:p w14:paraId="701C8F35"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R2-2100589</w:t>
      </w:r>
      <w:r w:rsidRPr="00F24F8D">
        <w:rPr>
          <w:rFonts w:ascii="Arial" w:hAnsi="Arial" w:cs="Arial"/>
          <w:kern w:val="2"/>
          <w:sz w:val="21"/>
          <w:szCs w:val="22"/>
          <w:lang w:val="en-US" w:eastAsia="ja-JP"/>
        </w:rPr>
        <w:tab/>
        <w:t>Progressing SCG deactivation and resumption for R17</w:t>
      </w:r>
      <w:r w:rsidRPr="00F24F8D">
        <w:rPr>
          <w:rFonts w:ascii="Arial" w:hAnsi="Arial" w:cs="Arial"/>
          <w:kern w:val="2"/>
          <w:sz w:val="21"/>
          <w:szCs w:val="22"/>
          <w:lang w:val="en-US" w:eastAsia="ja-JP"/>
        </w:rPr>
        <w:tab/>
        <w:t>Samsung Telecommunications</w:t>
      </w:r>
    </w:p>
    <w:p w14:paraId="12AECD02"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R2-2100632</w:t>
      </w:r>
      <w:r w:rsidRPr="00F24F8D">
        <w:rPr>
          <w:rFonts w:ascii="Arial" w:hAnsi="Arial" w:cs="Arial"/>
          <w:kern w:val="2"/>
          <w:sz w:val="21"/>
          <w:szCs w:val="22"/>
          <w:lang w:val="en-US" w:eastAsia="ja-JP"/>
        </w:rPr>
        <w:tab/>
        <w:t>Further discuss the issues with SCG fast activation</w:t>
      </w:r>
      <w:r w:rsidRPr="00F24F8D">
        <w:rPr>
          <w:rFonts w:ascii="Arial" w:hAnsi="Arial" w:cs="Arial"/>
          <w:kern w:val="2"/>
          <w:sz w:val="21"/>
          <w:szCs w:val="22"/>
          <w:lang w:val="en-US" w:eastAsia="ja-JP"/>
        </w:rPr>
        <w:tab/>
        <w:t>Futurewei</w:t>
      </w:r>
    </w:p>
    <w:p w14:paraId="56FB76CE"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R2-2100640</w:t>
      </w:r>
      <w:r w:rsidRPr="00F24F8D">
        <w:rPr>
          <w:rFonts w:ascii="Arial" w:hAnsi="Arial" w:cs="Arial"/>
          <w:kern w:val="2"/>
          <w:sz w:val="21"/>
          <w:szCs w:val="22"/>
          <w:lang w:val="en-US" w:eastAsia="ja-JP"/>
        </w:rPr>
        <w:tab/>
        <w:t>Further considerations on SCG deactivation</w:t>
      </w:r>
      <w:r w:rsidRPr="00F24F8D">
        <w:rPr>
          <w:rFonts w:ascii="Arial" w:hAnsi="Arial" w:cs="Arial"/>
          <w:kern w:val="2"/>
          <w:sz w:val="21"/>
          <w:szCs w:val="22"/>
          <w:lang w:val="en-US" w:eastAsia="ja-JP"/>
        </w:rPr>
        <w:tab/>
        <w:t>NEC</w:t>
      </w:r>
    </w:p>
    <w:p w14:paraId="080995B4"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R2-2100641</w:t>
      </w:r>
      <w:r w:rsidRPr="00F24F8D">
        <w:rPr>
          <w:rFonts w:ascii="Arial" w:hAnsi="Arial" w:cs="Arial"/>
          <w:kern w:val="2"/>
          <w:sz w:val="21"/>
          <w:szCs w:val="22"/>
          <w:lang w:val="en-US" w:eastAsia="ja-JP"/>
        </w:rPr>
        <w:tab/>
        <w:t>SCG (de)activation initiation</w:t>
      </w:r>
      <w:r w:rsidRPr="00F24F8D">
        <w:rPr>
          <w:rFonts w:ascii="Arial" w:hAnsi="Arial" w:cs="Arial"/>
          <w:kern w:val="2"/>
          <w:sz w:val="21"/>
          <w:szCs w:val="22"/>
          <w:lang w:val="en-US" w:eastAsia="ja-JP"/>
        </w:rPr>
        <w:tab/>
        <w:t>NEC</w:t>
      </w:r>
    </w:p>
    <w:p w14:paraId="72C0DE33"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R2-2100647</w:t>
      </w:r>
      <w:r w:rsidRPr="00F24F8D">
        <w:rPr>
          <w:rFonts w:ascii="Arial" w:hAnsi="Arial" w:cs="Arial"/>
          <w:kern w:val="2"/>
          <w:sz w:val="21"/>
          <w:szCs w:val="22"/>
          <w:lang w:val="en-US" w:eastAsia="ja-JP"/>
        </w:rPr>
        <w:tab/>
        <w:t>Considerations on Time Alignment Timer for SCG deactivation</w:t>
      </w:r>
      <w:r w:rsidRPr="00F24F8D">
        <w:rPr>
          <w:rFonts w:ascii="Arial" w:hAnsi="Arial" w:cs="Arial"/>
          <w:kern w:val="2"/>
          <w:sz w:val="21"/>
          <w:szCs w:val="22"/>
          <w:lang w:val="en-US" w:eastAsia="ja-JP"/>
        </w:rPr>
        <w:tab/>
        <w:t>KDDI Corporation</w:t>
      </w:r>
    </w:p>
    <w:p w14:paraId="6C193320"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R2-2100667</w:t>
      </w:r>
      <w:r w:rsidRPr="00F24F8D">
        <w:rPr>
          <w:rFonts w:ascii="Arial" w:hAnsi="Arial" w:cs="Arial"/>
          <w:kern w:val="2"/>
          <w:sz w:val="21"/>
          <w:szCs w:val="22"/>
          <w:lang w:val="en-US" w:eastAsia="ja-JP"/>
        </w:rPr>
        <w:tab/>
        <w:t>Discussion on efficient activation mechanism for one SCG and SCells</w:t>
      </w:r>
      <w:r w:rsidRPr="00F24F8D">
        <w:rPr>
          <w:rFonts w:ascii="Arial" w:hAnsi="Arial" w:cs="Arial"/>
          <w:kern w:val="2"/>
          <w:sz w:val="21"/>
          <w:szCs w:val="22"/>
          <w:lang w:val="en-US" w:eastAsia="ja-JP"/>
        </w:rPr>
        <w:tab/>
        <w:t>Spreadtrum Communications</w:t>
      </w:r>
    </w:p>
    <w:p w14:paraId="1DCB4258"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R2-2100729</w:t>
      </w:r>
      <w:r w:rsidRPr="00F24F8D">
        <w:rPr>
          <w:rFonts w:ascii="Arial" w:hAnsi="Arial" w:cs="Arial"/>
          <w:kern w:val="2"/>
          <w:sz w:val="21"/>
          <w:szCs w:val="22"/>
          <w:lang w:val="en-US" w:eastAsia="ja-JP"/>
        </w:rPr>
        <w:tab/>
        <w:t>Power-efficient SCG (De)activation mechanism</w:t>
      </w:r>
      <w:r w:rsidRPr="00F24F8D">
        <w:rPr>
          <w:rFonts w:ascii="Arial" w:hAnsi="Arial" w:cs="Arial"/>
          <w:kern w:val="2"/>
          <w:sz w:val="21"/>
          <w:szCs w:val="22"/>
          <w:lang w:val="en-US" w:eastAsia="ja-JP"/>
        </w:rPr>
        <w:tab/>
        <w:t>LG Electronics</w:t>
      </w:r>
    </w:p>
    <w:p w14:paraId="19BCFD37"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R2-2100730</w:t>
      </w:r>
      <w:r w:rsidRPr="00F24F8D">
        <w:rPr>
          <w:rFonts w:ascii="Arial" w:hAnsi="Arial" w:cs="Arial"/>
          <w:kern w:val="2"/>
          <w:sz w:val="21"/>
          <w:szCs w:val="22"/>
          <w:lang w:val="en-US" w:eastAsia="ja-JP"/>
        </w:rPr>
        <w:tab/>
        <w:t>Time-fficient SCG (De)activation mechanism</w:t>
      </w:r>
      <w:r w:rsidRPr="00F24F8D">
        <w:rPr>
          <w:rFonts w:ascii="Arial" w:hAnsi="Arial" w:cs="Arial"/>
          <w:kern w:val="2"/>
          <w:sz w:val="21"/>
          <w:szCs w:val="22"/>
          <w:lang w:val="en-US" w:eastAsia="ja-JP"/>
        </w:rPr>
        <w:tab/>
        <w:t>LG Electronics</w:t>
      </w:r>
    </w:p>
    <w:p w14:paraId="024AF941"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R2-2101014</w:t>
      </w:r>
      <w:r w:rsidRPr="00F24F8D">
        <w:rPr>
          <w:rFonts w:ascii="Arial" w:hAnsi="Arial" w:cs="Arial"/>
          <w:kern w:val="2"/>
          <w:sz w:val="21"/>
          <w:szCs w:val="22"/>
          <w:lang w:val="en-US" w:eastAsia="ja-JP"/>
        </w:rPr>
        <w:tab/>
        <w:t>UE behavior for SCG deactivation</w:t>
      </w:r>
      <w:r w:rsidRPr="00F24F8D">
        <w:rPr>
          <w:rFonts w:ascii="Arial" w:hAnsi="Arial" w:cs="Arial"/>
          <w:kern w:val="2"/>
          <w:sz w:val="21"/>
          <w:szCs w:val="22"/>
          <w:lang w:val="en-US" w:eastAsia="ja-JP"/>
        </w:rPr>
        <w:tab/>
        <w:t>vivo</w:t>
      </w:r>
    </w:p>
    <w:p w14:paraId="1148F707"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R2-2101015</w:t>
      </w:r>
      <w:r w:rsidRPr="00F24F8D">
        <w:rPr>
          <w:rFonts w:ascii="Arial" w:hAnsi="Arial" w:cs="Arial"/>
          <w:kern w:val="2"/>
          <w:sz w:val="21"/>
          <w:szCs w:val="22"/>
          <w:lang w:val="en-US" w:eastAsia="ja-JP"/>
        </w:rPr>
        <w:tab/>
        <w:t>Signaling aspect of SCG activation and deactivation</w:t>
      </w:r>
      <w:r w:rsidRPr="00F24F8D">
        <w:rPr>
          <w:rFonts w:ascii="Arial" w:hAnsi="Arial" w:cs="Arial"/>
          <w:kern w:val="2"/>
          <w:sz w:val="21"/>
          <w:szCs w:val="22"/>
          <w:lang w:val="en-US" w:eastAsia="ja-JP"/>
        </w:rPr>
        <w:tab/>
        <w:t>vivo</w:t>
      </w:r>
    </w:p>
    <w:p w14:paraId="373974CE"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R2-2101077</w:t>
      </w:r>
      <w:r w:rsidRPr="00F24F8D">
        <w:rPr>
          <w:rFonts w:ascii="Arial" w:hAnsi="Arial" w:cs="Arial"/>
          <w:kern w:val="2"/>
          <w:sz w:val="21"/>
          <w:szCs w:val="22"/>
          <w:lang w:val="en-US" w:eastAsia="ja-JP"/>
        </w:rPr>
        <w:tab/>
        <w:t>Deactivated SCG handling</w:t>
      </w:r>
      <w:r w:rsidRPr="00F24F8D">
        <w:rPr>
          <w:rFonts w:ascii="Arial" w:hAnsi="Arial" w:cs="Arial"/>
          <w:kern w:val="2"/>
          <w:sz w:val="21"/>
          <w:szCs w:val="22"/>
          <w:lang w:val="en-US" w:eastAsia="ja-JP"/>
        </w:rPr>
        <w:tab/>
        <w:t>Nokia, Nokia Shanghai Bell</w:t>
      </w:r>
    </w:p>
    <w:p w14:paraId="3242C23A"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R2-2101078</w:t>
      </w:r>
      <w:r w:rsidRPr="00F24F8D">
        <w:rPr>
          <w:rFonts w:ascii="Arial" w:hAnsi="Arial" w:cs="Arial"/>
          <w:kern w:val="2"/>
          <w:sz w:val="21"/>
          <w:szCs w:val="22"/>
          <w:lang w:val="en-US" w:eastAsia="ja-JP"/>
        </w:rPr>
        <w:tab/>
        <w:t>MN and SN responsibilities for SCG deactivation</w:t>
      </w:r>
      <w:r w:rsidRPr="00F24F8D">
        <w:rPr>
          <w:rFonts w:ascii="Arial" w:hAnsi="Arial" w:cs="Arial"/>
          <w:kern w:val="2"/>
          <w:sz w:val="21"/>
          <w:szCs w:val="22"/>
          <w:lang w:val="en-US" w:eastAsia="ja-JP"/>
        </w:rPr>
        <w:tab/>
        <w:t>Nokia, Nokia Shanghai Bell</w:t>
      </w:r>
    </w:p>
    <w:p w14:paraId="4621F82C"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R2-2101094</w:t>
      </w:r>
      <w:r w:rsidRPr="00F24F8D">
        <w:rPr>
          <w:rFonts w:ascii="Arial" w:hAnsi="Arial" w:cs="Arial"/>
          <w:kern w:val="2"/>
          <w:sz w:val="21"/>
          <w:szCs w:val="22"/>
          <w:lang w:val="en-US" w:eastAsia="ja-JP"/>
        </w:rPr>
        <w:tab/>
        <w:t>Mobility and RRM for deactivated SCG</w:t>
      </w:r>
      <w:r w:rsidRPr="00F24F8D">
        <w:rPr>
          <w:rFonts w:ascii="Arial" w:hAnsi="Arial" w:cs="Arial"/>
          <w:kern w:val="2"/>
          <w:sz w:val="21"/>
          <w:szCs w:val="22"/>
          <w:lang w:val="en-US" w:eastAsia="ja-JP"/>
        </w:rPr>
        <w:tab/>
        <w:t>Ericsson</w:t>
      </w:r>
    </w:p>
    <w:p w14:paraId="203A864E"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R2-2101095</w:t>
      </w:r>
      <w:r w:rsidRPr="00F24F8D">
        <w:rPr>
          <w:rFonts w:ascii="Arial" w:hAnsi="Arial" w:cs="Arial"/>
          <w:kern w:val="2"/>
          <w:sz w:val="21"/>
          <w:szCs w:val="22"/>
          <w:lang w:val="en-US" w:eastAsia="ja-JP"/>
        </w:rPr>
        <w:tab/>
        <w:t>On the need for random access during SCG activation</w:t>
      </w:r>
      <w:r w:rsidRPr="00F24F8D">
        <w:rPr>
          <w:rFonts w:ascii="Arial" w:hAnsi="Arial" w:cs="Arial"/>
          <w:kern w:val="2"/>
          <w:sz w:val="21"/>
          <w:szCs w:val="22"/>
          <w:lang w:val="en-US" w:eastAsia="ja-JP"/>
        </w:rPr>
        <w:tab/>
        <w:t>Ericsson</w:t>
      </w:r>
    </w:p>
    <w:p w14:paraId="003F1B68"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R2-2101096</w:t>
      </w:r>
      <w:r w:rsidRPr="00F24F8D">
        <w:rPr>
          <w:rFonts w:ascii="Arial" w:hAnsi="Arial" w:cs="Arial"/>
          <w:kern w:val="2"/>
          <w:sz w:val="21"/>
          <w:szCs w:val="22"/>
          <w:lang w:val="en-US" w:eastAsia="ja-JP"/>
        </w:rPr>
        <w:tab/>
        <w:t>SCG (de)activation procedure</w:t>
      </w:r>
      <w:r w:rsidRPr="00F24F8D">
        <w:rPr>
          <w:rFonts w:ascii="Arial" w:hAnsi="Arial" w:cs="Arial"/>
          <w:kern w:val="2"/>
          <w:sz w:val="21"/>
          <w:szCs w:val="22"/>
          <w:lang w:val="en-US" w:eastAsia="ja-JP"/>
        </w:rPr>
        <w:tab/>
        <w:t>Ericsson</w:t>
      </w:r>
    </w:p>
    <w:p w14:paraId="100B19AF"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lastRenderedPageBreak/>
        <w:t>R2-2101121</w:t>
      </w:r>
      <w:r w:rsidRPr="00F24F8D">
        <w:rPr>
          <w:rFonts w:ascii="Arial" w:hAnsi="Arial" w:cs="Arial"/>
          <w:kern w:val="2"/>
          <w:sz w:val="21"/>
          <w:szCs w:val="22"/>
          <w:lang w:val="en-US" w:eastAsia="ja-JP"/>
        </w:rPr>
        <w:tab/>
        <w:t>General issues on SCG activation and deactivation</w:t>
      </w:r>
      <w:r w:rsidRPr="00F24F8D">
        <w:rPr>
          <w:rFonts w:ascii="Arial" w:hAnsi="Arial" w:cs="Arial"/>
          <w:kern w:val="2"/>
          <w:sz w:val="21"/>
          <w:szCs w:val="22"/>
          <w:lang w:val="en-US" w:eastAsia="ja-JP"/>
        </w:rPr>
        <w:tab/>
        <w:t>Lenovo, Motorola Mobility</w:t>
      </w:r>
    </w:p>
    <w:p w14:paraId="14E50B32"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R2-2101122</w:t>
      </w:r>
      <w:r w:rsidRPr="00F24F8D">
        <w:rPr>
          <w:rFonts w:ascii="Arial" w:hAnsi="Arial" w:cs="Arial"/>
          <w:kern w:val="2"/>
          <w:sz w:val="21"/>
          <w:szCs w:val="22"/>
          <w:lang w:val="en-US" w:eastAsia="ja-JP"/>
        </w:rPr>
        <w:tab/>
        <w:t>[Draft] LS on SCG activation and deactivation</w:t>
      </w:r>
      <w:r w:rsidRPr="00F24F8D">
        <w:rPr>
          <w:rFonts w:ascii="Arial" w:hAnsi="Arial" w:cs="Arial"/>
          <w:kern w:val="2"/>
          <w:sz w:val="21"/>
          <w:szCs w:val="22"/>
          <w:lang w:val="en-US" w:eastAsia="ja-JP"/>
        </w:rPr>
        <w:tab/>
        <w:t>Lenovo, Motorola Mobility</w:t>
      </w:r>
    </w:p>
    <w:p w14:paraId="31EB3CFC"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R2-2101123</w:t>
      </w:r>
      <w:r w:rsidRPr="00F24F8D">
        <w:rPr>
          <w:rFonts w:ascii="Arial" w:hAnsi="Arial" w:cs="Arial"/>
          <w:kern w:val="2"/>
          <w:sz w:val="21"/>
          <w:szCs w:val="22"/>
          <w:lang w:val="en-US" w:eastAsia="ja-JP"/>
        </w:rPr>
        <w:tab/>
        <w:t>SCell states configuration in the same RRC message to activate/deactivate SCG</w:t>
      </w:r>
      <w:r w:rsidRPr="00F24F8D">
        <w:rPr>
          <w:rFonts w:ascii="Arial" w:hAnsi="Arial" w:cs="Arial"/>
          <w:kern w:val="2"/>
          <w:sz w:val="21"/>
          <w:szCs w:val="22"/>
          <w:lang w:val="en-US" w:eastAsia="ja-JP"/>
        </w:rPr>
        <w:tab/>
        <w:t>Lenovo, Motorola Mobility</w:t>
      </w:r>
    </w:p>
    <w:p w14:paraId="288F67F2"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R2-2101235</w:t>
      </w:r>
      <w:r w:rsidRPr="00F24F8D">
        <w:rPr>
          <w:rFonts w:ascii="Arial" w:hAnsi="Arial" w:cs="Arial"/>
          <w:kern w:val="2"/>
          <w:sz w:val="21"/>
          <w:szCs w:val="22"/>
          <w:lang w:val="en-US" w:eastAsia="ja-JP"/>
        </w:rPr>
        <w:tab/>
        <w:t>Further Considerations on Efficient SCG Activation/Deactivation</w:t>
      </w:r>
      <w:r w:rsidRPr="00F24F8D">
        <w:rPr>
          <w:rFonts w:ascii="Arial" w:hAnsi="Arial" w:cs="Arial"/>
          <w:kern w:val="2"/>
          <w:sz w:val="21"/>
          <w:szCs w:val="22"/>
          <w:lang w:val="en-US" w:eastAsia="ja-JP"/>
        </w:rPr>
        <w:tab/>
        <w:t>CATT</w:t>
      </w:r>
    </w:p>
    <w:p w14:paraId="20937726"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R2-2101312</w:t>
      </w:r>
      <w:r w:rsidRPr="00F24F8D">
        <w:rPr>
          <w:rFonts w:ascii="Arial" w:hAnsi="Arial" w:cs="Arial"/>
          <w:kern w:val="2"/>
          <w:sz w:val="21"/>
          <w:szCs w:val="22"/>
          <w:lang w:val="en-US" w:eastAsia="ja-JP"/>
        </w:rPr>
        <w:tab/>
        <w:t>On Support of Activation/Deactivation for SCG</w:t>
      </w:r>
      <w:r w:rsidRPr="00F24F8D">
        <w:rPr>
          <w:rFonts w:ascii="Arial" w:hAnsi="Arial" w:cs="Arial"/>
          <w:kern w:val="2"/>
          <w:sz w:val="21"/>
          <w:szCs w:val="22"/>
          <w:lang w:val="en-US" w:eastAsia="ja-JP"/>
        </w:rPr>
        <w:tab/>
        <w:t>InterDigital</w:t>
      </w:r>
    </w:p>
    <w:p w14:paraId="544EA42D"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R2-2101464</w:t>
      </w:r>
      <w:r w:rsidRPr="00F24F8D">
        <w:rPr>
          <w:rFonts w:ascii="Arial" w:hAnsi="Arial" w:cs="Arial"/>
          <w:kern w:val="2"/>
          <w:sz w:val="21"/>
          <w:szCs w:val="22"/>
          <w:lang w:val="en-US" w:eastAsia="ja-JP"/>
        </w:rPr>
        <w:tab/>
        <w:t>Remaining open items on SCG deactivation feature</w:t>
      </w:r>
      <w:r w:rsidRPr="00F24F8D">
        <w:rPr>
          <w:rFonts w:ascii="Arial" w:hAnsi="Arial" w:cs="Arial"/>
          <w:kern w:val="2"/>
          <w:sz w:val="21"/>
          <w:szCs w:val="22"/>
          <w:lang w:val="en-US" w:eastAsia="ja-JP"/>
        </w:rPr>
        <w:tab/>
        <w:t>Apple Inc</w:t>
      </w:r>
    </w:p>
    <w:p w14:paraId="67FD351A"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R2-2101481</w:t>
      </w:r>
      <w:r w:rsidRPr="00F24F8D">
        <w:rPr>
          <w:rFonts w:ascii="Arial" w:hAnsi="Arial" w:cs="Arial"/>
          <w:kern w:val="2"/>
          <w:sz w:val="21"/>
          <w:szCs w:val="22"/>
          <w:lang w:val="en-US" w:eastAsia="ja-JP"/>
        </w:rPr>
        <w:tab/>
        <w:t>UE behaviour on deactivated SCG</w:t>
      </w:r>
      <w:r w:rsidRPr="00F24F8D">
        <w:rPr>
          <w:rFonts w:ascii="Arial" w:hAnsi="Arial" w:cs="Arial"/>
          <w:kern w:val="2"/>
          <w:sz w:val="21"/>
          <w:szCs w:val="22"/>
          <w:lang w:val="en-US" w:eastAsia="ja-JP"/>
        </w:rPr>
        <w:tab/>
        <w:t>Huawei, HiSilicon</w:t>
      </w:r>
    </w:p>
    <w:p w14:paraId="77EB0FB7"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R2-2101482</w:t>
      </w:r>
      <w:r w:rsidRPr="00F24F8D">
        <w:rPr>
          <w:rFonts w:ascii="Arial" w:hAnsi="Arial" w:cs="Arial"/>
          <w:kern w:val="2"/>
          <w:sz w:val="21"/>
          <w:szCs w:val="22"/>
          <w:lang w:val="en-US" w:eastAsia="ja-JP"/>
        </w:rPr>
        <w:tab/>
        <w:t>SCG activation and deactivation procedure</w:t>
      </w:r>
      <w:r w:rsidRPr="00F24F8D">
        <w:rPr>
          <w:rFonts w:ascii="Arial" w:hAnsi="Arial" w:cs="Arial"/>
          <w:kern w:val="2"/>
          <w:sz w:val="21"/>
          <w:szCs w:val="22"/>
          <w:lang w:val="en-US" w:eastAsia="ja-JP"/>
        </w:rPr>
        <w:tab/>
        <w:t>Huawei, HiSilicon</w:t>
      </w:r>
    </w:p>
    <w:p w14:paraId="0FC6E78E"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R2-2101483</w:t>
      </w:r>
      <w:r w:rsidRPr="00F24F8D">
        <w:rPr>
          <w:rFonts w:ascii="Arial" w:hAnsi="Arial" w:cs="Arial"/>
          <w:kern w:val="2"/>
          <w:sz w:val="21"/>
          <w:szCs w:val="22"/>
          <w:lang w:val="en-US" w:eastAsia="ja-JP"/>
        </w:rPr>
        <w:tab/>
        <w:t>Selection of SCG activation state at mobility and resume</w:t>
      </w:r>
      <w:r w:rsidRPr="00F24F8D">
        <w:rPr>
          <w:rFonts w:ascii="Arial" w:hAnsi="Arial" w:cs="Arial"/>
          <w:kern w:val="2"/>
          <w:sz w:val="21"/>
          <w:szCs w:val="22"/>
          <w:lang w:val="en-US" w:eastAsia="ja-JP"/>
        </w:rPr>
        <w:tab/>
        <w:t>Huawei, HiSilicon</w:t>
      </w:r>
    </w:p>
    <w:p w14:paraId="5CADE0AA"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R2-2101541</w:t>
      </w:r>
      <w:r w:rsidRPr="00F24F8D">
        <w:rPr>
          <w:rFonts w:ascii="Arial" w:hAnsi="Arial" w:cs="Arial"/>
          <w:kern w:val="2"/>
          <w:sz w:val="21"/>
          <w:szCs w:val="22"/>
          <w:lang w:val="en-US" w:eastAsia="ja-JP"/>
        </w:rPr>
        <w:tab/>
        <w:t>Consideration for some remaining FFSes</w:t>
      </w:r>
      <w:r w:rsidRPr="00F24F8D">
        <w:rPr>
          <w:rFonts w:ascii="Arial" w:hAnsi="Arial" w:cs="Arial"/>
          <w:kern w:val="2"/>
          <w:sz w:val="21"/>
          <w:szCs w:val="22"/>
          <w:lang w:val="en-US" w:eastAsia="ja-JP"/>
        </w:rPr>
        <w:tab/>
        <w:t>Intel Corporation</w:t>
      </w:r>
    </w:p>
    <w:p w14:paraId="1590CECC"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R2-2101807</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MediaTek Inc.</w:t>
      </w:r>
    </w:p>
    <w:p w14:paraId="6F5A374E"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R2-2101865</w:t>
      </w:r>
      <w:r w:rsidRPr="00F24F8D">
        <w:rPr>
          <w:rFonts w:ascii="Arial" w:hAnsi="Arial" w:cs="Arial"/>
          <w:kern w:val="2"/>
          <w:sz w:val="21"/>
          <w:szCs w:val="22"/>
          <w:lang w:val="en-US" w:eastAsia="ja-JP"/>
        </w:rPr>
        <w:tab/>
        <w:t>LS RAN2 decisions for SCG deactivation</w:t>
      </w:r>
      <w:r w:rsidRPr="00F24F8D">
        <w:rPr>
          <w:rFonts w:ascii="Arial" w:hAnsi="Arial" w:cs="Arial"/>
          <w:kern w:val="2"/>
          <w:sz w:val="21"/>
          <w:szCs w:val="22"/>
          <w:lang w:val="en-US" w:eastAsia="ja-JP"/>
        </w:rPr>
        <w:tab/>
        <w:t>Nokia, Nokia Shanghai Bell</w:t>
      </w:r>
    </w:p>
    <w:p w14:paraId="7308AB50"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R2-2101871</w:t>
      </w:r>
      <w:r w:rsidRPr="00F24F8D">
        <w:rPr>
          <w:rFonts w:ascii="Arial" w:hAnsi="Arial" w:cs="Arial"/>
          <w:kern w:val="2"/>
          <w:sz w:val="21"/>
          <w:szCs w:val="22"/>
          <w:lang w:val="en-US" w:eastAsia="ja-JP"/>
        </w:rPr>
        <w:tab/>
        <w:t>UE behaviour in SCG deactivated state</w:t>
      </w:r>
      <w:r w:rsidRPr="00F24F8D">
        <w:rPr>
          <w:rFonts w:ascii="Arial" w:hAnsi="Arial" w:cs="Arial"/>
          <w:kern w:val="2"/>
          <w:sz w:val="21"/>
          <w:szCs w:val="22"/>
          <w:lang w:val="en-US" w:eastAsia="ja-JP"/>
        </w:rPr>
        <w:tab/>
        <w:t>Qualcomm Incorporated</w:t>
      </w:r>
    </w:p>
    <w:p w14:paraId="2EA0FF32"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R2-2101876</w:t>
      </w:r>
      <w:r w:rsidRPr="00F24F8D">
        <w:rPr>
          <w:rFonts w:ascii="Arial" w:hAnsi="Arial" w:cs="Arial"/>
          <w:kern w:val="2"/>
          <w:sz w:val="21"/>
          <w:szCs w:val="22"/>
          <w:lang w:val="en-US" w:eastAsia="ja-JP"/>
        </w:rPr>
        <w:tab/>
        <w:t>Further discussion for SCG deactivation</w:t>
      </w:r>
      <w:r w:rsidRPr="00F24F8D">
        <w:rPr>
          <w:rFonts w:ascii="Arial" w:hAnsi="Arial" w:cs="Arial"/>
          <w:kern w:val="2"/>
          <w:sz w:val="21"/>
          <w:szCs w:val="22"/>
          <w:lang w:val="en-US" w:eastAsia="ja-JP"/>
        </w:rPr>
        <w:tab/>
        <w:t>SHARP Corporation</w:t>
      </w:r>
    </w:p>
    <w:p w14:paraId="716AE0A0"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R2-2101883</w:t>
      </w:r>
      <w:r w:rsidRPr="00F24F8D">
        <w:rPr>
          <w:rFonts w:ascii="Arial" w:hAnsi="Arial" w:cs="Arial"/>
          <w:kern w:val="2"/>
          <w:sz w:val="21"/>
          <w:szCs w:val="22"/>
          <w:lang w:val="en-US" w:eastAsia="ja-JP"/>
        </w:rPr>
        <w:tab/>
        <w:t>Considerations on SCells in SCG deactivation</w:t>
      </w:r>
      <w:r w:rsidRPr="00F24F8D">
        <w:rPr>
          <w:rFonts w:ascii="Arial" w:hAnsi="Arial" w:cs="Arial"/>
          <w:kern w:val="2"/>
          <w:sz w:val="21"/>
          <w:szCs w:val="22"/>
          <w:lang w:val="en-US" w:eastAsia="ja-JP"/>
        </w:rPr>
        <w:tab/>
        <w:t>CMCC</w:t>
      </w:r>
    </w:p>
    <w:p w14:paraId="2C38548F"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R2-2101884</w:t>
      </w:r>
      <w:r w:rsidRPr="00F24F8D">
        <w:rPr>
          <w:rFonts w:ascii="Arial" w:hAnsi="Arial" w:cs="Arial"/>
          <w:kern w:val="2"/>
          <w:sz w:val="21"/>
          <w:szCs w:val="22"/>
          <w:lang w:val="en-US" w:eastAsia="ja-JP"/>
        </w:rPr>
        <w:tab/>
        <w:t>Signallings of SCG activation and deactivation</w:t>
      </w:r>
      <w:r w:rsidRPr="00F24F8D">
        <w:rPr>
          <w:rFonts w:ascii="Arial" w:hAnsi="Arial" w:cs="Arial"/>
          <w:kern w:val="2"/>
          <w:sz w:val="21"/>
          <w:szCs w:val="22"/>
          <w:lang w:val="en-US" w:eastAsia="ja-JP"/>
        </w:rPr>
        <w:tab/>
        <w:t>CMCC</w:t>
      </w:r>
    </w:p>
    <w:p w14:paraId="0810C44D" w14:textId="77777777"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R2-2101915</w:t>
      </w:r>
      <w:r w:rsidRPr="00F24F8D">
        <w:rPr>
          <w:rFonts w:ascii="Arial" w:hAnsi="Arial" w:cs="Arial"/>
          <w:kern w:val="2"/>
          <w:sz w:val="21"/>
          <w:szCs w:val="22"/>
          <w:lang w:val="en-US" w:eastAsia="ja-JP"/>
        </w:rPr>
        <w:tab/>
        <w:t>Further consideration on SCG activation and deactivation</w:t>
      </w:r>
      <w:r w:rsidRPr="00F24F8D">
        <w:rPr>
          <w:rFonts w:ascii="Arial" w:hAnsi="Arial" w:cs="Arial"/>
          <w:kern w:val="2"/>
          <w:sz w:val="21"/>
          <w:szCs w:val="22"/>
          <w:lang w:val="en-US" w:eastAsia="ja-JP"/>
        </w:rPr>
        <w:tab/>
        <w:t>NTT DOCOMO INC.</w:t>
      </w:r>
    </w:p>
    <w:p w14:paraId="064762FE" w14:textId="77777777" w:rsid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R2-2101969</w:t>
      </w:r>
      <w:r w:rsidRPr="00F24F8D">
        <w:rPr>
          <w:rFonts w:ascii="Arial" w:hAnsi="Arial" w:cs="Arial"/>
          <w:kern w:val="2"/>
          <w:sz w:val="21"/>
          <w:szCs w:val="22"/>
          <w:lang w:val="en-US" w:eastAsia="ja-JP"/>
        </w:rPr>
        <w:tab/>
        <w:t>Summary of [AT113-e][230][eDCCA] Solution alternatives for SCG activation and deactivation (Huawei)</w:t>
      </w:r>
      <w:r w:rsidRPr="00F24F8D">
        <w:rPr>
          <w:rFonts w:ascii="Arial" w:hAnsi="Arial" w:cs="Arial"/>
          <w:kern w:val="2"/>
          <w:sz w:val="21"/>
          <w:szCs w:val="22"/>
          <w:lang w:val="en-US" w:eastAsia="ja-JP"/>
        </w:rPr>
        <w:tab/>
        <w:t>Huawei</w:t>
      </w:r>
    </w:p>
    <w:p w14:paraId="7BAD5368" w14:textId="77777777" w:rsidR="0015162B" w:rsidRPr="009F483D" w:rsidRDefault="0015162B" w:rsidP="0015162B">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14:paraId="4365B245" w14:textId="77777777" w:rsidR="007B4F9C" w:rsidRPr="009F483D" w:rsidRDefault="007B4F9C" w:rsidP="007B4F9C">
      <w:pPr>
        <w:rPr>
          <w:rFonts w:eastAsiaTheme="minorEastAsia"/>
          <w:b/>
          <w:u w:val="single"/>
        </w:rPr>
      </w:pPr>
      <w:r>
        <w:rPr>
          <w:rFonts w:eastAsiaTheme="minorEastAsia"/>
          <w:b/>
          <w:u w:val="single"/>
        </w:rPr>
        <w:t>RAN3#110-e</w:t>
      </w:r>
      <w:r w:rsidRPr="006065A9">
        <w:rPr>
          <w:rFonts w:eastAsiaTheme="minorEastAsia"/>
          <w:b/>
          <w:u w:val="single"/>
        </w:rPr>
        <w:t xml:space="preserve"> contributions:</w:t>
      </w:r>
    </w:p>
    <w:p w14:paraId="2F74D3B7"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R3-205947</w:t>
      </w:r>
      <w:r w:rsidRPr="007B4F9C">
        <w:rPr>
          <w:rFonts w:ascii="Arial" w:hAnsi="Arial" w:cs="Arial"/>
          <w:kern w:val="2"/>
          <w:sz w:val="21"/>
          <w:szCs w:val="22"/>
          <w:lang w:val="en-US" w:eastAsia="ja-JP"/>
        </w:rPr>
        <w:tab/>
        <w:t>Enhancements related to the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FEAD45F"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R3-205948</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5EE1FF86"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R3-205949</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14:paraId="1F14AEAB"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R3-205963</w:t>
      </w:r>
      <w:r w:rsidRPr="007B4F9C">
        <w:rPr>
          <w:rFonts w:ascii="Arial" w:hAnsi="Arial" w:cs="Arial"/>
          <w:kern w:val="2"/>
          <w:sz w:val="21"/>
          <w:szCs w:val="22"/>
          <w:lang w:val="en-US" w:eastAsia="ja-JP"/>
        </w:rPr>
        <w:tab/>
        <w:t>Inter-node signaling to support activation/deactivation of SCG</w:t>
      </w:r>
      <w:r w:rsidRPr="007B4F9C">
        <w:rPr>
          <w:rFonts w:ascii="Arial" w:hAnsi="Arial" w:cs="Arial"/>
          <w:kern w:val="2"/>
          <w:sz w:val="21"/>
          <w:szCs w:val="22"/>
          <w:lang w:val="en-US" w:eastAsia="ja-JP"/>
        </w:rPr>
        <w:tab/>
        <w:t>InterDigital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777D9AA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R3-205990</w:t>
      </w:r>
      <w:r w:rsidRPr="007B4F9C">
        <w:rPr>
          <w:rFonts w:ascii="Arial" w:hAnsi="Arial" w:cs="Arial"/>
          <w:kern w:val="2"/>
          <w:sz w:val="21"/>
          <w:szCs w:val="22"/>
          <w:lang w:val="en-US" w:eastAsia="ja-JP"/>
        </w:rPr>
        <w:tab/>
        <w:t>Discussion on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8A3E6C5"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R3-205991</w:t>
      </w:r>
      <w:r w:rsidRPr="007B4F9C">
        <w:rPr>
          <w:rFonts w:ascii="Arial" w:hAnsi="Arial" w:cs="Arial"/>
          <w:kern w:val="2"/>
          <w:sz w:val="21"/>
          <w:szCs w:val="22"/>
          <w:lang w:val="en-US" w:eastAsia="ja-JP"/>
        </w:rPr>
        <w:tab/>
        <w:t>Draft CR37340 for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32D8DA3A"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R3-205992</w:t>
      </w:r>
      <w:r w:rsidRPr="007B4F9C">
        <w:rPr>
          <w:rFonts w:ascii="Arial" w:hAnsi="Arial" w:cs="Arial"/>
          <w:kern w:val="2"/>
          <w:sz w:val="21"/>
          <w:szCs w:val="22"/>
          <w:lang w:val="en-US" w:eastAsia="ja-JP"/>
        </w:rPr>
        <w:tab/>
        <w:t>Discussion on CPA and CPC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438A190"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R3-205993</w:t>
      </w:r>
      <w:r w:rsidRPr="007B4F9C">
        <w:rPr>
          <w:rFonts w:ascii="Arial" w:hAnsi="Arial" w:cs="Arial"/>
          <w:kern w:val="2"/>
          <w:sz w:val="21"/>
          <w:szCs w:val="22"/>
          <w:lang w:val="en-US" w:eastAsia="ja-JP"/>
        </w:rPr>
        <w:tab/>
        <w:t>Draft CR37340 for support of CPAC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4B9AD785"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R3-206062</w:t>
      </w:r>
      <w:r w:rsidRPr="007B4F9C">
        <w:rPr>
          <w:rFonts w:ascii="Arial" w:hAnsi="Arial" w:cs="Arial"/>
          <w:kern w:val="2"/>
          <w:sz w:val="21"/>
          <w:szCs w:val="22"/>
          <w:lang w:val="en-US" w:eastAsia="ja-JP"/>
        </w:rPr>
        <w:tab/>
        <w:t>Discussion on Conditional PScell Mobility procedures</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0E4AEABA"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R3-206076</w:t>
      </w:r>
      <w:r w:rsidRPr="007B4F9C">
        <w:rPr>
          <w:rFonts w:ascii="Arial" w:hAnsi="Arial" w:cs="Arial"/>
          <w:kern w:val="2"/>
          <w:sz w:val="21"/>
          <w:szCs w:val="22"/>
          <w:lang w:val="en-US" w:eastAsia="ja-JP"/>
        </w:rPr>
        <w:tab/>
        <w:t>CR on 38.423 for introducing CPC indicator in SN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6B1B9A24"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R3-206079</w:t>
      </w:r>
      <w:r w:rsidRPr="007B4F9C">
        <w:rPr>
          <w:rFonts w:ascii="Arial" w:hAnsi="Arial" w:cs="Arial"/>
          <w:kern w:val="2"/>
          <w:sz w:val="21"/>
          <w:szCs w:val="22"/>
          <w:lang w:val="en-US" w:eastAsia="ja-JP"/>
        </w:rPr>
        <w:tab/>
        <w:t>CR on 36.423 for introducing CPC indicator in SgNB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14:paraId="1CF5363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R3-206155</w:t>
      </w:r>
      <w:r w:rsidRPr="007B4F9C">
        <w:rPr>
          <w:rFonts w:ascii="Arial" w:hAnsi="Arial" w:cs="Arial"/>
          <w:kern w:val="2"/>
          <w:sz w:val="21"/>
          <w:szCs w:val="22"/>
          <w:lang w:val="en-US" w:eastAsia="ja-JP"/>
        </w:rPr>
        <w:tab/>
        <w:t>CPA Signalling flow and discussion</w:t>
      </w:r>
      <w:r w:rsidRPr="007B4F9C">
        <w:rPr>
          <w:rFonts w:ascii="Arial" w:hAnsi="Arial" w:cs="Arial"/>
          <w:kern w:val="2"/>
          <w:sz w:val="21"/>
          <w:szCs w:val="22"/>
          <w:lang w:val="en-US" w:eastAsia="ja-JP"/>
        </w:rPr>
        <w:tab/>
        <w:t>NEC</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062E9004"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R3-206178</w:t>
      </w:r>
      <w:r w:rsidRPr="007B4F9C">
        <w:rPr>
          <w:rFonts w:ascii="Arial" w:hAnsi="Arial" w:cs="Arial"/>
          <w:kern w:val="2"/>
          <w:sz w:val="21"/>
          <w:szCs w:val="22"/>
          <w:lang w:val="en-US" w:eastAsia="ja-JP"/>
        </w:rPr>
        <w:tab/>
        <w:t>Conditional PSCell Addition and Change</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357925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R3-206179</w:t>
      </w:r>
      <w:r w:rsidRPr="007B4F9C">
        <w:rPr>
          <w:rFonts w:ascii="Arial" w:hAnsi="Arial" w:cs="Arial"/>
          <w:kern w:val="2"/>
          <w:sz w:val="21"/>
          <w:szCs w:val="22"/>
          <w:lang w:val="en-US" w:eastAsia="ja-JP"/>
        </w:rPr>
        <w:tab/>
        <w:t>Signaling for Efficient SCG activation/deactivation</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196DA5F"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R3-206282</w:t>
      </w:r>
      <w:r w:rsidRPr="007B4F9C">
        <w:rPr>
          <w:rFonts w:ascii="Arial" w:hAnsi="Arial" w:cs="Arial"/>
          <w:kern w:val="2"/>
          <w:sz w:val="21"/>
          <w:szCs w:val="22"/>
          <w:lang w:val="en-US" w:eastAsia="ja-JP"/>
        </w:rPr>
        <w:tab/>
        <w:t>Consideration on support of conditional PScell Change/Addition</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3442728"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R3-206337</w:t>
      </w:r>
      <w:r w:rsidRPr="007B4F9C">
        <w:rPr>
          <w:rFonts w:ascii="Arial" w:hAnsi="Arial" w:cs="Arial"/>
          <w:kern w:val="2"/>
          <w:sz w:val="21"/>
          <w:szCs w:val="22"/>
          <w:lang w:val="en-US" w:eastAsia="ja-JP"/>
        </w:rPr>
        <w:tab/>
        <w:t>Consideration on Activation/Deactivation for One SCG and SCells</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89F0FA9"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R3-206341</w:t>
      </w:r>
      <w:r w:rsidRPr="007B4F9C">
        <w:rPr>
          <w:rFonts w:ascii="Arial" w:hAnsi="Arial" w:cs="Arial"/>
          <w:kern w:val="2"/>
          <w:sz w:val="21"/>
          <w:szCs w:val="22"/>
          <w:lang w:val="en-US" w:eastAsia="ja-JP"/>
        </w:rPr>
        <w:tab/>
        <w:t>Discussion on support of efficient activation/de-activation mechanism for one SCG and Scells</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9288FFA"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R3-206342</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44282B88"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R3-206343</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14:paraId="541AE5B5"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R3-206344</w:t>
      </w:r>
      <w:r w:rsidRPr="007B4F9C">
        <w:rPr>
          <w:rFonts w:ascii="Arial" w:hAnsi="Arial" w:cs="Arial"/>
          <w:kern w:val="2"/>
          <w:sz w:val="21"/>
          <w:szCs w:val="22"/>
          <w:lang w:val="en-US" w:eastAsia="ja-JP"/>
        </w:rPr>
        <w:tab/>
        <w:t>Discussion on Support of 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6EB40C6"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R3-206345</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2A20B49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R3-206346</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14:paraId="43BDA5DB"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R3-206355</w:t>
      </w:r>
      <w:r w:rsidRPr="007B4F9C">
        <w:rPr>
          <w:rFonts w:ascii="Arial" w:hAnsi="Arial" w:cs="Arial"/>
          <w:kern w:val="2"/>
          <w:sz w:val="21"/>
          <w:szCs w:val="22"/>
          <w:lang w:val="en-US" w:eastAsia="ja-JP"/>
        </w:rPr>
        <w:tab/>
        <w:t>Discussion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D908C96"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R3-206356</w:t>
      </w:r>
      <w:r w:rsidRPr="007B4F9C">
        <w:rPr>
          <w:rFonts w:ascii="Arial" w:hAnsi="Arial" w:cs="Arial"/>
          <w:kern w:val="2"/>
          <w:sz w:val="21"/>
          <w:szCs w:val="22"/>
          <w:lang w:val="en-US" w:eastAsia="ja-JP"/>
        </w:rPr>
        <w:tab/>
        <w:t>CR for TS 38.423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0D6E4205"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R3-206357</w:t>
      </w:r>
      <w:r w:rsidRPr="007B4F9C">
        <w:rPr>
          <w:rFonts w:ascii="Arial" w:hAnsi="Arial" w:cs="Arial"/>
          <w:kern w:val="2"/>
          <w:sz w:val="21"/>
          <w:szCs w:val="22"/>
          <w:lang w:val="en-US" w:eastAsia="ja-JP"/>
        </w:rPr>
        <w:tab/>
        <w:t>CR for TS 38.473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14:paraId="59E76007"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R3-206358</w:t>
      </w:r>
      <w:r w:rsidRPr="007B4F9C">
        <w:rPr>
          <w:rFonts w:ascii="Arial" w:hAnsi="Arial" w:cs="Arial"/>
          <w:kern w:val="2"/>
          <w:sz w:val="21"/>
          <w:szCs w:val="22"/>
          <w:lang w:val="en-US" w:eastAsia="ja-JP"/>
        </w:rPr>
        <w:tab/>
        <w:t>Consideration on Scenarios for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lastRenderedPageBreak/>
        <w:tab/>
      </w:r>
    </w:p>
    <w:p w14:paraId="1C5BDED0"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R3-206359</w:t>
      </w:r>
      <w:r w:rsidRPr="007B4F9C">
        <w:rPr>
          <w:rFonts w:ascii="Arial" w:hAnsi="Arial" w:cs="Arial"/>
          <w:kern w:val="2"/>
          <w:sz w:val="21"/>
          <w:szCs w:val="22"/>
          <w:lang w:val="en-US" w:eastAsia="ja-JP"/>
        </w:rPr>
        <w:tab/>
        <w:t>CR for 37.340 on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0B7F851E"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R3-206479</w:t>
      </w:r>
      <w:r w:rsidRPr="007B4F9C">
        <w:rPr>
          <w:rFonts w:ascii="Arial" w:hAnsi="Arial" w:cs="Arial"/>
          <w:kern w:val="2"/>
          <w:sz w:val="21"/>
          <w:szCs w:val="22"/>
          <w:lang w:val="en-US" w:eastAsia="ja-JP"/>
        </w:rPr>
        <w:tab/>
        <w:t>On support of CPAC</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3622822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R3-206480</w:t>
      </w:r>
      <w:r w:rsidRPr="007B4F9C">
        <w:rPr>
          <w:rFonts w:ascii="Arial" w:hAnsi="Arial" w:cs="Arial"/>
          <w:kern w:val="2"/>
          <w:sz w:val="21"/>
          <w:szCs w:val="22"/>
          <w:lang w:val="en-US" w:eastAsia="ja-JP"/>
        </w:rPr>
        <w:tab/>
        <w:t>On support for SCG deactivation and activation</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4E8CD9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R3-206497</w:t>
      </w:r>
      <w:r w:rsidRPr="007B4F9C">
        <w:rPr>
          <w:rFonts w:ascii="Arial" w:hAnsi="Arial" w:cs="Arial"/>
          <w:kern w:val="2"/>
          <w:sz w:val="21"/>
          <w:szCs w:val="22"/>
          <w:lang w:val="en-US" w:eastAsia="ja-JP"/>
        </w:rPr>
        <w:tab/>
        <w:t>Support of SCG activation/de-activation mechanism</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224F4FF"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R3-206498</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6ED7C93A"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R3-206499</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14:paraId="674FBA2B"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R3-206623</w:t>
      </w:r>
      <w:r w:rsidRPr="007B4F9C">
        <w:rPr>
          <w:rFonts w:ascii="Arial" w:hAnsi="Arial" w:cs="Arial"/>
          <w:kern w:val="2"/>
          <w:sz w:val="21"/>
          <w:szCs w:val="22"/>
          <w:lang w:val="en-US" w:eastAsia="ja-JP"/>
        </w:rPr>
        <w:tab/>
        <w:t>Support of conditional PSCell change-addition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78A5E673"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R3-206624</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0F86BA06"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R3-206625</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3E9B2F8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R3-206626</w:t>
      </w:r>
      <w:r w:rsidRPr="007B4F9C">
        <w:rPr>
          <w:rFonts w:ascii="Arial" w:hAnsi="Arial" w:cs="Arial"/>
          <w:kern w:val="2"/>
          <w:sz w:val="21"/>
          <w:szCs w:val="22"/>
          <w:lang w:val="en-US" w:eastAsia="ja-JP"/>
        </w:rPr>
        <w:tab/>
        <w:t>CHO in MR-DC operation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27C16FA"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R3-206754</w:t>
      </w:r>
      <w:r w:rsidRPr="007B4F9C">
        <w:rPr>
          <w:rFonts w:ascii="Arial" w:hAnsi="Arial" w:cs="Arial"/>
          <w:kern w:val="2"/>
          <w:sz w:val="21"/>
          <w:szCs w:val="22"/>
          <w:lang w:val="en-US" w:eastAsia="ja-JP"/>
        </w:rPr>
        <w:tab/>
        <w:t>Discussion on CPAC based on the conventional DC scenarios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D8A5E18"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R3-206755</w:t>
      </w:r>
      <w:r w:rsidRPr="007B4F9C">
        <w:rPr>
          <w:rFonts w:ascii="Arial" w:hAnsi="Arial" w:cs="Arial"/>
          <w:kern w:val="2"/>
          <w:sz w:val="21"/>
          <w:szCs w:val="22"/>
          <w:lang w:val="en-US" w:eastAsia="ja-JP"/>
        </w:rPr>
        <w:tab/>
        <w:t>Discussion on messages and IEs to support CPA</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048A06D"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R3-206756</w:t>
      </w:r>
      <w:r w:rsidRPr="007B4F9C">
        <w:rPr>
          <w:rFonts w:ascii="Arial" w:hAnsi="Arial" w:cs="Arial"/>
          <w:kern w:val="2"/>
          <w:sz w:val="21"/>
          <w:szCs w:val="22"/>
          <w:lang w:val="en-US" w:eastAsia="ja-JP"/>
        </w:rPr>
        <w:tab/>
        <w:t>(TP for LTE_NR_DC_enh2-Core for TS 36.423) CPA related X2 messages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other</w:t>
      </w:r>
      <w:r w:rsidRPr="007B4F9C">
        <w:rPr>
          <w:rFonts w:ascii="Arial" w:hAnsi="Arial" w:cs="Arial"/>
          <w:kern w:val="2"/>
          <w:sz w:val="21"/>
          <w:szCs w:val="22"/>
          <w:lang w:val="en-US" w:eastAsia="ja-JP"/>
        </w:rPr>
        <w:tab/>
      </w:r>
    </w:p>
    <w:p w14:paraId="0D3F4A0C"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R3-206828</w:t>
      </w:r>
      <w:r w:rsidRPr="007B4F9C">
        <w:rPr>
          <w:rFonts w:ascii="Arial" w:hAnsi="Arial" w:cs="Arial"/>
          <w:kern w:val="2"/>
          <w:sz w:val="21"/>
          <w:szCs w:val="22"/>
          <w:lang w:val="en-US" w:eastAsia="ja-JP"/>
        </w:rPr>
        <w:tab/>
        <w:t>Discussion on MN coordinated SGC (de-)activation</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00856AC"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R3-207003</w:t>
      </w:r>
      <w:r w:rsidRPr="007B4F9C">
        <w:rPr>
          <w:rFonts w:ascii="Arial" w:hAnsi="Arial" w:cs="Arial"/>
          <w:kern w:val="2"/>
          <w:sz w:val="21"/>
          <w:szCs w:val="22"/>
          <w:lang w:val="en-US" w:eastAsia="ja-JP"/>
        </w:rPr>
        <w:tab/>
        <w:t>CB: # MRDC1-SCG_activation_deactivation - Summary of email discussion</w:t>
      </w:r>
      <w:r w:rsidRPr="007B4F9C">
        <w:rPr>
          <w:rFonts w:ascii="Arial" w:hAnsi="Arial" w:cs="Arial"/>
          <w:kern w:val="2"/>
          <w:sz w:val="21"/>
          <w:szCs w:val="22"/>
          <w:lang w:val="en-US" w:eastAsia="ja-JP"/>
        </w:rPr>
        <w:tab/>
        <w:t>ZTE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AF1D3AE" w14:textId="77777777"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R3-207004</w:t>
      </w:r>
      <w:r w:rsidRPr="007B4F9C">
        <w:rPr>
          <w:rFonts w:ascii="Arial" w:hAnsi="Arial" w:cs="Arial"/>
          <w:kern w:val="2"/>
          <w:sz w:val="21"/>
          <w:szCs w:val="22"/>
          <w:lang w:val="en-US" w:eastAsia="ja-JP"/>
        </w:rPr>
        <w:tab/>
        <w:t>CB: # MRDC2-PSCell_Change_Addition - Summary of email discussion</w:t>
      </w:r>
      <w:r w:rsidRPr="007B4F9C">
        <w:rPr>
          <w:rFonts w:ascii="Arial" w:hAnsi="Arial" w:cs="Arial"/>
          <w:kern w:val="2"/>
          <w:sz w:val="21"/>
          <w:szCs w:val="22"/>
          <w:lang w:val="en-US" w:eastAsia="ja-JP"/>
        </w:rPr>
        <w:tab/>
        <w:t>Huawei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A52BA30" w14:textId="77777777" w:rsidR="007B4F9C" w:rsidRPr="009F483D"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R3-206894</w:t>
      </w:r>
      <w:r w:rsidRPr="007B4F9C">
        <w:rPr>
          <w:rFonts w:ascii="Arial" w:hAnsi="Arial" w:cs="Arial"/>
          <w:kern w:val="2"/>
          <w:sz w:val="21"/>
          <w:szCs w:val="22"/>
          <w:lang w:val="en-US" w:eastAsia="ja-JP"/>
        </w:rPr>
        <w:tab/>
        <w:t>CB: # MRDC3-Others - Summary of email discussion</w:t>
      </w:r>
      <w:r w:rsidRPr="007B4F9C">
        <w:rPr>
          <w:rFonts w:ascii="Arial" w:hAnsi="Arial" w:cs="Arial"/>
          <w:kern w:val="2"/>
          <w:sz w:val="21"/>
          <w:szCs w:val="22"/>
          <w:lang w:val="en-US" w:eastAsia="ja-JP"/>
        </w:rPr>
        <w:tab/>
        <w:t>Ericsson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32BDA692" w14:textId="77777777" w:rsidR="00785311" w:rsidRPr="009F483D" w:rsidRDefault="00785311" w:rsidP="00785311">
      <w:pPr>
        <w:rPr>
          <w:rFonts w:eastAsiaTheme="minorEastAsia"/>
          <w:b/>
          <w:u w:val="single"/>
        </w:rPr>
      </w:pPr>
      <w:r>
        <w:rPr>
          <w:rFonts w:eastAsiaTheme="minorEastAsia"/>
          <w:b/>
          <w:u w:val="single"/>
        </w:rPr>
        <w:t>RAN3#111-e</w:t>
      </w:r>
      <w:r w:rsidRPr="006065A9">
        <w:rPr>
          <w:rFonts w:eastAsiaTheme="minorEastAsia"/>
          <w:b/>
          <w:u w:val="single"/>
        </w:rPr>
        <w:t xml:space="preserve"> contributions:</w:t>
      </w:r>
    </w:p>
    <w:p w14:paraId="30ABEE6E"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R3-210045</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14:paraId="4EE6BF10"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R3-210082</w:t>
      </w:r>
      <w:r w:rsidRPr="00785311">
        <w:rPr>
          <w:rFonts w:ascii="Arial" w:hAnsi="Arial" w:cs="Arial"/>
          <w:kern w:val="2"/>
          <w:sz w:val="21"/>
          <w:szCs w:val="22"/>
          <w:lang w:val="en-US" w:eastAsia="ja-JP"/>
        </w:rPr>
        <w:tab/>
        <w:t>Discussion on further details of the inter-SN CPC</w:t>
      </w:r>
      <w:r w:rsidRPr="00785311">
        <w:rPr>
          <w:rFonts w:ascii="Arial" w:hAnsi="Arial" w:cs="Arial"/>
          <w:kern w:val="2"/>
          <w:sz w:val="21"/>
          <w:szCs w:val="22"/>
          <w:lang w:val="en-US" w:eastAsia="ja-JP"/>
        </w:rPr>
        <w:tab/>
        <w:t>Nokia, Nokia Shanghai Bell</w:t>
      </w:r>
    </w:p>
    <w:p w14:paraId="053C9F22"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R3-210083</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14:paraId="01B1986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R3-210084</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14:paraId="15311C23"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R3-210085</w:t>
      </w:r>
      <w:r w:rsidRPr="00785311">
        <w:rPr>
          <w:rFonts w:ascii="Arial" w:hAnsi="Arial" w:cs="Arial"/>
          <w:kern w:val="2"/>
          <w:sz w:val="21"/>
          <w:szCs w:val="22"/>
          <w:lang w:val="en-US" w:eastAsia="ja-JP"/>
        </w:rPr>
        <w:tab/>
        <w:t>Principles for activation and deactivation of SCG resources</w:t>
      </w:r>
      <w:r w:rsidRPr="00785311">
        <w:rPr>
          <w:rFonts w:ascii="Arial" w:hAnsi="Arial" w:cs="Arial"/>
          <w:kern w:val="2"/>
          <w:sz w:val="21"/>
          <w:szCs w:val="22"/>
          <w:lang w:val="en-US" w:eastAsia="ja-JP"/>
        </w:rPr>
        <w:tab/>
        <w:t>Nokia, Nokia Shanghai Bell</w:t>
      </w:r>
    </w:p>
    <w:p w14:paraId="18112756"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R3-210086</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14:paraId="651ED6B2"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R3-210087</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14:paraId="6B1F5D4D"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R3-210106</w:t>
      </w:r>
      <w:r w:rsidRPr="00785311">
        <w:rPr>
          <w:rFonts w:ascii="Arial" w:hAnsi="Arial" w:cs="Arial"/>
          <w:kern w:val="2"/>
          <w:sz w:val="21"/>
          <w:szCs w:val="22"/>
          <w:lang w:val="en-US" w:eastAsia="ja-JP"/>
        </w:rPr>
        <w:tab/>
        <w:t>Discussion on Conditional PScell Addition/Change procedures</w:t>
      </w:r>
      <w:r w:rsidRPr="00785311">
        <w:rPr>
          <w:rFonts w:ascii="Arial" w:hAnsi="Arial" w:cs="Arial"/>
          <w:kern w:val="2"/>
          <w:sz w:val="21"/>
          <w:szCs w:val="22"/>
          <w:lang w:val="en-US" w:eastAsia="ja-JP"/>
        </w:rPr>
        <w:tab/>
        <w:t>China Telecommunication</w:t>
      </w:r>
    </w:p>
    <w:p w14:paraId="2D4B4FBB"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R3-210107</w:t>
      </w:r>
      <w:r w:rsidRPr="00785311">
        <w:rPr>
          <w:rFonts w:ascii="Arial" w:hAnsi="Arial" w:cs="Arial"/>
          <w:kern w:val="2"/>
          <w:sz w:val="21"/>
          <w:szCs w:val="22"/>
          <w:lang w:val="en-US" w:eastAsia="ja-JP"/>
        </w:rPr>
        <w:tab/>
        <w:t>CR on 36.423 for introducing CPAC information in SgNB Addition procedure</w:t>
      </w:r>
      <w:r w:rsidRPr="00785311">
        <w:rPr>
          <w:rFonts w:ascii="Arial" w:hAnsi="Arial" w:cs="Arial"/>
          <w:kern w:val="2"/>
          <w:sz w:val="21"/>
          <w:szCs w:val="22"/>
          <w:lang w:val="en-US" w:eastAsia="ja-JP"/>
        </w:rPr>
        <w:tab/>
        <w:t>China Telecommunication</w:t>
      </w:r>
    </w:p>
    <w:p w14:paraId="3D3E7D0B"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R3-210108</w:t>
      </w:r>
      <w:r w:rsidRPr="00785311">
        <w:rPr>
          <w:rFonts w:ascii="Arial" w:hAnsi="Arial" w:cs="Arial"/>
          <w:kern w:val="2"/>
          <w:sz w:val="21"/>
          <w:szCs w:val="22"/>
          <w:lang w:val="en-US" w:eastAsia="ja-JP"/>
        </w:rPr>
        <w:tab/>
        <w:t>CR on 38.423 for introducing CPAC information in SN Addition procedure</w:t>
      </w:r>
      <w:r w:rsidRPr="00785311">
        <w:rPr>
          <w:rFonts w:ascii="Arial" w:hAnsi="Arial" w:cs="Arial"/>
          <w:kern w:val="2"/>
          <w:sz w:val="21"/>
          <w:szCs w:val="22"/>
          <w:lang w:val="en-US" w:eastAsia="ja-JP"/>
        </w:rPr>
        <w:tab/>
        <w:t>China Telecommunication</w:t>
      </w:r>
    </w:p>
    <w:p w14:paraId="214FED1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R3-210136</w:t>
      </w:r>
      <w:r w:rsidRPr="00785311">
        <w:rPr>
          <w:rFonts w:ascii="Arial" w:hAnsi="Arial" w:cs="Arial"/>
          <w:kern w:val="2"/>
          <w:sz w:val="21"/>
          <w:szCs w:val="22"/>
          <w:lang w:val="en-US" w:eastAsia="ja-JP"/>
        </w:rPr>
        <w:tab/>
        <w:t>MN initiated SCG activation and deactivation</w:t>
      </w:r>
      <w:r w:rsidRPr="00785311">
        <w:rPr>
          <w:rFonts w:ascii="Arial" w:hAnsi="Arial" w:cs="Arial"/>
          <w:kern w:val="2"/>
          <w:sz w:val="21"/>
          <w:szCs w:val="22"/>
          <w:lang w:val="en-US" w:eastAsia="ja-JP"/>
        </w:rPr>
        <w:tab/>
        <w:t>Huawei, InterDigital</w:t>
      </w:r>
    </w:p>
    <w:p w14:paraId="1248040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R3-210137</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Huawei, InterDigital</w:t>
      </w:r>
    </w:p>
    <w:p w14:paraId="6FCFEEAA"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R3-210138</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Huawei, InterDigital</w:t>
      </w:r>
    </w:p>
    <w:p w14:paraId="1703D357"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R3-210180</w:t>
      </w:r>
      <w:r w:rsidRPr="00785311">
        <w:rPr>
          <w:rFonts w:ascii="Arial" w:hAnsi="Arial" w:cs="Arial"/>
          <w:kern w:val="2"/>
          <w:sz w:val="21"/>
          <w:szCs w:val="22"/>
          <w:lang w:val="en-US" w:eastAsia="ja-JP"/>
        </w:rPr>
        <w:tab/>
        <w:t>Further discussion on SCG deactivation and activation</w:t>
      </w:r>
      <w:r w:rsidRPr="00785311">
        <w:rPr>
          <w:rFonts w:ascii="Arial" w:hAnsi="Arial" w:cs="Arial"/>
          <w:kern w:val="2"/>
          <w:sz w:val="21"/>
          <w:szCs w:val="22"/>
          <w:lang w:val="en-US" w:eastAsia="ja-JP"/>
        </w:rPr>
        <w:tab/>
        <w:t>ZTE</w:t>
      </w:r>
    </w:p>
    <w:p w14:paraId="08CF7385"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R3-210181</w:t>
      </w:r>
      <w:r w:rsidRPr="00785311">
        <w:rPr>
          <w:rFonts w:ascii="Arial" w:hAnsi="Arial" w:cs="Arial"/>
          <w:kern w:val="2"/>
          <w:sz w:val="21"/>
          <w:szCs w:val="22"/>
          <w:lang w:val="en-US" w:eastAsia="ja-JP"/>
        </w:rPr>
        <w:tab/>
        <w:t>CR 37.340 for support of SCG activation/deactivation</w:t>
      </w:r>
      <w:r w:rsidRPr="00785311">
        <w:rPr>
          <w:rFonts w:ascii="Arial" w:hAnsi="Arial" w:cs="Arial"/>
          <w:kern w:val="2"/>
          <w:sz w:val="21"/>
          <w:szCs w:val="22"/>
          <w:lang w:val="en-US" w:eastAsia="ja-JP"/>
        </w:rPr>
        <w:tab/>
        <w:t>ZTE</w:t>
      </w:r>
    </w:p>
    <w:p w14:paraId="198F70AA"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R3-210182</w:t>
      </w:r>
      <w:r w:rsidRPr="00785311">
        <w:rPr>
          <w:rFonts w:ascii="Arial" w:hAnsi="Arial" w:cs="Arial"/>
          <w:kern w:val="2"/>
          <w:sz w:val="21"/>
          <w:szCs w:val="22"/>
          <w:lang w:val="en-US" w:eastAsia="ja-JP"/>
        </w:rPr>
        <w:tab/>
        <w:t>CR 38.423 for support of SCG activation/deactivation</w:t>
      </w:r>
      <w:r w:rsidRPr="00785311">
        <w:rPr>
          <w:rFonts w:ascii="Arial" w:hAnsi="Arial" w:cs="Arial"/>
          <w:kern w:val="2"/>
          <w:sz w:val="21"/>
          <w:szCs w:val="22"/>
          <w:lang w:val="en-US" w:eastAsia="ja-JP"/>
        </w:rPr>
        <w:tab/>
        <w:t>ZTE</w:t>
      </w:r>
    </w:p>
    <w:p w14:paraId="2EE1D7D7"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R3-210183</w:t>
      </w:r>
      <w:r w:rsidRPr="00785311">
        <w:rPr>
          <w:rFonts w:ascii="Arial" w:hAnsi="Arial" w:cs="Arial"/>
          <w:kern w:val="2"/>
          <w:sz w:val="21"/>
          <w:szCs w:val="22"/>
          <w:lang w:val="en-US" w:eastAsia="ja-JP"/>
        </w:rPr>
        <w:tab/>
        <w:t>Discussion on CPA and CPC</w:t>
      </w:r>
      <w:r w:rsidRPr="00785311">
        <w:rPr>
          <w:rFonts w:ascii="Arial" w:hAnsi="Arial" w:cs="Arial"/>
          <w:kern w:val="2"/>
          <w:sz w:val="21"/>
          <w:szCs w:val="22"/>
          <w:lang w:val="en-US" w:eastAsia="ja-JP"/>
        </w:rPr>
        <w:tab/>
        <w:t>ZTE</w:t>
      </w:r>
    </w:p>
    <w:p w14:paraId="292221C8"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R3-210184</w:t>
      </w:r>
      <w:r w:rsidRPr="00785311">
        <w:rPr>
          <w:rFonts w:ascii="Arial" w:hAnsi="Arial" w:cs="Arial"/>
          <w:kern w:val="2"/>
          <w:sz w:val="21"/>
          <w:szCs w:val="22"/>
          <w:lang w:val="en-US" w:eastAsia="ja-JP"/>
        </w:rPr>
        <w:tab/>
        <w:t>CR 36.423 for support of CPA and CPC</w:t>
      </w:r>
      <w:r w:rsidRPr="00785311">
        <w:rPr>
          <w:rFonts w:ascii="Arial" w:hAnsi="Arial" w:cs="Arial"/>
          <w:kern w:val="2"/>
          <w:sz w:val="21"/>
          <w:szCs w:val="22"/>
          <w:lang w:val="en-US" w:eastAsia="ja-JP"/>
        </w:rPr>
        <w:tab/>
        <w:t>ZTE</w:t>
      </w:r>
    </w:p>
    <w:p w14:paraId="1D76C4D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R3-210185</w:t>
      </w:r>
      <w:r w:rsidRPr="00785311">
        <w:rPr>
          <w:rFonts w:ascii="Arial" w:hAnsi="Arial" w:cs="Arial"/>
          <w:kern w:val="2"/>
          <w:sz w:val="21"/>
          <w:szCs w:val="22"/>
          <w:lang w:val="en-US" w:eastAsia="ja-JP"/>
        </w:rPr>
        <w:tab/>
        <w:t>CR 38.423 for support of CPA and CPC</w:t>
      </w:r>
      <w:r w:rsidRPr="00785311">
        <w:rPr>
          <w:rFonts w:ascii="Arial" w:hAnsi="Arial" w:cs="Arial"/>
          <w:kern w:val="2"/>
          <w:sz w:val="21"/>
          <w:szCs w:val="22"/>
          <w:lang w:val="en-US" w:eastAsia="ja-JP"/>
        </w:rPr>
        <w:tab/>
        <w:t>ZTE</w:t>
      </w:r>
    </w:p>
    <w:p w14:paraId="706ADF2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R3-210186</w:t>
      </w:r>
      <w:r w:rsidRPr="00785311">
        <w:rPr>
          <w:rFonts w:ascii="Arial" w:hAnsi="Arial" w:cs="Arial"/>
          <w:kern w:val="2"/>
          <w:sz w:val="21"/>
          <w:szCs w:val="22"/>
          <w:lang w:val="en-US" w:eastAsia="ja-JP"/>
        </w:rPr>
        <w:tab/>
        <w:t>[draft] Reply LS on Conditional PSCell Addition/Change</w:t>
      </w:r>
      <w:r w:rsidRPr="00785311">
        <w:rPr>
          <w:rFonts w:ascii="Arial" w:hAnsi="Arial" w:cs="Arial"/>
          <w:kern w:val="2"/>
          <w:sz w:val="21"/>
          <w:szCs w:val="22"/>
          <w:lang w:val="en-US" w:eastAsia="ja-JP"/>
        </w:rPr>
        <w:tab/>
        <w:t>ZTE</w:t>
      </w:r>
    </w:p>
    <w:p w14:paraId="4F007E1D"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R3-210239</w:t>
      </w:r>
      <w:r w:rsidRPr="00785311">
        <w:rPr>
          <w:rFonts w:ascii="Arial" w:hAnsi="Arial" w:cs="Arial"/>
          <w:kern w:val="2"/>
          <w:sz w:val="21"/>
          <w:szCs w:val="22"/>
          <w:lang w:val="en-US" w:eastAsia="ja-JP"/>
        </w:rPr>
        <w:tab/>
        <w:t>SCG Activation / deactivation discussion</w:t>
      </w:r>
      <w:r w:rsidRPr="00785311">
        <w:rPr>
          <w:rFonts w:ascii="Arial" w:hAnsi="Arial" w:cs="Arial"/>
          <w:kern w:val="2"/>
          <w:sz w:val="21"/>
          <w:szCs w:val="22"/>
          <w:lang w:val="en-US" w:eastAsia="ja-JP"/>
        </w:rPr>
        <w:tab/>
        <w:t>NEC</w:t>
      </w:r>
    </w:p>
    <w:p w14:paraId="60F3045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R3-210240</w:t>
      </w:r>
      <w:r w:rsidRPr="00785311">
        <w:rPr>
          <w:rFonts w:ascii="Arial" w:hAnsi="Arial" w:cs="Arial"/>
          <w:kern w:val="2"/>
          <w:sz w:val="21"/>
          <w:szCs w:val="22"/>
          <w:lang w:val="en-US" w:eastAsia="ja-JP"/>
        </w:rPr>
        <w:tab/>
        <w:t>discussion on Conditional PSCell Addition and PSCell Change</w:t>
      </w:r>
      <w:r w:rsidRPr="00785311">
        <w:rPr>
          <w:rFonts w:ascii="Arial" w:hAnsi="Arial" w:cs="Arial"/>
          <w:kern w:val="2"/>
          <w:sz w:val="21"/>
          <w:szCs w:val="22"/>
          <w:lang w:val="en-US" w:eastAsia="ja-JP"/>
        </w:rPr>
        <w:tab/>
        <w:t>NEC</w:t>
      </w:r>
    </w:p>
    <w:p w14:paraId="65FB37DA"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R3-210266</w:t>
      </w:r>
      <w:r w:rsidRPr="00785311">
        <w:rPr>
          <w:rFonts w:ascii="Arial" w:hAnsi="Arial" w:cs="Arial"/>
          <w:kern w:val="2"/>
          <w:sz w:val="21"/>
          <w:szCs w:val="22"/>
          <w:lang w:val="en-US" w:eastAsia="ja-JP"/>
        </w:rPr>
        <w:tab/>
        <w:t>Discussion on SCG activation and deactivation</w:t>
      </w:r>
      <w:r w:rsidRPr="00785311">
        <w:rPr>
          <w:rFonts w:ascii="Arial" w:hAnsi="Arial" w:cs="Arial"/>
          <w:kern w:val="2"/>
          <w:sz w:val="21"/>
          <w:szCs w:val="22"/>
          <w:lang w:val="en-US" w:eastAsia="ja-JP"/>
        </w:rPr>
        <w:tab/>
        <w:t>Samsung</w:t>
      </w:r>
    </w:p>
    <w:p w14:paraId="719A9EC1"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R3-210267</w:t>
      </w:r>
      <w:r w:rsidRPr="00785311">
        <w:rPr>
          <w:rFonts w:ascii="Arial" w:hAnsi="Arial" w:cs="Arial"/>
          <w:kern w:val="2"/>
          <w:sz w:val="21"/>
          <w:szCs w:val="22"/>
          <w:lang w:val="en-US" w:eastAsia="ja-JP"/>
        </w:rPr>
        <w:tab/>
        <w:t>CR on SCG (de-)activation over F1</w:t>
      </w:r>
      <w:r w:rsidRPr="00785311">
        <w:rPr>
          <w:rFonts w:ascii="Arial" w:hAnsi="Arial" w:cs="Arial"/>
          <w:kern w:val="2"/>
          <w:sz w:val="21"/>
          <w:szCs w:val="22"/>
          <w:lang w:val="en-US" w:eastAsia="ja-JP"/>
        </w:rPr>
        <w:tab/>
        <w:t>Samsung</w:t>
      </w:r>
    </w:p>
    <w:p w14:paraId="53C935EB"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R3-210268</w:t>
      </w:r>
      <w:r w:rsidRPr="00785311">
        <w:rPr>
          <w:rFonts w:ascii="Arial" w:hAnsi="Arial" w:cs="Arial"/>
          <w:kern w:val="2"/>
          <w:sz w:val="21"/>
          <w:szCs w:val="22"/>
          <w:lang w:val="en-US" w:eastAsia="ja-JP"/>
        </w:rPr>
        <w:tab/>
        <w:t>CR on SCG (de-)activation over E1</w:t>
      </w:r>
      <w:r w:rsidRPr="00785311">
        <w:rPr>
          <w:rFonts w:ascii="Arial" w:hAnsi="Arial" w:cs="Arial"/>
          <w:kern w:val="2"/>
          <w:sz w:val="21"/>
          <w:szCs w:val="22"/>
          <w:lang w:val="en-US" w:eastAsia="ja-JP"/>
        </w:rPr>
        <w:tab/>
        <w:t>Samsung</w:t>
      </w:r>
    </w:p>
    <w:p w14:paraId="6926501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R3-210352</w:t>
      </w:r>
      <w:r w:rsidRPr="00785311">
        <w:rPr>
          <w:rFonts w:ascii="Arial" w:hAnsi="Arial" w:cs="Arial"/>
          <w:kern w:val="2"/>
          <w:sz w:val="21"/>
          <w:szCs w:val="22"/>
          <w:lang w:val="en-US" w:eastAsia="ja-JP"/>
        </w:rPr>
        <w:tab/>
        <w:t>Signaling support for SCG deactivation/activation</w:t>
      </w:r>
      <w:r w:rsidRPr="00785311">
        <w:rPr>
          <w:rFonts w:ascii="Arial" w:hAnsi="Arial" w:cs="Arial"/>
          <w:kern w:val="2"/>
          <w:sz w:val="21"/>
          <w:szCs w:val="22"/>
          <w:lang w:val="en-US" w:eastAsia="ja-JP"/>
        </w:rPr>
        <w:tab/>
        <w:t>Qualcomm Incorporated</w:t>
      </w:r>
    </w:p>
    <w:p w14:paraId="7DDC36E8"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R3-210353</w:t>
      </w:r>
      <w:r w:rsidRPr="00785311">
        <w:rPr>
          <w:rFonts w:ascii="Arial" w:hAnsi="Arial" w:cs="Arial"/>
          <w:kern w:val="2"/>
          <w:sz w:val="21"/>
          <w:szCs w:val="22"/>
          <w:lang w:val="en-US" w:eastAsia="ja-JP"/>
        </w:rPr>
        <w:tab/>
        <w:t>CPA and MN initiated Inter-SN CPC procedures: preparation, execution, and data forwarding</w:t>
      </w:r>
      <w:r w:rsidRPr="00785311">
        <w:rPr>
          <w:rFonts w:ascii="Arial" w:hAnsi="Arial" w:cs="Arial"/>
          <w:kern w:val="2"/>
          <w:sz w:val="21"/>
          <w:szCs w:val="22"/>
          <w:lang w:val="en-US" w:eastAsia="ja-JP"/>
        </w:rPr>
        <w:tab/>
        <w:t>Qualcomm Incorporated</w:t>
      </w:r>
    </w:p>
    <w:p w14:paraId="04336256"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R3-210354</w:t>
      </w:r>
      <w:r w:rsidRPr="00785311">
        <w:rPr>
          <w:rFonts w:ascii="Arial" w:hAnsi="Arial" w:cs="Arial"/>
          <w:kern w:val="2"/>
          <w:sz w:val="21"/>
          <w:szCs w:val="22"/>
          <w:lang w:val="en-US" w:eastAsia="ja-JP"/>
        </w:rPr>
        <w:tab/>
        <w:t>SN initiated Inter-SN CPC procedure: preparation, execution, and data forwarding</w:t>
      </w:r>
      <w:r w:rsidRPr="00785311">
        <w:rPr>
          <w:rFonts w:ascii="Arial" w:hAnsi="Arial" w:cs="Arial"/>
          <w:kern w:val="2"/>
          <w:sz w:val="21"/>
          <w:szCs w:val="22"/>
          <w:lang w:val="en-US" w:eastAsia="ja-JP"/>
        </w:rPr>
        <w:tab/>
        <w:t>Qualcomm Incorporated</w:t>
      </w:r>
    </w:p>
    <w:p w14:paraId="4250410D"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R3-210403</w:t>
      </w:r>
      <w:r w:rsidRPr="00785311">
        <w:rPr>
          <w:rFonts w:ascii="Arial" w:hAnsi="Arial" w:cs="Arial"/>
          <w:kern w:val="2"/>
          <w:sz w:val="21"/>
          <w:szCs w:val="22"/>
          <w:lang w:val="en-US" w:eastAsia="ja-JP"/>
        </w:rPr>
        <w:tab/>
        <w:t>Support of SCG activation/de-activation</w:t>
      </w:r>
      <w:r w:rsidRPr="00785311">
        <w:rPr>
          <w:rFonts w:ascii="Arial" w:hAnsi="Arial" w:cs="Arial"/>
          <w:kern w:val="2"/>
          <w:sz w:val="21"/>
          <w:szCs w:val="22"/>
          <w:lang w:val="en-US" w:eastAsia="ja-JP"/>
        </w:rPr>
        <w:tab/>
        <w:t>Ericsson</w:t>
      </w:r>
    </w:p>
    <w:p w14:paraId="1BDC7853"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R3-210404</w:t>
      </w:r>
      <w:r w:rsidRPr="00785311">
        <w:rPr>
          <w:rFonts w:ascii="Arial" w:hAnsi="Arial" w:cs="Arial"/>
          <w:kern w:val="2"/>
          <w:sz w:val="21"/>
          <w:szCs w:val="22"/>
          <w:lang w:val="en-US" w:eastAsia="ja-JP"/>
        </w:rPr>
        <w:tab/>
        <w:t>Support of SCG activation/de-activation over X2</w:t>
      </w:r>
      <w:r w:rsidRPr="00785311">
        <w:rPr>
          <w:rFonts w:ascii="Arial" w:hAnsi="Arial" w:cs="Arial"/>
          <w:kern w:val="2"/>
          <w:sz w:val="21"/>
          <w:szCs w:val="22"/>
          <w:lang w:val="en-US" w:eastAsia="ja-JP"/>
        </w:rPr>
        <w:tab/>
        <w:t>Ericsson</w:t>
      </w:r>
    </w:p>
    <w:p w14:paraId="7400D181"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R3-210405</w:t>
      </w:r>
      <w:r w:rsidRPr="00785311">
        <w:rPr>
          <w:rFonts w:ascii="Arial" w:hAnsi="Arial" w:cs="Arial"/>
          <w:kern w:val="2"/>
          <w:sz w:val="21"/>
          <w:szCs w:val="22"/>
          <w:lang w:val="en-US" w:eastAsia="ja-JP"/>
        </w:rPr>
        <w:tab/>
        <w:t>Support of SCG activation/de-activation over Xn</w:t>
      </w:r>
      <w:r w:rsidRPr="00785311">
        <w:rPr>
          <w:rFonts w:ascii="Arial" w:hAnsi="Arial" w:cs="Arial"/>
          <w:kern w:val="2"/>
          <w:sz w:val="21"/>
          <w:szCs w:val="22"/>
          <w:lang w:val="en-US" w:eastAsia="ja-JP"/>
        </w:rPr>
        <w:tab/>
        <w:t>Ericsson</w:t>
      </w:r>
    </w:p>
    <w:p w14:paraId="5E723B65"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lastRenderedPageBreak/>
        <w:t>R3-210502</w:t>
      </w:r>
      <w:r w:rsidRPr="00785311">
        <w:rPr>
          <w:rFonts w:ascii="Arial" w:hAnsi="Arial" w:cs="Arial"/>
          <w:kern w:val="2"/>
          <w:sz w:val="21"/>
          <w:szCs w:val="22"/>
          <w:lang w:val="en-US" w:eastAsia="ja-JP"/>
        </w:rPr>
        <w:tab/>
        <w:t>(TP to TS 38.401) Consideration on conditional PSCell change/addition</w:t>
      </w:r>
      <w:r w:rsidRPr="00785311">
        <w:rPr>
          <w:rFonts w:ascii="Arial" w:hAnsi="Arial" w:cs="Arial"/>
          <w:kern w:val="2"/>
          <w:sz w:val="21"/>
          <w:szCs w:val="22"/>
          <w:lang w:val="en-US" w:eastAsia="ja-JP"/>
        </w:rPr>
        <w:tab/>
        <w:t>Huawei</w:t>
      </w:r>
    </w:p>
    <w:p w14:paraId="5F5D8382"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R3-210503</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14:paraId="218AE8B2"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14:paraId="690DBFAA"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R3-210535</w:t>
      </w:r>
      <w:r w:rsidRPr="00785311">
        <w:rPr>
          <w:rFonts w:ascii="Arial" w:hAnsi="Arial" w:cs="Arial"/>
          <w:kern w:val="2"/>
          <w:sz w:val="21"/>
          <w:szCs w:val="22"/>
          <w:lang w:val="en-US" w:eastAsia="ja-JP"/>
        </w:rPr>
        <w:tab/>
        <w:t>Open issues on conditional PScell Change/Addition</w:t>
      </w:r>
      <w:r w:rsidRPr="00785311">
        <w:rPr>
          <w:rFonts w:ascii="Arial" w:hAnsi="Arial" w:cs="Arial"/>
          <w:kern w:val="2"/>
          <w:sz w:val="21"/>
          <w:szCs w:val="22"/>
          <w:lang w:val="en-US" w:eastAsia="ja-JP"/>
        </w:rPr>
        <w:tab/>
        <w:t>LG Electronics</w:t>
      </w:r>
    </w:p>
    <w:p w14:paraId="4F7ED624"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R3-210537</w:t>
      </w:r>
      <w:r w:rsidRPr="00785311">
        <w:rPr>
          <w:rFonts w:ascii="Arial" w:hAnsi="Arial" w:cs="Arial"/>
          <w:kern w:val="2"/>
          <w:sz w:val="21"/>
          <w:szCs w:val="22"/>
          <w:lang w:val="en-US" w:eastAsia="ja-JP"/>
        </w:rPr>
        <w:tab/>
        <w:t>Open issues on Activation Deactivation for One SCG and SCells</w:t>
      </w:r>
      <w:r w:rsidRPr="00785311">
        <w:rPr>
          <w:rFonts w:ascii="Arial" w:hAnsi="Arial" w:cs="Arial"/>
          <w:kern w:val="2"/>
          <w:sz w:val="21"/>
          <w:szCs w:val="22"/>
          <w:lang w:val="en-US" w:eastAsia="ja-JP"/>
        </w:rPr>
        <w:tab/>
        <w:t>LG Electronics</w:t>
      </w:r>
    </w:p>
    <w:p w14:paraId="4FEA06CF"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R3-210542</w:t>
      </w:r>
      <w:r w:rsidRPr="00785311">
        <w:rPr>
          <w:rFonts w:ascii="Arial" w:hAnsi="Arial" w:cs="Arial"/>
          <w:kern w:val="2"/>
          <w:sz w:val="21"/>
          <w:szCs w:val="22"/>
          <w:lang w:val="en-US" w:eastAsia="ja-JP"/>
        </w:rPr>
        <w:tab/>
        <w:t>TP for modification and release to prepared CPAC</w:t>
      </w:r>
      <w:r w:rsidRPr="00785311">
        <w:rPr>
          <w:rFonts w:ascii="Arial" w:hAnsi="Arial" w:cs="Arial"/>
          <w:kern w:val="2"/>
          <w:sz w:val="21"/>
          <w:szCs w:val="22"/>
          <w:lang w:val="en-US" w:eastAsia="ja-JP"/>
        </w:rPr>
        <w:tab/>
        <w:t>Google Inc.</w:t>
      </w:r>
    </w:p>
    <w:p w14:paraId="601403F8"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R3-210597</w:t>
      </w:r>
      <w:r w:rsidRPr="00785311">
        <w:rPr>
          <w:rFonts w:ascii="Arial" w:hAnsi="Arial" w:cs="Arial"/>
          <w:kern w:val="2"/>
          <w:sz w:val="21"/>
          <w:szCs w:val="22"/>
          <w:lang w:val="en-US" w:eastAsia="ja-JP"/>
        </w:rPr>
        <w:tab/>
        <w:t>Left issues on SCG activation and deactivation</w:t>
      </w:r>
      <w:r w:rsidRPr="00785311">
        <w:rPr>
          <w:rFonts w:ascii="Arial" w:hAnsi="Arial" w:cs="Arial"/>
          <w:kern w:val="2"/>
          <w:sz w:val="21"/>
          <w:szCs w:val="22"/>
          <w:lang w:val="en-US" w:eastAsia="ja-JP"/>
        </w:rPr>
        <w:tab/>
        <w:t>Lenovo, Motorola Mobility</w:t>
      </w:r>
    </w:p>
    <w:p w14:paraId="7AE939F3"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R3-210598</w:t>
      </w:r>
      <w:r w:rsidRPr="00785311">
        <w:rPr>
          <w:rFonts w:ascii="Arial" w:hAnsi="Arial" w:cs="Arial"/>
          <w:kern w:val="2"/>
          <w:sz w:val="21"/>
          <w:szCs w:val="22"/>
          <w:lang w:val="en-US" w:eastAsia="ja-JP"/>
        </w:rPr>
        <w:tab/>
        <w:t>SCG activation and deactivation impact on E1 interface</w:t>
      </w:r>
      <w:r w:rsidRPr="00785311">
        <w:rPr>
          <w:rFonts w:ascii="Arial" w:hAnsi="Arial" w:cs="Arial"/>
          <w:kern w:val="2"/>
          <w:sz w:val="21"/>
          <w:szCs w:val="22"/>
          <w:lang w:val="en-US" w:eastAsia="ja-JP"/>
        </w:rPr>
        <w:tab/>
        <w:t>Lenovo, Motorola Mobility</w:t>
      </w:r>
    </w:p>
    <w:p w14:paraId="60611EF4"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R3-210599</w:t>
      </w:r>
      <w:r w:rsidRPr="00785311">
        <w:rPr>
          <w:rFonts w:ascii="Arial" w:hAnsi="Arial" w:cs="Arial"/>
          <w:kern w:val="2"/>
          <w:sz w:val="21"/>
          <w:szCs w:val="22"/>
          <w:lang w:val="en-US" w:eastAsia="ja-JP"/>
        </w:rPr>
        <w:tab/>
        <w:t>Support of SCG Activation and Deactivation</w:t>
      </w:r>
      <w:r w:rsidRPr="00785311">
        <w:rPr>
          <w:rFonts w:ascii="Arial" w:hAnsi="Arial" w:cs="Arial"/>
          <w:kern w:val="2"/>
          <w:sz w:val="21"/>
          <w:szCs w:val="22"/>
          <w:lang w:val="en-US" w:eastAsia="ja-JP"/>
        </w:rPr>
        <w:tab/>
        <w:t>Lenovo, Motorola Mobility</w:t>
      </w:r>
    </w:p>
    <w:p w14:paraId="08ED6444"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R3-210600</w:t>
      </w:r>
      <w:r w:rsidRPr="00785311">
        <w:rPr>
          <w:rFonts w:ascii="Arial" w:hAnsi="Arial" w:cs="Arial"/>
          <w:kern w:val="2"/>
          <w:sz w:val="21"/>
          <w:szCs w:val="22"/>
          <w:lang w:val="en-US" w:eastAsia="ja-JP"/>
        </w:rPr>
        <w:tab/>
        <w:t>Left issues on CPAC</w:t>
      </w:r>
      <w:r w:rsidRPr="00785311">
        <w:rPr>
          <w:rFonts w:ascii="Arial" w:hAnsi="Arial" w:cs="Arial"/>
          <w:kern w:val="2"/>
          <w:sz w:val="21"/>
          <w:szCs w:val="22"/>
          <w:lang w:val="en-US" w:eastAsia="ja-JP"/>
        </w:rPr>
        <w:tab/>
        <w:t>Lenovo, Motorola Mobility</w:t>
      </w:r>
    </w:p>
    <w:p w14:paraId="162C2E37"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R3-210601</w:t>
      </w:r>
      <w:r w:rsidRPr="00785311">
        <w:rPr>
          <w:rFonts w:ascii="Arial" w:hAnsi="Arial" w:cs="Arial"/>
          <w:kern w:val="2"/>
          <w:sz w:val="21"/>
          <w:szCs w:val="22"/>
          <w:lang w:val="en-US" w:eastAsia="ja-JP"/>
        </w:rPr>
        <w:tab/>
        <w:t>[DRAFT] Reply LS on Conditional PSCell Addition/Change agreements</w:t>
      </w:r>
      <w:r w:rsidRPr="00785311">
        <w:rPr>
          <w:rFonts w:ascii="Arial" w:hAnsi="Arial" w:cs="Arial"/>
          <w:kern w:val="2"/>
          <w:sz w:val="21"/>
          <w:szCs w:val="22"/>
          <w:lang w:val="en-US" w:eastAsia="ja-JP"/>
        </w:rPr>
        <w:tab/>
        <w:t>Lenovo, Motorola Mobility</w:t>
      </w:r>
    </w:p>
    <w:p w14:paraId="37F5BF95"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Ericsson</w:t>
      </w:r>
    </w:p>
    <w:p w14:paraId="69C39B88"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R3-210745</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14:paraId="10329989"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R3-210746</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14:paraId="0038CA2E"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R3-210765</w:t>
      </w:r>
      <w:r w:rsidRPr="00785311">
        <w:rPr>
          <w:rFonts w:ascii="Arial" w:hAnsi="Arial" w:cs="Arial"/>
          <w:kern w:val="2"/>
          <w:sz w:val="21"/>
          <w:szCs w:val="22"/>
          <w:lang w:val="en-US" w:eastAsia="ja-JP"/>
        </w:rPr>
        <w:tab/>
        <w:t>Discussion on efficient Activation/Deactivation Mechanism for SCG</w:t>
      </w:r>
      <w:r w:rsidRPr="00785311">
        <w:rPr>
          <w:rFonts w:ascii="Arial" w:hAnsi="Arial" w:cs="Arial"/>
          <w:kern w:val="2"/>
          <w:sz w:val="21"/>
          <w:szCs w:val="22"/>
          <w:lang w:val="en-US" w:eastAsia="ja-JP"/>
        </w:rPr>
        <w:tab/>
        <w:t>CATT</w:t>
      </w:r>
    </w:p>
    <w:p w14:paraId="1DB0FD09"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R3-210766</w:t>
      </w:r>
      <w:r w:rsidRPr="00785311">
        <w:rPr>
          <w:rFonts w:ascii="Arial" w:hAnsi="Arial" w:cs="Arial"/>
          <w:kern w:val="2"/>
          <w:sz w:val="21"/>
          <w:szCs w:val="22"/>
          <w:lang w:val="en-US" w:eastAsia="ja-JP"/>
        </w:rPr>
        <w:tab/>
        <w:t>CR for TS 38.423 on efficient Activation/Deactivation Mechanism for SCG</w:t>
      </w:r>
      <w:r w:rsidRPr="00785311">
        <w:rPr>
          <w:rFonts w:ascii="Arial" w:hAnsi="Arial" w:cs="Arial"/>
          <w:kern w:val="2"/>
          <w:sz w:val="21"/>
          <w:szCs w:val="22"/>
          <w:lang w:val="en-US" w:eastAsia="ja-JP"/>
        </w:rPr>
        <w:tab/>
        <w:t>CATT</w:t>
      </w:r>
    </w:p>
    <w:p w14:paraId="29E81033"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R3-210767</w:t>
      </w:r>
      <w:r w:rsidRPr="00785311">
        <w:rPr>
          <w:rFonts w:ascii="Arial" w:hAnsi="Arial" w:cs="Arial"/>
          <w:kern w:val="2"/>
          <w:sz w:val="21"/>
          <w:szCs w:val="22"/>
          <w:lang w:val="en-US" w:eastAsia="ja-JP"/>
        </w:rPr>
        <w:tab/>
        <w:t>CR for TS 38.473 on efficient Activation/Deactivation Mechanism for SCG</w:t>
      </w:r>
      <w:r w:rsidRPr="00785311">
        <w:rPr>
          <w:rFonts w:ascii="Arial" w:hAnsi="Arial" w:cs="Arial"/>
          <w:kern w:val="2"/>
          <w:sz w:val="21"/>
          <w:szCs w:val="22"/>
          <w:lang w:val="en-US" w:eastAsia="ja-JP"/>
        </w:rPr>
        <w:tab/>
        <w:t>CATT</w:t>
      </w:r>
    </w:p>
    <w:p w14:paraId="46C232CB"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R3-210768</w:t>
      </w:r>
      <w:r w:rsidRPr="00785311">
        <w:rPr>
          <w:rFonts w:ascii="Arial" w:hAnsi="Arial" w:cs="Arial"/>
          <w:kern w:val="2"/>
          <w:sz w:val="21"/>
          <w:szCs w:val="22"/>
          <w:lang w:val="en-US" w:eastAsia="ja-JP"/>
        </w:rPr>
        <w:tab/>
        <w:t>Some Considerations on How to Support CPAC</w:t>
      </w:r>
      <w:r w:rsidRPr="00785311">
        <w:rPr>
          <w:rFonts w:ascii="Arial" w:hAnsi="Arial" w:cs="Arial"/>
          <w:kern w:val="2"/>
          <w:sz w:val="21"/>
          <w:szCs w:val="22"/>
          <w:lang w:val="en-US" w:eastAsia="ja-JP"/>
        </w:rPr>
        <w:tab/>
        <w:t>CATT</w:t>
      </w:r>
    </w:p>
    <w:p w14:paraId="23236D6A"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R3-210769</w:t>
      </w:r>
      <w:r w:rsidRPr="00785311">
        <w:rPr>
          <w:rFonts w:ascii="Arial" w:hAnsi="Arial" w:cs="Arial"/>
          <w:kern w:val="2"/>
          <w:sz w:val="21"/>
          <w:szCs w:val="22"/>
          <w:lang w:val="en-US" w:eastAsia="ja-JP"/>
        </w:rPr>
        <w:tab/>
        <w:t>Introduction of support CPAC</w:t>
      </w:r>
      <w:r w:rsidRPr="00785311">
        <w:rPr>
          <w:rFonts w:ascii="Arial" w:hAnsi="Arial" w:cs="Arial"/>
          <w:kern w:val="2"/>
          <w:sz w:val="21"/>
          <w:szCs w:val="22"/>
          <w:lang w:val="en-US" w:eastAsia="ja-JP"/>
        </w:rPr>
        <w:tab/>
        <w:t>CATT</w:t>
      </w:r>
    </w:p>
    <w:p w14:paraId="212942EB"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R3-210796</w:t>
      </w:r>
      <w:r w:rsidRPr="00785311">
        <w:rPr>
          <w:rFonts w:ascii="Arial" w:hAnsi="Arial" w:cs="Arial"/>
          <w:kern w:val="2"/>
          <w:sz w:val="21"/>
          <w:szCs w:val="22"/>
          <w:lang w:val="en-US" w:eastAsia="ja-JP"/>
        </w:rPr>
        <w:tab/>
        <w:t>Work plan for Rel-17 Further Multi-RAT Dual-Connectivity enhancements</w:t>
      </w:r>
      <w:r w:rsidRPr="00785311">
        <w:rPr>
          <w:rFonts w:ascii="Arial" w:hAnsi="Arial" w:cs="Arial"/>
          <w:kern w:val="2"/>
          <w:sz w:val="21"/>
          <w:szCs w:val="22"/>
          <w:lang w:val="en-US" w:eastAsia="ja-JP"/>
        </w:rPr>
        <w:tab/>
        <w:t>Huawei</w:t>
      </w:r>
    </w:p>
    <w:p w14:paraId="46F8E8D1"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R3-210857</w:t>
      </w:r>
      <w:r w:rsidRPr="00785311">
        <w:rPr>
          <w:rFonts w:ascii="Arial" w:hAnsi="Arial" w:cs="Arial"/>
          <w:kern w:val="2"/>
          <w:sz w:val="21"/>
          <w:szCs w:val="22"/>
          <w:lang w:val="en-US" w:eastAsia="ja-JP"/>
        </w:rPr>
        <w:tab/>
        <w:t>Discussion on handling multiple PSCell candidates for CPAC</w:t>
      </w:r>
      <w:r w:rsidRPr="00785311">
        <w:rPr>
          <w:rFonts w:ascii="Arial" w:hAnsi="Arial" w:cs="Arial"/>
          <w:kern w:val="2"/>
          <w:sz w:val="21"/>
          <w:szCs w:val="22"/>
          <w:lang w:val="en-US" w:eastAsia="ja-JP"/>
        </w:rPr>
        <w:tab/>
        <w:t>Samsung</w:t>
      </w:r>
    </w:p>
    <w:p w14:paraId="560883A6"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R3-210861</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14:paraId="1FAF5C76"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R3-210862</w:t>
      </w:r>
      <w:r w:rsidRPr="00785311">
        <w:rPr>
          <w:rFonts w:ascii="Arial" w:hAnsi="Arial" w:cs="Arial"/>
          <w:kern w:val="2"/>
          <w:sz w:val="21"/>
          <w:szCs w:val="22"/>
          <w:lang w:val="en-US" w:eastAsia="ja-JP"/>
        </w:rPr>
        <w:tab/>
        <w:t>Correction on the preparation of multiple PSCells in one CPAC procedure</w:t>
      </w:r>
      <w:r w:rsidRPr="00785311">
        <w:rPr>
          <w:rFonts w:ascii="Arial" w:hAnsi="Arial" w:cs="Arial"/>
          <w:kern w:val="2"/>
          <w:sz w:val="21"/>
          <w:szCs w:val="22"/>
          <w:lang w:val="en-US" w:eastAsia="ja-JP"/>
        </w:rPr>
        <w:tab/>
        <w:t>Samsung</w:t>
      </w:r>
    </w:p>
    <w:p w14:paraId="257AD696"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R3-210877</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14:paraId="74870969"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R3-210945</w:t>
      </w:r>
      <w:r w:rsidRPr="00785311">
        <w:rPr>
          <w:rFonts w:ascii="Arial" w:hAnsi="Arial" w:cs="Arial"/>
          <w:kern w:val="2"/>
          <w:sz w:val="21"/>
          <w:szCs w:val="22"/>
          <w:lang w:val="en-US" w:eastAsia="ja-JP"/>
        </w:rPr>
        <w:tab/>
        <w:t>Regarding inter MN-SN signaling design for CPAC</w:t>
      </w:r>
      <w:r w:rsidRPr="00785311">
        <w:rPr>
          <w:rFonts w:ascii="Arial" w:hAnsi="Arial" w:cs="Arial"/>
          <w:kern w:val="2"/>
          <w:sz w:val="21"/>
          <w:szCs w:val="22"/>
          <w:lang w:val="en-US" w:eastAsia="ja-JP"/>
        </w:rPr>
        <w:tab/>
        <w:t>Intel Corporation</w:t>
      </w:r>
    </w:p>
    <w:p w14:paraId="7B8107F0"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R3-211008</w:t>
      </w:r>
      <w:r w:rsidRPr="00785311">
        <w:rPr>
          <w:rFonts w:ascii="Arial" w:hAnsi="Arial" w:cs="Arial"/>
          <w:kern w:val="2"/>
          <w:sz w:val="21"/>
          <w:szCs w:val="22"/>
          <w:lang w:val="en-US" w:eastAsia="ja-JP"/>
        </w:rPr>
        <w:tab/>
        <w:t>CB: # MRDC1-work_plan - Summary of email discussion</w:t>
      </w:r>
      <w:r w:rsidRPr="00785311">
        <w:rPr>
          <w:rFonts w:ascii="Arial" w:hAnsi="Arial" w:cs="Arial"/>
          <w:kern w:val="2"/>
          <w:sz w:val="21"/>
          <w:szCs w:val="22"/>
          <w:lang w:val="en-US" w:eastAsia="ja-JP"/>
        </w:rPr>
        <w:tab/>
        <w:t>Huawei - moderator</w:t>
      </w:r>
    </w:p>
    <w:p w14:paraId="201A79B3"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R3-211009</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14:paraId="32BB9714"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R3-211010</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14:paraId="619FA5F1"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R3-211040</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14:paraId="44ADF9E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R3-211132</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14:paraId="6159B7BC"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R3-211133</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14:paraId="49EAA1CE" w14:textId="77777777"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R3-211134</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14:paraId="494E3500" w14:textId="77777777" w:rsid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R3-211338</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14:paraId="585420AF" w14:textId="77777777" w:rsidR="006B24CC" w:rsidRPr="007B4F9C" w:rsidRDefault="006B24CC" w:rsidP="006B24CC">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14:paraId="2E76B1B1" w14:textId="77777777" w:rsidR="006B24CC" w:rsidRPr="009F483D" w:rsidRDefault="006B24CC" w:rsidP="006B24CC">
      <w:pPr>
        <w:rPr>
          <w:rFonts w:eastAsiaTheme="minorEastAsia"/>
          <w:b/>
          <w:u w:val="single"/>
        </w:rPr>
      </w:pPr>
      <w:r>
        <w:rPr>
          <w:rFonts w:eastAsiaTheme="minorEastAsia"/>
          <w:b/>
          <w:u w:val="single"/>
        </w:rPr>
        <w:t>RAN4#98-e</w:t>
      </w:r>
      <w:r w:rsidRPr="006065A9">
        <w:rPr>
          <w:rFonts w:eastAsiaTheme="minorEastAsia"/>
          <w:b/>
          <w:u w:val="single"/>
        </w:rPr>
        <w:t xml:space="preserve"> contributions:</w:t>
      </w:r>
    </w:p>
    <w:p w14:paraId="1A8B9E28" w14:textId="77777777"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R4-2100236</w:t>
      </w:r>
      <w:r w:rsidRPr="00F6420C">
        <w:rPr>
          <w:rFonts w:ascii="Arial" w:hAnsi="Arial" w:cs="Arial"/>
          <w:kern w:val="2"/>
          <w:sz w:val="21"/>
          <w:szCs w:val="22"/>
          <w:lang w:val="en-US" w:eastAsia="ja-JP"/>
        </w:rPr>
        <w:tab/>
        <w:t>Discussion on RAN1 LS on temporary RS for efficient SCell activation in NR CA</w:t>
      </w:r>
      <w:r w:rsidRPr="00F6420C">
        <w:rPr>
          <w:rFonts w:ascii="Arial" w:hAnsi="Arial" w:cs="Arial"/>
          <w:kern w:val="2"/>
          <w:sz w:val="21"/>
          <w:szCs w:val="22"/>
          <w:lang w:val="en-US" w:eastAsia="ja-JP"/>
        </w:rPr>
        <w:tab/>
        <w:t>Apple</w:t>
      </w:r>
    </w:p>
    <w:p w14:paraId="793F299D" w14:textId="77777777"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R4-2101543</w:t>
      </w:r>
      <w:r w:rsidRPr="00F6420C">
        <w:rPr>
          <w:rFonts w:ascii="Arial" w:hAnsi="Arial" w:cs="Arial"/>
          <w:kern w:val="2"/>
          <w:sz w:val="21"/>
          <w:szCs w:val="22"/>
          <w:lang w:val="en-US" w:eastAsia="ja-JP"/>
        </w:rPr>
        <w:tab/>
        <w:t>Reply LS on temporary RS for efficient SCell activation in NR CA</w:t>
      </w:r>
      <w:r w:rsidRPr="00F6420C">
        <w:rPr>
          <w:rFonts w:ascii="Arial" w:hAnsi="Arial" w:cs="Arial"/>
          <w:kern w:val="2"/>
          <w:sz w:val="21"/>
          <w:szCs w:val="22"/>
          <w:lang w:val="en-US" w:eastAsia="ja-JP"/>
        </w:rPr>
        <w:tab/>
        <w:t>OPPO</w:t>
      </w:r>
    </w:p>
    <w:p w14:paraId="072C5803" w14:textId="77777777"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R4-2101709</w:t>
      </w:r>
      <w:r w:rsidRPr="00F6420C">
        <w:rPr>
          <w:rFonts w:ascii="Arial" w:hAnsi="Arial" w:cs="Arial"/>
          <w:kern w:val="2"/>
          <w:sz w:val="21"/>
          <w:szCs w:val="22"/>
          <w:lang w:val="en-US" w:eastAsia="ja-JP"/>
        </w:rPr>
        <w:tab/>
        <w:t>Discussion on temporary RS for efficient SCell activation in NR CA</w:t>
      </w:r>
      <w:r w:rsidRPr="00F6420C">
        <w:rPr>
          <w:rFonts w:ascii="Arial" w:hAnsi="Arial" w:cs="Arial"/>
          <w:kern w:val="2"/>
          <w:sz w:val="21"/>
          <w:szCs w:val="22"/>
          <w:lang w:val="en-US" w:eastAsia="ja-JP"/>
        </w:rPr>
        <w:tab/>
        <w:t>Huawei, HiSilicon</w:t>
      </w:r>
    </w:p>
    <w:p w14:paraId="4B3914D3" w14:textId="77777777"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R4-2102894</w:t>
      </w:r>
      <w:r w:rsidRPr="00F6420C">
        <w:rPr>
          <w:rFonts w:ascii="Arial" w:hAnsi="Arial" w:cs="Arial"/>
          <w:kern w:val="2"/>
          <w:sz w:val="21"/>
          <w:szCs w:val="22"/>
          <w:lang w:val="en-US" w:eastAsia="ja-JP"/>
        </w:rPr>
        <w:tab/>
        <w:t>Discussion on temporary RS for efficient SCell activation in NR CA</w:t>
      </w:r>
      <w:r w:rsidRPr="00F6420C">
        <w:rPr>
          <w:rFonts w:ascii="Arial" w:hAnsi="Arial" w:cs="Arial"/>
          <w:kern w:val="2"/>
          <w:sz w:val="21"/>
          <w:szCs w:val="22"/>
          <w:lang w:val="en-US" w:eastAsia="ja-JP"/>
        </w:rPr>
        <w:tab/>
        <w:t>Qualcomm Incorporated</w:t>
      </w:r>
    </w:p>
    <w:p w14:paraId="67E0C328" w14:textId="77777777"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R4-2104067</w:t>
      </w:r>
      <w:r w:rsidRPr="00F6420C">
        <w:rPr>
          <w:rFonts w:ascii="Arial" w:hAnsi="Arial" w:cs="Arial"/>
          <w:kern w:val="2"/>
          <w:sz w:val="21"/>
          <w:szCs w:val="22"/>
          <w:lang w:val="en-US" w:eastAsia="ja-JP"/>
        </w:rPr>
        <w:tab/>
        <w:t>Reply LS on temporary RS for efficient SCell activation in NR CA</w:t>
      </w:r>
      <w:r w:rsidRPr="00F6420C">
        <w:rPr>
          <w:rFonts w:ascii="Arial" w:hAnsi="Arial" w:cs="Arial"/>
          <w:kern w:val="2"/>
          <w:sz w:val="21"/>
          <w:szCs w:val="22"/>
          <w:lang w:val="en-US" w:eastAsia="ja-JP"/>
        </w:rPr>
        <w:tab/>
        <w:t>RAN4</w:t>
      </w:r>
    </w:p>
    <w:p w14:paraId="34ABD3F0" w14:textId="77777777" w:rsidR="00F6420C" w:rsidRPr="00785311"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R4-2104083</w:t>
      </w:r>
      <w:r w:rsidRPr="00F6420C">
        <w:rPr>
          <w:rFonts w:ascii="Arial" w:hAnsi="Arial" w:cs="Arial"/>
          <w:kern w:val="2"/>
          <w:sz w:val="21"/>
          <w:szCs w:val="22"/>
          <w:lang w:val="en-US" w:eastAsia="ja-JP"/>
        </w:rPr>
        <w:tab/>
        <w:t>WF on temporary RS for efficient SCell activation in NR CA</w:t>
      </w:r>
      <w:r w:rsidRPr="00F6420C">
        <w:rPr>
          <w:rFonts w:ascii="Arial" w:hAnsi="Arial" w:cs="Arial"/>
          <w:kern w:val="2"/>
          <w:sz w:val="21"/>
          <w:szCs w:val="22"/>
          <w:lang w:val="en-US" w:eastAsia="ja-JP"/>
        </w:rPr>
        <w:tab/>
        <w:t>Huawei, HiSilicon</w:t>
      </w:r>
    </w:p>
    <w:p w14:paraId="3EEE6213" w14:textId="77777777" w:rsidR="009F483D" w:rsidRDefault="009F483D" w:rsidP="006065A9">
      <w:pPr>
        <w:pStyle w:val="ListParagraph"/>
        <w:snapToGrid w:val="0"/>
        <w:ind w:leftChars="0" w:left="420" w:hanging="420"/>
        <w:jc w:val="left"/>
        <w:rPr>
          <w:sz w:val="12"/>
          <w:szCs w:val="12"/>
          <w:lang w:val="en-GB"/>
        </w:rPr>
      </w:pPr>
    </w:p>
    <w:p w14:paraId="5A353C1B" w14:textId="77777777" w:rsidR="00917939" w:rsidRPr="009F483D" w:rsidRDefault="00917939" w:rsidP="00917939">
      <w:pPr>
        <w:rPr>
          <w:rFonts w:eastAsiaTheme="minorEastAsia"/>
          <w:b/>
          <w:u w:val="single"/>
        </w:rPr>
      </w:pPr>
      <w:r>
        <w:rPr>
          <w:rFonts w:eastAsiaTheme="minorEastAsia"/>
          <w:b/>
          <w:u w:val="single"/>
        </w:rPr>
        <w:t>RAN1#105</w:t>
      </w:r>
      <w:r w:rsidRPr="006065A9">
        <w:rPr>
          <w:rFonts w:eastAsiaTheme="minorEastAsia" w:hint="eastAsia"/>
          <w:b/>
          <w:u w:val="single"/>
        </w:rPr>
        <w:t>-</w:t>
      </w:r>
      <w:r w:rsidRPr="006065A9">
        <w:rPr>
          <w:rFonts w:eastAsiaTheme="minorEastAsia"/>
          <w:b/>
          <w:u w:val="single"/>
        </w:rPr>
        <w:t>E contributions:</w:t>
      </w:r>
    </w:p>
    <w:p w14:paraId="474FC368"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R1-2104187</w:t>
      </w:r>
      <w:r w:rsidRPr="00917939">
        <w:rPr>
          <w:rFonts w:ascii="Arial" w:hAnsi="Arial" w:cs="Arial"/>
          <w:kern w:val="2"/>
          <w:sz w:val="21"/>
          <w:szCs w:val="22"/>
          <w:lang w:val="en-US" w:eastAsia="ja-JP"/>
        </w:rPr>
        <w:tab/>
        <w:t>On low latency Scell activation</w:t>
      </w:r>
      <w:r w:rsidRPr="00917939">
        <w:rPr>
          <w:rFonts w:ascii="Arial" w:hAnsi="Arial" w:cs="Arial"/>
          <w:kern w:val="2"/>
          <w:sz w:val="21"/>
          <w:szCs w:val="22"/>
          <w:lang w:val="en-US" w:eastAsia="ja-JP"/>
        </w:rPr>
        <w:tab/>
        <w:t>Nokia, Nokia Shanghai Bell</w:t>
      </w:r>
    </w:p>
    <w:p w14:paraId="5A084053"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R1-2104206</w:t>
      </w:r>
      <w:r w:rsidRPr="00917939">
        <w:rPr>
          <w:rFonts w:ascii="Arial" w:hAnsi="Arial" w:cs="Arial"/>
          <w:kern w:val="2"/>
          <w:sz w:val="21"/>
          <w:szCs w:val="22"/>
          <w:lang w:val="en-US" w:eastAsia="ja-JP"/>
        </w:rPr>
        <w:tab/>
        <w:t>Support efficient activation/de-activation mechanism for Scells</w:t>
      </w:r>
      <w:r w:rsidRPr="00917939">
        <w:rPr>
          <w:rFonts w:ascii="Arial" w:hAnsi="Arial" w:cs="Arial"/>
          <w:kern w:val="2"/>
          <w:sz w:val="21"/>
          <w:szCs w:val="22"/>
          <w:lang w:val="en-US" w:eastAsia="ja-JP"/>
        </w:rPr>
        <w:tab/>
        <w:t>FUTUREWEI</w:t>
      </w:r>
    </w:p>
    <w:p w14:paraId="09989E4D"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R1-2104234</w:t>
      </w:r>
      <w:r w:rsidRPr="00917939">
        <w:rPr>
          <w:rFonts w:ascii="Arial" w:hAnsi="Arial" w:cs="Arial"/>
          <w:kern w:val="2"/>
          <w:sz w:val="21"/>
          <w:szCs w:val="22"/>
          <w:lang w:val="en-US" w:eastAsia="ja-JP"/>
        </w:rPr>
        <w:tab/>
        <w:t>Discussion on efficient activation/de-activation mechanism for SCells</w:t>
      </w:r>
      <w:r w:rsidRPr="00917939">
        <w:rPr>
          <w:rFonts w:ascii="Arial" w:hAnsi="Arial" w:cs="Arial"/>
          <w:kern w:val="2"/>
          <w:sz w:val="21"/>
          <w:szCs w:val="22"/>
          <w:lang w:val="en-US" w:eastAsia="ja-JP"/>
        </w:rPr>
        <w:tab/>
        <w:t>Huawei, HiSilicon</w:t>
      </w:r>
    </w:p>
    <w:p w14:paraId="3EFDA3E6"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R1-2104342</w:t>
      </w:r>
      <w:r w:rsidRPr="00917939">
        <w:rPr>
          <w:rFonts w:ascii="Arial" w:hAnsi="Arial" w:cs="Arial"/>
          <w:kern w:val="2"/>
          <w:sz w:val="21"/>
          <w:szCs w:val="22"/>
          <w:lang w:val="en-US" w:eastAsia="ja-JP"/>
        </w:rPr>
        <w:tab/>
        <w:t>Discussion on Support Efficient Activation De-activation Mechanism for SCells in NR CA</w:t>
      </w:r>
      <w:r w:rsidRPr="00917939">
        <w:rPr>
          <w:rFonts w:ascii="Arial" w:hAnsi="Arial" w:cs="Arial"/>
          <w:kern w:val="2"/>
          <w:sz w:val="21"/>
          <w:szCs w:val="22"/>
          <w:lang w:val="en-US" w:eastAsia="ja-JP"/>
        </w:rPr>
        <w:tab/>
      </w:r>
      <w:r w:rsidRPr="00917939">
        <w:rPr>
          <w:rFonts w:ascii="Arial" w:hAnsi="Arial" w:cs="Arial"/>
          <w:kern w:val="2"/>
          <w:sz w:val="21"/>
          <w:szCs w:val="22"/>
          <w:lang w:val="en-US" w:eastAsia="ja-JP"/>
        </w:rPr>
        <w:tab/>
      </w:r>
      <w:r w:rsidRPr="00917939">
        <w:rPr>
          <w:rFonts w:ascii="Arial" w:hAnsi="Arial" w:cs="Arial"/>
          <w:kern w:val="2"/>
          <w:sz w:val="21"/>
          <w:szCs w:val="22"/>
          <w:lang w:val="en-US" w:eastAsia="ja-JP"/>
        </w:rPr>
        <w:tab/>
        <w:t>ZTE</w:t>
      </w:r>
    </w:p>
    <w:p w14:paraId="238583AD"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R1-2104393</w:t>
      </w:r>
      <w:r w:rsidRPr="00917939">
        <w:rPr>
          <w:rFonts w:ascii="Arial" w:hAnsi="Arial" w:cs="Arial"/>
          <w:kern w:val="2"/>
          <w:sz w:val="21"/>
          <w:szCs w:val="22"/>
          <w:lang w:val="en-US" w:eastAsia="ja-JP"/>
        </w:rPr>
        <w:tab/>
        <w:t>Discussion on efficient activation/de-activation mechanism for Scells</w:t>
      </w:r>
      <w:r w:rsidRPr="00917939">
        <w:rPr>
          <w:rFonts w:ascii="Arial" w:hAnsi="Arial" w:cs="Arial"/>
          <w:kern w:val="2"/>
          <w:sz w:val="21"/>
          <w:szCs w:val="22"/>
          <w:lang w:val="en-US" w:eastAsia="ja-JP"/>
        </w:rPr>
        <w:tab/>
        <w:t>vivo</w:t>
      </w:r>
    </w:p>
    <w:p w14:paraId="54194483"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R1-2104447</w:t>
      </w:r>
      <w:r w:rsidRPr="00917939">
        <w:rPr>
          <w:rFonts w:ascii="Arial" w:hAnsi="Arial" w:cs="Arial"/>
          <w:kern w:val="2"/>
          <w:sz w:val="21"/>
          <w:szCs w:val="22"/>
          <w:lang w:val="en-US" w:eastAsia="ja-JP"/>
        </w:rPr>
        <w:tab/>
        <w:t>Discussion on efficient activation/de-activation mechanism for SCells in NR CA</w:t>
      </w:r>
      <w:r w:rsidRPr="00917939">
        <w:rPr>
          <w:rFonts w:ascii="Arial" w:hAnsi="Arial" w:cs="Arial"/>
          <w:kern w:val="2"/>
          <w:sz w:val="21"/>
          <w:szCs w:val="22"/>
          <w:lang w:val="en-US" w:eastAsia="ja-JP"/>
        </w:rPr>
        <w:tab/>
        <w:t>Spreadtrum Communications</w:t>
      </w:r>
    </w:p>
    <w:p w14:paraId="68662610"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R1-2104497</w:t>
      </w:r>
      <w:r w:rsidRPr="00917939">
        <w:rPr>
          <w:rFonts w:ascii="Arial" w:hAnsi="Arial" w:cs="Arial"/>
          <w:kern w:val="2"/>
          <w:sz w:val="21"/>
          <w:szCs w:val="22"/>
          <w:lang w:val="en-US" w:eastAsia="ja-JP"/>
        </w:rPr>
        <w:tab/>
        <w:t>Discussion on efficient activation and de-activation mechanism for SCell in NR CA</w:t>
      </w:r>
      <w:r w:rsidRPr="00917939">
        <w:rPr>
          <w:rFonts w:ascii="Arial" w:hAnsi="Arial" w:cs="Arial"/>
          <w:kern w:val="2"/>
          <w:sz w:val="21"/>
          <w:szCs w:val="22"/>
          <w:lang w:val="en-US" w:eastAsia="ja-JP"/>
        </w:rPr>
        <w:tab/>
        <w:t>CATT</w:t>
      </w:r>
    </w:p>
    <w:p w14:paraId="31CF10CD"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lastRenderedPageBreak/>
        <w:t>R1-2104699</w:t>
      </w:r>
      <w:r w:rsidRPr="00917939">
        <w:rPr>
          <w:rFonts w:ascii="Arial" w:hAnsi="Arial" w:cs="Arial"/>
          <w:kern w:val="2"/>
          <w:sz w:val="21"/>
          <w:szCs w:val="22"/>
          <w:lang w:val="en-US" w:eastAsia="ja-JP"/>
        </w:rPr>
        <w:tab/>
        <w:t>Efficient activation/de-activation mechanism for SCells in NR CA</w:t>
      </w:r>
      <w:r w:rsidRPr="00917939">
        <w:rPr>
          <w:rFonts w:ascii="Arial" w:hAnsi="Arial" w:cs="Arial"/>
          <w:kern w:val="2"/>
          <w:sz w:val="21"/>
          <w:szCs w:val="22"/>
          <w:lang w:val="en-US" w:eastAsia="ja-JP"/>
        </w:rPr>
        <w:tab/>
        <w:t>Qualcomm Incorporated</w:t>
      </w:r>
    </w:p>
    <w:p w14:paraId="6FC44BE8"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R1-2104808</w:t>
      </w:r>
      <w:r w:rsidRPr="00917939">
        <w:rPr>
          <w:rFonts w:ascii="Arial" w:hAnsi="Arial" w:cs="Arial"/>
          <w:kern w:val="2"/>
          <w:sz w:val="21"/>
          <w:szCs w:val="22"/>
          <w:lang w:val="en-US" w:eastAsia="ja-JP"/>
        </w:rPr>
        <w:tab/>
        <w:t>Discussion on efficient activation/de-activation for Scell</w:t>
      </w:r>
      <w:r w:rsidRPr="00917939">
        <w:rPr>
          <w:rFonts w:ascii="Arial" w:hAnsi="Arial" w:cs="Arial"/>
          <w:kern w:val="2"/>
          <w:sz w:val="21"/>
          <w:szCs w:val="22"/>
          <w:lang w:val="en-US" w:eastAsia="ja-JP"/>
        </w:rPr>
        <w:tab/>
        <w:t>OPPO</w:t>
      </w:r>
    </w:p>
    <w:p w14:paraId="58A0EF67"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R1-2104933</w:t>
      </w:r>
      <w:r w:rsidRPr="00917939">
        <w:rPr>
          <w:rFonts w:ascii="Arial" w:hAnsi="Arial" w:cs="Arial"/>
          <w:kern w:val="2"/>
          <w:sz w:val="21"/>
          <w:szCs w:val="22"/>
          <w:lang w:val="en-US" w:eastAsia="ja-JP"/>
        </w:rPr>
        <w:tab/>
        <w:t>On efficient activation/de-activation for SCells</w:t>
      </w:r>
      <w:r w:rsidRPr="00917939">
        <w:rPr>
          <w:rFonts w:ascii="Arial" w:hAnsi="Arial" w:cs="Arial"/>
          <w:kern w:val="2"/>
          <w:sz w:val="21"/>
          <w:szCs w:val="22"/>
          <w:lang w:val="en-US" w:eastAsia="ja-JP"/>
        </w:rPr>
        <w:tab/>
        <w:t>Intel Corporation</w:t>
      </w:r>
    </w:p>
    <w:p w14:paraId="310D2074"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R1-2105133</w:t>
      </w:r>
      <w:r w:rsidRPr="00917939">
        <w:rPr>
          <w:rFonts w:ascii="Arial" w:hAnsi="Arial" w:cs="Arial"/>
          <w:kern w:val="2"/>
          <w:sz w:val="21"/>
          <w:szCs w:val="22"/>
          <w:lang w:val="en-US" w:eastAsia="ja-JP"/>
        </w:rPr>
        <w:tab/>
        <w:t>On efficient SCell Activation/Deactivation</w:t>
      </w:r>
      <w:r w:rsidRPr="00917939">
        <w:rPr>
          <w:rFonts w:ascii="Arial" w:hAnsi="Arial" w:cs="Arial"/>
          <w:kern w:val="2"/>
          <w:sz w:val="21"/>
          <w:szCs w:val="22"/>
          <w:lang w:val="en-US" w:eastAsia="ja-JP"/>
        </w:rPr>
        <w:tab/>
        <w:t>Apple</w:t>
      </w:r>
    </w:p>
    <w:p w14:paraId="5FA2DA68"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R1-2105341</w:t>
      </w:r>
      <w:r w:rsidRPr="00917939">
        <w:rPr>
          <w:rFonts w:ascii="Arial" w:hAnsi="Arial" w:cs="Arial"/>
          <w:kern w:val="2"/>
          <w:sz w:val="21"/>
          <w:szCs w:val="22"/>
          <w:lang w:val="en-US" w:eastAsia="ja-JP"/>
        </w:rPr>
        <w:tab/>
        <w:t>Remaining Issues on Scell Activation/Deactivation</w:t>
      </w:r>
      <w:r w:rsidRPr="00917939">
        <w:rPr>
          <w:rFonts w:ascii="Arial" w:hAnsi="Arial" w:cs="Arial"/>
          <w:kern w:val="2"/>
          <w:sz w:val="21"/>
          <w:szCs w:val="22"/>
          <w:lang w:val="en-US" w:eastAsia="ja-JP"/>
        </w:rPr>
        <w:tab/>
        <w:t>Samsung</w:t>
      </w:r>
    </w:p>
    <w:p w14:paraId="05A1A093"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R1-2105379</w:t>
      </w:r>
      <w:r w:rsidRPr="00917939">
        <w:rPr>
          <w:rFonts w:ascii="Arial" w:hAnsi="Arial" w:cs="Arial"/>
          <w:kern w:val="2"/>
          <w:sz w:val="21"/>
          <w:szCs w:val="22"/>
          <w:lang w:val="en-US" w:eastAsia="ja-JP"/>
        </w:rPr>
        <w:tab/>
        <w:t>Discussion on temporary RS</w:t>
      </w:r>
      <w:r w:rsidRPr="00917939">
        <w:rPr>
          <w:rFonts w:ascii="Arial" w:hAnsi="Arial" w:cs="Arial"/>
          <w:kern w:val="2"/>
          <w:sz w:val="21"/>
          <w:szCs w:val="22"/>
          <w:lang w:val="en-US" w:eastAsia="ja-JP"/>
        </w:rPr>
        <w:tab/>
        <w:t>MediaTek Inc.</w:t>
      </w:r>
    </w:p>
    <w:p w14:paraId="2499E43F"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R1-2105403</w:t>
      </w:r>
      <w:r w:rsidRPr="00917939">
        <w:rPr>
          <w:rFonts w:ascii="Arial" w:hAnsi="Arial" w:cs="Arial"/>
          <w:kern w:val="2"/>
          <w:sz w:val="21"/>
          <w:szCs w:val="22"/>
          <w:lang w:val="en-US" w:eastAsia="ja-JP"/>
        </w:rPr>
        <w:tab/>
        <w:t>Efficient SCell Activation</w:t>
      </w:r>
      <w:r w:rsidRPr="00917939">
        <w:rPr>
          <w:rFonts w:ascii="Arial" w:hAnsi="Arial" w:cs="Arial"/>
          <w:kern w:val="2"/>
          <w:sz w:val="21"/>
          <w:szCs w:val="22"/>
          <w:lang w:val="en-US" w:eastAsia="ja-JP"/>
        </w:rPr>
        <w:tab/>
        <w:t>InterDigital, Inc.</w:t>
      </w:r>
    </w:p>
    <w:p w14:paraId="3ED60B3F"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R1-2105413</w:t>
      </w:r>
      <w:r w:rsidRPr="00917939">
        <w:rPr>
          <w:rFonts w:ascii="Arial" w:hAnsi="Arial" w:cs="Arial"/>
          <w:kern w:val="2"/>
          <w:sz w:val="21"/>
          <w:szCs w:val="22"/>
          <w:lang w:val="en-US" w:eastAsia="ja-JP"/>
        </w:rPr>
        <w:tab/>
        <w:t>Discussion on efficient activation mechanism for SCells</w:t>
      </w:r>
      <w:r w:rsidRPr="00917939">
        <w:rPr>
          <w:rFonts w:ascii="Arial" w:hAnsi="Arial" w:cs="Arial"/>
          <w:kern w:val="2"/>
          <w:sz w:val="21"/>
          <w:szCs w:val="22"/>
          <w:lang w:val="en-US" w:eastAsia="ja-JP"/>
        </w:rPr>
        <w:tab/>
        <w:t>NEC</w:t>
      </w:r>
    </w:p>
    <w:p w14:paraId="347A38DE"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R1-2105725</w:t>
      </w:r>
      <w:r w:rsidRPr="00917939">
        <w:rPr>
          <w:rFonts w:ascii="Arial" w:hAnsi="Arial" w:cs="Arial"/>
          <w:kern w:val="2"/>
          <w:sz w:val="21"/>
          <w:szCs w:val="22"/>
          <w:lang w:val="en-US" w:eastAsia="ja-JP"/>
        </w:rPr>
        <w:tab/>
        <w:t>Discussion on efficient activation deactivation mechanism for Scells</w:t>
      </w:r>
      <w:r w:rsidRPr="00917939">
        <w:rPr>
          <w:rFonts w:ascii="Arial" w:hAnsi="Arial" w:cs="Arial"/>
          <w:kern w:val="2"/>
          <w:sz w:val="21"/>
          <w:szCs w:val="22"/>
          <w:lang w:val="en-US" w:eastAsia="ja-JP"/>
        </w:rPr>
        <w:tab/>
        <w:t>NTT DOCOMO, INC.</w:t>
      </w:r>
    </w:p>
    <w:p w14:paraId="4FE47357"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R1-2105798</w:t>
      </w:r>
      <w:r w:rsidRPr="00917939">
        <w:rPr>
          <w:rFonts w:ascii="Arial" w:hAnsi="Arial" w:cs="Arial"/>
          <w:kern w:val="2"/>
          <w:sz w:val="21"/>
          <w:szCs w:val="22"/>
          <w:lang w:val="en-US" w:eastAsia="ja-JP"/>
        </w:rPr>
        <w:tab/>
        <w:t>Reduced Latency SCell Activation</w:t>
      </w:r>
      <w:r w:rsidRPr="00917939">
        <w:rPr>
          <w:rFonts w:ascii="Arial" w:hAnsi="Arial" w:cs="Arial"/>
          <w:kern w:val="2"/>
          <w:sz w:val="21"/>
          <w:szCs w:val="22"/>
          <w:lang w:val="en-US" w:eastAsia="ja-JP"/>
        </w:rPr>
        <w:tab/>
        <w:t>Ericsson</w:t>
      </w:r>
    </w:p>
    <w:p w14:paraId="0A29B084" w14:textId="77777777" w:rsid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R1-2105846</w:t>
      </w:r>
      <w:r w:rsidRPr="00917939">
        <w:rPr>
          <w:rFonts w:ascii="Arial" w:hAnsi="Arial" w:cs="Arial"/>
          <w:kern w:val="2"/>
          <w:sz w:val="21"/>
          <w:szCs w:val="22"/>
          <w:lang w:val="en-US" w:eastAsia="ja-JP"/>
        </w:rPr>
        <w:tab/>
        <w:t>Efficient activation/deactivation of SCell</w:t>
      </w:r>
      <w:r w:rsidRPr="00917939">
        <w:rPr>
          <w:rFonts w:ascii="Arial" w:hAnsi="Arial" w:cs="Arial"/>
          <w:kern w:val="2"/>
          <w:sz w:val="21"/>
          <w:szCs w:val="22"/>
          <w:lang w:val="en-US" w:eastAsia="ja-JP"/>
        </w:rPr>
        <w:tab/>
        <w:t>ASUSTeK</w:t>
      </w:r>
    </w:p>
    <w:p w14:paraId="7C657E9B" w14:textId="77777777" w:rsid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R1-2105519</w:t>
      </w:r>
      <w:r w:rsidRPr="00917939">
        <w:rPr>
          <w:rFonts w:ascii="Arial" w:hAnsi="Arial" w:cs="Arial"/>
          <w:kern w:val="2"/>
          <w:sz w:val="21"/>
          <w:szCs w:val="22"/>
          <w:lang w:val="en-US" w:eastAsia="ja-JP"/>
        </w:rPr>
        <w:tab/>
        <w:t>Remaining issues on the efficient activation/de-activation mechanism for SCells</w:t>
      </w:r>
      <w:r w:rsidRPr="00917939">
        <w:rPr>
          <w:rFonts w:ascii="Arial" w:hAnsi="Arial" w:cs="Arial"/>
          <w:kern w:val="2"/>
          <w:sz w:val="21"/>
          <w:szCs w:val="22"/>
          <w:lang w:val="en-US" w:eastAsia="ja-JP"/>
        </w:rPr>
        <w:tab/>
        <w:t>Huawei, HiSilicon</w:t>
      </w:r>
    </w:p>
    <w:p w14:paraId="5CB70B86" w14:textId="77777777" w:rsidR="00917939" w:rsidRP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R1-2106147</w:t>
      </w:r>
      <w:r w:rsidRPr="00917939">
        <w:rPr>
          <w:rFonts w:ascii="Arial" w:hAnsi="Arial" w:cs="Arial"/>
          <w:kern w:val="2"/>
          <w:sz w:val="21"/>
          <w:szCs w:val="22"/>
          <w:lang w:val="en-US" w:eastAsia="ja-JP"/>
        </w:rPr>
        <w:tab/>
        <w:t>Summary#1 of efficient SCell activation/de-activation mechanism of NR CA</w:t>
      </w:r>
      <w:r w:rsidRPr="00917939">
        <w:rPr>
          <w:rFonts w:ascii="Arial" w:hAnsi="Arial" w:cs="Arial"/>
          <w:kern w:val="2"/>
          <w:sz w:val="21"/>
          <w:szCs w:val="22"/>
          <w:lang w:val="en-US" w:eastAsia="ja-JP"/>
        </w:rPr>
        <w:tab/>
        <w:t>Moderator (Huawei)</w:t>
      </w:r>
    </w:p>
    <w:p w14:paraId="75420066" w14:textId="77777777" w:rsidR="00917939" w:rsidRDefault="00917939" w:rsidP="00917939">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R1-2106148</w:t>
      </w:r>
      <w:r w:rsidRPr="00917939">
        <w:rPr>
          <w:rFonts w:ascii="Arial" w:hAnsi="Arial" w:cs="Arial"/>
          <w:kern w:val="2"/>
          <w:sz w:val="21"/>
          <w:szCs w:val="22"/>
          <w:lang w:val="en-US" w:eastAsia="ja-JP"/>
        </w:rPr>
        <w:tab/>
        <w:t>Summary#2 of efficient SCell activation/de-activation mechanism of NR CA</w:t>
      </w:r>
      <w:r w:rsidRPr="00917939">
        <w:rPr>
          <w:rFonts w:ascii="Arial" w:hAnsi="Arial" w:cs="Arial"/>
          <w:kern w:val="2"/>
          <w:sz w:val="21"/>
          <w:szCs w:val="22"/>
          <w:lang w:val="en-US" w:eastAsia="ja-JP"/>
        </w:rPr>
        <w:tab/>
        <w:t>Moderator (Huawei)</w:t>
      </w:r>
    </w:p>
    <w:p w14:paraId="00163867" w14:textId="77777777" w:rsidR="00917939" w:rsidRDefault="00917939" w:rsidP="00917939">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14:paraId="6F7E77E5" w14:textId="77777777" w:rsidR="00973504" w:rsidRPr="00F24F8D" w:rsidRDefault="00973504" w:rsidP="00973504">
      <w:pPr>
        <w:rPr>
          <w:rFonts w:eastAsiaTheme="minorEastAsia"/>
          <w:b/>
          <w:u w:val="single"/>
        </w:rPr>
      </w:pPr>
      <w:r>
        <w:rPr>
          <w:rFonts w:eastAsiaTheme="minorEastAsia"/>
          <w:b/>
          <w:u w:val="single"/>
        </w:rPr>
        <w:t>RAN2#114</w:t>
      </w:r>
      <w:r w:rsidRPr="006065A9">
        <w:rPr>
          <w:rFonts w:eastAsiaTheme="minorEastAsia" w:hint="eastAsia"/>
          <w:b/>
          <w:u w:val="single"/>
        </w:rPr>
        <w:t>-</w:t>
      </w:r>
      <w:r w:rsidRPr="006065A9">
        <w:rPr>
          <w:rFonts w:eastAsiaTheme="minorEastAsia"/>
          <w:b/>
          <w:u w:val="single"/>
        </w:rPr>
        <w:t>E contributions:</w:t>
      </w:r>
    </w:p>
    <w:p w14:paraId="61CA7A09"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R2-2104914</w:t>
      </w:r>
      <w:r w:rsidRPr="00E07720">
        <w:rPr>
          <w:rFonts w:ascii="Arial" w:hAnsi="Arial" w:cs="Arial"/>
          <w:kern w:val="2"/>
          <w:sz w:val="21"/>
          <w:szCs w:val="22"/>
          <w:lang w:val="en-US" w:eastAsia="ja-JP"/>
        </w:rPr>
        <w:tab/>
        <w:t>Discussion on the configuration of CPAC</w:t>
      </w:r>
      <w:r w:rsidRPr="00E07720">
        <w:rPr>
          <w:rFonts w:ascii="Arial" w:hAnsi="Arial" w:cs="Arial"/>
          <w:kern w:val="2"/>
          <w:sz w:val="21"/>
          <w:szCs w:val="22"/>
          <w:lang w:val="en-US" w:eastAsia="ja-JP"/>
        </w:rPr>
        <w:tab/>
        <w:t>vivo</w:t>
      </w:r>
    </w:p>
    <w:p w14:paraId="2FB89DD6"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R2-2104915</w:t>
      </w:r>
      <w:r w:rsidRPr="00E07720">
        <w:rPr>
          <w:rFonts w:ascii="Arial" w:hAnsi="Arial" w:cs="Arial"/>
          <w:kern w:val="2"/>
          <w:sz w:val="21"/>
          <w:szCs w:val="22"/>
          <w:lang w:val="en-US" w:eastAsia="ja-JP"/>
        </w:rPr>
        <w:tab/>
        <w:t>Discussion on CAPC simultaneous with CHO</w:t>
      </w:r>
      <w:r w:rsidRPr="00E07720">
        <w:rPr>
          <w:rFonts w:ascii="Arial" w:hAnsi="Arial" w:cs="Arial"/>
          <w:kern w:val="2"/>
          <w:sz w:val="21"/>
          <w:szCs w:val="22"/>
          <w:lang w:val="en-US" w:eastAsia="ja-JP"/>
        </w:rPr>
        <w:tab/>
        <w:t>vivo</w:t>
      </w:r>
    </w:p>
    <w:p w14:paraId="588BEA2A"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R2-2104941</w:t>
      </w:r>
      <w:r w:rsidRPr="00E07720">
        <w:rPr>
          <w:rFonts w:ascii="Arial" w:hAnsi="Arial" w:cs="Arial"/>
          <w:kern w:val="2"/>
          <w:sz w:val="21"/>
          <w:szCs w:val="22"/>
          <w:lang w:val="en-US" w:eastAsia="ja-JP"/>
        </w:rPr>
        <w:tab/>
        <w:t>Summary of AI 8.2.2.2 UE measurements and reporting in deactivated SCG</w:t>
      </w:r>
      <w:r w:rsidRPr="00E07720">
        <w:rPr>
          <w:rFonts w:ascii="Arial" w:hAnsi="Arial" w:cs="Arial"/>
          <w:kern w:val="2"/>
          <w:sz w:val="21"/>
          <w:szCs w:val="22"/>
          <w:lang w:val="en-US" w:eastAsia="ja-JP"/>
        </w:rPr>
        <w:tab/>
        <w:t>OPPO</w:t>
      </w:r>
    </w:p>
    <w:p w14:paraId="0AA33BC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R2-2104942</w:t>
      </w:r>
      <w:r w:rsidRPr="00E07720">
        <w:rPr>
          <w:rFonts w:ascii="Arial" w:hAnsi="Arial" w:cs="Arial"/>
          <w:kern w:val="2"/>
          <w:sz w:val="21"/>
          <w:szCs w:val="22"/>
          <w:lang w:val="en-US" w:eastAsia="ja-JP"/>
        </w:rPr>
        <w:tab/>
        <w:t>UE measurements and reporting in deactivated SCG</w:t>
      </w:r>
      <w:r w:rsidRPr="00E07720">
        <w:rPr>
          <w:rFonts w:ascii="Arial" w:hAnsi="Arial" w:cs="Arial"/>
          <w:kern w:val="2"/>
          <w:sz w:val="21"/>
          <w:szCs w:val="22"/>
          <w:lang w:val="en-US" w:eastAsia="ja-JP"/>
        </w:rPr>
        <w:tab/>
        <w:t>OPPO</w:t>
      </w:r>
    </w:p>
    <w:p w14:paraId="33391810"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R2-2104943</w:t>
      </w:r>
      <w:r w:rsidRPr="00E07720">
        <w:rPr>
          <w:rFonts w:ascii="Arial" w:hAnsi="Arial" w:cs="Arial"/>
          <w:kern w:val="2"/>
          <w:sz w:val="21"/>
          <w:szCs w:val="22"/>
          <w:lang w:val="en-US" w:eastAsia="ja-JP"/>
        </w:rPr>
        <w:tab/>
        <w:t>Discussion on TRS activation for fast SCell activation</w:t>
      </w:r>
      <w:r w:rsidRPr="00E07720">
        <w:rPr>
          <w:rFonts w:ascii="Arial" w:hAnsi="Arial" w:cs="Arial"/>
          <w:kern w:val="2"/>
          <w:sz w:val="21"/>
          <w:szCs w:val="22"/>
          <w:lang w:val="en-US" w:eastAsia="ja-JP"/>
        </w:rPr>
        <w:tab/>
        <w:t>OPPO</w:t>
      </w:r>
    </w:p>
    <w:p w14:paraId="305CDE54"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R2-2104944</w:t>
      </w:r>
      <w:r w:rsidRPr="00E07720">
        <w:rPr>
          <w:rFonts w:ascii="Arial" w:hAnsi="Arial" w:cs="Arial"/>
          <w:kern w:val="2"/>
          <w:sz w:val="21"/>
          <w:szCs w:val="22"/>
          <w:lang w:val="en-US" w:eastAsia="ja-JP"/>
        </w:rPr>
        <w:tab/>
        <w:t>Considerations on Considerations on UE measurements and reporting in deactivated SCG</w:t>
      </w:r>
      <w:r w:rsidRPr="00E07720">
        <w:rPr>
          <w:rFonts w:ascii="Arial" w:hAnsi="Arial" w:cs="Arial"/>
          <w:kern w:val="2"/>
          <w:sz w:val="21"/>
          <w:szCs w:val="22"/>
          <w:lang w:val="en-US" w:eastAsia="ja-JP"/>
        </w:rPr>
        <w:tab/>
        <w:t>KDDI Corporation</w:t>
      </w:r>
    </w:p>
    <w:p w14:paraId="75C9FF0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R2-2104996</w:t>
      </w:r>
      <w:r w:rsidRPr="00E07720">
        <w:rPr>
          <w:rFonts w:ascii="Arial" w:hAnsi="Arial" w:cs="Arial"/>
          <w:kern w:val="2"/>
          <w:sz w:val="21"/>
          <w:szCs w:val="22"/>
          <w:lang w:val="en-US" w:eastAsia="ja-JP"/>
        </w:rPr>
        <w:tab/>
        <w:t>SN-initiated Conditional PSCell Change – clarifications</w:t>
      </w:r>
      <w:r w:rsidRPr="00E07720">
        <w:rPr>
          <w:rFonts w:ascii="Arial" w:hAnsi="Arial" w:cs="Arial"/>
          <w:kern w:val="2"/>
          <w:sz w:val="21"/>
          <w:szCs w:val="22"/>
          <w:lang w:val="en-US" w:eastAsia="ja-JP"/>
        </w:rPr>
        <w:tab/>
        <w:t>Nokia, Nokia Shanghai Bell</w:t>
      </w:r>
    </w:p>
    <w:p w14:paraId="614A7AF3"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R2-2104997</w:t>
      </w:r>
      <w:r w:rsidRPr="00E07720">
        <w:rPr>
          <w:rFonts w:ascii="Arial" w:hAnsi="Arial" w:cs="Arial"/>
          <w:kern w:val="2"/>
          <w:sz w:val="21"/>
          <w:szCs w:val="22"/>
          <w:lang w:val="en-US" w:eastAsia="ja-JP"/>
        </w:rPr>
        <w:tab/>
        <w:t>On CPAC Procedures and Further Functionalities</w:t>
      </w:r>
      <w:r w:rsidRPr="00E07720">
        <w:rPr>
          <w:rFonts w:ascii="Arial" w:hAnsi="Arial" w:cs="Arial"/>
          <w:kern w:val="2"/>
          <w:sz w:val="21"/>
          <w:szCs w:val="22"/>
          <w:lang w:val="en-US" w:eastAsia="ja-JP"/>
        </w:rPr>
        <w:tab/>
        <w:t>Nokia, Nokia Shanghai Bell</w:t>
      </w:r>
    </w:p>
    <w:p w14:paraId="015BA56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R2-2104998</w:t>
      </w:r>
      <w:r w:rsidRPr="00E07720">
        <w:rPr>
          <w:rFonts w:ascii="Arial" w:hAnsi="Arial" w:cs="Arial"/>
          <w:kern w:val="2"/>
          <w:sz w:val="21"/>
          <w:szCs w:val="22"/>
          <w:lang w:val="en-US" w:eastAsia="ja-JP"/>
        </w:rPr>
        <w:tab/>
        <w:t>Discussion on RAN3 LS on CPAC</w:t>
      </w:r>
      <w:r w:rsidRPr="00E07720">
        <w:rPr>
          <w:rFonts w:ascii="Arial" w:hAnsi="Arial" w:cs="Arial"/>
          <w:kern w:val="2"/>
          <w:sz w:val="21"/>
          <w:szCs w:val="22"/>
          <w:lang w:val="en-US" w:eastAsia="ja-JP"/>
        </w:rPr>
        <w:tab/>
        <w:t>Nokia, Nokia Shanghai Bell</w:t>
      </w:r>
    </w:p>
    <w:p w14:paraId="33E53430"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R2-2105010</w:t>
      </w:r>
      <w:r w:rsidRPr="00E07720">
        <w:rPr>
          <w:rFonts w:ascii="Arial" w:hAnsi="Arial" w:cs="Arial"/>
          <w:kern w:val="2"/>
          <w:sz w:val="21"/>
          <w:szCs w:val="22"/>
          <w:lang w:val="en-US" w:eastAsia="ja-JP"/>
        </w:rPr>
        <w:tab/>
        <w:t>Discussion on random access in SCG fast activation</w:t>
      </w:r>
      <w:r w:rsidRPr="00E07720">
        <w:rPr>
          <w:rFonts w:ascii="Arial" w:hAnsi="Arial" w:cs="Arial"/>
          <w:kern w:val="2"/>
          <w:sz w:val="21"/>
          <w:szCs w:val="22"/>
          <w:lang w:val="en-US" w:eastAsia="ja-JP"/>
        </w:rPr>
        <w:tab/>
        <w:t>Futurewei</w:t>
      </w:r>
    </w:p>
    <w:p w14:paraId="7B0FF21F"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R2-2105011</w:t>
      </w:r>
      <w:r w:rsidRPr="00E07720">
        <w:rPr>
          <w:rFonts w:ascii="Arial" w:hAnsi="Arial" w:cs="Arial"/>
          <w:kern w:val="2"/>
          <w:sz w:val="21"/>
          <w:szCs w:val="22"/>
          <w:lang w:val="en-US" w:eastAsia="ja-JP"/>
        </w:rPr>
        <w:tab/>
        <w:t>RRM and RLM/RLF handling for deactivated SCG</w:t>
      </w:r>
      <w:r w:rsidRPr="00E07720">
        <w:rPr>
          <w:rFonts w:ascii="Arial" w:hAnsi="Arial" w:cs="Arial"/>
          <w:kern w:val="2"/>
          <w:sz w:val="21"/>
          <w:szCs w:val="22"/>
          <w:lang w:val="en-US" w:eastAsia="ja-JP"/>
        </w:rPr>
        <w:tab/>
        <w:t>Futurewei</w:t>
      </w:r>
    </w:p>
    <w:p w14:paraId="2DC88F0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R2-2105012</w:t>
      </w:r>
      <w:r w:rsidRPr="00E07720">
        <w:rPr>
          <w:rFonts w:ascii="Arial" w:hAnsi="Arial" w:cs="Arial"/>
          <w:kern w:val="2"/>
          <w:sz w:val="21"/>
          <w:szCs w:val="22"/>
          <w:lang w:val="en-US" w:eastAsia="ja-JP"/>
        </w:rPr>
        <w:tab/>
        <w:t>Discussion on the procedure of SN initiated CPC</w:t>
      </w:r>
      <w:r w:rsidRPr="00E07720">
        <w:rPr>
          <w:rFonts w:ascii="Arial" w:hAnsi="Arial" w:cs="Arial"/>
          <w:kern w:val="2"/>
          <w:sz w:val="21"/>
          <w:szCs w:val="22"/>
          <w:lang w:val="en-US" w:eastAsia="ja-JP"/>
        </w:rPr>
        <w:tab/>
        <w:t>Futurewei</w:t>
      </w:r>
    </w:p>
    <w:p w14:paraId="0224CAA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R2-2105059</w:t>
      </w:r>
      <w:r w:rsidRPr="00E07720">
        <w:rPr>
          <w:rFonts w:ascii="Arial" w:hAnsi="Arial" w:cs="Arial"/>
          <w:kern w:val="2"/>
          <w:sz w:val="21"/>
          <w:szCs w:val="22"/>
          <w:lang w:val="en-US" w:eastAsia="ja-JP"/>
        </w:rPr>
        <w:tab/>
        <w:t>UE Behavior in Deactivated SCG</w:t>
      </w:r>
      <w:r w:rsidRPr="00E07720">
        <w:rPr>
          <w:rFonts w:ascii="Arial" w:hAnsi="Arial" w:cs="Arial"/>
          <w:kern w:val="2"/>
          <w:sz w:val="21"/>
          <w:szCs w:val="22"/>
          <w:lang w:val="en-US" w:eastAsia="ja-JP"/>
        </w:rPr>
        <w:tab/>
        <w:t>CATT</w:t>
      </w:r>
    </w:p>
    <w:p w14:paraId="587F35D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R2-2105060</w:t>
      </w:r>
      <w:r w:rsidRPr="00E07720">
        <w:rPr>
          <w:rFonts w:ascii="Arial" w:hAnsi="Arial" w:cs="Arial"/>
          <w:kern w:val="2"/>
          <w:sz w:val="21"/>
          <w:szCs w:val="22"/>
          <w:lang w:val="en-US" w:eastAsia="ja-JP"/>
        </w:rPr>
        <w:tab/>
        <w:t>Discussion on the remaining issues for SN initiated inter-SN CPC</w:t>
      </w:r>
      <w:r w:rsidRPr="00E07720">
        <w:rPr>
          <w:rFonts w:ascii="Arial" w:hAnsi="Arial" w:cs="Arial"/>
          <w:kern w:val="2"/>
          <w:sz w:val="21"/>
          <w:szCs w:val="22"/>
          <w:lang w:val="en-US" w:eastAsia="ja-JP"/>
        </w:rPr>
        <w:tab/>
        <w:t>CATT</w:t>
      </w:r>
    </w:p>
    <w:p w14:paraId="23417CC2"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R2-2105061</w:t>
      </w:r>
      <w:r w:rsidRPr="00E07720">
        <w:rPr>
          <w:rFonts w:ascii="Arial" w:hAnsi="Arial" w:cs="Arial"/>
          <w:kern w:val="2"/>
          <w:sz w:val="21"/>
          <w:szCs w:val="22"/>
          <w:lang w:val="en-US" w:eastAsia="ja-JP"/>
        </w:rPr>
        <w:tab/>
        <w:t>Discussion on the inter-node message design</w:t>
      </w:r>
      <w:r w:rsidRPr="00E07720">
        <w:rPr>
          <w:rFonts w:ascii="Arial" w:hAnsi="Arial" w:cs="Arial"/>
          <w:kern w:val="2"/>
          <w:sz w:val="21"/>
          <w:szCs w:val="22"/>
          <w:lang w:val="en-US" w:eastAsia="ja-JP"/>
        </w:rPr>
        <w:tab/>
        <w:t>CATT</w:t>
      </w:r>
    </w:p>
    <w:p w14:paraId="225BEE6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R2-2105062</w:t>
      </w:r>
      <w:r w:rsidRPr="00E07720">
        <w:rPr>
          <w:rFonts w:ascii="Arial" w:hAnsi="Arial" w:cs="Arial"/>
          <w:kern w:val="2"/>
          <w:sz w:val="21"/>
          <w:szCs w:val="22"/>
          <w:lang w:val="en-US" w:eastAsia="ja-JP"/>
        </w:rPr>
        <w:tab/>
        <w:t>TS 37.340 CR for CPA and inter-SN CPC</w:t>
      </w:r>
      <w:r w:rsidRPr="00E07720">
        <w:rPr>
          <w:rFonts w:ascii="Arial" w:hAnsi="Arial" w:cs="Arial"/>
          <w:kern w:val="2"/>
          <w:sz w:val="21"/>
          <w:szCs w:val="22"/>
          <w:lang w:val="en-US" w:eastAsia="ja-JP"/>
        </w:rPr>
        <w:tab/>
        <w:t>CATT</w:t>
      </w:r>
    </w:p>
    <w:p w14:paraId="3BD69E2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R2-2105064</w:t>
      </w:r>
      <w:r w:rsidRPr="00E07720">
        <w:rPr>
          <w:rFonts w:ascii="Arial" w:hAnsi="Arial" w:cs="Arial"/>
          <w:kern w:val="2"/>
          <w:sz w:val="21"/>
          <w:szCs w:val="22"/>
          <w:lang w:val="en-US" w:eastAsia="ja-JP"/>
        </w:rPr>
        <w:tab/>
        <w:t>Mobility for deactivated SCG</w:t>
      </w:r>
      <w:r w:rsidRPr="00E07720">
        <w:rPr>
          <w:rFonts w:ascii="Arial" w:hAnsi="Arial" w:cs="Arial"/>
          <w:kern w:val="2"/>
          <w:sz w:val="21"/>
          <w:szCs w:val="22"/>
          <w:lang w:val="en-US" w:eastAsia="ja-JP"/>
        </w:rPr>
        <w:tab/>
        <w:t>NTT DOCOMO INC.</w:t>
      </w:r>
    </w:p>
    <w:p w14:paraId="337EB7E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Pr>
          <w:rFonts w:ascii="Arial" w:hAnsi="Arial" w:cs="Arial"/>
          <w:kern w:val="2"/>
          <w:sz w:val="21"/>
          <w:szCs w:val="22"/>
          <w:lang w:val="en-US" w:eastAsia="ja-JP"/>
        </w:rPr>
        <w:t>R2-2105111</w:t>
      </w:r>
      <w:r>
        <w:rPr>
          <w:rFonts w:ascii="Arial" w:hAnsi="Arial" w:cs="Arial"/>
          <w:kern w:val="2"/>
          <w:sz w:val="21"/>
          <w:szCs w:val="22"/>
          <w:lang w:val="en-US" w:eastAsia="ja-JP"/>
        </w:rPr>
        <w:tab/>
      </w:r>
      <w:r>
        <w:rPr>
          <w:rFonts w:ascii="Arial" w:hAnsi="Arial" w:cs="Arial"/>
          <w:kern w:val="2"/>
          <w:sz w:val="21"/>
          <w:szCs w:val="22"/>
          <w:lang w:val="en-US" w:eastAsia="ja-JP"/>
        </w:rPr>
        <w:tab/>
      </w:r>
      <w:r w:rsidRPr="00E07720">
        <w:rPr>
          <w:rFonts w:ascii="Arial" w:hAnsi="Arial" w:cs="Arial"/>
          <w:kern w:val="2"/>
          <w:sz w:val="21"/>
          <w:szCs w:val="22"/>
          <w:lang w:val="en-US" w:eastAsia="ja-JP"/>
        </w:rPr>
        <w:t>Details in conditional PSCell change and addition</w:t>
      </w:r>
      <w:r w:rsidRPr="00E07720">
        <w:rPr>
          <w:rFonts w:ascii="Arial" w:hAnsi="Arial" w:cs="Arial"/>
          <w:kern w:val="2"/>
          <w:sz w:val="21"/>
          <w:szCs w:val="22"/>
          <w:lang w:val="en-US" w:eastAsia="ja-JP"/>
        </w:rPr>
        <w:tab/>
        <w:t>Apple</w:t>
      </w:r>
    </w:p>
    <w:p w14:paraId="1F62026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R2-2105139</w:t>
      </w:r>
      <w:r w:rsidRPr="00E07720">
        <w:rPr>
          <w:rFonts w:ascii="Arial" w:hAnsi="Arial" w:cs="Arial"/>
          <w:kern w:val="2"/>
          <w:sz w:val="21"/>
          <w:szCs w:val="22"/>
          <w:lang w:val="en-US" w:eastAsia="ja-JP"/>
        </w:rPr>
        <w:tab/>
        <w:t>TA Maintenance and other UE actions in SCG deactivated state</w:t>
      </w:r>
      <w:r w:rsidRPr="00E07720">
        <w:rPr>
          <w:rFonts w:ascii="Arial" w:hAnsi="Arial" w:cs="Arial"/>
          <w:kern w:val="2"/>
          <w:sz w:val="21"/>
          <w:szCs w:val="22"/>
          <w:lang w:val="en-US" w:eastAsia="ja-JP"/>
        </w:rPr>
        <w:tab/>
        <w:t>Apple Inc</w:t>
      </w:r>
    </w:p>
    <w:p w14:paraId="0E03931F"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R2-2105140</w:t>
      </w:r>
      <w:r w:rsidRPr="00E07720">
        <w:rPr>
          <w:rFonts w:ascii="Arial" w:hAnsi="Arial" w:cs="Arial"/>
          <w:kern w:val="2"/>
          <w:sz w:val="21"/>
          <w:szCs w:val="22"/>
          <w:lang w:val="en-US" w:eastAsia="ja-JP"/>
        </w:rPr>
        <w:tab/>
        <w:t>UE initiation of SCG re-activation request</w:t>
      </w:r>
      <w:r w:rsidRPr="00E07720">
        <w:rPr>
          <w:rFonts w:ascii="Arial" w:hAnsi="Arial" w:cs="Arial"/>
          <w:kern w:val="2"/>
          <w:sz w:val="21"/>
          <w:szCs w:val="22"/>
          <w:lang w:val="en-US" w:eastAsia="ja-JP"/>
        </w:rPr>
        <w:tab/>
        <w:t>Apple Inc</w:t>
      </w:r>
    </w:p>
    <w:p w14:paraId="3A2FD45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R2-2105158</w:t>
      </w:r>
      <w:r w:rsidRPr="00E07720">
        <w:rPr>
          <w:rFonts w:ascii="Arial" w:hAnsi="Arial" w:cs="Arial"/>
          <w:kern w:val="2"/>
          <w:sz w:val="21"/>
          <w:szCs w:val="22"/>
          <w:lang w:val="en-US" w:eastAsia="ja-JP"/>
        </w:rPr>
        <w:tab/>
        <w:t>Discussion on UE behaviour when SCG is deactivated</w:t>
      </w:r>
      <w:r w:rsidRPr="00E07720">
        <w:rPr>
          <w:rFonts w:ascii="Arial" w:hAnsi="Arial" w:cs="Arial"/>
          <w:kern w:val="2"/>
          <w:sz w:val="21"/>
          <w:szCs w:val="22"/>
          <w:lang w:val="en-US" w:eastAsia="ja-JP"/>
        </w:rPr>
        <w:tab/>
        <w:t>ZTE Corporation, Sanechips</w:t>
      </w:r>
    </w:p>
    <w:p w14:paraId="57F203C4"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R2-2105202</w:t>
      </w:r>
      <w:r w:rsidRPr="00E07720">
        <w:rPr>
          <w:rFonts w:ascii="Arial" w:hAnsi="Arial" w:cs="Arial"/>
          <w:kern w:val="2"/>
          <w:sz w:val="21"/>
          <w:szCs w:val="22"/>
          <w:lang w:val="en-US" w:eastAsia="ja-JP"/>
        </w:rPr>
        <w:tab/>
        <w:t>Remaining issues for source SN configuration update</w:t>
      </w:r>
      <w:r w:rsidRPr="00E07720">
        <w:rPr>
          <w:rFonts w:ascii="Arial" w:hAnsi="Arial" w:cs="Arial"/>
          <w:kern w:val="2"/>
          <w:sz w:val="21"/>
          <w:szCs w:val="22"/>
          <w:lang w:val="en-US" w:eastAsia="ja-JP"/>
        </w:rPr>
        <w:tab/>
        <w:t>China Telecommunication</w:t>
      </w:r>
    </w:p>
    <w:p w14:paraId="7A876133"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R2-2105260</w:t>
      </w:r>
      <w:r w:rsidRPr="00E07720">
        <w:rPr>
          <w:rFonts w:ascii="Arial" w:hAnsi="Arial" w:cs="Arial"/>
          <w:kern w:val="2"/>
          <w:sz w:val="21"/>
          <w:szCs w:val="22"/>
          <w:lang w:val="en-US" w:eastAsia="ja-JP"/>
        </w:rPr>
        <w:tab/>
        <w:t>CPAC procedures from network perspective</w:t>
      </w:r>
      <w:r w:rsidRPr="00E07720">
        <w:rPr>
          <w:rFonts w:ascii="Arial" w:hAnsi="Arial" w:cs="Arial"/>
          <w:kern w:val="2"/>
          <w:sz w:val="21"/>
          <w:szCs w:val="22"/>
          <w:lang w:val="en-US" w:eastAsia="ja-JP"/>
        </w:rPr>
        <w:tab/>
        <w:t>Qualcomm Incorporated</w:t>
      </w:r>
    </w:p>
    <w:p w14:paraId="36A8CA0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R2-2105261</w:t>
      </w:r>
      <w:r w:rsidRPr="00E07720">
        <w:rPr>
          <w:rFonts w:ascii="Arial" w:hAnsi="Arial" w:cs="Arial"/>
          <w:kern w:val="2"/>
          <w:sz w:val="21"/>
          <w:szCs w:val="22"/>
          <w:lang w:val="en-US" w:eastAsia="ja-JP"/>
        </w:rPr>
        <w:tab/>
        <w:t>CPAC procedures from UE perspective</w:t>
      </w:r>
      <w:r w:rsidRPr="00E07720">
        <w:rPr>
          <w:rFonts w:ascii="Arial" w:hAnsi="Arial" w:cs="Arial"/>
          <w:kern w:val="2"/>
          <w:sz w:val="21"/>
          <w:szCs w:val="22"/>
          <w:lang w:val="en-US" w:eastAsia="ja-JP"/>
        </w:rPr>
        <w:tab/>
        <w:t>Qualcomm Incorporated</w:t>
      </w:r>
    </w:p>
    <w:p w14:paraId="045C3D8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R2-2105262</w:t>
      </w:r>
      <w:r w:rsidRPr="00E07720">
        <w:rPr>
          <w:rFonts w:ascii="Arial" w:hAnsi="Arial" w:cs="Arial"/>
          <w:kern w:val="2"/>
          <w:sz w:val="21"/>
          <w:szCs w:val="22"/>
          <w:lang w:val="en-US" w:eastAsia="ja-JP"/>
        </w:rPr>
        <w:tab/>
        <w:t>Other CPAC aspects</w:t>
      </w:r>
      <w:r w:rsidRPr="00E07720">
        <w:rPr>
          <w:rFonts w:ascii="Arial" w:hAnsi="Arial" w:cs="Arial"/>
          <w:kern w:val="2"/>
          <w:sz w:val="21"/>
          <w:szCs w:val="22"/>
          <w:lang w:val="en-US" w:eastAsia="ja-JP"/>
        </w:rPr>
        <w:tab/>
        <w:t>Qualcomm Incorporated</w:t>
      </w:r>
    </w:p>
    <w:p w14:paraId="61B2021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R2-2105279</w:t>
      </w:r>
      <w:r w:rsidRPr="00E07720">
        <w:rPr>
          <w:rFonts w:ascii="Arial" w:hAnsi="Arial" w:cs="Arial"/>
          <w:kern w:val="2"/>
          <w:sz w:val="21"/>
          <w:szCs w:val="22"/>
          <w:lang w:val="en-US" w:eastAsia="ja-JP"/>
        </w:rPr>
        <w:tab/>
        <w:t>Discussion on deactivation of SCG</w:t>
      </w:r>
      <w:r w:rsidRPr="00E07720">
        <w:rPr>
          <w:rFonts w:ascii="Arial" w:hAnsi="Arial" w:cs="Arial"/>
          <w:kern w:val="2"/>
          <w:sz w:val="21"/>
          <w:szCs w:val="22"/>
          <w:lang w:val="en-US" w:eastAsia="ja-JP"/>
        </w:rPr>
        <w:tab/>
        <w:t>China Telecom Corporation Ltd.</w:t>
      </w:r>
    </w:p>
    <w:p w14:paraId="05082613"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R2-2105440</w:t>
      </w:r>
      <w:r w:rsidRPr="00E07720">
        <w:rPr>
          <w:rFonts w:ascii="Arial" w:hAnsi="Arial" w:cs="Arial"/>
          <w:kern w:val="2"/>
          <w:sz w:val="21"/>
          <w:szCs w:val="22"/>
          <w:lang w:val="en-US" w:eastAsia="ja-JP"/>
        </w:rPr>
        <w:tab/>
        <w:t>Activation of deactivated SCG</w:t>
      </w:r>
      <w:r w:rsidRPr="00E07720">
        <w:rPr>
          <w:rFonts w:ascii="Arial" w:hAnsi="Arial" w:cs="Arial"/>
          <w:kern w:val="2"/>
          <w:sz w:val="21"/>
          <w:szCs w:val="22"/>
          <w:lang w:val="en-US" w:eastAsia="ja-JP"/>
        </w:rPr>
        <w:tab/>
        <w:t>NTT DOCOMO INC.</w:t>
      </w:r>
    </w:p>
    <w:p w14:paraId="24A94CF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R2-2105441</w:t>
      </w:r>
      <w:r w:rsidRPr="00E07720">
        <w:rPr>
          <w:rFonts w:ascii="Arial" w:hAnsi="Arial" w:cs="Arial"/>
          <w:kern w:val="2"/>
          <w:sz w:val="21"/>
          <w:szCs w:val="22"/>
          <w:lang w:val="en-US" w:eastAsia="ja-JP"/>
        </w:rPr>
        <w:tab/>
        <w:t>UE behaviour in deactivated SCG</w:t>
      </w:r>
      <w:r w:rsidRPr="00E07720">
        <w:rPr>
          <w:rFonts w:ascii="Arial" w:hAnsi="Arial" w:cs="Arial"/>
          <w:kern w:val="2"/>
          <w:sz w:val="21"/>
          <w:szCs w:val="22"/>
          <w:lang w:val="en-US" w:eastAsia="ja-JP"/>
        </w:rPr>
        <w:tab/>
        <w:t>NTT DOCOMO INC.</w:t>
      </w:r>
    </w:p>
    <w:p w14:paraId="0DFA8410"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R2-2105444</w:t>
      </w:r>
      <w:r w:rsidRPr="00E07720">
        <w:rPr>
          <w:rFonts w:ascii="Arial" w:hAnsi="Arial" w:cs="Arial"/>
          <w:kern w:val="2"/>
          <w:sz w:val="21"/>
          <w:szCs w:val="22"/>
          <w:lang w:val="en-US" w:eastAsia="ja-JP"/>
        </w:rPr>
        <w:tab/>
        <w:t>Failure handling of Conditional PSCell Addition</w:t>
      </w:r>
      <w:r w:rsidRPr="00E07720">
        <w:rPr>
          <w:rFonts w:ascii="Arial" w:hAnsi="Arial" w:cs="Arial"/>
          <w:kern w:val="2"/>
          <w:sz w:val="21"/>
          <w:szCs w:val="22"/>
          <w:lang w:val="en-US" w:eastAsia="ja-JP"/>
        </w:rPr>
        <w:tab/>
        <w:t>DENSO CORPORATION</w:t>
      </w:r>
    </w:p>
    <w:p w14:paraId="5EA9159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R2-2105453</w:t>
      </w:r>
      <w:r w:rsidRPr="00E07720">
        <w:rPr>
          <w:rFonts w:ascii="Arial" w:hAnsi="Arial" w:cs="Arial"/>
          <w:kern w:val="2"/>
          <w:sz w:val="21"/>
          <w:szCs w:val="22"/>
          <w:lang w:val="en-US" w:eastAsia="ja-JP"/>
        </w:rPr>
        <w:tab/>
        <w:t>UE initiated SCG deactivation</w:t>
      </w:r>
      <w:r w:rsidRPr="00E07720">
        <w:rPr>
          <w:rFonts w:ascii="Arial" w:hAnsi="Arial" w:cs="Arial"/>
          <w:kern w:val="2"/>
          <w:sz w:val="21"/>
          <w:szCs w:val="22"/>
          <w:lang w:val="en-US" w:eastAsia="ja-JP"/>
        </w:rPr>
        <w:tab/>
        <w:t>NTT DOCOMO INC.</w:t>
      </w:r>
    </w:p>
    <w:p w14:paraId="17AEB334"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R2-2105506</w:t>
      </w:r>
      <w:r w:rsidRPr="00E07720">
        <w:rPr>
          <w:rFonts w:ascii="Arial" w:hAnsi="Arial" w:cs="Arial"/>
          <w:kern w:val="2"/>
          <w:sz w:val="21"/>
          <w:szCs w:val="22"/>
          <w:lang w:val="en-US" w:eastAsia="ja-JP"/>
        </w:rPr>
        <w:tab/>
        <w:t>Further consideration on CPAC</w:t>
      </w:r>
      <w:r w:rsidRPr="00E07720">
        <w:rPr>
          <w:rFonts w:ascii="Arial" w:hAnsi="Arial" w:cs="Arial"/>
          <w:kern w:val="2"/>
          <w:sz w:val="21"/>
          <w:szCs w:val="22"/>
          <w:lang w:val="en-US" w:eastAsia="ja-JP"/>
        </w:rPr>
        <w:tab/>
        <w:t>ZTE Corporation, Sanechips</w:t>
      </w:r>
    </w:p>
    <w:p w14:paraId="241D87D7"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R2-2105507</w:t>
      </w:r>
      <w:r w:rsidRPr="00E07720">
        <w:rPr>
          <w:rFonts w:ascii="Arial" w:hAnsi="Arial" w:cs="Arial"/>
          <w:kern w:val="2"/>
          <w:sz w:val="21"/>
          <w:szCs w:val="22"/>
          <w:lang w:val="en-US" w:eastAsia="ja-JP"/>
        </w:rPr>
        <w:tab/>
        <w:t>Further discussion on CPAC</w:t>
      </w:r>
      <w:r w:rsidRPr="00E07720">
        <w:rPr>
          <w:rFonts w:ascii="Arial" w:hAnsi="Arial" w:cs="Arial"/>
          <w:kern w:val="2"/>
          <w:sz w:val="21"/>
          <w:szCs w:val="22"/>
          <w:lang w:val="en-US" w:eastAsia="ja-JP"/>
        </w:rPr>
        <w:tab/>
        <w:t>ZTE Corporation, Sanechips</w:t>
      </w:r>
    </w:p>
    <w:p w14:paraId="1BF1148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R2-2105518</w:t>
      </w:r>
      <w:r w:rsidRPr="00E07720">
        <w:rPr>
          <w:rFonts w:ascii="Arial" w:hAnsi="Arial" w:cs="Arial"/>
          <w:kern w:val="2"/>
          <w:sz w:val="21"/>
          <w:szCs w:val="22"/>
          <w:lang w:val="en-US" w:eastAsia="ja-JP"/>
        </w:rPr>
        <w:tab/>
        <w:t>SCG RLF recovery in case CPC is configured</w:t>
      </w:r>
      <w:r w:rsidRPr="00E07720">
        <w:rPr>
          <w:rFonts w:ascii="Arial" w:hAnsi="Arial" w:cs="Arial"/>
          <w:kern w:val="2"/>
          <w:sz w:val="21"/>
          <w:szCs w:val="22"/>
          <w:lang w:val="en-US" w:eastAsia="ja-JP"/>
        </w:rPr>
        <w:tab/>
        <w:t>ITRI</w:t>
      </w:r>
    </w:p>
    <w:p w14:paraId="0AAE5013"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R2-2105519</w:t>
      </w:r>
      <w:r w:rsidRPr="00E07720">
        <w:rPr>
          <w:rFonts w:ascii="Arial" w:hAnsi="Arial" w:cs="Arial"/>
          <w:kern w:val="2"/>
          <w:sz w:val="21"/>
          <w:szCs w:val="22"/>
          <w:lang w:val="en-US" w:eastAsia="ja-JP"/>
        </w:rPr>
        <w:tab/>
        <w:t>Procedures in CPAC and conventional PSCell change</w:t>
      </w:r>
      <w:r w:rsidRPr="00E07720">
        <w:rPr>
          <w:rFonts w:ascii="Arial" w:hAnsi="Arial" w:cs="Arial"/>
          <w:kern w:val="2"/>
          <w:sz w:val="21"/>
          <w:szCs w:val="22"/>
          <w:lang w:val="en-US" w:eastAsia="ja-JP"/>
        </w:rPr>
        <w:tab/>
        <w:t>ITRI</w:t>
      </w:r>
    </w:p>
    <w:p w14:paraId="5C429D20"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R2-2105548</w:t>
      </w:r>
      <w:r w:rsidRPr="00E07720">
        <w:rPr>
          <w:rFonts w:ascii="Arial" w:hAnsi="Arial" w:cs="Arial"/>
          <w:kern w:val="2"/>
          <w:sz w:val="21"/>
          <w:szCs w:val="22"/>
          <w:lang w:val="en-US" w:eastAsia="ja-JP"/>
        </w:rPr>
        <w:tab/>
        <w:t>Discussion on UE behaviour when SCG is deactivated</w:t>
      </w:r>
      <w:r w:rsidRPr="00E07720">
        <w:rPr>
          <w:rFonts w:ascii="Arial" w:hAnsi="Arial" w:cs="Arial"/>
          <w:kern w:val="2"/>
          <w:sz w:val="21"/>
          <w:szCs w:val="22"/>
          <w:lang w:val="en-US" w:eastAsia="ja-JP"/>
        </w:rPr>
        <w:tab/>
        <w:t>Spreadtrum Communications</w:t>
      </w:r>
    </w:p>
    <w:p w14:paraId="0292C59F"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R2-2105628</w:t>
      </w:r>
      <w:r w:rsidRPr="00E07720">
        <w:rPr>
          <w:rFonts w:ascii="Arial" w:hAnsi="Arial" w:cs="Arial"/>
          <w:kern w:val="2"/>
          <w:sz w:val="21"/>
          <w:szCs w:val="22"/>
          <w:lang w:val="en-US" w:eastAsia="ja-JP"/>
        </w:rPr>
        <w:tab/>
        <w:t>UE behavior when SCG is deactivated</w:t>
      </w:r>
      <w:r w:rsidRPr="00E07720">
        <w:rPr>
          <w:rFonts w:ascii="Arial" w:hAnsi="Arial" w:cs="Arial"/>
          <w:kern w:val="2"/>
          <w:sz w:val="21"/>
          <w:szCs w:val="22"/>
          <w:lang w:val="en-US" w:eastAsia="ja-JP"/>
        </w:rPr>
        <w:tab/>
        <w:t>vivo</w:t>
      </w:r>
    </w:p>
    <w:p w14:paraId="53B414F1"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R2-2105791</w:t>
      </w:r>
      <w:r w:rsidRPr="00E07720">
        <w:rPr>
          <w:rFonts w:ascii="Arial" w:hAnsi="Arial" w:cs="Arial"/>
          <w:kern w:val="2"/>
          <w:sz w:val="21"/>
          <w:szCs w:val="22"/>
          <w:lang w:val="en-US" w:eastAsia="ja-JP"/>
        </w:rPr>
        <w:tab/>
        <w:t>Further considerations on SCG deactivation</w:t>
      </w:r>
      <w:r w:rsidRPr="00E07720">
        <w:rPr>
          <w:rFonts w:ascii="Arial" w:hAnsi="Arial" w:cs="Arial"/>
          <w:kern w:val="2"/>
          <w:sz w:val="21"/>
          <w:szCs w:val="22"/>
          <w:lang w:val="en-US" w:eastAsia="ja-JP"/>
        </w:rPr>
        <w:tab/>
        <w:t>NEC</w:t>
      </w:r>
    </w:p>
    <w:p w14:paraId="3E943386"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R2-2105792</w:t>
      </w:r>
      <w:r w:rsidRPr="00E07720">
        <w:rPr>
          <w:rFonts w:ascii="Arial" w:hAnsi="Arial" w:cs="Arial"/>
          <w:kern w:val="2"/>
          <w:sz w:val="21"/>
          <w:szCs w:val="22"/>
          <w:lang w:val="en-US" w:eastAsia="ja-JP"/>
        </w:rPr>
        <w:tab/>
        <w:t>Signaling aspects for SN-initiated CPC</w:t>
      </w:r>
      <w:r w:rsidRPr="00E07720">
        <w:rPr>
          <w:rFonts w:ascii="Arial" w:hAnsi="Arial" w:cs="Arial"/>
          <w:kern w:val="2"/>
          <w:sz w:val="21"/>
          <w:szCs w:val="22"/>
          <w:lang w:val="en-US" w:eastAsia="ja-JP"/>
        </w:rPr>
        <w:tab/>
        <w:t>NEC</w:t>
      </w:r>
    </w:p>
    <w:p w14:paraId="56898195"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lastRenderedPageBreak/>
        <w:t>R2-2105797</w:t>
      </w:r>
      <w:r w:rsidRPr="00E07720">
        <w:rPr>
          <w:rFonts w:ascii="Arial" w:hAnsi="Arial" w:cs="Arial"/>
          <w:kern w:val="2"/>
          <w:sz w:val="21"/>
          <w:szCs w:val="22"/>
          <w:lang w:val="en-US" w:eastAsia="ja-JP"/>
        </w:rPr>
        <w:tab/>
        <w:t>Activation and Deactivation of SCG</w:t>
      </w:r>
      <w:r w:rsidRPr="00E07720">
        <w:rPr>
          <w:rFonts w:ascii="Arial" w:hAnsi="Arial" w:cs="Arial"/>
          <w:kern w:val="2"/>
          <w:sz w:val="21"/>
          <w:szCs w:val="22"/>
          <w:lang w:val="en-US" w:eastAsia="ja-JP"/>
        </w:rPr>
        <w:tab/>
        <w:t>InterDigital</w:t>
      </w:r>
    </w:p>
    <w:p w14:paraId="743D0C2A"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R2-2105798</w:t>
      </w:r>
      <w:r w:rsidRPr="00E07720">
        <w:rPr>
          <w:rFonts w:ascii="Arial" w:hAnsi="Arial" w:cs="Arial"/>
          <w:kern w:val="2"/>
          <w:sz w:val="21"/>
          <w:szCs w:val="22"/>
          <w:lang w:val="en-US" w:eastAsia="ja-JP"/>
        </w:rPr>
        <w:tab/>
        <w:t>Measurements and maintenance of UL synch with a deactivated SCG</w:t>
      </w:r>
      <w:r w:rsidRPr="00E07720">
        <w:rPr>
          <w:rFonts w:ascii="Arial" w:hAnsi="Arial" w:cs="Arial"/>
          <w:kern w:val="2"/>
          <w:sz w:val="21"/>
          <w:szCs w:val="22"/>
          <w:lang w:val="en-US" w:eastAsia="ja-JP"/>
        </w:rPr>
        <w:tab/>
        <w:t>InterDigital</w:t>
      </w:r>
    </w:p>
    <w:p w14:paraId="65089BB2"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R2-2105799</w:t>
      </w:r>
      <w:r w:rsidRPr="00E07720">
        <w:rPr>
          <w:rFonts w:ascii="Arial" w:hAnsi="Arial" w:cs="Arial"/>
          <w:kern w:val="2"/>
          <w:sz w:val="21"/>
          <w:szCs w:val="22"/>
          <w:lang w:val="en-US" w:eastAsia="ja-JP"/>
        </w:rPr>
        <w:tab/>
        <w:t>Coexistence of CHO and CPC</w:t>
      </w:r>
      <w:r w:rsidRPr="00E07720">
        <w:rPr>
          <w:rFonts w:ascii="Arial" w:hAnsi="Arial" w:cs="Arial"/>
          <w:kern w:val="2"/>
          <w:sz w:val="21"/>
          <w:szCs w:val="22"/>
          <w:lang w:val="en-US" w:eastAsia="ja-JP"/>
        </w:rPr>
        <w:tab/>
        <w:t>InterDigital, Nokia, Nokia Shanghai Bell, ZTE Corporation, Sanechips</w:t>
      </w:r>
    </w:p>
    <w:p w14:paraId="1649DFFF"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R2-2105829</w:t>
      </w:r>
      <w:r w:rsidRPr="00E07720">
        <w:rPr>
          <w:rFonts w:ascii="Arial" w:hAnsi="Arial" w:cs="Arial"/>
          <w:kern w:val="2"/>
          <w:sz w:val="21"/>
          <w:szCs w:val="22"/>
          <w:lang w:val="en-US" w:eastAsia="ja-JP"/>
        </w:rPr>
        <w:tab/>
        <w:t>UE behaviour in deactivated SCG</w:t>
      </w:r>
      <w:r w:rsidRPr="00E07720">
        <w:rPr>
          <w:rFonts w:ascii="Arial" w:hAnsi="Arial" w:cs="Arial"/>
          <w:kern w:val="2"/>
          <w:sz w:val="21"/>
          <w:szCs w:val="22"/>
          <w:lang w:val="en-US" w:eastAsia="ja-JP"/>
        </w:rPr>
        <w:tab/>
        <w:t>Lenovo, Motorola Mobility</w:t>
      </w:r>
    </w:p>
    <w:p w14:paraId="2B22F56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R2-2105830</w:t>
      </w:r>
      <w:r w:rsidRPr="00E07720">
        <w:rPr>
          <w:rFonts w:ascii="Arial" w:hAnsi="Arial" w:cs="Arial"/>
          <w:kern w:val="2"/>
          <w:sz w:val="21"/>
          <w:szCs w:val="22"/>
          <w:lang w:val="en-US" w:eastAsia="ja-JP"/>
        </w:rPr>
        <w:tab/>
        <w:t>Discussion on CPAC procedures</w:t>
      </w:r>
      <w:r w:rsidRPr="00E07720">
        <w:rPr>
          <w:rFonts w:ascii="Arial" w:hAnsi="Arial" w:cs="Arial"/>
          <w:kern w:val="2"/>
          <w:sz w:val="21"/>
          <w:szCs w:val="22"/>
          <w:lang w:val="en-US" w:eastAsia="ja-JP"/>
        </w:rPr>
        <w:tab/>
        <w:t>Lenovo, Motorola Mobility</w:t>
      </w:r>
    </w:p>
    <w:p w14:paraId="772E54D9"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R2-2105831</w:t>
      </w:r>
      <w:r w:rsidRPr="00E07720">
        <w:rPr>
          <w:rFonts w:ascii="Arial" w:hAnsi="Arial" w:cs="Arial"/>
          <w:kern w:val="2"/>
          <w:sz w:val="21"/>
          <w:szCs w:val="22"/>
          <w:lang w:val="en-US" w:eastAsia="ja-JP"/>
        </w:rPr>
        <w:tab/>
        <w:t>Miscellaneous issues on CPAC</w:t>
      </w:r>
      <w:r w:rsidRPr="00E07720">
        <w:rPr>
          <w:rFonts w:ascii="Arial" w:hAnsi="Arial" w:cs="Arial"/>
          <w:kern w:val="2"/>
          <w:sz w:val="21"/>
          <w:szCs w:val="22"/>
          <w:lang w:val="en-US" w:eastAsia="ja-JP"/>
        </w:rPr>
        <w:tab/>
        <w:t>Lenovo, Motorola Mobility</w:t>
      </w:r>
    </w:p>
    <w:p w14:paraId="477A0B82"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R2-2105897</w:t>
      </w:r>
      <w:r w:rsidRPr="00E07720">
        <w:rPr>
          <w:rFonts w:ascii="Arial" w:hAnsi="Arial" w:cs="Arial"/>
          <w:kern w:val="2"/>
          <w:sz w:val="21"/>
          <w:szCs w:val="22"/>
          <w:lang w:val="en-US" w:eastAsia="ja-JP"/>
        </w:rPr>
        <w:tab/>
        <w:t>Conditional PSCell Addition Change</w:t>
      </w:r>
      <w:r w:rsidRPr="00E07720">
        <w:rPr>
          <w:rFonts w:ascii="Arial" w:hAnsi="Arial" w:cs="Arial"/>
          <w:kern w:val="2"/>
          <w:sz w:val="21"/>
          <w:szCs w:val="22"/>
          <w:lang w:val="en-US" w:eastAsia="ja-JP"/>
        </w:rPr>
        <w:tab/>
        <w:t>Ericsson</w:t>
      </w:r>
    </w:p>
    <w:p w14:paraId="30184BA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R2-2105898</w:t>
      </w:r>
      <w:r w:rsidRPr="00E07720">
        <w:rPr>
          <w:rFonts w:ascii="Arial" w:hAnsi="Arial" w:cs="Arial"/>
          <w:kern w:val="2"/>
          <w:sz w:val="21"/>
          <w:szCs w:val="22"/>
          <w:lang w:val="en-US" w:eastAsia="ja-JP"/>
        </w:rPr>
        <w:tab/>
        <w:t>UE procedures and signalling for CPAC</w:t>
      </w:r>
      <w:r w:rsidRPr="00E07720">
        <w:rPr>
          <w:rFonts w:ascii="Arial" w:hAnsi="Arial" w:cs="Arial"/>
          <w:kern w:val="2"/>
          <w:sz w:val="21"/>
          <w:szCs w:val="22"/>
          <w:lang w:val="en-US" w:eastAsia="ja-JP"/>
        </w:rPr>
        <w:tab/>
        <w:t>Ericsson</w:t>
      </w:r>
    </w:p>
    <w:p w14:paraId="2F1BF055"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R2-2105986</w:t>
      </w:r>
      <w:r w:rsidRPr="00E07720">
        <w:rPr>
          <w:rFonts w:ascii="Arial" w:hAnsi="Arial" w:cs="Arial"/>
          <w:kern w:val="2"/>
          <w:sz w:val="21"/>
          <w:szCs w:val="22"/>
          <w:lang w:val="en-US" w:eastAsia="ja-JP"/>
        </w:rPr>
        <w:tab/>
        <w:t>Making progress on further MRDC enhancements</w:t>
      </w:r>
      <w:r w:rsidRPr="00E07720">
        <w:rPr>
          <w:rFonts w:ascii="Arial" w:hAnsi="Arial" w:cs="Arial"/>
          <w:kern w:val="2"/>
          <w:sz w:val="21"/>
          <w:szCs w:val="22"/>
          <w:lang w:val="en-US" w:eastAsia="ja-JP"/>
        </w:rPr>
        <w:tab/>
        <w:t>Huawei, HiSilicon</w:t>
      </w:r>
    </w:p>
    <w:p w14:paraId="5DDFC777"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R2-2105987</w:t>
      </w:r>
      <w:r w:rsidRPr="00E07720">
        <w:rPr>
          <w:rFonts w:ascii="Arial" w:hAnsi="Arial" w:cs="Arial"/>
          <w:kern w:val="2"/>
          <w:sz w:val="21"/>
          <w:szCs w:val="22"/>
          <w:lang w:val="en-US" w:eastAsia="ja-JP"/>
        </w:rPr>
        <w:tab/>
        <w:t>UE behaviour while the SCG is deactivated</w:t>
      </w:r>
      <w:r w:rsidRPr="00E07720">
        <w:rPr>
          <w:rFonts w:ascii="Arial" w:hAnsi="Arial" w:cs="Arial"/>
          <w:kern w:val="2"/>
          <w:sz w:val="21"/>
          <w:szCs w:val="22"/>
          <w:lang w:val="en-US" w:eastAsia="ja-JP"/>
        </w:rPr>
        <w:tab/>
        <w:t>Huawei, HiSilicon</w:t>
      </w:r>
    </w:p>
    <w:p w14:paraId="6CF41138"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R2-2105988</w:t>
      </w:r>
      <w:r w:rsidRPr="00E07720">
        <w:rPr>
          <w:rFonts w:ascii="Arial" w:hAnsi="Arial" w:cs="Arial"/>
          <w:kern w:val="2"/>
          <w:sz w:val="21"/>
          <w:szCs w:val="22"/>
          <w:lang w:val="en-US" w:eastAsia="ja-JP"/>
        </w:rPr>
        <w:tab/>
        <w:t>Inter-node message design (with draft reply LS to RAN3)</w:t>
      </w:r>
      <w:r w:rsidRPr="00E07720">
        <w:rPr>
          <w:rFonts w:ascii="Arial" w:hAnsi="Arial" w:cs="Arial"/>
          <w:kern w:val="2"/>
          <w:sz w:val="21"/>
          <w:szCs w:val="22"/>
          <w:lang w:val="en-US" w:eastAsia="ja-JP"/>
        </w:rPr>
        <w:tab/>
        <w:t>Huawei, HiSilicon</w:t>
      </w:r>
    </w:p>
    <w:p w14:paraId="6A458E3F"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R2-2105989</w:t>
      </w:r>
      <w:r w:rsidRPr="00E07720">
        <w:rPr>
          <w:rFonts w:ascii="Arial" w:hAnsi="Arial" w:cs="Arial"/>
          <w:kern w:val="2"/>
          <w:sz w:val="21"/>
          <w:szCs w:val="22"/>
          <w:lang w:val="en-US" w:eastAsia="ja-JP"/>
        </w:rPr>
        <w:tab/>
        <w:t>Source SN configuration update at or after SN-initiated CPC</w:t>
      </w:r>
      <w:r w:rsidRPr="00E07720">
        <w:rPr>
          <w:rFonts w:ascii="Arial" w:hAnsi="Arial" w:cs="Arial"/>
          <w:kern w:val="2"/>
          <w:sz w:val="21"/>
          <w:szCs w:val="22"/>
          <w:lang w:val="en-US" w:eastAsia="ja-JP"/>
        </w:rPr>
        <w:tab/>
        <w:t>Huawei, HiSilicon</w:t>
      </w:r>
    </w:p>
    <w:p w14:paraId="096EFF4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R2-2105990</w:t>
      </w:r>
      <w:r w:rsidRPr="00E07720">
        <w:rPr>
          <w:rFonts w:ascii="Arial" w:hAnsi="Arial" w:cs="Arial"/>
          <w:kern w:val="2"/>
          <w:sz w:val="21"/>
          <w:szCs w:val="22"/>
          <w:lang w:val="en-US" w:eastAsia="ja-JP"/>
        </w:rPr>
        <w:tab/>
        <w:t>Uu RRC message design in CPAC</w:t>
      </w:r>
      <w:r w:rsidRPr="00E07720">
        <w:rPr>
          <w:rFonts w:ascii="Arial" w:hAnsi="Arial" w:cs="Arial"/>
          <w:kern w:val="2"/>
          <w:sz w:val="21"/>
          <w:szCs w:val="22"/>
          <w:lang w:val="en-US" w:eastAsia="ja-JP"/>
        </w:rPr>
        <w:tab/>
        <w:t>Huawei, HiSilicon</w:t>
      </w:r>
    </w:p>
    <w:p w14:paraId="0244DC7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R2-2106023</w:t>
      </w:r>
      <w:r w:rsidRPr="00E07720">
        <w:rPr>
          <w:rFonts w:ascii="Arial" w:hAnsi="Arial" w:cs="Arial"/>
          <w:kern w:val="2"/>
          <w:sz w:val="21"/>
          <w:szCs w:val="22"/>
          <w:lang w:val="en-US" w:eastAsia="ja-JP"/>
        </w:rPr>
        <w:tab/>
        <w:t>Efficient SCG (de)activation</w:t>
      </w:r>
      <w:r w:rsidRPr="00E07720">
        <w:rPr>
          <w:rFonts w:ascii="Arial" w:hAnsi="Arial" w:cs="Arial"/>
          <w:kern w:val="2"/>
          <w:sz w:val="21"/>
          <w:szCs w:val="22"/>
          <w:lang w:val="en-US" w:eastAsia="ja-JP"/>
        </w:rPr>
        <w:tab/>
        <w:t>Ericsson</w:t>
      </w:r>
    </w:p>
    <w:p w14:paraId="26CB144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R2-2106039</w:t>
      </w:r>
      <w:r w:rsidRPr="00E07720">
        <w:rPr>
          <w:rFonts w:ascii="Arial" w:hAnsi="Arial" w:cs="Arial"/>
          <w:kern w:val="2"/>
          <w:sz w:val="21"/>
          <w:szCs w:val="22"/>
          <w:lang w:val="en-US" w:eastAsia="ja-JP"/>
        </w:rPr>
        <w:tab/>
        <w:t>Comparison of SCG deactivation solutions</w:t>
      </w:r>
      <w:r w:rsidRPr="00E07720">
        <w:rPr>
          <w:rFonts w:ascii="Arial" w:hAnsi="Arial" w:cs="Arial"/>
          <w:kern w:val="2"/>
          <w:sz w:val="21"/>
          <w:szCs w:val="22"/>
          <w:lang w:val="en-US" w:eastAsia="ja-JP"/>
        </w:rPr>
        <w:tab/>
        <w:t>Convida Wireless</w:t>
      </w:r>
    </w:p>
    <w:p w14:paraId="57D6C1F6"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R2-2106058</w:t>
      </w:r>
      <w:r w:rsidRPr="00E07720">
        <w:rPr>
          <w:rFonts w:ascii="Arial" w:hAnsi="Arial" w:cs="Arial"/>
          <w:kern w:val="2"/>
          <w:sz w:val="21"/>
          <w:szCs w:val="22"/>
          <w:lang w:val="en-US" w:eastAsia="ja-JP"/>
        </w:rPr>
        <w:tab/>
        <w:t>Remaining aspects concerning SCG activation procedure</w:t>
      </w:r>
      <w:r w:rsidRPr="00E07720">
        <w:rPr>
          <w:rFonts w:ascii="Arial" w:hAnsi="Arial" w:cs="Arial"/>
          <w:kern w:val="2"/>
          <w:sz w:val="21"/>
          <w:szCs w:val="22"/>
          <w:lang w:val="en-US" w:eastAsia="ja-JP"/>
        </w:rPr>
        <w:tab/>
        <w:t>Samsung Telecommunications</w:t>
      </w:r>
    </w:p>
    <w:p w14:paraId="64DBF21A"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R2-2106059</w:t>
      </w:r>
      <w:r w:rsidRPr="00E07720">
        <w:rPr>
          <w:rFonts w:ascii="Arial" w:hAnsi="Arial" w:cs="Arial"/>
          <w:kern w:val="2"/>
          <w:sz w:val="21"/>
          <w:szCs w:val="22"/>
          <w:lang w:val="en-US" w:eastAsia="ja-JP"/>
        </w:rPr>
        <w:tab/>
        <w:t>CPAC stage 2 flow, progressing remaining issues</w:t>
      </w:r>
      <w:r w:rsidRPr="00E07720">
        <w:rPr>
          <w:rFonts w:ascii="Arial" w:hAnsi="Arial" w:cs="Arial"/>
          <w:kern w:val="2"/>
          <w:sz w:val="21"/>
          <w:szCs w:val="22"/>
          <w:lang w:val="en-US" w:eastAsia="ja-JP"/>
        </w:rPr>
        <w:tab/>
        <w:t>Samsung Telecommunications</w:t>
      </w:r>
    </w:p>
    <w:p w14:paraId="64E3B353"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R2-2106106</w:t>
      </w:r>
      <w:r w:rsidRPr="00E07720">
        <w:rPr>
          <w:rFonts w:ascii="Arial" w:hAnsi="Arial" w:cs="Arial"/>
          <w:kern w:val="2"/>
          <w:sz w:val="21"/>
          <w:szCs w:val="22"/>
          <w:lang w:val="en-US" w:eastAsia="ja-JP"/>
        </w:rPr>
        <w:tab/>
        <w:t>Deactivation of SCG</w:t>
      </w:r>
      <w:r w:rsidRPr="00E07720">
        <w:rPr>
          <w:rFonts w:ascii="Arial" w:hAnsi="Arial" w:cs="Arial"/>
          <w:kern w:val="2"/>
          <w:sz w:val="21"/>
          <w:szCs w:val="22"/>
          <w:lang w:val="en-US" w:eastAsia="ja-JP"/>
        </w:rPr>
        <w:tab/>
        <w:t>LG Electronics</w:t>
      </w:r>
    </w:p>
    <w:p w14:paraId="0E6355D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R2-2106107</w:t>
      </w:r>
      <w:r w:rsidRPr="00E07720">
        <w:rPr>
          <w:rFonts w:ascii="Arial" w:hAnsi="Arial" w:cs="Arial"/>
          <w:kern w:val="2"/>
          <w:sz w:val="21"/>
          <w:szCs w:val="22"/>
          <w:lang w:val="en-US" w:eastAsia="ja-JP"/>
        </w:rPr>
        <w:tab/>
        <w:t>UE Measurement Aspects in SCG Deactivation</w:t>
      </w:r>
      <w:r w:rsidRPr="00E07720">
        <w:rPr>
          <w:rFonts w:ascii="Arial" w:hAnsi="Arial" w:cs="Arial"/>
          <w:kern w:val="2"/>
          <w:sz w:val="21"/>
          <w:szCs w:val="22"/>
          <w:lang w:val="en-US" w:eastAsia="ja-JP"/>
        </w:rPr>
        <w:tab/>
        <w:t>LG Electronics</w:t>
      </w:r>
    </w:p>
    <w:p w14:paraId="13E1C98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R2-2106108</w:t>
      </w:r>
      <w:r w:rsidRPr="00E07720">
        <w:rPr>
          <w:rFonts w:ascii="Arial" w:hAnsi="Arial" w:cs="Arial"/>
          <w:kern w:val="2"/>
          <w:sz w:val="21"/>
          <w:szCs w:val="22"/>
          <w:lang w:val="en-US" w:eastAsia="ja-JP"/>
        </w:rPr>
        <w:tab/>
        <w:t>Activation of SCG</w:t>
      </w:r>
      <w:r w:rsidRPr="00E07720">
        <w:rPr>
          <w:rFonts w:ascii="Arial" w:hAnsi="Arial" w:cs="Arial"/>
          <w:kern w:val="2"/>
          <w:sz w:val="21"/>
          <w:szCs w:val="22"/>
          <w:lang w:val="en-US" w:eastAsia="ja-JP"/>
        </w:rPr>
        <w:tab/>
        <w:t>LG Electronics</w:t>
      </w:r>
    </w:p>
    <w:p w14:paraId="57FD8D32"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R2-2106140</w:t>
      </w:r>
      <w:r w:rsidRPr="00E07720">
        <w:rPr>
          <w:rFonts w:ascii="Arial" w:hAnsi="Arial" w:cs="Arial"/>
          <w:kern w:val="2"/>
          <w:sz w:val="21"/>
          <w:szCs w:val="22"/>
          <w:lang w:val="en-US" w:eastAsia="ja-JP"/>
        </w:rPr>
        <w:tab/>
        <w:t>DC power sharing for deactivated SCG</w:t>
      </w:r>
      <w:r w:rsidRPr="00E07720">
        <w:rPr>
          <w:rFonts w:ascii="Arial" w:hAnsi="Arial" w:cs="Arial"/>
          <w:kern w:val="2"/>
          <w:sz w:val="21"/>
          <w:szCs w:val="22"/>
          <w:lang w:val="en-US" w:eastAsia="ja-JP"/>
        </w:rPr>
        <w:tab/>
        <w:t>Samsung</w:t>
      </w:r>
    </w:p>
    <w:p w14:paraId="351E9DBE"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R2-2106258</w:t>
      </w:r>
      <w:r w:rsidRPr="00E07720">
        <w:rPr>
          <w:rFonts w:ascii="Arial" w:hAnsi="Arial" w:cs="Arial"/>
          <w:kern w:val="2"/>
          <w:sz w:val="21"/>
          <w:szCs w:val="22"/>
          <w:lang w:val="en-US" w:eastAsia="ja-JP"/>
        </w:rPr>
        <w:tab/>
        <w:t>Discussions on activation of deactivated SCG</w:t>
      </w:r>
      <w:r w:rsidRPr="00E07720">
        <w:rPr>
          <w:rFonts w:ascii="Arial" w:hAnsi="Arial" w:cs="Arial"/>
          <w:kern w:val="2"/>
          <w:sz w:val="21"/>
          <w:szCs w:val="22"/>
          <w:lang w:val="en-US" w:eastAsia="ja-JP"/>
        </w:rPr>
        <w:tab/>
        <w:t>CMCC</w:t>
      </w:r>
    </w:p>
    <w:p w14:paraId="72964F0C"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R2-2106259</w:t>
      </w:r>
      <w:r w:rsidRPr="00E07720">
        <w:rPr>
          <w:rFonts w:ascii="Arial" w:hAnsi="Arial" w:cs="Arial"/>
          <w:kern w:val="2"/>
          <w:sz w:val="21"/>
          <w:szCs w:val="22"/>
          <w:lang w:val="en-US" w:eastAsia="ja-JP"/>
        </w:rPr>
        <w:tab/>
        <w:t>Considerations for fast MCG link recovery with deactivated SCG</w:t>
      </w:r>
      <w:r w:rsidRPr="00E07720">
        <w:rPr>
          <w:rFonts w:ascii="Arial" w:hAnsi="Arial" w:cs="Arial"/>
          <w:kern w:val="2"/>
          <w:sz w:val="21"/>
          <w:szCs w:val="22"/>
          <w:lang w:val="en-US" w:eastAsia="ja-JP"/>
        </w:rPr>
        <w:tab/>
        <w:t>CMCC</w:t>
      </w:r>
    </w:p>
    <w:p w14:paraId="0B637513"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R2-2106260</w:t>
      </w:r>
      <w:r w:rsidRPr="00E07720">
        <w:rPr>
          <w:rFonts w:ascii="Arial" w:hAnsi="Arial" w:cs="Arial"/>
          <w:kern w:val="2"/>
          <w:sz w:val="21"/>
          <w:szCs w:val="22"/>
          <w:lang w:val="en-US" w:eastAsia="ja-JP"/>
        </w:rPr>
        <w:tab/>
        <w:t>Combination of CPAC and CHO</w:t>
      </w:r>
      <w:r w:rsidRPr="00E07720">
        <w:rPr>
          <w:rFonts w:ascii="Arial" w:hAnsi="Arial" w:cs="Arial"/>
          <w:kern w:val="2"/>
          <w:sz w:val="21"/>
          <w:szCs w:val="22"/>
          <w:lang w:val="en-US" w:eastAsia="ja-JP"/>
        </w:rPr>
        <w:tab/>
        <w:t>CMCC</w:t>
      </w:r>
    </w:p>
    <w:p w14:paraId="018F1B2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R2-2106287</w:t>
      </w:r>
      <w:r w:rsidRPr="00E07720">
        <w:rPr>
          <w:rFonts w:ascii="Arial" w:hAnsi="Arial" w:cs="Arial"/>
          <w:kern w:val="2"/>
          <w:sz w:val="21"/>
          <w:szCs w:val="22"/>
          <w:lang w:val="en-US" w:eastAsia="ja-JP"/>
        </w:rPr>
        <w:tab/>
        <w:t>Discussion for UE behaviour in deactivated SCG</w:t>
      </w:r>
      <w:r w:rsidRPr="00E07720">
        <w:rPr>
          <w:rFonts w:ascii="Arial" w:hAnsi="Arial" w:cs="Arial"/>
          <w:kern w:val="2"/>
          <w:sz w:val="21"/>
          <w:szCs w:val="22"/>
          <w:lang w:val="en-US" w:eastAsia="ja-JP"/>
        </w:rPr>
        <w:tab/>
        <w:t>SHARP Corporation</w:t>
      </w:r>
    </w:p>
    <w:p w14:paraId="6A11FC1D"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R2-2106312</w:t>
      </w:r>
      <w:r w:rsidRPr="00E07720">
        <w:rPr>
          <w:rFonts w:ascii="Arial" w:hAnsi="Arial" w:cs="Arial"/>
          <w:kern w:val="2"/>
          <w:sz w:val="21"/>
          <w:szCs w:val="22"/>
          <w:lang w:val="en-US" w:eastAsia="ja-JP"/>
        </w:rPr>
        <w:tab/>
        <w:t>Discussion on SCG activation</w:t>
      </w:r>
      <w:r w:rsidRPr="00E07720">
        <w:rPr>
          <w:rFonts w:ascii="Arial" w:hAnsi="Arial" w:cs="Arial"/>
          <w:kern w:val="2"/>
          <w:sz w:val="21"/>
          <w:szCs w:val="22"/>
          <w:lang w:val="en-US" w:eastAsia="ja-JP"/>
        </w:rPr>
        <w:tab/>
        <w:t>SHARP Corporation</w:t>
      </w:r>
    </w:p>
    <w:p w14:paraId="4F01C6EB" w14:textId="77777777" w:rsidR="00E07720" w:rsidRPr="00E07720"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R2-2106336</w:t>
      </w:r>
      <w:r w:rsidRPr="00E07720">
        <w:rPr>
          <w:rFonts w:ascii="Arial" w:hAnsi="Arial" w:cs="Arial"/>
          <w:kern w:val="2"/>
          <w:sz w:val="21"/>
          <w:szCs w:val="22"/>
          <w:lang w:val="en-US" w:eastAsia="ja-JP"/>
        </w:rPr>
        <w:tab/>
        <w:t>UE behavior during SCG deactivation</w:t>
      </w:r>
      <w:r w:rsidRPr="00E07720">
        <w:rPr>
          <w:rFonts w:ascii="Arial" w:hAnsi="Arial" w:cs="Arial"/>
          <w:kern w:val="2"/>
          <w:sz w:val="21"/>
          <w:szCs w:val="22"/>
          <w:lang w:val="en-US" w:eastAsia="ja-JP"/>
        </w:rPr>
        <w:tab/>
        <w:t>MediaTek Inc.</w:t>
      </w:r>
    </w:p>
    <w:p w14:paraId="1238F745" w14:textId="77777777" w:rsidR="00973504" w:rsidRPr="00F24F8D" w:rsidRDefault="00E07720" w:rsidP="00E07720">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R2-2106436</w:t>
      </w:r>
      <w:r w:rsidRPr="00E07720">
        <w:rPr>
          <w:rFonts w:ascii="Arial" w:hAnsi="Arial" w:cs="Arial"/>
          <w:kern w:val="2"/>
          <w:sz w:val="21"/>
          <w:szCs w:val="22"/>
          <w:lang w:val="en-US" w:eastAsia="ja-JP"/>
        </w:rPr>
        <w:tab/>
        <w:t>Source SN configuration update at or after SN-initiated CPC</w:t>
      </w:r>
      <w:r w:rsidRPr="00E07720">
        <w:rPr>
          <w:rFonts w:ascii="Arial" w:hAnsi="Arial" w:cs="Arial"/>
          <w:kern w:val="2"/>
          <w:sz w:val="21"/>
          <w:szCs w:val="22"/>
          <w:lang w:val="en-US" w:eastAsia="ja-JP"/>
        </w:rPr>
        <w:tab/>
        <w:t>Huawei, HiSilicon</w:t>
      </w:r>
    </w:p>
    <w:p w14:paraId="2E72DA00" w14:textId="77777777" w:rsidR="00973504" w:rsidRDefault="00973504" w:rsidP="006065A9">
      <w:pPr>
        <w:pStyle w:val="ListParagraph"/>
        <w:snapToGrid w:val="0"/>
        <w:ind w:leftChars="0" w:left="420" w:hanging="420"/>
        <w:jc w:val="left"/>
        <w:rPr>
          <w:sz w:val="12"/>
          <w:szCs w:val="12"/>
          <w:lang w:val="en-GB"/>
        </w:rPr>
      </w:pPr>
    </w:p>
    <w:p w14:paraId="0721F3DE" w14:textId="77777777" w:rsidR="001712B4" w:rsidRPr="00F24F8D" w:rsidRDefault="001712B4" w:rsidP="001712B4">
      <w:pPr>
        <w:rPr>
          <w:rFonts w:eastAsiaTheme="minorEastAsia"/>
          <w:b/>
          <w:u w:val="single"/>
        </w:rPr>
      </w:pPr>
      <w:r>
        <w:rPr>
          <w:rFonts w:eastAsiaTheme="minorEastAsia"/>
          <w:b/>
          <w:u w:val="single"/>
        </w:rPr>
        <w:t>RAN3#112</w:t>
      </w:r>
      <w:r w:rsidRPr="006065A9">
        <w:rPr>
          <w:rFonts w:eastAsiaTheme="minorEastAsia" w:hint="eastAsia"/>
          <w:b/>
          <w:u w:val="single"/>
        </w:rPr>
        <w:t>-</w:t>
      </w:r>
      <w:r w:rsidRPr="006065A9">
        <w:rPr>
          <w:rFonts w:eastAsiaTheme="minorEastAsia"/>
          <w:b/>
          <w:u w:val="single"/>
        </w:rPr>
        <w:t>E contributions:</w:t>
      </w:r>
    </w:p>
    <w:p w14:paraId="3C95322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R3-211423        LS on Conditional PSCell Addition/Change agreements  RAN2</w:t>
      </w:r>
    </w:p>
    <w:p w14:paraId="42B236AC"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R3-211563        Principles for activation and deactivation of SCG resources   Nokia, Nokia Shanghai Bell</w:t>
      </w:r>
    </w:p>
    <w:p w14:paraId="49E82DE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R3-211564        (TP to TS 38.423, LTE_NR_DC_enh2-Core) Adding first procedures for the fast SCG activation/deactivation         Nokia, Nokia Shanghai Bell</w:t>
      </w:r>
    </w:p>
    <w:p w14:paraId="6B364425"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R3-211566        Further details of the inter-SN CPC Nokia, Nokia Shanghai Bell</w:t>
      </w:r>
    </w:p>
    <w:p w14:paraId="1BE12CF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R3-211567        (TP to TS 38.423, LTE_NR_DC_enh2-Core) Adding first procedures for the CPAC Nokia, Nokia Shanghai Bell</w:t>
      </w:r>
    </w:p>
    <w:p w14:paraId="2887AEF8"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R3-211568        (TP to TS 36.423, LTE_NR_DC_enh2-Core) Adding first procedures for the CPAC Nokia, Nokia Shanghai Bell</w:t>
      </w:r>
    </w:p>
    <w:p w14:paraId="78501763"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R3-211583        TP for CPAC BL CR to TS 37.340       ZTE</w:t>
      </w:r>
    </w:p>
    <w:p w14:paraId="339E331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R3-211584        TP for CPAC BL CR to TS38.401        ZTE</w:t>
      </w:r>
    </w:p>
    <w:p w14:paraId="571BCD01"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R3-211585        TP for CPAC BL CR to TS 38.423       ZTE</w:t>
      </w:r>
    </w:p>
    <w:p w14:paraId="609487A9"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R3-211602        TP for SCG BL CR to TS38.473 and TS38.463   ZTE</w:t>
      </w:r>
    </w:p>
    <w:p w14:paraId="3D25589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R3-211675        SCG Activation / deactivation discussion on X2/Xn NEC</w:t>
      </w:r>
    </w:p>
    <w:p w14:paraId="5CC4EF99"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R3-211676        SCG Activation / deactivation discussion on E1       NEC</w:t>
      </w:r>
    </w:p>
    <w:p w14:paraId="0A28B0C1"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R3-211677        SCG Activation / deactivation discussion on F1       NEC</w:t>
      </w:r>
    </w:p>
    <w:p w14:paraId="56118C5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R3-211678        discussion on Conditional PSCell Addition and PSCell Change         NEC</w:t>
      </w:r>
    </w:p>
    <w:p w14:paraId="7A42CB1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R3-211679        Introducing CPAC to 36.423    NEC</w:t>
      </w:r>
    </w:p>
    <w:p w14:paraId="6F75FC22"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R3-211680        Introducing CPAC to 38.423    NEC</w:t>
      </w:r>
    </w:p>
    <w:p w14:paraId="1C5688FC"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R3-211714        Discussion on Conditional PScell Addition/Change procedures       China Telecommunication</w:t>
      </w:r>
    </w:p>
    <w:p w14:paraId="3ED1DCE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R3-211715        TP on 36.423 for introducing CPAC information in SgNB Addition procedure China Telecommunication</w:t>
      </w:r>
    </w:p>
    <w:p w14:paraId="14153E7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R3-211716        TP on 38.423 for introducing CPAC information in SN Addition procedure      China Telecommunication</w:t>
      </w:r>
    </w:p>
    <w:p w14:paraId="0E0A81A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R3-211756        SN initiated Inter-SN CPC procedure: preparation, execution, and data forwarding     Qualcomm Incorporated</w:t>
      </w:r>
    </w:p>
    <w:p w14:paraId="441C810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R3-211757        CPA and MN initiated Inter-SN CPC procedures: preparation, execution, and data forwarding    Qualcomm Incorporated</w:t>
      </w:r>
    </w:p>
    <w:p w14:paraId="148F3E44"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R3-211758        CPAC replace procedure Qualcomm Incorporated</w:t>
      </w:r>
    </w:p>
    <w:p w14:paraId="5654842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lastRenderedPageBreak/>
        <w:t>R3-211759        SCG activation/deactivation procedure  Qualcomm Incorporated</w:t>
      </w:r>
    </w:p>
    <w:p w14:paraId="035FAB83"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R3-211784        Efficient SCG (de)activation     Ericsson</w:t>
      </w:r>
    </w:p>
    <w:p w14:paraId="0843690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R3-211785        Introduction of SCG (de)activatio over X2        Ericsson</w:t>
      </w:r>
    </w:p>
    <w:p w14:paraId="1D21F4DC"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R3-211786        Introduction of SCG (de)activation over Xn     Ericsson</w:t>
      </w:r>
    </w:p>
    <w:p w14:paraId="3ABB6D4B"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R3-211830        Discussion on efficient Activation/Deactivation Mechanism for SCG     CATT</w:t>
      </w:r>
    </w:p>
    <w:p w14:paraId="435CBA20"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R3-211833        Further Considerations on Conditional PSCell Change/Addition     CATT</w:t>
      </w:r>
    </w:p>
    <w:p w14:paraId="575D3C55"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R3-211909        (SCG BL CR)Support of CPAC   Huawei</w:t>
      </w:r>
    </w:p>
    <w:p w14:paraId="2EE0797F"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R3-211910        (TP to SCG TS 38.423/38.473 BL CRs) Remaining open issues on SCG activation and deactivation       Huawei</w:t>
      </w:r>
    </w:p>
    <w:p w14:paraId="74A1D733"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R3-211911        (TP to SCG TS 38.463 BL CR) SCG activation and deactivation in E1        Huawei, InterDigital</w:t>
      </w:r>
    </w:p>
    <w:p w14:paraId="7FC9A61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R3-211914        (TP to CPAC TS 38.401 BL CR) CPAC in disaggregated NG-RAN architecture Huawei</w:t>
      </w:r>
    </w:p>
    <w:p w14:paraId="75F626E8"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R3-211963        CR to TS 38.423 for efficient Activation/Deactivation Mechanism for SCG    CATT</w:t>
      </w:r>
    </w:p>
    <w:p w14:paraId="7F3F8F09"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R3-211964        CR to TS 38.473 for efficient Activation/Deactivation Mechanism for SCG    CATT</w:t>
      </w:r>
    </w:p>
    <w:p w14:paraId="445F36B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R3-211965        CR to TS 38.473 for Conditional PSCell Change/Addition         CATT</w:t>
      </w:r>
    </w:p>
    <w:p w14:paraId="13C3F53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R3-212174        Discussion on SCG (de)activation rejection     Lenovo, Motorola Mobility</w:t>
      </w:r>
    </w:p>
    <w:p w14:paraId="5FA2D874"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R3-212175        Miscellaneous issues on SCG activation and deactivation      Lenovo, Motorola Mobility</w:t>
      </w:r>
    </w:p>
    <w:p w14:paraId="0556D10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R3-212176        Support of SCG Activation and Deactivation   Lenovo, Motorola Mobility</w:t>
      </w:r>
    </w:p>
    <w:p w14:paraId="6E9EC3A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R3-212177        Discussion on CPAC Lenovo, Motorola Mobility</w:t>
      </w:r>
    </w:p>
    <w:p w14:paraId="5BC5A98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R3-212248        SCG deactivation and re-activation InterDigital</w:t>
      </w:r>
    </w:p>
    <w:p w14:paraId="49056640"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R3-212358        Support of conditional PSCell change/addition        Ericsson</w:t>
      </w:r>
    </w:p>
    <w:p w14:paraId="6F3086A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R3-212359        Conditional SN Addition   Ericsson</w:t>
      </w:r>
    </w:p>
    <w:p w14:paraId="33AAB9F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R3-212370        Conditional SN Addition   Ericsson</w:t>
      </w:r>
    </w:p>
    <w:p w14:paraId="37AD17F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R3-212391        Open issues on Activation/Deactivation for One SCG and SCells    LG Electronics</w:t>
      </w:r>
    </w:p>
    <w:p w14:paraId="067D336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R3-212392        Open issues on conditional PScell Change/Addition        LG Electronics</w:t>
      </w:r>
    </w:p>
    <w:p w14:paraId="0C29B3A3"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R3-212444        Execution of CPA and inter-SN CPC Google Inc.</w:t>
      </w:r>
    </w:p>
    <w:p w14:paraId="36DD370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R3-212447        Execution of CPA and inter-SN CPC Google Inc.</w:t>
      </w:r>
    </w:p>
    <w:p w14:paraId="5F95C87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R3-212537        Discussion on SCG activation and deactivation       Samsung</w:t>
      </w:r>
    </w:p>
    <w:p w14:paraId="10382F70"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R3-212538        BL CR to TS38.473 on SCG (de-)activation       Samsung</w:t>
      </w:r>
    </w:p>
    <w:p w14:paraId="568083A0"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R3-212542        Correction on the preparation of multiple PSCells in one CPAC procedure_38.423        Samsung</w:t>
      </w:r>
    </w:p>
    <w:p w14:paraId="1B4663D9"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R3-212543        Correction on the preparation of multiple PSCells in one CPAC procedure_36.423        Samsung</w:t>
      </w:r>
    </w:p>
    <w:p w14:paraId="767143AF"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R3-212544        Discussion on the baseline of the CPAC procedure Samsung</w:t>
      </w:r>
    </w:p>
    <w:p w14:paraId="723E9831"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R3-212643        CB: # MRDC1-BL_CR - Summary of email discussion      ZTE - moderator</w:t>
      </w:r>
    </w:p>
    <w:p w14:paraId="6661874F"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R3-212726        TP for SCG BL CR to TS38.423 and TS36.423   ZTE</w:t>
      </w:r>
    </w:p>
    <w:p w14:paraId="4690D71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R3-212778        CPAC BL CR to TS38.401 ZTE</w:t>
      </w:r>
    </w:p>
    <w:p w14:paraId="3D993F3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R3-212781        Execution of CPA and inter-SN CPC Google Inc.</w:t>
      </w:r>
    </w:p>
    <w:p w14:paraId="3B1AE5F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R3-212782        Execution of CPA and inter-SN CPC Google Inc.</w:t>
      </w:r>
    </w:p>
    <w:p w14:paraId="11F5FFEB"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R3-212784        CB: # MRDC2-SCG_activation_deactivation - Summary of email discussion Lenovo - moderato</w:t>
      </w:r>
    </w:p>
    <w:p w14:paraId="2567882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R3-212785        CB: # MRDC3-PSCell_Change_Addition - Summary of email discussion Huawei - moderator</w:t>
      </w:r>
    </w:p>
    <w:p w14:paraId="0FDF195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R3-212803        TP for SCG BL draftCR to TS37.340 ZTE</w:t>
      </w:r>
    </w:p>
    <w:p w14:paraId="7CDBB18F"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R3-212832        (TP to SCG TS 38.401 BL CR) SCG activation and deactivation in disaggregated NG-RAN architecture         Huawei, InterDigital</w:t>
      </w:r>
    </w:p>
    <w:p w14:paraId="1337B96E"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R3-212833        (TP to CPAC TS 37.340 BL CR) Consideration on conditional PSCell change/addition     Huawei</w:t>
      </w:r>
    </w:p>
    <w:p w14:paraId="5BD17BD0"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R3-212834        (TP to CPAC 36.420 BL CR) New X2AP procedure to support CPAC         Huawei</w:t>
      </w:r>
    </w:p>
    <w:p w14:paraId="0E87C603"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R3-212899        (TP for TS 38.473 on eMRDC) Adding first procedures for the fast SCG activation/deactivation   Samsung</w:t>
      </w:r>
    </w:p>
    <w:p w14:paraId="09C426B4"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R3-212909        (TP for SCG BL CR for TS 38.423) New indicator in the request messages     Ericsson</w:t>
      </w:r>
    </w:p>
    <w:p w14:paraId="450D710D"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R3-212924        (TP to TS 36.423, LTE_NR_DC_enh2-Core) Adding first procedures for the fast SCG activation/deactivation         Nokia, Nokia Shanghai Bell</w:t>
      </w:r>
    </w:p>
    <w:p w14:paraId="2FB6D943"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R3-212968        (TP to TS 38.423, LTE_NR_DC_enh2-Core) Adding CPAC Procedure       Samsung</w:t>
      </w:r>
    </w:p>
    <w:p w14:paraId="14B9BB81"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R3-212969        (TP to TS 36.423, LTE_NR_DC_enh2-Core) Adding CPAC Procedure       Samsung</w:t>
      </w:r>
    </w:p>
    <w:p w14:paraId="345B0760"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R3-212987        SCG BL CR to TS 37.340   ZTE</w:t>
      </w:r>
    </w:p>
    <w:p w14:paraId="2336BA9B"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R3-212988        (SCG BL CR)Support of SCG activation and deactivation Huawei</w:t>
      </w:r>
    </w:p>
    <w:p w14:paraId="05A17FCA"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R3-212991        SCG BL CR to TS 36.423   Nokia</w:t>
      </w:r>
    </w:p>
    <w:p w14:paraId="1FB013B2"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R3-212992        SCG BL CR to TS 38.423   Ericsson</w:t>
      </w:r>
    </w:p>
    <w:p w14:paraId="40F046B1"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R3-212993        SCG BL CR to TS 38.473   Samsung</w:t>
      </w:r>
    </w:p>
    <w:p w14:paraId="5CD4C286"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R3-212994        CPAC BL CR to TS 36.423 Nokia, Nokia Shanghai Bell</w:t>
      </w:r>
    </w:p>
    <w:p w14:paraId="693780CB"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lastRenderedPageBreak/>
        <w:t>R3-212995        CPAC BL CR to TS 37.340 Huawei</w:t>
      </w:r>
    </w:p>
    <w:p w14:paraId="1154DE17" w14:textId="77777777" w:rsidR="001712B4" w:rsidRP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R3-212997        CPAC BL CR to TS 38.423 Ericsson</w:t>
      </w:r>
    </w:p>
    <w:p w14:paraId="7FD8D2DF" w14:textId="77777777" w:rsidR="001712B4" w:rsidRDefault="001712B4" w:rsidP="001712B4">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R3-212998        CPAC BL CR to TS 36.420 China Telecom</w:t>
      </w:r>
    </w:p>
    <w:p w14:paraId="3C1EAFE5" w14:textId="77777777" w:rsidR="00CF1273" w:rsidRPr="00E07720" w:rsidRDefault="00CF1273" w:rsidP="00CF1273">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14:paraId="004EB9D7" w14:textId="77777777" w:rsidR="00CF1273" w:rsidRPr="00F24F8D" w:rsidRDefault="00CF1273" w:rsidP="00CF1273">
      <w:pPr>
        <w:rPr>
          <w:rFonts w:eastAsiaTheme="minorEastAsia"/>
          <w:b/>
          <w:u w:val="single"/>
        </w:rPr>
      </w:pPr>
      <w:r>
        <w:rPr>
          <w:rFonts w:eastAsiaTheme="minorEastAsia"/>
          <w:b/>
          <w:u w:val="single"/>
        </w:rPr>
        <w:t>RAN4#99</w:t>
      </w:r>
      <w:r w:rsidRPr="006065A9">
        <w:rPr>
          <w:rFonts w:eastAsiaTheme="minorEastAsia" w:hint="eastAsia"/>
          <w:b/>
          <w:u w:val="single"/>
        </w:rPr>
        <w:t>-</w:t>
      </w:r>
      <w:r w:rsidRPr="006065A9">
        <w:rPr>
          <w:rFonts w:eastAsiaTheme="minorEastAsia"/>
          <w:b/>
          <w:u w:val="single"/>
        </w:rPr>
        <w:t>E contributions:</w:t>
      </w:r>
    </w:p>
    <w:p w14:paraId="673C11D1"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R4-2108162</w:t>
      </w:r>
      <w:r w:rsidRPr="00DA242E">
        <w:rPr>
          <w:rFonts w:ascii="Arial" w:hAnsi="Arial" w:cs="Arial"/>
          <w:kern w:val="2"/>
          <w:sz w:val="21"/>
          <w:szCs w:val="22"/>
          <w:lang w:val="en-US" w:eastAsia="ja-JP"/>
        </w:rPr>
        <w:tab/>
        <w:t>Email discussion summary: [99-e][238] LTE_NR_DC_enh2_RRM</w:t>
      </w:r>
      <w:r w:rsidRPr="00DA242E">
        <w:rPr>
          <w:rFonts w:ascii="Arial" w:hAnsi="Arial" w:cs="Arial"/>
          <w:kern w:val="2"/>
          <w:sz w:val="21"/>
          <w:szCs w:val="22"/>
          <w:lang w:val="en-US" w:eastAsia="ja-JP"/>
        </w:rPr>
        <w:tab/>
        <w:t>Moderator (Huawei)</w:t>
      </w:r>
    </w:p>
    <w:p w14:paraId="06847F49"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R4-2108363</w:t>
      </w:r>
      <w:r w:rsidRPr="00DA242E">
        <w:rPr>
          <w:rFonts w:ascii="Arial" w:hAnsi="Arial" w:cs="Arial"/>
          <w:kern w:val="2"/>
          <w:sz w:val="21"/>
          <w:szCs w:val="22"/>
          <w:lang w:val="en-US" w:eastAsia="ja-JP"/>
        </w:rPr>
        <w:tab/>
        <w:t>WF on R17 Multi-RAT Dual-Connectivity enhancements</w:t>
      </w:r>
      <w:r w:rsidRPr="00DA242E">
        <w:rPr>
          <w:rFonts w:ascii="Arial" w:hAnsi="Arial" w:cs="Arial"/>
          <w:kern w:val="2"/>
          <w:sz w:val="21"/>
          <w:szCs w:val="22"/>
          <w:lang w:val="en-US" w:eastAsia="ja-JP"/>
        </w:rPr>
        <w:tab/>
        <w:t>Huawei, HiSilicon</w:t>
      </w:r>
    </w:p>
    <w:p w14:paraId="2413B4CA"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R4-2108364</w:t>
      </w:r>
      <w:r w:rsidRPr="00DA242E">
        <w:rPr>
          <w:rFonts w:ascii="Arial" w:hAnsi="Arial" w:cs="Arial"/>
          <w:kern w:val="2"/>
          <w:sz w:val="21"/>
          <w:szCs w:val="22"/>
          <w:lang w:val="en-US" w:eastAsia="ja-JP"/>
        </w:rPr>
        <w:tab/>
        <w:t>Reply LS on temporary RS for efficient SCell activation in NR CA</w:t>
      </w:r>
      <w:r w:rsidRPr="00DA242E">
        <w:rPr>
          <w:rFonts w:ascii="Arial" w:hAnsi="Arial" w:cs="Arial"/>
          <w:kern w:val="2"/>
          <w:sz w:val="21"/>
          <w:szCs w:val="22"/>
          <w:lang w:val="en-US" w:eastAsia="ja-JP"/>
        </w:rPr>
        <w:tab/>
        <w:t>Huawei, HiSilicon</w:t>
      </w:r>
    </w:p>
    <w:p w14:paraId="230B75BD"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R4-2108410</w:t>
      </w:r>
      <w:r w:rsidRPr="00DA242E">
        <w:rPr>
          <w:rFonts w:ascii="Arial" w:hAnsi="Arial" w:cs="Arial"/>
          <w:kern w:val="2"/>
          <w:sz w:val="21"/>
          <w:szCs w:val="22"/>
          <w:lang w:val="en-US" w:eastAsia="ja-JP"/>
        </w:rPr>
        <w:tab/>
        <w:t>Email discussion summary: [99-e][238] LTE_NR_DC_enh2_RRM</w:t>
      </w:r>
      <w:r w:rsidRPr="00DA242E">
        <w:rPr>
          <w:rFonts w:ascii="Arial" w:hAnsi="Arial" w:cs="Arial"/>
          <w:kern w:val="2"/>
          <w:sz w:val="21"/>
          <w:szCs w:val="22"/>
          <w:lang w:val="en-US" w:eastAsia="ja-JP"/>
        </w:rPr>
        <w:tab/>
        <w:t>Moderator (Huawei)</w:t>
      </w:r>
    </w:p>
    <w:p w14:paraId="09B08AA9"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R4-2108769</w:t>
      </w:r>
      <w:r w:rsidRPr="00DA242E">
        <w:rPr>
          <w:rFonts w:ascii="Arial" w:hAnsi="Arial" w:cs="Arial"/>
          <w:kern w:val="2"/>
          <w:sz w:val="21"/>
          <w:szCs w:val="22"/>
          <w:lang w:val="en-US" w:eastAsia="ja-JP"/>
        </w:rPr>
        <w:tab/>
        <w:t>On temporary RS for efficient SCell activation</w:t>
      </w:r>
      <w:r w:rsidRPr="00DA242E">
        <w:rPr>
          <w:rFonts w:ascii="Arial" w:hAnsi="Arial" w:cs="Arial"/>
          <w:kern w:val="2"/>
          <w:sz w:val="21"/>
          <w:szCs w:val="22"/>
          <w:lang w:val="en-US" w:eastAsia="ja-JP"/>
        </w:rPr>
        <w:tab/>
        <w:t>ZTE Corporation</w:t>
      </w:r>
    </w:p>
    <w:p w14:paraId="54C4354F"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R4-2109222</w:t>
      </w:r>
      <w:r w:rsidRPr="00DA242E">
        <w:rPr>
          <w:rFonts w:ascii="Arial" w:hAnsi="Arial" w:cs="Arial"/>
          <w:kern w:val="2"/>
          <w:sz w:val="21"/>
          <w:szCs w:val="22"/>
          <w:lang w:val="en-US" w:eastAsia="ja-JP"/>
        </w:rPr>
        <w:tab/>
        <w:t>Discussion on MR-DC enhancement in RRM</w:t>
      </w:r>
      <w:r w:rsidRPr="00DA242E">
        <w:rPr>
          <w:rFonts w:ascii="Arial" w:hAnsi="Arial" w:cs="Arial"/>
          <w:kern w:val="2"/>
          <w:sz w:val="21"/>
          <w:szCs w:val="22"/>
          <w:lang w:val="en-US" w:eastAsia="ja-JP"/>
        </w:rPr>
        <w:tab/>
        <w:t>Intel Corporation</w:t>
      </w:r>
    </w:p>
    <w:p w14:paraId="063DEF38"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R4-2109318</w:t>
      </w:r>
      <w:r w:rsidRPr="00DA242E">
        <w:rPr>
          <w:rFonts w:ascii="Arial" w:hAnsi="Arial" w:cs="Arial"/>
          <w:kern w:val="2"/>
          <w:sz w:val="21"/>
          <w:szCs w:val="22"/>
          <w:lang w:val="en-US" w:eastAsia="ja-JP"/>
        </w:rPr>
        <w:tab/>
        <w:t>Remaining issues on temporary RS for efficient SCell activation</w:t>
      </w:r>
      <w:r w:rsidRPr="00DA242E">
        <w:rPr>
          <w:rFonts w:ascii="Arial" w:hAnsi="Arial" w:cs="Arial"/>
          <w:kern w:val="2"/>
          <w:sz w:val="21"/>
          <w:szCs w:val="22"/>
          <w:lang w:val="en-US" w:eastAsia="ja-JP"/>
        </w:rPr>
        <w:tab/>
        <w:t>Apple</w:t>
      </w:r>
    </w:p>
    <w:p w14:paraId="110EF0D1"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R4-2110068</w:t>
      </w:r>
      <w:r w:rsidRPr="00DA242E">
        <w:rPr>
          <w:rFonts w:ascii="Arial" w:hAnsi="Arial" w:cs="Arial"/>
          <w:kern w:val="2"/>
          <w:sz w:val="21"/>
          <w:szCs w:val="22"/>
          <w:lang w:val="en-US" w:eastAsia="ja-JP"/>
        </w:rPr>
        <w:tab/>
        <w:t>Discussion on LS for efficient SCell activation in LTE_NR_DC_enh2</w:t>
      </w:r>
      <w:r w:rsidRPr="00DA242E">
        <w:rPr>
          <w:rFonts w:ascii="Arial" w:hAnsi="Arial" w:cs="Arial"/>
          <w:kern w:val="2"/>
          <w:sz w:val="21"/>
          <w:szCs w:val="22"/>
          <w:lang w:val="en-US" w:eastAsia="ja-JP"/>
        </w:rPr>
        <w:tab/>
        <w:t>OPPO</w:t>
      </w:r>
    </w:p>
    <w:p w14:paraId="0539419E"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R4-2110380</w:t>
      </w:r>
      <w:r w:rsidRPr="00DA242E">
        <w:rPr>
          <w:rFonts w:ascii="Arial" w:hAnsi="Arial" w:cs="Arial"/>
          <w:kern w:val="2"/>
          <w:sz w:val="21"/>
          <w:szCs w:val="22"/>
          <w:lang w:val="en-US" w:eastAsia="ja-JP"/>
        </w:rPr>
        <w:tab/>
        <w:t>Discussion on R17 Multi-RAT Dual-Connectivity enhancements</w:t>
      </w:r>
      <w:r w:rsidRPr="00DA242E">
        <w:rPr>
          <w:rFonts w:ascii="Arial" w:hAnsi="Arial" w:cs="Arial"/>
          <w:kern w:val="2"/>
          <w:sz w:val="21"/>
          <w:szCs w:val="22"/>
          <w:lang w:val="en-US" w:eastAsia="ja-JP"/>
        </w:rPr>
        <w:tab/>
        <w:t>Huawei, HiSilicon</w:t>
      </w:r>
    </w:p>
    <w:p w14:paraId="00970D04"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R4-2110381</w:t>
      </w:r>
      <w:r w:rsidRPr="00DA242E">
        <w:rPr>
          <w:rFonts w:ascii="Arial" w:hAnsi="Arial" w:cs="Arial"/>
          <w:kern w:val="2"/>
          <w:sz w:val="21"/>
          <w:szCs w:val="22"/>
          <w:lang w:val="en-US" w:eastAsia="ja-JP"/>
        </w:rPr>
        <w:tab/>
        <w:t>Draft LS on RS for efficient SCell activation in NR CA</w:t>
      </w:r>
      <w:r w:rsidRPr="00DA242E">
        <w:rPr>
          <w:rFonts w:ascii="Arial" w:hAnsi="Arial" w:cs="Arial"/>
          <w:kern w:val="2"/>
          <w:sz w:val="21"/>
          <w:szCs w:val="22"/>
          <w:lang w:val="en-US" w:eastAsia="ja-JP"/>
        </w:rPr>
        <w:tab/>
        <w:t>Huawei, HiSilicon</w:t>
      </w:r>
    </w:p>
    <w:p w14:paraId="3DDAF1EC" w14:textId="77777777" w:rsidR="00DA242E" w:rsidRPr="00DA242E" w:rsidRDefault="00DA242E" w:rsidP="00DA242E">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R4-2110973</w:t>
      </w:r>
      <w:r w:rsidRPr="00DA242E">
        <w:rPr>
          <w:rFonts w:ascii="Arial" w:hAnsi="Arial" w:cs="Arial"/>
          <w:kern w:val="2"/>
          <w:sz w:val="21"/>
          <w:szCs w:val="22"/>
          <w:lang w:val="en-US" w:eastAsia="ja-JP"/>
        </w:rPr>
        <w:tab/>
        <w:t>On RRM requirements for MR-DC enhancements</w:t>
      </w:r>
      <w:r w:rsidRPr="00DA242E">
        <w:rPr>
          <w:rFonts w:ascii="Arial" w:hAnsi="Arial" w:cs="Arial"/>
          <w:kern w:val="2"/>
          <w:sz w:val="21"/>
          <w:szCs w:val="22"/>
          <w:lang w:val="en-US" w:eastAsia="ja-JP"/>
        </w:rPr>
        <w:tab/>
        <w:t>Ericsson</w:t>
      </w:r>
    </w:p>
    <w:p w14:paraId="137FCFAB" w14:textId="77777777" w:rsidR="001712B4" w:rsidRPr="009F599B" w:rsidRDefault="001712B4" w:rsidP="006065A9">
      <w:pPr>
        <w:pStyle w:val="ListParagraph"/>
        <w:snapToGrid w:val="0"/>
        <w:ind w:leftChars="0" w:left="420" w:hanging="420"/>
        <w:jc w:val="left"/>
        <w:rPr>
          <w:sz w:val="12"/>
          <w:szCs w:val="12"/>
          <w:lang w:val="en-GB"/>
        </w:rPr>
      </w:pPr>
    </w:p>
    <w:sectPr w:rsidR="001712B4" w:rsidRPr="009F599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47AA9" w14:textId="77777777" w:rsidR="00C231BF" w:rsidRDefault="00C231BF">
      <w:r>
        <w:separator/>
      </w:r>
    </w:p>
  </w:endnote>
  <w:endnote w:type="continuationSeparator" w:id="0">
    <w:p w14:paraId="5A017608" w14:textId="77777777" w:rsidR="00C231BF" w:rsidRDefault="00C2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CC5A" w14:textId="77777777" w:rsidR="008A419A" w:rsidRDefault="008A419A">
    <w:pPr>
      <w:pStyle w:val="Footer"/>
    </w:pPr>
    <w:r>
      <w:rPr>
        <w:rStyle w:val="PageNumber"/>
      </w:rPr>
      <w:fldChar w:fldCharType="begin"/>
    </w:r>
    <w:r>
      <w:rPr>
        <w:rStyle w:val="PageNumber"/>
      </w:rPr>
      <w:instrText xml:space="preserve"> PAGE </w:instrText>
    </w:r>
    <w:r>
      <w:rPr>
        <w:rStyle w:val="PageNumber"/>
      </w:rPr>
      <w:fldChar w:fldCharType="separate"/>
    </w:r>
    <w:r w:rsidR="00C6306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6306F">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5AAD0" w14:textId="77777777" w:rsidR="00C231BF" w:rsidRDefault="00C231BF">
      <w:r>
        <w:separator/>
      </w:r>
    </w:p>
  </w:footnote>
  <w:footnote w:type="continuationSeparator" w:id="0">
    <w:p w14:paraId="637C6094" w14:textId="77777777" w:rsidR="00C231BF" w:rsidRDefault="00C231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A5E6F"/>
    <w:multiLevelType w:val="hybridMultilevel"/>
    <w:tmpl w:val="0E7ADB66"/>
    <w:lvl w:ilvl="0" w:tplc="BA5C0B16">
      <w:start w:val="202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2D7886"/>
    <w:multiLevelType w:val="hybridMultilevel"/>
    <w:tmpl w:val="3AD46698"/>
    <w:lvl w:ilvl="0" w:tplc="660C4DE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D9303B"/>
    <w:multiLevelType w:val="hybridMultilevel"/>
    <w:tmpl w:val="2B96A172"/>
    <w:lvl w:ilvl="0" w:tplc="BA5C0B16">
      <w:start w:val="2021"/>
      <w:numFmt w:val="bullet"/>
      <w:lvlText w:val="-"/>
      <w:lvlJc w:val="left"/>
      <w:pPr>
        <w:ind w:left="1560" w:hanging="360"/>
      </w:pPr>
      <w:rPr>
        <w:rFonts w:ascii="Times New Roman" w:eastAsia="SimSun" w:hAnsi="Times New Roman" w:cs="Times New Roman" w:hint="default"/>
      </w:rPr>
    </w:lvl>
    <w:lvl w:ilvl="1" w:tplc="BA5C0B16">
      <w:start w:val="2021"/>
      <w:numFmt w:val="bullet"/>
      <w:lvlText w:val="-"/>
      <w:lvlJc w:val="left"/>
      <w:pPr>
        <w:ind w:left="2280" w:hanging="360"/>
      </w:pPr>
      <w:rPr>
        <w:rFonts w:ascii="Times New Roman" w:eastAsia="SimSun" w:hAnsi="Times New Roman" w:cs="Times New Roman" w:hint="default"/>
      </w:rPr>
    </w:lvl>
    <w:lvl w:ilvl="2" w:tplc="08090005">
      <w:start w:val="1"/>
      <w:numFmt w:val="bullet"/>
      <w:lvlText w:val=""/>
      <w:lvlJc w:val="left"/>
      <w:pPr>
        <w:ind w:left="3000" w:hanging="360"/>
      </w:pPr>
      <w:rPr>
        <w:rFonts w:ascii="Wingdings" w:hAnsi="Wingdings" w:hint="default"/>
      </w:rPr>
    </w:lvl>
    <w:lvl w:ilvl="3" w:tplc="08090001">
      <w:start w:val="1"/>
      <w:numFmt w:val="bullet"/>
      <w:lvlText w:val=""/>
      <w:lvlJc w:val="left"/>
      <w:pPr>
        <w:ind w:left="3720" w:hanging="360"/>
      </w:pPr>
      <w:rPr>
        <w:rFonts w:ascii="Symbol" w:hAnsi="Symbol" w:hint="default"/>
      </w:rPr>
    </w:lvl>
    <w:lvl w:ilvl="4" w:tplc="08090003">
      <w:start w:val="1"/>
      <w:numFmt w:val="bullet"/>
      <w:lvlText w:val="o"/>
      <w:lvlJc w:val="left"/>
      <w:pPr>
        <w:ind w:left="4440" w:hanging="360"/>
      </w:pPr>
      <w:rPr>
        <w:rFonts w:ascii="Courier New" w:hAnsi="Courier New" w:cs="Courier New" w:hint="default"/>
      </w:rPr>
    </w:lvl>
    <w:lvl w:ilvl="5" w:tplc="08090005">
      <w:start w:val="1"/>
      <w:numFmt w:val="bullet"/>
      <w:lvlText w:val=""/>
      <w:lvlJc w:val="left"/>
      <w:pPr>
        <w:ind w:left="5160" w:hanging="360"/>
      </w:pPr>
      <w:rPr>
        <w:rFonts w:ascii="Wingdings" w:hAnsi="Wingdings" w:hint="default"/>
      </w:rPr>
    </w:lvl>
    <w:lvl w:ilvl="6" w:tplc="08090001">
      <w:start w:val="1"/>
      <w:numFmt w:val="bullet"/>
      <w:lvlText w:val=""/>
      <w:lvlJc w:val="left"/>
      <w:pPr>
        <w:ind w:left="5880" w:hanging="360"/>
      </w:pPr>
      <w:rPr>
        <w:rFonts w:ascii="Symbol" w:hAnsi="Symbol" w:hint="default"/>
      </w:rPr>
    </w:lvl>
    <w:lvl w:ilvl="7" w:tplc="08090003">
      <w:start w:val="1"/>
      <w:numFmt w:val="bullet"/>
      <w:lvlText w:val="o"/>
      <w:lvlJc w:val="left"/>
      <w:pPr>
        <w:ind w:left="6600" w:hanging="360"/>
      </w:pPr>
      <w:rPr>
        <w:rFonts w:ascii="Courier New" w:hAnsi="Courier New" w:cs="Courier New" w:hint="default"/>
      </w:rPr>
    </w:lvl>
    <w:lvl w:ilvl="8" w:tplc="08090005">
      <w:start w:val="1"/>
      <w:numFmt w:val="bullet"/>
      <w:lvlText w:val=""/>
      <w:lvlJc w:val="left"/>
      <w:pPr>
        <w:ind w:left="7320" w:hanging="360"/>
      </w:pPr>
      <w:rPr>
        <w:rFonts w:ascii="Wingdings" w:hAnsi="Wingdings" w:hint="default"/>
      </w:rPr>
    </w:lvl>
  </w:abstractNum>
  <w:abstractNum w:abstractNumId="8"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9276FF8"/>
    <w:multiLevelType w:val="hybridMultilevel"/>
    <w:tmpl w:val="B678C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53137B"/>
    <w:multiLevelType w:val="hybridMultilevel"/>
    <w:tmpl w:val="2CCCEFD0"/>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5714D4"/>
    <w:multiLevelType w:val="hybridMultilevel"/>
    <w:tmpl w:val="106EC9F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29"/>
  </w:num>
  <w:num w:numId="4">
    <w:abstractNumId w:val="24"/>
  </w:num>
  <w:num w:numId="5">
    <w:abstractNumId w:val="13"/>
  </w:num>
  <w:num w:numId="6">
    <w:abstractNumId w:val="30"/>
  </w:num>
  <w:num w:numId="7">
    <w:abstractNumId w:val="3"/>
  </w:num>
  <w:num w:numId="8">
    <w:abstractNumId w:val="12"/>
  </w:num>
  <w:num w:numId="9">
    <w:abstractNumId w:val="21"/>
  </w:num>
  <w:num w:numId="10">
    <w:abstractNumId w:val="31"/>
  </w:num>
  <w:num w:numId="11">
    <w:abstractNumId w:val="22"/>
  </w:num>
  <w:num w:numId="12">
    <w:abstractNumId w:val="18"/>
  </w:num>
  <w:num w:numId="13">
    <w:abstractNumId w:val="28"/>
  </w:num>
  <w:num w:numId="14">
    <w:abstractNumId w:val="6"/>
  </w:num>
  <w:num w:numId="15">
    <w:abstractNumId w:val="16"/>
  </w:num>
  <w:num w:numId="16">
    <w:abstractNumId w:val="5"/>
  </w:num>
  <w:num w:numId="17">
    <w:abstractNumId w:val="15"/>
  </w:num>
  <w:num w:numId="18">
    <w:abstractNumId w:val="9"/>
  </w:num>
  <w:num w:numId="19">
    <w:abstractNumId w:val="17"/>
  </w:num>
  <w:num w:numId="20">
    <w:abstractNumId w:val="10"/>
  </w:num>
  <w:num w:numId="21">
    <w:abstractNumId w:val="8"/>
  </w:num>
  <w:num w:numId="22">
    <w:abstractNumId w:val="11"/>
  </w:num>
  <w:num w:numId="23">
    <w:abstractNumId w:val="19"/>
  </w:num>
  <w:num w:numId="24">
    <w:abstractNumId w:val="23"/>
  </w:num>
  <w:num w:numId="25">
    <w:abstractNumId w:val="0"/>
  </w:num>
  <w:num w:numId="26">
    <w:abstractNumId w:val="27"/>
  </w:num>
  <w:num w:numId="27">
    <w:abstractNumId w:val="26"/>
  </w:num>
  <w:num w:numId="28">
    <w:abstractNumId w:val="25"/>
  </w:num>
  <w:num w:numId="29">
    <w:abstractNumId w:val="4"/>
  </w:num>
  <w:num w:numId="30">
    <w:abstractNumId w:val="20"/>
  </w:num>
  <w:num w:numId="31">
    <w:abstractNumId w:val="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447F"/>
    <w:rsid w:val="0004456C"/>
    <w:rsid w:val="0005259B"/>
    <w:rsid w:val="00053FEE"/>
    <w:rsid w:val="00060AE4"/>
    <w:rsid w:val="00070C7E"/>
    <w:rsid w:val="000746A7"/>
    <w:rsid w:val="000910BB"/>
    <w:rsid w:val="000926AF"/>
    <w:rsid w:val="000A3ED2"/>
    <w:rsid w:val="000A7E59"/>
    <w:rsid w:val="000B2B44"/>
    <w:rsid w:val="000C00FA"/>
    <w:rsid w:val="000C51AA"/>
    <w:rsid w:val="000D17BC"/>
    <w:rsid w:val="000D2186"/>
    <w:rsid w:val="000D5518"/>
    <w:rsid w:val="000E4F35"/>
    <w:rsid w:val="000F6C1C"/>
    <w:rsid w:val="001003FD"/>
    <w:rsid w:val="00116F4B"/>
    <w:rsid w:val="001229F4"/>
    <w:rsid w:val="00137471"/>
    <w:rsid w:val="00150FD3"/>
    <w:rsid w:val="0015162B"/>
    <w:rsid w:val="001712B4"/>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6A63"/>
    <w:rsid w:val="00207DC4"/>
    <w:rsid w:val="0022485E"/>
    <w:rsid w:val="00243A99"/>
    <w:rsid w:val="00291E6C"/>
    <w:rsid w:val="0029567C"/>
    <w:rsid w:val="002A0D16"/>
    <w:rsid w:val="002B7581"/>
    <w:rsid w:val="002C0B82"/>
    <w:rsid w:val="00301B7A"/>
    <w:rsid w:val="00306D59"/>
    <w:rsid w:val="0032101E"/>
    <w:rsid w:val="0032503A"/>
    <w:rsid w:val="00325EE1"/>
    <w:rsid w:val="003357C0"/>
    <w:rsid w:val="00344D60"/>
    <w:rsid w:val="00346477"/>
    <w:rsid w:val="00347CB0"/>
    <w:rsid w:val="0035105A"/>
    <w:rsid w:val="0036248C"/>
    <w:rsid w:val="003666A8"/>
    <w:rsid w:val="00367401"/>
    <w:rsid w:val="00375678"/>
    <w:rsid w:val="0039390A"/>
    <w:rsid w:val="00394AB0"/>
    <w:rsid w:val="00396252"/>
    <w:rsid w:val="003A4B47"/>
    <w:rsid w:val="003A5850"/>
    <w:rsid w:val="003B0C31"/>
    <w:rsid w:val="003B24AF"/>
    <w:rsid w:val="003B7182"/>
    <w:rsid w:val="003B7FDC"/>
    <w:rsid w:val="003D5036"/>
    <w:rsid w:val="003D764D"/>
    <w:rsid w:val="003E3A1A"/>
    <w:rsid w:val="003F1B9F"/>
    <w:rsid w:val="0040091C"/>
    <w:rsid w:val="00406D7A"/>
    <w:rsid w:val="004258BA"/>
    <w:rsid w:val="004333DB"/>
    <w:rsid w:val="00443666"/>
    <w:rsid w:val="004531C9"/>
    <w:rsid w:val="00457D91"/>
    <w:rsid w:val="00460C31"/>
    <w:rsid w:val="00461F47"/>
    <w:rsid w:val="00464E5B"/>
    <w:rsid w:val="0047055A"/>
    <w:rsid w:val="004741DF"/>
    <w:rsid w:val="00474450"/>
    <w:rsid w:val="004873E6"/>
    <w:rsid w:val="004B15B8"/>
    <w:rsid w:val="004B566C"/>
    <w:rsid w:val="004B7B48"/>
    <w:rsid w:val="004D4AB1"/>
    <w:rsid w:val="004D5F86"/>
    <w:rsid w:val="004E1431"/>
    <w:rsid w:val="004F04E3"/>
    <w:rsid w:val="004F218A"/>
    <w:rsid w:val="004F35D3"/>
    <w:rsid w:val="0050334E"/>
    <w:rsid w:val="00505387"/>
    <w:rsid w:val="00512DF7"/>
    <w:rsid w:val="005141E7"/>
    <w:rsid w:val="00517E63"/>
    <w:rsid w:val="00526B0D"/>
    <w:rsid w:val="0055346F"/>
    <w:rsid w:val="00557298"/>
    <w:rsid w:val="005579FF"/>
    <w:rsid w:val="005776DD"/>
    <w:rsid w:val="005777DD"/>
    <w:rsid w:val="00582117"/>
    <w:rsid w:val="0058478F"/>
    <w:rsid w:val="005849D1"/>
    <w:rsid w:val="00593315"/>
    <w:rsid w:val="005A170D"/>
    <w:rsid w:val="005A6C96"/>
    <w:rsid w:val="005C018D"/>
    <w:rsid w:val="005C29C5"/>
    <w:rsid w:val="005C5C38"/>
    <w:rsid w:val="005C7573"/>
    <w:rsid w:val="005D0418"/>
    <w:rsid w:val="005E1D58"/>
    <w:rsid w:val="006065A9"/>
    <w:rsid w:val="00610E37"/>
    <w:rsid w:val="0061133C"/>
    <w:rsid w:val="006207ED"/>
    <w:rsid w:val="00625632"/>
    <w:rsid w:val="00626BC9"/>
    <w:rsid w:val="006458DF"/>
    <w:rsid w:val="00650D52"/>
    <w:rsid w:val="006615B2"/>
    <w:rsid w:val="00662313"/>
    <w:rsid w:val="00665336"/>
    <w:rsid w:val="00673911"/>
    <w:rsid w:val="006870C9"/>
    <w:rsid w:val="006A2B8C"/>
    <w:rsid w:val="006A3ADF"/>
    <w:rsid w:val="006A5FC4"/>
    <w:rsid w:val="006A7BCB"/>
    <w:rsid w:val="006B24CC"/>
    <w:rsid w:val="006B4C1E"/>
    <w:rsid w:val="006C090F"/>
    <w:rsid w:val="006C4E32"/>
    <w:rsid w:val="006C56D8"/>
    <w:rsid w:val="006D07AE"/>
    <w:rsid w:val="006D1C93"/>
    <w:rsid w:val="006E3F11"/>
    <w:rsid w:val="006F5355"/>
    <w:rsid w:val="00701410"/>
    <w:rsid w:val="007113A1"/>
    <w:rsid w:val="007115CE"/>
    <w:rsid w:val="00721CF6"/>
    <w:rsid w:val="00723E46"/>
    <w:rsid w:val="00731711"/>
    <w:rsid w:val="00733826"/>
    <w:rsid w:val="00765AC4"/>
    <w:rsid w:val="00766CFB"/>
    <w:rsid w:val="007816FF"/>
    <w:rsid w:val="00783B44"/>
    <w:rsid w:val="00785028"/>
    <w:rsid w:val="00785311"/>
    <w:rsid w:val="00797E57"/>
    <w:rsid w:val="007A3A5A"/>
    <w:rsid w:val="007A4370"/>
    <w:rsid w:val="007A7C1D"/>
    <w:rsid w:val="007B4F9C"/>
    <w:rsid w:val="007E1D15"/>
    <w:rsid w:val="007E1DEA"/>
    <w:rsid w:val="007E2202"/>
    <w:rsid w:val="0080099A"/>
    <w:rsid w:val="008145EA"/>
    <w:rsid w:val="00815869"/>
    <w:rsid w:val="00816B81"/>
    <w:rsid w:val="00823B90"/>
    <w:rsid w:val="0083266E"/>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A419A"/>
    <w:rsid w:val="008C1698"/>
    <w:rsid w:val="008C1A3D"/>
    <w:rsid w:val="008D01C3"/>
    <w:rsid w:val="008D1E13"/>
    <w:rsid w:val="008D6549"/>
    <w:rsid w:val="008D70D2"/>
    <w:rsid w:val="008E25A1"/>
    <w:rsid w:val="00900AE8"/>
    <w:rsid w:val="00900DAD"/>
    <w:rsid w:val="0091408E"/>
    <w:rsid w:val="00917939"/>
    <w:rsid w:val="009378CA"/>
    <w:rsid w:val="0095025E"/>
    <w:rsid w:val="0095187F"/>
    <w:rsid w:val="00955C4C"/>
    <w:rsid w:val="00973504"/>
    <w:rsid w:val="00995338"/>
    <w:rsid w:val="00995B09"/>
    <w:rsid w:val="00996777"/>
    <w:rsid w:val="009C0BC7"/>
    <w:rsid w:val="009C6592"/>
    <w:rsid w:val="009D53E4"/>
    <w:rsid w:val="009E209B"/>
    <w:rsid w:val="009E7240"/>
    <w:rsid w:val="009F0747"/>
    <w:rsid w:val="009F483D"/>
    <w:rsid w:val="009F599B"/>
    <w:rsid w:val="00A03514"/>
    <w:rsid w:val="00A17079"/>
    <w:rsid w:val="00A23316"/>
    <w:rsid w:val="00A448C3"/>
    <w:rsid w:val="00A458D4"/>
    <w:rsid w:val="00A46FB7"/>
    <w:rsid w:val="00A50407"/>
    <w:rsid w:val="00A53118"/>
    <w:rsid w:val="00A569D3"/>
    <w:rsid w:val="00A840A5"/>
    <w:rsid w:val="00A84C4A"/>
    <w:rsid w:val="00A86AB5"/>
    <w:rsid w:val="00A958C6"/>
    <w:rsid w:val="00A97226"/>
    <w:rsid w:val="00AA0E64"/>
    <w:rsid w:val="00AA142F"/>
    <w:rsid w:val="00AA53DB"/>
    <w:rsid w:val="00AA74DC"/>
    <w:rsid w:val="00AB239A"/>
    <w:rsid w:val="00AC39FB"/>
    <w:rsid w:val="00AD53C7"/>
    <w:rsid w:val="00AD7ADC"/>
    <w:rsid w:val="00AE08EB"/>
    <w:rsid w:val="00AF3414"/>
    <w:rsid w:val="00B00BBE"/>
    <w:rsid w:val="00B064ED"/>
    <w:rsid w:val="00B10710"/>
    <w:rsid w:val="00B208FA"/>
    <w:rsid w:val="00B25C12"/>
    <w:rsid w:val="00B2766F"/>
    <w:rsid w:val="00B31ABC"/>
    <w:rsid w:val="00B445ED"/>
    <w:rsid w:val="00B4797D"/>
    <w:rsid w:val="00B6300F"/>
    <w:rsid w:val="00B70389"/>
    <w:rsid w:val="00B84623"/>
    <w:rsid w:val="00B905BF"/>
    <w:rsid w:val="00BA51EF"/>
    <w:rsid w:val="00BB66D5"/>
    <w:rsid w:val="00BC0410"/>
    <w:rsid w:val="00BC7E6E"/>
    <w:rsid w:val="00BD4E25"/>
    <w:rsid w:val="00BD6308"/>
    <w:rsid w:val="00BE1D1F"/>
    <w:rsid w:val="00BE5E66"/>
    <w:rsid w:val="00BE6BBA"/>
    <w:rsid w:val="00C00281"/>
    <w:rsid w:val="00C02B0B"/>
    <w:rsid w:val="00C05625"/>
    <w:rsid w:val="00C11C2B"/>
    <w:rsid w:val="00C1751E"/>
    <w:rsid w:val="00C17C6C"/>
    <w:rsid w:val="00C21339"/>
    <w:rsid w:val="00C231BF"/>
    <w:rsid w:val="00C266F9"/>
    <w:rsid w:val="00C371EA"/>
    <w:rsid w:val="00C445AD"/>
    <w:rsid w:val="00C44CBA"/>
    <w:rsid w:val="00C458F0"/>
    <w:rsid w:val="00C4666A"/>
    <w:rsid w:val="00C472D3"/>
    <w:rsid w:val="00C479A3"/>
    <w:rsid w:val="00C50477"/>
    <w:rsid w:val="00C573BA"/>
    <w:rsid w:val="00C6031A"/>
    <w:rsid w:val="00C61B80"/>
    <w:rsid w:val="00C6306F"/>
    <w:rsid w:val="00C74DAF"/>
    <w:rsid w:val="00C80116"/>
    <w:rsid w:val="00C87BFC"/>
    <w:rsid w:val="00CE68F0"/>
    <w:rsid w:val="00CF127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42E"/>
    <w:rsid w:val="00DA3E69"/>
    <w:rsid w:val="00DA5692"/>
    <w:rsid w:val="00DE1446"/>
    <w:rsid w:val="00DE2A08"/>
    <w:rsid w:val="00DE2B4D"/>
    <w:rsid w:val="00DF7792"/>
    <w:rsid w:val="00E00E44"/>
    <w:rsid w:val="00E049A8"/>
    <w:rsid w:val="00E07720"/>
    <w:rsid w:val="00E12ECB"/>
    <w:rsid w:val="00E1451F"/>
    <w:rsid w:val="00E15A72"/>
    <w:rsid w:val="00E15E28"/>
    <w:rsid w:val="00E16577"/>
    <w:rsid w:val="00E36051"/>
    <w:rsid w:val="00E544FA"/>
    <w:rsid w:val="00E55A86"/>
    <w:rsid w:val="00E55E83"/>
    <w:rsid w:val="00E5792E"/>
    <w:rsid w:val="00E6077C"/>
    <w:rsid w:val="00E6392A"/>
    <w:rsid w:val="00E6618E"/>
    <w:rsid w:val="00E71B1C"/>
    <w:rsid w:val="00E76799"/>
    <w:rsid w:val="00E77436"/>
    <w:rsid w:val="00E82C8E"/>
    <w:rsid w:val="00E87CFA"/>
    <w:rsid w:val="00E93D77"/>
    <w:rsid w:val="00E95264"/>
    <w:rsid w:val="00E97EC7"/>
    <w:rsid w:val="00EA0198"/>
    <w:rsid w:val="00EA2172"/>
    <w:rsid w:val="00EA2DC1"/>
    <w:rsid w:val="00EC5571"/>
    <w:rsid w:val="00ED0E8F"/>
    <w:rsid w:val="00ED3D39"/>
    <w:rsid w:val="00EE1504"/>
    <w:rsid w:val="00EE3B5B"/>
    <w:rsid w:val="00EE4CC9"/>
    <w:rsid w:val="00EF4800"/>
    <w:rsid w:val="00EF674A"/>
    <w:rsid w:val="00F00A3D"/>
    <w:rsid w:val="00F17CA4"/>
    <w:rsid w:val="00F24DDD"/>
    <w:rsid w:val="00F24F8D"/>
    <w:rsid w:val="00F2770B"/>
    <w:rsid w:val="00F27B2C"/>
    <w:rsid w:val="00F33EA6"/>
    <w:rsid w:val="00F549A3"/>
    <w:rsid w:val="00F55CBF"/>
    <w:rsid w:val="00F6420C"/>
    <w:rsid w:val="00F71162"/>
    <w:rsid w:val="00F725F3"/>
    <w:rsid w:val="00F72B10"/>
    <w:rsid w:val="00F77359"/>
    <w:rsid w:val="00F86A73"/>
    <w:rsid w:val="00FA58DA"/>
    <w:rsid w:val="00FB7729"/>
    <w:rsid w:val="00FC345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66C52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19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8A4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8A419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A41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A419A"/>
    <w:pPr>
      <w:ind w:left="1418" w:hanging="1418"/>
      <w:outlineLvl w:val="3"/>
    </w:pPr>
    <w:rPr>
      <w:sz w:val="24"/>
    </w:rPr>
  </w:style>
  <w:style w:type="paragraph" w:styleId="Heading5">
    <w:name w:val="heading 5"/>
    <w:aliases w:val="H5"/>
    <w:basedOn w:val="Heading4"/>
    <w:next w:val="Normal"/>
    <w:qFormat/>
    <w:rsid w:val="008A419A"/>
    <w:pPr>
      <w:ind w:left="1701" w:hanging="1701"/>
      <w:outlineLvl w:val="4"/>
    </w:pPr>
    <w:rPr>
      <w:sz w:val="22"/>
    </w:rPr>
  </w:style>
  <w:style w:type="paragraph" w:styleId="Heading6">
    <w:name w:val="heading 6"/>
    <w:basedOn w:val="H6"/>
    <w:next w:val="Normal"/>
    <w:link w:val="Heading6Char"/>
    <w:qFormat/>
    <w:rsid w:val="008A419A"/>
    <w:pPr>
      <w:outlineLvl w:val="5"/>
    </w:pPr>
  </w:style>
  <w:style w:type="paragraph" w:styleId="Heading7">
    <w:name w:val="heading 7"/>
    <w:basedOn w:val="H6"/>
    <w:next w:val="Normal"/>
    <w:link w:val="Heading7Char"/>
    <w:qFormat/>
    <w:rsid w:val="008A419A"/>
    <w:pPr>
      <w:outlineLvl w:val="6"/>
    </w:pPr>
  </w:style>
  <w:style w:type="paragraph" w:styleId="Heading8">
    <w:name w:val="heading 8"/>
    <w:aliases w:val="Table Heading"/>
    <w:basedOn w:val="Heading1"/>
    <w:next w:val="Normal"/>
    <w:qFormat/>
    <w:rsid w:val="008A419A"/>
    <w:pPr>
      <w:ind w:left="0" w:firstLine="0"/>
      <w:outlineLvl w:val="7"/>
    </w:pPr>
  </w:style>
  <w:style w:type="paragraph" w:styleId="Heading9">
    <w:name w:val="heading 9"/>
    <w:aliases w:val="Figure Heading,FH"/>
    <w:basedOn w:val="Heading8"/>
    <w:next w:val="Normal"/>
    <w:qFormat/>
    <w:rsid w:val="008A41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A419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A419A"/>
    <w:pPr>
      <w:spacing w:before="180"/>
      <w:ind w:left="2693" w:hanging="2693"/>
    </w:pPr>
    <w:rPr>
      <w:b/>
    </w:rPr>
  </w:style>
  <w:style w:type="paragraph" w:styleId="TOC1">
    <w:name w:val="toc 1"/>
    <w:semiHidden/>
    <w:rsid w:val="008A4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8A4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8A419A"/>
    <w:pPr>
      <w:ind w:left="1701" w:hanging="1701"/>
    </w:pPr>
  </w:style>
  <w:style w:type="paragraph" w:styleId="TOC4">
    <w:name w:val="toc 4"/>
    <w:basedOn w:val="TOC3"/>
    <w:rsid w:val="008A419A"/>
    <w:pPr>
      <w:ind w:left="1418" w:hanging="1418"/>
    </w:pPr>
  </w:style>
  <w:style w:type="paragraph" w:styleId="TOC3">
    <w:name w:val="toc 3"/>
    <w:basedOn w:val="TOC2"/>
    <w:rsid w:val="008A419A"/>
    <w:pPr>
      <w:ind w:left="1134" w:hanging="1134"/>
    </w:pPr>
  </w:style>
  <w:style w:type="paragraph" w:styleId="TOC2">
    <w:name w:val="toc 2"/>
    <w:basedOn w:val="TOC1"/>
    <w:rsid w:val="008A419A"/>
    <w:pPr>
      <w:keepNext w:val="0"/>
      <w:spacing w:before="0"/>
      <w:ind w:left="851" w:hanging="851"/>
    </w:pPr>
    <w:rPr>
      <w:sz w:val="20"/>
    </w:rPr>
  </w:style>
  <w:style w:type="paragraph" w:styleId="Index2">
    <w:name w:val="index 2"/>
    <w:basedOn w:val="Index1"/>
    <w:rsid w:val="008A419A"/>
    <w:pPr>
      <w:ind w:left="284"/>
    </w:pPr>
  </w:style>
  <w:style w:type="paragraph" w:styleId="Index1">
    <w:name w:val="index 1"/>
    <w:basedOn w:val="Normal"/>
    <w:rsid w:val="008A419A"/>
    <w:pPr>
      <w:keepLines/>
      <w:spacing w:after="0"/>
    </w:pPr>
  </w:style>
  <w:style w:type="paragraph" w:customStyle="1" w:styleId="ZH">
    <w:name w:val="ZH"/>
    <w:rsid w:val="008A4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8A419A"/>
    <w:pPr>
      <w:outlineLvl w:val="9"/>
    </w:pPr>
  </w:style>
  <w:style w:type="paragraph" w:styleId="ListNumber2">
    <w:name w:val="List Number 2"/>
    <w:basedOn w:val="ListNumber"/>
    <w:rsid w:val="008A419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A419A"/>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8A41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A419A"/>
    <w:pPr>
      <w:keepLines/>
      <w:spacing w:after="0"/>
      <w:ind w:left="454" w:hanging="454"/>
    </w:pPr>
    <w:rPr>
      <w:sz w:val="16"/>
    </w:rPr>
  </w:style>
  <w:style w:type="paragraph" w:customStyle="1" w:styleId="TAH">
    <w:name w:val="TAH"/>
    <w:basedOn w:val="TAC"/>
    <w:link w:val="TAHCar"/>
    <w:rsid w:val="008A419A"/>
    <w:rPr>
      <w:b/>
    </w:rPr>
  </w:style>
  <w:style w:type="paragraph" w:customStyle="1" w:styleId="TAC">
    <w:name w:val="TAC"/>
    <w:basedOn w:val="TAL"/>
    <w:link w:val="TACChar"/>
    <w:rsid w:val="008A419A"/>
    <w:pPr>
      <w:jc w:val="center"/>
    </w:pPr>
  </w:style>
  <w:style w:type="paragraph" w:customStyle="1" w:styleId="TF">
    <w:name w:val="TF"/>
    <w:basedOn w:val="TH"/>
    <w:rsid w:val="008A419A"/>
    <w:pPr>
      <w:keepNext w:val="0"/>
      <w:spacing w:before="0" w:after="240"/>
    </w:pPr>
  </w:style>
  <w:style w:type="paragraph" w:customStyle="1" w:styleId="NO">
    <w:name w:val="NO"/>
    <w:basedOn w:val="Normal"/>
    <w:rsid w:val="008A419A"/>
    <w:pPr>
      <w:keepLines/>
      <w:ind w:left="1135" w:hanging="851"/>
    </w:pPr>
  </w:style>
  <w:style w:type="paragraph" w:styleId="TOC9">
    <w:name w:val="toc 9"/>
    <w:basedOn w:val="TOC8"/>
    <w:rsid w:val="008A419A"/>
    <w:pPr>
      <w:ind w:left="1418" w:hanging="1418"/>
    </w:pPr>
  </w:style>
  <w:style w:type="paragraph" w:customStyle="1" w:styleId="EX">
    <w:name w:val="EX"/>
    <w:basedOn w:val="Normal"/>
    <w:rsid w:val="008A419A"/>
    <w:pPr>
      <w:keepLines/>
      <w:ind w:left="1702" w:hanging="1418"/>
    </w:pPr>
  </w:style>
  <w:style w:type="paragraph" w:customStyle="1" w:styleId="LD">
    <w:name w:val="LD"/>
    <w:rsid w:val="008A41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8A419A"/>
    <w:pPr>
      <w:spacing w:after="0"/>
    </w:pPr>
  </w:style>
  <w:style w:type="paragraph" w:customStyle="1" w:styleId="EW">
    <w:name w:val="EW"/>
    <w:basedOn w:val="EX"/>
    <w:rsid w:val="008A419A"/>
    <w:pPr>
      <w:spacing w:after="0"/>
    </w:pPr>
  </w:style>
  <w:style w:type="paragraph" w:styleId="TOC6">
    <w:name w:val="toc 6"/>
    <w:basedOn w:val="TOC5"/>
    <w:next w:val="Normal"/>
    <w:rsid w:val="008A419A"/>
    <w:pPr>
      <w:ind w:left="1985" w:hanging="1985"/>
    </w:pPr>
  </w:style>
  <w:style w:type="paragraph" w:styleId="TOC7">
    <w:name w:val="toc 7"/>
    <w:basedOn w:val="TOC6"/>
    <w:next w:val="Normal"/>
    <w:rsid w:val="008A419A"/>
    <w:pPr>
      <w:ind w:left="2268" w:hanging="2268"/>
    </w:pPr>
  </w:style>
  <w:style w:type="paragraph" w:styleId="ListBullet2">
    <w:name w:val="List Bullet 2"/>
    <w:aliases w:val="lb2"/>
    <w:basedOn w:val="ListBullet"/>
    <w:rsid w:val="008A419A"/>
    <w:pPr>
      <w:ind w:left="851"/>
    </w:pPr>
  </w:style>
  <w:style w:type="paragraph" w:styleId="ListBullet3">
    <w:name w:val="List Bullet 3"/>
    <w:basedOn w:val="ListBullet2"/>
    <w:rsid w:val="008A419A"/>
    <w:pPr>
      <w:ind w:left="1135"/>
    </w:pPr>
  </w:style>
  <w:style w:type="paragraph" w:styleId="ListNumber">
    <w:name w:val="List Number"/>
    <w:basedOn w:val="List"/>
    <w:rsid w:val="008A419A"/>
  </w:style>
  <w:style w:type="paragraph" w:customStyle="1" w:styleId="EQ">
    <w:name w:val="EQ"/>
    <w:basedOn w:val="Normal"/>
    <w:next w:val="Normal"/>
    <w:rsid w:val="008A419A"/>
    <w:pPr>
      <w:keepLines/>
      <w:tabs>
        <w:tab w:val="center" w:pos="4536"/>
        <w:tab w:val="right" w:pos="9072"/>
      </w:tabs>
    </w:pPr>
    <w:rPr>
      <w:noProof/>
    </w:rPr>
  </w:style>
  <w:style w:type="paragraph" w:customStyle="1" w:styleId="TH">
    <w:name w:val="TH"/>
    <w:basedOn w:val="Normal"/>
    <w:link w:val="THChar"/>
    <w:rsid w:val="008A419A"/>
    <w:pPr>
      <w:keepNext/>
      <w:keepLines/>
      <w:spacing w:before="60"/>
      <w:jc w:val="center"/>
    </w:pPr>
    <w:rPr>
      <w:rFonts w:ascii="Arial" w:hAnsi="Arial"/>
      <w:b/>
    </w:rPr>
  </w:style>
  <w:style w:type="paragraph" w:customStyle="1" w:styleId="NF">
    <w:name w:val="NF"/>
    <w:basedOn w:val="NO"/>
    <w:rsid w:val="008A419A"/>
    <w:pPr>
      <w:keepNext/>
      <w:spacing w:after="0"/>
    </w:pPr>
    <w:rPr>
      <w:rFonts w:ascii="Arial" w:hAnsi="Arial"/>
      <w:sz w:val="18"/>
    </w:rPr>
  </w:style>
  <w:style w:type="paragraph" w:customStyle="1" w:styleId="PL">
    <w:name w:val="PL"/>
    <w:rsid w:val="008A4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8A419A"/>
    <w:pPr>
      <w:jc w:val="right"/>
    </w:pPr>
  </w:style>
  <w:style w:type="paragraph" w:customStyle="1" w:styleId="H6">
    <w:name w:val="H6"/>
    <w:basedOn w:val="Heading5"/>
    <w:next w:val="Normal"/>
    <w:rsid w:val="008A419A"/>
    <w:pPr>
      <w:ind w:left="1985" w:hanging="1985"/>
      <w:outlineLvl w:val="9"/>
    </w:pPr>
    <w:rPr>
      <w:sz w:val="20"/>
    </w:rPr>
  </w:style>
  <w:style w:type="paragraph" w:customStyle="1" w:styleId="TAN">
    <w:name w:val="TAN"/>
    <w:basedOn w:val="TAL"/>
    <w:link w:val="TANChar"/>
    <w:rsid w:val="008A419A"/>
    <w:pPr>
      <w:ind w:left="851" w:hanging="851"/>
    </w:pPr>
  </w:style>
  <w:style w:type="paragraph" w:customStyle="1" w:styleId="TAL">
    <w:name w:val="TAL"/>
    <w:basedOn w:val="Normal"/>
    <w:link w:val="TALCar"/>
    <w:rsid w:val="008A419A"/>
    <w:pPr>
      <w:keepNext/>
      <w:keepLines/>
      <w:spacing w:after="0"/>
    </w:pPr>
    <w:rPr>
      <w:rFonts w:ascii="Arial" w:hAnsi="Arial"/>
      <w:sz w:val="18"/>
    </w:rPr>
  </w:style>
  <w:style w:type="paragraph" w:customStyle="1" w:styleId="ZA">
    <w:name w:val="ZA"/>
    <w:rsid w:val="008A4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A4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8A4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8A4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8A419A"/>
    <w:pPr>
      <w:framePr w:wrap="notBeside" w:y="16161"/>
    </w:pPr>
  </w:style>
  <w:style w:type="character" w:customStyle="1" w:styleId="ZGSM">
    <w:name w:val="ZGSM"/>
    <w:rsid w:val="008A419A"/>
  </w:style>
  <w:style w:type="paragraph" w:styleId="List2">
    <w:name w:val="List 2"/>
    <w:basedOn w:val="List"/>
    <w:rsid w:val="008A419A"/>
    <w:pPr>
      <w:ind w:left="851"/>
    </w:pPr>
  </w:style>
  <w:style w:type="paragraph" w:customStyle="1" w:styleId="ZG">
    <w:name w:val="ZG"/>
    <w:rsid w:val="008A4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8A419A"/>
    <w:pPr>
      <w:ind w:left="1135"/>
    </w:pPr>
  </w:style>
  <w:style w:type="paragraph" w:styleId="List4">
    <w:name w:val="List 4"/>
    <w:basedOn w:val="List3"/>
    <w:rsid w:val="008A419A"/>
    <w:pPr>
      <w:ind w:left="1418"/>
    </w:pPr>
  </w:style>
  <w:style w:type="paragraph" w:styleId="List5">
    <w:name w:val="List 5"/>
    <w:basedOn w:val="List4"/>
    <w:rsid w:val="008A419A"/>
    <w:pPr>
      <w:ind w:left="1702"/>
    </w:pPr>
  </w:style>
  <w:style w:type="paragraph" w:customStyle="1" w:styleId="EditorsNote">
    <w:name w:val="Editor's Note"/>
    <w:basedOn w:val="NO"/>
    <w:rsid w:val="008A419A"/>
    <w:rPr>
      <w:color w:val="FF0000"/>
    </w:rPr>
  </w:style>
  <w:style w:type="paragraph" w:styleId="List">
    <w:name w:val="List"/>
    <w:basedOn w:val="Normal"/>
    <w:rsid w:val="008A419A"/>
    <w:pPr>
      <w:ind w:left="568" w:hanging="284"/>
    </w:pPr>
  </w:style>
  <w:style w:type="paragraph" w:styleId="ListBullet">
    <w:name w:val="List Bullet"/>
    <w:basedOn w:val="List"/>
    <w:rsid w:val="008A419A"/>
  </w:style>
  <w:style w:type="paragraph" w:styleId="ListBullet4">
    <w:name w:val="List Bullet 4"/>
    <w:basedOn w:val="ListBullet3"/>
    <w:rsid w:val="008A419A"/>
    <w:pPr>
      <w:ind w:left="1418"/>
    </w:pPr>
  </w:style>
  <w:style w:type="paragraph" w:styleId="ListBullet5">
    <w:name w:val="List Bullet 5"/>
    <w:basedOn w:val="ListBullet4"/>
    <w:rsid w:val="008A419A"/>
    <w:pPr>
      <w:ind w:left="1702"/>
    </w:pPr>
  </w:style>
  <w:style w:type="paragraph" w:customStyle="1" w:styleId="B1">
    <w:name w:val="B1"/>
    <w:basedOn w:val="List"/>
    <w:link w:val="B1Char1"/>
    <w:rsid w:val="008A419A"/>
  </w:style>
  <w:style w:type="paragraph" w:customStyle="1" w:styleId="B2">
    <w:name w:val="B2"/>
    <w:basedOn w:val="List2"/>
    <w:rsid w:val="008A419A"/>
  </w:style>
  <w:style w:type="paragraph" w:customStyle="1" w:styleId="B3">
    <w:name w:val="B3"/>
    <w:basedOn w:val="List3"/>
    <w:rsid w:val="008A419A"/>
  </w:style>
  <w:style w:type="paragraph" w:customStyle="1" w:styleId="B4">
    <w:name w:val="B4"/>
    <w:basedOn w:val="List4"/>
    <w:rsid w:val="008A419A"/>
  </w:style>
  <w:style w:type="paragraph" w:customStyle="1" w:styleId="B5">
    <w:name w:val="B5"/>
    <w:basedOn w:val="List5"/>
    <w:rsid w:val="008A419A"/>
  </w:style>
  <w:style w:type="paragraph" w:styleId="Footer">
    <w:name w:val="footer"/>
    <w:basedOn w:val="Header"/>
    <w:link w:val="FooterChar"/>
    <w:rsid w:val="008A419A"/>
    <w:pPr>
      <w:jc w:val="center"/>
    </w:pPr>
    <w:rPr>
      <w:i/>
    </w:rPr>
  </w:style>
  <w:style w:type="paragraph" w:customStyle="1" w:styleId="ZTD">
    <w:name w:val="ZTD"/>
    <w:basedOn w:val="ZB"/>
    <w:rsid w:val="008A419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555580">
      <w:bodyDiv w:val="1"/>
      <w:marLeft w:val="0"/>
      <w:marRight w:val="0"/>
      <w:marTop w:val="0"/>
      <w:marBottom w:val="0"/>
      <w:divBdr>
        <w:top w:val="none" w:sz="0" w:space="0" w:color="auto"/>
        <w:left w:val="none" w:sz="0" w:space="0" w:color="auto"/>
        <w:bottom w:val="none" w:sz="0" w:space="0" w:color="auto"/>
        <w:right w:val="none" w:sz="0" w:space="0" w:color="auto"/>
      </w:divBdr>
      <w:divsChild>
        <w:div w:id="1693385428">
          <w:marLeft w:val="446"/>
          <w:marRight w:val="0"/>
          <w:marTop w:val="0"/>
          <w:marBottom w:val="0"/>
          <w:divBdr>
            <w:top w:val="none" w:sz="0" w:space="0" w:color="auto"/>
            <w:left w:val="none" w:sz="0" w:space="0" w:color="auto"/>
            <w:bottom w:val="none" w:sz="0" w:space="0" w:color="auto"/>
            <w:right w:val="none" w:sz="0" w:space="0" w:color="auto"/>
          </w:divBdr>
        </w:div>
      </w:divsChild>
    </w:div>
    <w:div w:id="393088457">
      <w:bodyDiv w:val="1"/>
      <w:marLeft w:val="0"/>
      <w:marRight w:val="0"/>
      <w:marTop w:val="0"/>
      <w:marBottom w:val="0"/>
      <w:divBdr>
        <w:top w:val="none" w:sz="0" w:space="0" w:color="auto"/>
        <w:left w:val="none" w:sz="0" w:space="0" w:color="auto"/>
        <w:bottom w:val="none" w:sz="0" w:space="0" w:color="auto"/>
        <w:right w:val="none" w:sz="0" w:space="0" w:color="auto"/>
      </w:divBdr>
    </w:div>
    <w:div w:id="467624269">
      <w:bodyDiv w:val="1"/>
      <w:marLeft w:val="0"/>
      <w:marRight w:val="0"/>
      <w:marTop w:val="0"/>
      <w:marBottom w:val="0"/>
      <w:divBdr>
        <w:top w:val="none" w:sz="0" w:space="0" w:color="auto"/>
        <w:left w:val="none" w:sz="0" w:space="0" w:color="auto"/>
        <w:bottom w:val="none" w:sz="0" w:space="0" w:color="auto"/>
        <w:right w:val="none" w:sz="0" w:space="0" w:color="auto"/>
      </w:divBdr>
    </w:div>
    <w:div w:id="483469293">
      <w:bodyDiv w:val="1"/>
      <w:marLeft w:val="0"/>
      <w:marRight w:val="0"/>
      <w:marTop w:val="0"/>
      <w:marBottom w:val="0"/>
      <w:divBdr>
        <w:top w:val="none" w:sz="0" w:space="0" w:color="auto"/>
        <w:left w:val="none" w:sz="0" w:space="0" w:color="auto"/>
        <w:bottom w:val="none" w:sz="0" w:space="0" w:color="auto"/>
        <w:right w:val="none" w:sz="0" w:space="0" w:color="auto"/>
      </w:divBdr>
    </w:div>
    <w:div w:id="511258671">
      <w:bodyDiv w:val="1"/>
      <w:marLeft w:val="0"/>
      <w:marRight w:val="0"/>
      <w:marTop w:val="0"/>
      <w:marBottom w:val="0"/>
      <w:divBdr>
        <w:top w:val="none" w:sz="0" w:space="0" w:color="auto"/>
        <w:left w:val="none" w:sz="0" w:space="0" w:color="auto"/>
        <w:bottom w:val="none" w:sz="0" w:space="0" w:color="auto"/>
        <w:right w:val="none" w:sz="0" w:space="0" w:color="auto"/>
      </w:divBdr>
      <w:divsChild>
        <w:div w:id="435252976">
          <w:marLeft w:val="446"/>
          <w:marRight w:val="0"/>
          <w:marTop w:val="0"/>
          <w:marBottom w:val="0"/>
          <w:divBdr>
            <w:top w:val="none" w:sz="0" w:space="0" w:color="auto"/>
            <w:left w:val="none" w:sz="0" w:space="0" w:color="auto"/>
            <w:bottom w:val="none" w:sz="0" w:space="0" w:color="auto"/>
            <w:right w:val="none" w:sz="0" w:space="0" w:color="auto"/>
          </w:divBdr>
        </w:div>
      </w:divsChild>
    </w:div>
    <w:div w:id="584920894">
      <w:bodyDiv w:val="1"/>
      <w:marLeft w:val="0"/>
      <w:marRight w:val="0"/>
      <w:marTop w:val="0"/>
      <w:marBottom w:val="0"/>
      <w:divBdr>
        <w:top w:val="none" w:sz="0" w:space="0" w:color="auto"/>
        <w:left w:val="none" w:sz="0" w:space="0" w:color="auto"/>
        <w:bottom w:val="none" w:sz="0" w:space="0" w:color="auto"/>
        <w:right w:val="none" w:sz="0" w:space="0" w:color="auto"/>
      </w:divBdr>
      <w:divsChild>
        <w:div w:id="1948928848">
          <w:marLeft w:val="446"/>
          <w:marRight w:val="0"/>
          <w:marTop w:val="0"/>
          <w:marBottom w:val="0"/>
          <w:divBdr>
            <w:top w:val="none" w:sz="0" w:space="0" w:color="auto"/>
            <w:left w:val="none" w:sz="0" w:space="0" w:color="auto"/>
            <w:bottom w:val="none" w:sz="0" w:space="0" w:color="auto"/>
            <w:right w:val="none" w:sz="0" w:space="0" w:color="auto"/>
          </w:divBdr>
        </w:div>
        <w:div w:id="398788335">
          <w:marLeft w:val="1166"/>
          <w:marRight w:val="0"/>
          <w:marTop w:val="0"/>
          <w:marBottom w:val="0"/>
          <w:divBdr>
            <w:top w:val="none" w:sz="0" w:space="0" w:color="auto"/>
            <w:left w:val="none" w:sz="0" w:space="0" w:color="auto"/>
            <w:bottom w:val="none" w:sz="0" w:space="0" w:color="auto"/>
            <w:right w:val="none" w:sz="0" w:space="0" w:color="auto"/>
          </w:divBdr>
        </w:div>
        <w:div w:id="617683375">
          <w:marLeft w:val="1886"/>
          <w:marRight w:val="0"/>
          <w:marTop w:val="0"/>
          <w:marBottom w:val="0"/>
          <w:divBdr>
            <w:top w:val="none" w:sz="0" w:space="0" w:color="auto"/>
            <w:left w:val="none" w:sz="0" w:space="0" w:color="auto"/>
            <w:bottom w:val="none" w:sz="0" w:space="0" w:color="auto"/>
            <w:right w:val="none" w:sz="0" w:space="0" w:color="auto"/>
          </w:divBdr>
        </w:div>
        <w:div w:id="1701661686">
          <w:marLeft w:val="1886"/>
          <w:marRight w:val="0"/>
          <w:marTop w:val="0"/>
          <w:marBottom w:val="0"/>
          <w:divBdr>
            <w:top w:val="none" w:sz="0" w:space="0" w:color="auto"/>
            <w:left w:val="none" w:sz="0" w:space="0" w:color="auto"/>
            <w:bottom w:val="none" w:sz="0" w:space="0" w:color="auto"/>
            <w:right w:val="none" w:sz="0" w:space="0" w:color="auto"/>
          </w:divBdr>
        </w:div>
        <w:div w:id="333076365">
          <w:marLeft w:val="1886"/>
          <w:marRight w:val="0"/>
          <w:marTop w:val="0"/>
          <w:marBottom w:val="0"/>
          <w:divBdr>
            <w:top w:val="none" w:sz="0" w:space="0" w:color="auto"/>
            <w:left w:val="none" w:sz="0" w:space="0" w:color="auto"/>
            <w:bottom w:val="none" w:sz="0" w:space="0" w:color="auto"/>
            <w:right w:val="none" w:sz="0" w:space="0" w:color="auto"/>
          </w:divBdr>
        </w:div>
        <w:div w:id="789666313">
          <w:marLeft w:val="1166"/>
          <w:marRight w:val="0"/>
          <w:marTop w:val="0"/>
          <w:marBottom w:val="0"/>
          <w:divBdr>
            <w:top w:val="none" w:sz="0" w:space="0" w:color="auto"/>
            <w:left w:val="none" w:sz="0" w:space="0" w:color="auto"/>
            <w:bottom w:val="none" w:sz="0" w:space="0" w:color="auto"/>
            <w:right w:val="none" w:sz="0" w:space="0" w:color="auto"/>
          </w:divBdr>
        </w:div>
        <w:div w:id="1282031645">
          <w:marLeft w:val="1166"/>
          <w:marRight w:val="0"/>
          <w:marTop w:val="0"/>
          <w:marBottom w:val="0"/>
          <w:divBdr>
            <w:top w:val="none" w:sz="0" w:space="0" w:color="auto"/>
            <w:left w:val="none" w:sz="0" w:space="0" w:color="auto"/>
            <w:bottom w:val="none" w:sz="0" w:space="0" w:color="auto"/>
            <w:right w:val="none" w:sz="0" w:space="0" w:color="auto"/>
          </w:divBdr>
        </w:div>
        <w:div w:id="1602955895">
          <w:marLeft w:val="1166"/>
          <w:marRight w:val="0"/>
          <w:marTop w:val="0"/>
          <w:marBottom w:val="0"/>
          <w:divBdr>
            <w:top w:val="none" w:sz="0" w:space="0" w:color="auto"/>
            <w:left w:val="none" w:sz="0" w:space="0" w:color="auto"/>
            <w:bottom w:val="none" w:sz="0" w:space="0" w:color="auto"/>
            <w:right w:val="none" w:sz="0" w:space="0" w:color="auto"/>
          </w:divBdr>
        </w:div>
        <w:div w:id="456726332">
          <w:marLeft w:val="1166"/>
          <w:marRight w:val="0"/>
          <w:marTop w:val="0"/>
          <w:marBottom w:val="0"/>
          <w:divBdr>
            <w:top w:val="none" w:sz="0" w:space="0" w:color="auto"/>
            <w:left w:val="none" w:sz="0" w:space="0" w:color="auto"/>
            <w:bottom w:val="none" w:sz="0" w:space="0" w:color="auto"/>
            <w:right w:val="none" w:sz="0" w:space="0" w:color="auto"/>
          </w:divBdr>
        </w:div>
        <w:div w:id="1696227269">
          <w:marLeft w:val="1166"/>
          <w:marRight w:val="0"/>
          <w:marTop w:val="0"/>
          <w:marBottom w:val="0"/>
          <w:divBdr>
            <w:top w:val="none" w:sz="0" w:space="0" w:color="auto"/>
            <w:left w:val="none" w:sz="0" w:space="0" w:color="auto"/>
            <w:bottom w:val="none" w:sz="0" w:space="0" w:color="auto"/>
            <w:right w:val="none" w:sz="0" w:space="0" w:color="auto"/>
          </w:divBdr>
        </w:div>
        <w:div w:id="145703803">
          <w:marLeft w:val="1166"/>
          <w:marRight w:val="0"/>
          <w:marTop w:val="0"/>
          <w:marBottom w:val="0"/>
          <w:divBdr>
            <w:top w:val="none" w:sz="0" w:space="0" w:color="auto"/>
            <w:left w:val="none" w:sz="0" w:space="0" w:color="auto"/>
            <w:bottom w:val="none" w:sz="0" w:space="0" w:color="auto"/>
            <w:right w:val="none" w:sz="0" w:space="0" w:color="auto"/>
          </w:divBdr>
        </w:div>
        <w:div w:id="509376658">
          <w:marLeft w:val="1166"/>
          <w:marRight w:val="0"/>
          <w:marTop w:val="0"/>
          <w:marBottom w:val="0"/>
          <w:divBdr>
            <w:top w:val="none" w:sz="0" w:space="0" w:color="auto"/>
            <w:left w:val="none" w:sz="0" w:space="0" w:color="auto"/>
            <w:bottom w:val="none" w:sz="0" w:space="0" w:color="auto"/>
            <w:right w:val="none" w:sz="0" w:space="0" w:color="auto"/>
          </w:divBdr>
        </w:div>
      </w:divsChild>
    </w:div>
    <w:div w:id="684095539">
      <w:bodyDiv w:val="1"/>
      <w:marLeft w:val="0"/>
      <w:marRight w:val="0"/>
      <w:marTop w:val="0"/>
      <w:marBottom w:val="0"/>
      <w:divBdr>
        <w:top w:val="none" w:sz="0" w:space="0" w:color="auto"/>
        <w:left w:val="none" w:sz="0" w:space="0" w:color="auto"/>
        <w:bottom w:val="none" w:sz="0" w:space="0" w:color="auto"/>
        <w:right w:val="none" w:sz="0" w:space="0" w:color="auto"/>
      </w:divBdr>
      <w:divsChild>
        <w:div w:id="537134187">
          <w:marLeft w:val="446"/>
          <w:marRight w:val="0"/>
          <w:marTop w:val="0"/>
          <w:marBottom w:val="0"/>
          <w:divBdr>
            <w:top w:val="none" w:sz="0" w:space="0" w:color="auto"/>
            <w:left w:val="none" w:sz="0" w:space="0" w:color="auto"/>
            <w:bottom w:val="none" w:sz="0" w:space="0" w:color="auto"/>
            <w:right w:val="none" w:sz="0" w:space="0" w:color="auto"/>
          </w:divBdr>
        </w:div>
        <w:div w:id="1040939035">
          <w:marLeft w:val="1166"/>
          <w:marRight w:val="0"/>
          <w:marTop w:val="0"/>
          <w:marBottom w:val="0"/>
          <w:divBdr>
            <w:top w:val="none" w:sz="0" w:space="0" w:color="auto"/>
            <w:left w:val="none" w:sz="0" w:space="0" w:color="auto"/>
            <w:bottom w:val="none" w:sz="0" w:space="0" w:color="auto"/>
            <w:right w:val="none" w:sz="0" w:space="0" w:color="auto"/>
          </w:divBdr>
        </w:div>
        <w:div w:id="653491679">
          <w:marLeft w:val="1886"/>
          <w:marRight w:val="0"/>
          <w:marTop w:val="0"/>
          <w:marBottom w:val="0"/>
          <w:divBdr>
            <w:top w:val="none" w:sz="0" w:space="0" w:color="auto"/>
            <w:left w:val="none" w:sz="0" w:space="0" w:color="auto"/>
            <w:bottom w:val="none" w:sz="0" w:space="0" w:color="auto"/>
            <w:right w:val="none" w:sz="0" w:space="0" w:color="auto"/>
          </w:divBdr>
        </w:div>
        <w:div w:id="1429306294">
          <w:marLeft w:val="1886"/>
          <w:marRight w:val="0"/>
          <w:marTop w:val="0"/>
          <w:marBottom w:val="0"/>
          <w:divBdr>
            <w:top w:val="none" w:sz="0" w:space="0" w:color="auto"/>
            <w:left w:val="none" w:sz="0" w:space="0" w:color="auto"/>
            <w:bottom w:val="none" w:sz="0" w:space="0" w:color="auto"/>
            <w:right w:val="none" w:sz="0" w:space="0" w:color="auto"/>
          </w:divBdr>
        </w:div>
      </w:divsChild>
    </w:div>
    <w:div w:id="754478555">
      <w:bodyDiv w:val="1"/>
      <w:marLeft w:val="0"/>
      <w:marRight w:val="0"/>
      <w:marTop w:val="0"/>
      <w:marBottom w:val="0"/>
      <w:divBdr>
        <w:top w:val="none" w:sz="0" w:space="0" w:color="auto"/>
        <w:left w:val="none" w:sz="0" w:space="0" w:color="auto"/>
        <w:bottom w:val="none" w:sz="0" w:space="0" w:color="auto"/>
        <w:right w:val="none" w:sz="0" w:space="0" w:color="auto"/>
      </w:divBdr>
      <w:divsChild>
        <w:div w:id="504519610">
          <w:marLeft w:val="446"/>
          <w:marRight w:val="0"/>
          <w:marTop w:val="0"/>
          <w:marBottom w:val="0"/>
          <w:divBdr>
            <w:top w:val="none" w:sz="0" w:space="0" w:color="auto"/>
            <w:left w:val="none" w:sz="0" w:space="0" w:color="auto"/>
            <w:bottom w:val="none" w:sz="0" w:space="0" w:color="auto"/>
            <w:right w:val="none" w:sz="0" w:space="0" w:color="auto"/>
          </w:divBdr>
        </w:div>
        <w:div w:id="278757127">
          <w:marLeft w:val="1166"/>
          <w:marRight w:val="0"/>
          <w:marTop w:val="0"/>
          <w:marBottom w:val="0"/>
          <w:divBdr>
            <w:top w:val="none" w:sz="0" w:space="0" w:color="auto"/>
            <w:left w:val="none" w:sz="0" w:space="0" w:color="auto"/>
            <w:bottom w:val="none" w:sz="0" w:space="0" w:color="auto"/>
            <w:right w:val="none" w:sz="0" w:space="0" w:color="auto"/>
          </w:divBdr>
        </w:div>
        <w:div w:id="1726946693">
          <w:marLeft w:val="1166"/>
          <w:marRight w:val="0"/>
          <w:marTop w:val="0"/>
          <w:marBottom w:val="0"/>
          <w:divBdr>
            <w:top w:val="none" w:sz="0" w:space="0" w:color="auto"/>
            <w:left w:val="none" w:sz="0" w:space="0" w:color="auto"/>
            <w:bottom w:val="none" w:sz="0" w:space="0" w:color="auto"/>
            <w:right w:val="none" w:sz="0" w:space="0" w:color="auto"/>
          </w:divBdr>
        </w:div>
        <w:div w:id="859006643">
          <w:marLeft w:val="446"/>
          <w:marRight w:val="0"/>
          <w:marTop w:val="0"/>
          <w:marBottom w:val="0"/>
          <w:divBdr>
            <w:top w:val="none" w:sz="0" w:space="0" w:color="auto"/>
            <w:left w:val="none" w:sz="0" w:space="0" w:color="auto"/>
            <w:bottom w:val="none" w:sz="0" w:space="0" w:color="auto"/>
            <w:right w:val="none" w:sz="0" w:space="0" w:color="auto"/>
          </w:divBdr>
        </w:div>
        <w:div w:id="1522090164">
          <w:marLeft w:val="446"/>
          <w:marRight w:val="0"/>
          <w:marTop w:val="0"/>
          <w:marBottom w:val="0"/>
          <w:divBdr>
            <w:top w:val="none" w:sz="0" w:space="0" w:color="auto"/>
            <w:left w:val="none" w:sz="0" w:space="0" w:color="auto"/>
            <w:bottom w:val="none" w:sz="0" w:space="0" w:color="auto"/>
            <w:right w:val="none" w:sz="0" w:space="0" w:color="auto"/>
          </w:divBdr>
        </w:div>
        <w:div w:id="1641690060">
          <w:marLeft w:val="446"/>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5233642">
      <w:bodyDiv w:val="1"/>
      <w:marLeft w:val="0"/>
      <w:marRight w:val="0"/>
      <w:marTop w:val="0"/>
      <w:marBottom w:val="0"/>
      <w:divBdr>
        <w:top w:val="none" w:sz="0" w:space="0" w:color="auto"/>
        <w:left w:val="none" w:sz="0" w:space="0" w:color="auto"/>
        <w:bottom w:val="none" w:sz="0" w:space="0" w:color="auto"/>
        <w:right w:val="none" w:sz="0" w:space="0" w:color="auto"/>
      </w:divBdr>
      <w:divsChild>
        <w:div w:id="1858081361">
          <w:marLeft w:val="446"/>
          <w:marRight w:val="0"/>
          <w:marTop w:val="0"/>
          <w:marBottom w:val="0"/>
          <w:divBdr>
            <w:top w:val="none" w:sz="0" w:space="0" w:color="auto"/>
            <w:left w:val="none" w:sz="0" w:space="0" w:color="auto"/>
            <w:bottom w:val="none" w:sz="0" w:space="0" w:color="auto"/>
            <w:right w:val="none" w:sz="0" w:space="0" w:color="auto"/>
          </w:divBdr>
        </w:div>
        <w:div w:id="441261814">
          <w:marLeft w:val="1267"/>
          <w:marRight w:val="0"/>
          <w:marTop w:val="0"/>
          <w:marBottom w:val="0"/>
          <w:divBdr>
            <w:top w:val="none" w:sz="0" w:space="0" w:color="auto"/>
            <w:left w:val="none" w:sz="0" w:space="0" w:color="auto"/>
            <w:bottom w:val="none" w:sz="0" w:space="0" w:color="auto"/>
            <w:right w:val="none" w:sz="0" w:space="0" w:color="auto"/>
          </w:divBdr>
        </w:div>
        <w:div w:id="44723346">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262258">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5687475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0189933">
      <w:bodyDiv w:val="1"/>
      <w:marLeft w:val="0"/>
      <w:marRight w:val="0"/>
      <w:marTop w:val="0"/>
      <w:marBottom w:val="0"/>
      <w:divBdr>
        <w:top w:val="none" w:sz="0" w:space="0" w:color="auto"/>
        <w:left w:val="none" w:sz="0" w:space="0" w:color="auto"/>
        <w:bottom w:val="none" w:sz="0" w:space="0" w:color="auto"/>
        <w:right w:val="none" w:sz="0" w:space="0" w:color="auto"/>
      </w:divBdr>
    </w:div>
    <w:div w:id="16419622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97825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724505">
      <w:bodyDiv w:val="1"/>
      <w:marLeft w:val="0"/>
      <w:marRight w:val="0"/>
      <w:marTop w:val="0"/>
      <w:marBottom w:val="0"/>
      <w:divBdr>
        <w:top w:val="none" w:sz="0" w:space="0" w:color="auto"/>
        <w:left w:val="none" w:sz="0" w:space="0" w:color="auto"/>
        <w:bottom w:val="none" w:sz="0" w:space="0" w:color="auto"/>
        <w:right w:val="none" w:sz="0" w:space="0" w:color="auto"/>
      </w:divBdr>
    </w:div>
    <w:div w:id="1784612671">
      <w:bodyDiv w:val="1"/>
      <w:marLeft w:val="0"/>
      <w:marRight w:val="0"/>
      <w:marTop w:val="0"/>
      <w:marBottom w:val="0"/>
      <w:divBdr>
        <w:top w:val="none" w:sz="0" w:space="0" w:color="auto"/>
        <w:left w:val="none" w:sz="0" w:space="0" w:color="auto"/>
        <w:bottom w:val="none" w:sz="0" w:space="0" w:color="auto"/>
        <w:right w:val="none" w:sz="0" w:space="0" w:color="auto"/>
      </w:divBdr>
      <w:divsChild>
        <w:div w:id="48573183">
          <w:marLeft w:val="446"/>
          <w:marRight w:val="0"/>
          <w:marTop w:val="0"/>
          <w:marBottom w:val="0"/>
          <w:divBdr>
            <w:top w:val="none" w:sz="0" w:space="0" w:color="auto"/>
            <w:left w:val="none" w:sz="0" w:space="0" w:color="auto"/>
            <w:bottom w:val="none" w:sz="0" w:space="0" w:color="auto"/>
            <w:right w:val="none" w:sz="0" w:space="0" w:color="auto"/>
          </w:divBdr>
        </w:div>
        <w:div w:id="213348694">
          <w:marLeft w:val="1166"/>
          <w:marRight w:val="0"/>
          <w:marTop w:val="0"/>
          <w:marBottom w:val="0"/>
          <w:divBdr>
            <w:top w:val="none" w:sz="0" w:space="0" w:color="auto"/>
            <w:left w:val="none" w:sz="0" w:space="0" w:color="auto"/>
            <w:bottom w:val="none" w:sz="0" w:space="0" w:color="auto"/>
            <w:right w:val="none" w:sz="0" w:space="0" w:color="auto"/>
          </w:divBdr>
        </w:div>
        <w:div w:id="1581016412">
          <w:marLeft w:val="1886"/>
          <w:marRight w:val="0"/>
          <w:marTop w:val="0"/>
          <w:marBottom w:val="0"/>
          <w:divBdr>
            <w:top w:val="none" w:sz="0" w:space="0" w:color="auto"/>
            <w:left w:val="none" w:sz="0" w:space="0" w:color="auto"/>
            <w:bottom w:val="none" w:sz="0" w:space="0" w:color="auto"/>
            <w:right w:val="none" w:sz="0" w:space="0" w:color="auto"/>
          </w:divBdr>
        </w:div>
        <w:div w:id="255360809">
          <w:marLeft w:val="1886"/>
          <w:marRight w:val="0"/>
          <w:marTop w:val="0"/>
          <w:marBottom w:val="0"/>
          <w:divBdr>
            <w:top w:val="none" w:sz="0" w:space="0" w:color="auto"/>
            <w:left w:val="none" w:sz="0" w:space="0" w:color="auto"/>
            <w:bottom w:val="none" w:sz="0" w:space="0" w:color="auto"/>
            <w:right w:val="none" w:sz="0" w:space="0" w:color="auto"/>
          </w:divBdr>
        </w:div>
      </w:divsChild>
    </w:div>
    <w:div w:id="1875070757">
      <w:bodyDiv w:val="1"/>
      <w:marLeft w:val="0"/>
      <w:marRight w:val="0"/>
      <w:marTop w:val="0"/>
      <w:marBottom w:val="0"/>
      <w:divBdr>
        <w:top w:val="none" w:sz="0" w:space="0" w:color="auto"/>
        <w:left w:val="none" w:sz="0" w:space="0" w:color="auto"/>
        <w:bottom w:val="none" w:sz="0" w:space="0" w:color="auto"/>
        <w:right w:val="none" w:sz="0" w:space="0" w:color="auto"/>
      </w:divBdr>
    </w:div>
    <w:div w:id="1895849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020772">
      <w:bodyDiv w:val="1"/>
      <w:marLeft w:val="0"/>
      <w:marRight w:val="0"/>
      <w:marTop w:val="0"/>
      <w:marBottom w:val="0"/>
      <w:divBdr>
        <w:top w:val="none" w:sz="0" w:space="0" w:color="auto"/>
        <w:left w:val="none" w:sz="0" w:space="0" w:color="auto"/>
        <w:bottom w:val="none" w:sz="0" w:space="0" w:color="auto"/>
        <w:right w:val="none" w:sz="0" w:space="0" w:color="auto"/>
      </w:divBdr>
    </w:div>
    <w:div w:id="214553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0DDC7-85BB-428B-8A11-EA59CB88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12474</Words>
  <Characters>71104</Characters>
  <Application>Microsoft Office Word</Application>
  <DocSecurity>0</DocSecurity>
  <Lines>592</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83412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2021-06-07T21:10:00Z</dcterms:created>
  <dcterms:modified xsi:type="dcterms:W3CDTF">2021-06-07T21:10:00Z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(3)D+9+vtIn4JoFgycoO2otO+nsJULft1GjP3txfsvMlGmIGhSS5P+njToKNZgRNXxY7Y5ydiWZ
Kq4HoHNTiuwPMg4JYXjFZ2ZdHMnBPG34sRjWqX88qstR0sM5vFlY+3BMSGzYJfvhvm2oEc8t
duw1I21zEoXBn6Vf8qPI/s4eLy+oxpG3j+SG2RDAB6mEvVnwGDV9cOgWxYnCXNshrB7Tv5LO
8qdq50hakhrlj6MHmQ</vt:lpwstr>
  </property>
  <property fmtid="{D5CDD505-2E9C-101B-9397-08002B2CF9AE}" pid="11" name="_2015_ms_pID_7253431">
    <vt:lpwstr>wR64XqbjlEjjYMahciOPRovCtvNhJpOTjYCv5QSpynytx1HJtuEs55
4v+oPtqOIe0DpvB1bAtsX3k+pX7xqKbDbqJVOGWDEuYrQn0Pgl9+CobCE0GjcOatnEMeqLSE
uBdXfKJdfGz5hWJRQmz0Vj6qlZypo9xqlA89NwyTYEvF2lXTlo30ldntjxjyX7fSSFn1Z6mR
dW1hMEGsxaIbf8NZtKrOg89Dd6KClacaQs5q</vt:lpwstr>
  </property>
  <property fmtid="{D5CDD505-2E9C-101B-9397-08002B2CF9AE}" pid="12" name="_2015_ms_pID_7253432">
    <vt:lpwstr>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1622808107</vt:lpwstr>
  </property>
</Properties>
</file>