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B1BD68" w14:textId="08C21EFF" w:rsidR="00401DBF" w:rsidRPr="001B4E35" w:rsidRDefault="00AC52B6" w:rsidP="00401DBF">
      <w:pPr>
        <w:pStyle w:val="a4"/>
        <w:rPr>
          <w:rFonts w:eastAsia="宋体"/>
          <w:sz w:val="24"/>
          <w:lang w:eastAsia="zh-CN"/>
        </w:rPr>
      </w:pPr>
      <w:r w:rsidRPr="001B4E35">
        <w:rPr>
          <w:sz w:val="24"/>
        </w:rPr>
        <w:t>3GPP TSG RAN Meeting #</w:t>
      </w:r>
      <w:r w:rsidR="00D20F80">
        <w:rPr>
          <w:sz w:val="24"/>
        </w:rPr>
        <w:t>9</w:t>
      </w:r>
      <w:r w:rsidR="007B3CCE">
        <w:rPr>
          <w:sz w:val="24"/>
        </w:rPr>
        <w:t>2</w:t>
      </w:r>
      <w:r w:rsidR="00D20F80">
        <w:rPr>
          <w:sz w:val="24"/>
        </w:rPr>
        <w:t>-e</w:t>
      </w:r>
      <w:r w:rsidRPr="001B4E35">
        <w:rPr>
          <w:sz w:val="24"/>
        </w:rPr>
        <w:t xml:space="preserve">           </w:t>
      </w:r>
      <w:r w:rsidR="008B2FBC" w:rsidRPr="001B4E35">
        <w:rPr>
          <w:rFonts w:eastAsia="宋体"/>
          <w:sz w:val="24"/>
          <w:lang w:eastAsia="zh-CN"/>
        </w:rPr>
        <w:t xml:space="preserve">     </w:t>
      </w:r>
      <w:r w:rsidR="00401DBF" w:rsidRPr="001B4E35">
        <w:rPr>
          <w:sz w:val="24"/>
        </w:rPr>
        <w:t xml:space="preserve"> </w:t>
      </w:r>
      <w:r w:rsidR="008F4F79" w:rsidRPr="001B4E35">
        <w:rPr>
          <w:sz w:val="24"/>
        </w:rPr>
        <w:t xml:space="preserve">                    </w:t>
      </w:r>
      <w:r w:rsidR="00401DBF" w:rsidRPr="001B4E35">
        <w:rPr>
          <w:sz w:val="24"/>
        </w:rPr>
        <w:t xml:space="preserve">        </w:t>
      </w:r>
      <w:r w:rsidR="00401DBF" w:rsidRPr="001B4E35">
        <w:rPr>
          <w:rFonts w:eastAsia="宋体"/>
          <w:sz w:val="24"/>
          <w:lang w:eastAsia="zh-CN"/>
        </w:rPr>
        <w:t xml:space="preserve"> </w:t>
      </w:r>
      <w:r w:rsidR="00401DBF" w:rsidRPr="001B4E35">
        <w:rPr>
          <w:sz w:val="24"/>
        </w:rPr>
        <w:t xml:space="preserve"> </w:t>
      </w:r>
      <w:r w:rsidR="00401DBF" w:rsidRPr="001B4E35">
        <w:rPr>
          <w:rFonts w:eastAsia="宋体"/>
          <w:sz w:val="24"/>
          <w:lang w:eastAsia="zh-CN"/>
        </w:rPr>
        <w:t xml:space="preserve">       </w:t>
      </w:r>
      <w:r w:rsidR="00401DBF" w:rsidRPr="001B4E35">
        <w:rPr>
          <w:sz w:val="24"/>
        </w:rPr>
        <w:t>R</w:t>
      </w:r>
      <w:r w:rsidRPr="001B4E35">
        <w:rPr>
          <w:sz w:val="24"/>
        </w:rPr>
        <w:t>P</w:t>
      </w:r>
      <w:r w:rsidR="00401DBF" w:rsidRPr="001B4E35">
        <w:rPr>
          <w:sz w:val="24"/>
        </w:rPr>
        <w:t>-</w:t>
      </w:r>
      <w:r w:rsidR="00D20F80">
        <w:rPr>
          <w:sz w:val="24"/>
        </w:rPr>
        <w:t>2</w:t>
      </w:r>
      <w:r w:rsidR="00990890">
        <w:rPr>
          <w:sz w:val="24"/>
        </w:rPr>
        <w:t>1</w:t>
      </w:r>
      <w:r w:rsidR="00BD4F54">
        <w:rPr>
          <w:sz w:val="24"/>
        </w:rPr>
        <w:t>1211</w:t>
      </w:r>
    </w:p>
    <w:p w14:paraId="67BC1BB1" w14:textId="5C178943" w:rsidR="00401DBF" w:rsidRPr="001B4E35" w:rsidRDefault="00D20F80" w:rsidP="00401DBF">
      <w:pPr>
        <w:pStyle w:val="a4"/>
        <w:rPr>
          <w:sz w:val="24"/>
        </w:rPr>
      </w:pPr>
      <w:r>
        <w:rPr>
          <w:rFonts w:eastAsia="宋体"/>
          <w:sz w:val="24"/>
          <w:lang w:eastAsia="zh-CN"/>
        </w:rPr>
        <w:t>Electronic Meeting</w:t>
      </w:r>
      <w:r w:rsidR="00AC52B6" w:rsidRPr="001B4E35">
        <w:rPr>
          <w:rFonts w:eastAsia="宋体"/>
          <w:sz w:val="24"/>
          <w:lang w:eastAsia="zh-CN"/>
        </w:rPr>
        <w:t xml:space="preserve">, </w:t>
      </w:r>
      <w:r w:rsidR="00990890">
        <w:rPr>
          <w:rFonts w:eastAsia="宋体"/>
          <w:sz w:val="24"/>
          <w:lang w:eastAsia="zh-CN"/>
        </w:rPr>
        <w:t>1</w:t>
      </w:r>
      <w:r w:rsidR="00BD4F54">
        <w:rPr>
          <w:rFonts w:eastAsia="宋体"/>
          <w:sz w:val="24"/>
          <w:lang w:eastAsia="zh-CN"/>
        </w:rPr>
        <w:t>4</w:t>
      </w:r>
      <w:r w:rsidRPr="00D20F80">
        <w:rPr>
          <w:rFonts w:eastAsia="宋体"/>
          <w:sz w:val="24"/>
          <w:vertAlign w:val="superscript"/>
          <w:lang w:eastAsia="zh-CN"/>
        </w:rPr>
        <w:t>th</w:t>
      </w:r>
      <w:r>
        <w:rPr>
          <w:rFonts w:eastAsia="宋体"/>
          <w:sz w:val="24"/>
          <w:lang w:eastAsia="zh-CN"/>
        </w:rPr>
        <w:t xml:space="preserve"> – </w:t>
      </w:r>
      <w:r w:rsidR="00BD4F54">
        <w:rPr>
          <w:rFonts w:eastAsia="宋体"/>
          <w:sz w:val="24"/>
          <w:lang w:eastAsia="zh-CN"/>
        </w:rPr>
        <w:t>18</w:t>
      </w:r>
      <w:r w:rsidRPr="00D20F80">
        <w:rPr>
          <w:rFonts w:eastAsia="宋体"/>
          <w:sz w:val="24"/>
          <w:vertAlign w:val="superscript"/>
          <w:lang w:eastAsia="zh-CN"/>
        </w:rPr>
        <w:t>th</w:t>
      </w:r>
      <w:r w:rsidR="00AC52B6" w:rsidRPr="001B4E35">
        <w:rPr>
          <w:rFonts w:eastAsia="宋体"/>
          <w:sz w:val="24"/>
          <w:lang w:eastAsia="zh-CN"/>
        </w:rPr>
        <w:t xml:space="preserve"> </w:t>
      </w:r>
      <w:r w:rsidR="00BD4F54">
        <w:rPr>
          <w:rFonts w:eastAsia="宋体"/>
          <w:sz w:val="24"/>
          <w:lang w:eastAsia="zh-CN"/>
        </w:rPr>
        <w:t>June</w:t>
      </w:r>
      <w:r w:rsidR="00A544CE">
        <w:rPr>
          <w:rFonts w:eastAsia="宋体"/>
          <w:sz w:val="24"/>
          <w:lang w:eastAsia="zh-CN"/>
        </w:rPr>
        <w:t>,</w:t>
      </w:r>
      <w:r w:rsidR="00990890">
        <w:rPr>
          <w:rFonts w:eastAsia="宋体"/>
          <w:sz w:val="24"/>
          <w:lang w:eastAsia="zh-CN"/>
        </w:rPr>
        <w:t xml:space="preserve"> </w:t>
      </w:r>
      <w:r w:rsidR="00AC52B6" w:rsidRPr="001B4E35">
        <w:rPr>
          <w:rFonts w:eastAsia="宋体"/>
          <w:sz w:val="24"/>
          <w:lang w:eastAsia="zh-CN"/>
        </w:rPr>
        <w:t>20</w:t>
      </w:r>
      <w:r>
        <w:rPr>
          <w:rFonts w:eastAsia="宋体"/>
          <w:sz w:val="24"/>
          <w:lang w:eastAsia="zh-CN"/>
        </w:rPr>
        <w:t>2</w:t>
      </w:r>
      <w:r w:rsidR="00990890">
        <w:rPr>
          <w:rFonts w:eastAsia="宋体"/>
          <w:sz w:val="24"/>
          <w:lang w:eastAsia="zh-CN"/>
        </w:rPr>
        <w:t>1</w:t>
      </w:r>
    </w:p>
    <w:p w14:paraId="367F3822" w14:textId="77777777" w:rsidR="00F23F86" w:rsidRPr="001B4E35" w:rsidRDefault="009C0469" w:rsidP="00F23F86">
      <w:pPr>
        <w:pStyle w:val="a4"/>
        <w:rPr>
          <w:sz w:val="24"/>
        </w:rPr>
      </w:pPr>
      <w:r w:rsidRPr="001B4E35">
        <w:rPr>
          <w:sz w:val="24"/>
        </w:rPr>
        <w:t xml:space="preserve">                                   </w:t>
      </w:r>
    </w:p>
    <w:p w14:paraId="49993A3B" w14:textId="77777777" w:rsidR="00E3725B" w:rsidRPr="001B4E35" w:rsidRDefault="00E3725B" w:rsidP="00BA245C">
      <w:pPr>
        <w:pStyle w:val="a4"/>
        <w:tabs>
          <w:tab w:val="clear" w:pos="4536"/>
          <w:tab w:val="left" w:pos="1910"/>
        </w:tabs>
        <w:ind w:left="1800" w:hanging="1800"/>
        <w:jc w:val="both"/>
        <w:rPr>
          <w:rFonts w:eastAsia="宋体" w:cs="Arial"/>
          <w:sz w:val="24"/>
          <w:lang w:eastAsia="zh-CN"/>
        </w:rPr>
      </w:pPr>
      <w:r w:rsidRPr="001B4E35">
        <w:rPr>
          <w:rFonts w:cs="Arial"/>
          <w:sz w:val="24"/>
        </w:rPr>
        <w:t>Source:</w:t>
      </w:r>
      <w:r w:rsidRPr="001B4E35">
        <w:rPr>
          <w:rFonts w:cs="Arial"/>
          <w:sz w:val="24"/>
        </w:rPr>
        <w:tab/>
      </w:r>
      <w:r w:rsidRPr="001B4E35">
        <w:rPr>
          <w:rFonts w:eastAsia="宋体" w:cs="Arial"/>
          <w:sz w:val="24"/>
          <w:lang w:eastAsia="zh-CN"/>
        </w:rPr>
        <w:t>CATT</w:t>
      </w:r>
    </w:p>
    <w:p w14:paraId="165BC706" w14:textId="0EC12E97" w:rsidR="00100BBD" w:rsidRPr="001B4E35" w:rsidRDefault="00E3725B" w:rsidP="003E7964">
      <w:pPr>
        <w:pStyle w:val="a4"/>
        <w:tabs>
          <w:tab w:val="clear" w:pos="4536"/>
          <w:tab w:val="left" w:pos="1800"/>
        </w:tabs>
        <w:ind w:left="1800" w:hanging="1800"/>
        <w:jc w:val="both"/>
        <w:rPr>
          <w:rFonts w:eastAsiaTheme="minorEastAsia" w:cs="Arial"/>
          <w:sz w:val="24"/>
          <w:lang w:eastAsia="zh-CN"/>
        </w:rPr>
      </w:pPr>
      <w:r w:rsidRPr="001B4E35">
        <w:rPr>
          <w:rFonts w:cs="Arial"/>
          <w:sz w:val="24"/>
        </w:rPr>
        <w:t>Title:</w:t>
      </w:r>
      <w:bookmarkStart w:id="0" w:name="Title"/>
      <w:bookmarkEnd w:id="0"/>
      <w:r w:rsidRPr="001B4E35">
        <w:rPr>
          <w:rFonts w:cs="Arial"/>
          <w:sz w:val="24"/>
        </w:rPr>
        <w:tab/>
      </w:r>
      <w:r w:rsidR="00A04EFE">
        <w:rPr>
          <w:rFonts w:eastAsiaTheme="minorEastAsia" w:cs="Arial"/>
          <w:sz w:val="24"/>
          <w:lang w:eastAsia="zh-CN"/>
        </w:rPr>
        <w:t>O</w:t>
      </w:r>
      <w:r w:rsidR="003E7964" w:rsidRPr="003E7964">
        <w:rPr>
          <w:rFonts w:eastAsiaTheme="minorEastAsia" w:cs="Arial"/>
          <w:sz w:val="24"/>
          <w:lang w:eastAsia="zh-CN"/>
        </w:rPr>
        <w:t xml:space="preserve">n </w:t>
      </w:r>
      <w:r w:rsidR="00C037FC">
        <w:rPr>
          <w:rFonts w:eastAsiaTheme="minorEastAsia" w:cs="Arial"/>
          <w:sz w:val="24"/>
          <w:lang w:eastAsia="zh-CN"/>
        </w:rPr>
        <w:t>Frequency Range for 52.6</w:t>
      </w:r>
      <w:r w:rsidR="003E7964" w:rsidRPr="003E7964">
        <w:rPr>
          <w:rFonts w:eastAsiaTheme="minorEastAsia" w:cs="Arial"/>
          <w:sz w:val="24"/>
          <w:lang w:eastAsia="zh-CN"/>
        </w:rPr>
        <w:t xml:space="preserve"> to 71 GHz</w:t>
      </w:r>
    </w:p>
    <w:p w14:paraId="59EEDFA2" w14:textId="1F99462A" w:rsidR="00E3725B" w:rsidRPr="001B4E35" w:rsidRDefault="00E3725B" w:rsidP="00434542">
      <w:pPr>
        <w:pStyle w:val="a4"/>
        <w:tabs>
          <w:tab w:val="clear" w:pos="4536"/>
          <w:tab w:val="left" w:pos="1800"/>
        </w:tabs>
        <w:jc w:val="both"/>
        <w:rPr>
          <w:rFonts w:eastAsia="宋体" w:cs="Arial"/>
          <w:sz w:val="24"/>
          <w:lang w:eastAsia="zh-CN"/>
        </w:rPr>
      </w:pPr>
      <w:r w:rsidRPr="001B4E35">
        <w:rPr>
          <w:rFonts w:cs="Arial"/>
          <w:sz w:val="24"/>
        </w:rPr>
        <w:t>Agenda Item:</w:t>
      </w:r>
      <w:bookmarkStart w:id="1" w:name="Source"/>
      <w:bookmarkEnd w:id="1"/>
      <w:r w:rsidRPr="001B4E35">
        <w:rPr>
          <w:rFonts w:cs="Arial"/>
          <w:sz w:val="24"/>
        </w:rPr>
        <w:tab/>
      </w:r>
      <w:r w:rsidR="00AC52B6" w:rsidRPr="001B4E35">
        <w:rPr>
          <w:rFonts w:eastAsia="宋体" w:cs="Arial"/>
          <w:sz w:val="24"/>
          <w:lang w:eastAsia="zh-CN"/>
        </w:rPr>
        <w:t>9</w:t>
      </w:r>
      <w:r w:rsidR="00B7198E" w:rsidRPr="001B4E35">
        <w:rPr>
          <w:rFonts w:eastAsia="宋体" w:cs="Arial"/>
          <w:sz w:val="24"/>
          <w:lang w:eastAsia="zh-CN"/>
        </w:rPr>
        <w:t>.</w:t>
      </w:r>
      <w:r w:rsidR="00990890">
        <w:rPr>
          <w:rFonts w:eastAsia="宋体" w:cs="Arial"/>
          <w:sz w:val="24"/>
          <w:lang w:eastAsia="zh-CN"/>
        </w:rPr>
        <w:t>7</w:t>
      </w:r>
      <w:r w:rsidR="00241DFA">
        <w:rPr>
          <w:rFonts w:eastAsia="宋体" w:cs="Arial"/>
          <w:sz w:val="24"/>
          <w:lang w:eastAsia="zh-CN"/>
        </w:rPr>
        <w:t>.</w:t>
      </w:r>
      <w:r w:rsidR="00BD4F54">
        <w:rPr>
          <w:rFonts w:eastAsia="宋体" w:cs="Arial"/>
          <w:sz w:val="24"/>
          <w:lang w:eastAsia="zh-CN"/>
        </w:rPr>
        <w:t>1.</w:t>
      </w:r>
      <w:r w:rsidR="00990890">
        <w:rPr>
          <w:rFonts w:eastAsia="宋体" w:cs="Arial"/>
          <w:sz w:val="24"/>
          <w:lang w:eastAsia="zh-CN"/>
        </w:rPr>
        <w:t>2</w:t>
      </w:r>
    </w:p>
    <w:p w14:paraId="3C063B5E" w14:textId="77777777" w:rsidR="00E3725B" w:rsidRPr="001B4E35" w:rsidRDefault="00E3725B" w:rsidP="00E3725B">
      <w:pPr>
        <w:pStyle w:val="a4"/>
        <w:tabs>
          <w:tab w:val="left" w:pos="1800"/>
        </w:tabs>
        <w:jc w:val="both"/>
        <w:rPr>
          <w:rFonts w:eastAsia="宋体"/>
          <w:sz w:val="24"/>
          <w:lang w:eastAsia="zh-CN"/>
        </w:rPr>
      </w:pPr>
      <w:r w:rsidRPr="001B4E35">
        <w:rPr>
          <w:rFonts w:cs="Arial"/>
          <w:sz w:val="24"/>
        </w:rPr>
        <w:t>Document for:</w:t>
      </w:r>
      <w:r w:rsidRPr="001B4E35">
        <w:rPr>
          <w:rFonts w:cs="Arial"/>
          <w:sz w:val="24"/>
        </w:rPr>
        <w:tab/>
      </w:r>
      <w:bookmarkStart w:id="2" w:name="DocumentFor"/>
      <w:bookmarkEnd w:id="2"/>
      <w:r w:rsidRPr="001B4E35">
        <w:rPr>
          <w:rFonts w:cs="Arial"/>
          <w:sz w:val="24"/>
        </w:rPr>
        <w:t>Discussio</w:t>
      </w:r>
      <w:r w:rsidRPr="001B4E35">
        <w:rPr>
          <w:rFonts w:eastAsia="宋体" w:cs="Arial"/>
          <w:sz w:val="24"/>
          <w:lang w:eastAsia="zh-CN"/>
        </w:rPr>
        <w:t>n and Decision</w:t>
      </w:r>
    </w:p>
    <w:p w14:paraId="5620661B" w14:textId="77777777" w:rsidR="00E3725B" w:rsidRPr="001B4E35" w:rsidRDefault="00E3725B" w:rsidP="00E3725B">
      <w:pPr>
        <w:pBdr>
          <w:bottom w:val="single" w:sz="4" w:space="1" w:color="auto"/>
        </w:pBdr>
        <w:tabs>
          <w:tab w:val="left" w:pos="2552"/>
        </w:tabs>
        <w:jc w:val="both"/>
      </w:pPr>
    </w:p>
    <w:p w14:paraId="33F9F54C" w14:textId="77777777" w:rsidR="00E3725B" w:rsidRPr="001B4E35" w:rsidRDefault="00E3725B" w:rsidP="00E3725B">
      <w:pPr>
        <w:pStyle w:val="1"/>
        <w:jc w:val="both"/>
        <w:rPr>
          <w:szCs w:val="28"/>
        </w:rPr>
      </w:pPr>
      <w:bookmarkStart w:id="3" w:name="_Ref528762725"/>
      <w:r w:rsidRPr="001B4E35">
        <w:rPr>
          <w:szCs w:val="28"/>
        </w:rPr>
        <w:t>Introduction</w:t>
      </w:r>
      <w:bookmarkEnd w:id="3"/>
    </w:p>
    <w:p w14:paraId="762E7C74" w14:textId="5E9E20B2" w:rsidR="00A04EFE" w:rsidRPr="00A04EFE" w:rsidRDefault="00BF0EB0" w:rsidP="00A04EFE">
      <w:pPr>
        <w:pStyle w:val="a0"/>
        <w:spacing w:before="120"/>
        <w:rPr>
          <w:rFonts w:eastAsiaTheme="minorEastAsia"/>
          <w:lang w:eastAsia="zh-CN"/>
        </w:rPr>
      </w:pPr>
      <w:bookmarkStart w:id="4" w:name="OLE_LINK1"/>
      <w:bookmarkStart w:id="5" w:name="OLE_LINK2"/>
      <w:r>
        <w:rPr>
          <w:rFonts w:eastAsiaTheme="minorEastAsia"/>
          <w:lang w:eastAsia="zh-CN"/>
        </w:rPr>
        <w:t>The work item</w:t>
      </w:r>
      <w:r w:rsidR="007048D6">
        <w:rPr>
          <w:rFonts w:eastAsiaTheme="minorEastAsia"/>
          <w:lang w:eastAsia="zh-CN"/>
        </w:rPr>
        <w:t xml:space="preserve"> objective for extending NR operation to 71 GHz had been revised and agreed in RAN#90-e </w:t>
      </w:r>
      <w:r w:rsidR="004B1744">
        <w:rPr>
          <w:rFonts w:eastAsiaTheme="minorEastAsia"/>
          <w:lang w:eastAsia="zh-CN"/>
        </w:rPr>
        <w:fldChar w:fldCharType="begin"/>
      </w:r>
      <w:r w:rsidR="004B1744">
        <w:rPr>
          <w:rFonts w:eastAsiaTheme="minorEastAsia"/>
          <w:lang w:eastAsia="zh-CN"/>
        </w:rPr>
        <w:instrText xml:space="preserve"> REF _Ref57478806 \r \h </w:instrText>
      </w:r>
      <w:r w:rsidR="004B1744">
        <w:rPr>
          <w:rFonts w:eastAsiaTheme="minorEastAsia"/>
          <w:lang w:eastAsia="zh-CN"/>
        </w:rPr>
      </w:r>
      <w:r w:rsidR="004B1744">
        <w:rPr>
          <w:rFonts w:eastAsiaTheme="minorEastAsia"/>
          <w:lang w:eastAsia="zh-CN"/>
        </w:rPr>
        <w:fldChar w:fldCharType="separate"/>
      </w:r>
      <w:r w:rsidR="004B1744">
        <w:rPr>
          <w:rFonts w:eastAsiaTheme="minorEastAsia"/>
          <w:lang w:eastAsia="zh-CN"/>
        </w:rPr>
        <w:t>[2]</w:t>
      </w:r>
      <w:r w:rsidR="004B1744">
        <w:rPr>
          <w:rFonts w:eastAsiaTheme="minorEastAsia"/>
          <w:lang w:eastAsia="zh-CN"/>
        </w:rPr>
        <w:fldChar w:fldCharType="end"/>
      </w:r>
      <w:r w:rsidR="007048D6">
        <w:rPr>
          <w:rFonts w:eastAsiaTheme="minorEastAsia"/>
          <w:lang w:eastAsia="zh-CN"/>
        </w:rPr>
        <w:t xml:space="preserve"> after completing the </w:t>
      </w:r>
      <w:r w:rsidR="004B1744">
        <w:rPr>
          <w:rFonts w:eastAsiaTheme="minorEastAsia"/>
          <w:lang w:eastAsia="zh-CN"/>
        </w:rPr>
        <w:t>study of NR operation in 52.6 GHz to 71 GHz</w:t>
      </w:r>
      <w:r w:rsidR="007048D6">
        <w:rPr>
          <w:rFonts w:eastAsiaTheme="minorEastAsia"/>
          <w:lang w:eastAsia="zh-CN"/>
        </w:rPr>
        <w:t xml:space="preserve">. </w:t>
      </w:r>
      <w:r w:rsidR="004B1744">
        <w:rPr>
          <w:rFonts w:eastAsiaTheme="minorEastAsia"/>
          <w:lang w:eastAsia="zh-CN"/>
        </w:rPr>
        <w:t xml:space="preserve">  </w:t>
      </w:r>
      <w:r w:rsidR="00B00DAF">
        <w:rPr>
          <w:rFonts w:eastAsiaTheme="minorEastAsia"/>
          <w:lang w:eastAsia="zh-CN"/>
        </w:rPr>
        <w:t>Two issue are still pending in RAN plenary. The first one is d</w:t>
      </w:r>
      <w:r w:rsidR="007048D6">
        <w:rPr>
          <w:rFonts w:eastAsiaTheme="minorEastAsia"/>
          <w:lang w:eastAsia="zh-CN"/>
        </w:rPr>
        <w:t>uring the discussion of work item objectives in RAN#90-e, the frequency range for 52.6</w:t>
      </w:r>
      <w:r w:rsidR="00447913">
        <w:rPr>
          <w:rFonts w:eastAsiaTheme="minorEastAsia" w:hint="eastAsia"/>
          <w:lang w:eastAsia="zh-CN"/>
        </w:rPr>
        <w:t>-</w:t>
      </w:r>
      <w:r w:rsidR="007048D6">
        <w:rPr>
          <w:rFonts w:eastAsiaTheme="minorEastAsia"/>
          <w:lang w:eastAsia="zh-CN"/>
        </w:rPr>
        <w:t>71 GHz in the specification were deferred to RAN#91-e for final decision based on the consideration of different aspects in the specification work.</w:t>
      </w:r>
      <w:r w:rsidR="00B00DAF">
        <w:rPr>
          <w:rFonts w:eastAsiaTheme="minorEastAsia"/>
          <w:lang w:eastAsia="zh-CN"/>
        </w:rPr>
        <w:t xml:space="preserve"> However, i</w:t>
      </w:r>
      <w:r w:rsidR="00A04EFE" w:rsidRPr="00A04EFE">
        <w:rPr>
          <w:rFonts w:eastAsiaTheme="minorEastAsia"/>
          <w:lang w:eastAsia="zh-CN"/>
        </w:rPr>
        <w:t xml:space="preserve">n RAN#91-e, </w:t>
      </w:r>
      <w:r w:rsidR="00B00DAF">
        <w:rPr>
          <w:rFonts w:eastAsiaTheme="minorEastAsia"/>
          <w:lang w:eastAsia="zh-CN"/>
        </w:rPr>
        <w:t>after</w:t>
      </w:r>
      <w:r w:rsidR="00A04EFE" w:rsidRPr="00A04EFE">
        <w:rPr>
          <w:rFonts w:eastAsiaTheme="minorEastAsia"/>
          <w:lang w:eastAsia="zh-CN"/>
        </w:rPr>
        <w:t xml:space="preserve"> extensive dis</w:t>
      </w:r>
      <w:r w:rsidR="00B00DAF">
        <w:rPr>
          <w:rFonts w:eastAsiaTheme="minorEastAsia"/>
          <w:lang w:eastAsia="zh-CN"/>
        </w:rPr>
        <w:t>cussions there is still without conclusion.</w:t>
      </w:r>
      <w:r w:rsidR="00A04EFE" w:rsidRPr="00A04EFE">
        <w:rPr>
          <w:rFonts w:eastAsiaTheme="minorEastAsia"/>
          <w:lang w:eastAsia="zh-CN"/>
        </w:rPr>
        <w:t xml:space="preserve"> </w:t>
      </w:r>
      <w:r w:rsidR="00B00DAF">
        <w:rPr>
          <w:rFonts w:eastAsiaTheme="minorEastAsia"/>
          <w:lang w:eastAsia="zh-CN"/>
        </w:rPr>
        <w:t xml:space="preserve">In the end RAN </w:t>
      </w:r>
      <w:r w:rsidR="00A04EFE" w:rsidRPr="00A04EFE">
        <w:rPr>
          <w:rFonts w:eastAsiaTheme="minorEastAsia"/>
          <w:lang w:eastAsia="zh-CN"/>
        </w:rPr>
        <w:t>plenary tasked each working group to discuss and recommend the decision to the upcomin</w:t>
      </w:r>
      <w:r w:rsidR="00442C99">
        <w:rPr>
          <w:rFonts w:eastAsiaTheme="minorEastAsia"/>
          <w:lang w:eastAsia="zh-CN"/>
        </w:rPr>
        <w:t>g June plenary RAN #92e meeting</w:t>
      </w:r>
      <w:r w:rsidR="00B00DAF">
        <w:rPr>
          <w:rFonts w:eastAsiaTheme="minorEastAsia"/>
          <w:lang w:eastAsia="zh-CN"/>
        </w:rPr>
        <w:t>:</w:t>
      </w:r>
    </w:p>
    <w:p w14:paraId="4C9733F8" w14:textId="746AF8AB" w:rsidR="00A04EFE" w:rsidRPr="00A04EFE" w:rsidRDefault="00A04EFE" w:rsidP="00A04EFE">
      <w:pPr>
        <w:pStyle w:val="a0"/>
        <w:spacing w:before="120"/>
        <w:ind w:left="426"/>
        <w:rPr>
          <w:rFonts w:eastAsiaTheme="minorEastAsia"/>
          <w:i/>
          <w:lang w:eastAsia="zh-CN"/>
        </w:rPr>
      </w:pPr>
      <w:r w:rsidRPr="00A04EFE">
        <w:rPr>
          <w:rFonts w:eastAsiaTheme="minorEastAsia"/>
          <w:i/>
          <w:lang w:eastAsia="zh-CN"/>
        </w:rPr>
        <w:t>RAN1, RAN2 and RAN4 are asked to provide its analysis or recommendation to RAN#92E (June) on how to introduce</w:t>
      </w:r>
      <w:r>
        <w:rPr>
          <w:rFonts w:eastAsiaTheme="minorEastAsia"/>
          <w:i/>
          <w:lang w:eastAsia="zh-CN"/>
        </w:rPr>
        <w:t xml:space="preserve"> the 52.6-71GHz frequency range</w:t>
      </w:r>
    </w:p>
    <w:p w14:paraId="01DEC6B8" w14:textId="00265E6B" w:rsidR="00972852" w:rsidRDefault="000E2323" w:rsidP="00151E30">
      <w:pPr>
        <w:pStyle w:val="a0"/>
        <w:spacing w:before="120"/>
        <w:rPr>
          <w:rFonts w:eastAsiaTheme="minorEastAsia"/>
          <w:lang w:eastAsia="zh-CN"/>
        </w:rPr>
      </w:pPr>
      <w:r>
        <w:rPr>
          <w:rFonts w:eastAsiaTheme="minorEastAsia"/>
          <w:lang w:eastAsia="zh-CN"/>
        </w:rPr>
        <w:t xml:space="preserve">Subsequently RAN1 and RAN4 submitted their recommendations [9][10] in RAN#92-e regarding this aspects of work. </w:t>
      </w:r>
    </w:p>
    <w:p w14:paraId="5B00E172" w14:textId="7B863AB8" w:rsidR="000E2323" w:rsidRDefault="000E2323" w:rsidP="00151E30">
      <w:pPr>
        <w:pStyle w:val="a0"/>
        <w:spacing w:before="120"/>
        <w:rPr>
          <w:rFonts w:eastAsiaTheme="minorEastAsia"/>
          <w:lang w:eastAsia="zh-CN"/>
        </w:rPr>
      </w:pPr>
      <w:r>
        <w:rPr>
          <w:rFonts w:eastAsiaTheme="minorEastAsia"/>
          <w:lang w:eastAsia="zh-CN"/>
        </w:rPr>
        <w:t xml:space="preserve">Another </w:t>
      </w:r>
      <w:r w:rsidR="00D305E2">
        <w:rPr>
          <w:rFonts w:eastAsiaTheme="minorEastAsia"/>
          <w:lang w:eastAsia="zh-CN"/>
        </w:rPr>
        <w:t xml:space="preserve">issue that needs attention is the additional SCS support for SSB during initial access, which has been discussed several meeting in </w:t>
      </w:r>
      <w:r w:rsidR="00B00DAF">
        <w:rPr>
          <w:rFonts w:eastAsiaTheme="minorEastAsia"/>
          <w:lang w:eastAsia="zh-CN"/>
        </w:rPr>
        <w:t xml:space="preserve">the </w:t>
      </w:r>
      <w:r w:rsidR="00D305E2">
        <w:rPr>
          <w:rFonts w:eastAsiaTheme="minorEastAsia"/>
          <w:lang w:eastAsia="zh-CN"/>
        </w:rPr>
        <w:t>working group without conclusion.</w:t>
      </w:r>
    </w:p>
    <w:p w14:paraId="461AE295" w14:textId="5B93FAEE" w:rsidR="00BF0EB0" w:rsidRPr="001B4E35" w:rsidRDefault="00A73371" w:rsidP="00151E30">
      <w:pPr>
        <w:pStyle w:val="a0"/>
        <w:spacing w:before="120"/>
        <w:rPr>
          <w:rFonts w:eastAsiaTheme="minorEastAsia"/>
          <w:lang w:eastAsia="zh-CN"/>
        </w:rPr>
      </w:pPr>
      <w:r>
        <w:rPr>
          <w:rFonts w:eastAsiaTheme="minorEastAsia"/>
          <w:lang w:eastAsia="zh-CN"/>
        </w:rPr>
        <w:t xml:space="preserve">This paper discusses </w:t>
      </w:r>
      <w:r w:rsidR="00D305E2">
        <w:rPr>
          <w:rFonts w:eastAsiaTheme="minorEastAsia"/>
          <w:lang w:eastAsia="zh-CN"/>
        </w:rPr>
        <w:t>these two</w:t>
      </w:r>
      <w:r w:rsidR="00A04EFE">
        <w:rPr>
          <w:rFonts w:eastAsiaTheme="minorEastAsia"/>
          <w:lang w:eastAsia="zh-CN"/>
        </w:rPr>
        <w:t xml:space="preserve"> remaining issues</w:t>
      </w:r>
      <w:r w:rsidR="007048D6">
        <w:rPr>
          <w:rFonts w:eastAsiaTheme="minorEastAsia"/>
          <w:lang w:eastAsia="zh-CN"/>
        </w:rPr>
        <w:t xml:space="preserve"> </w:t>
      </w:r>
      <w:r w:rsidR="00A04EFE">
        <w:rPr>
          <w:rFonts w:eastAsiaTheme="minorEastAsia"/>
          <w:lang w:eastAsia="zh-CN"/>
        </w:rPr>
        <w:t xml:space="preserve">requiring RAN guidance in the </w:t>
      </w:r>
      <w:r w:rsidR="00B00DAF">
        <w:rPr>
          <w:rFonts w:eastAsiaTheme="minorEastAsia"/>
          <w:lang w:eastAsia="zh-CN"/>
        </w:rPr>
        <w:t>specification work</w:t>
      </w:r>
      <w:r>
        <w:rPr>
          <w:rFonts w:eastAsiaTheme="minorEastAsia"/>
          <w:lang w:eastAsia="zh-CN"/>
        </w:rPr>
        <w:t xml:space="preserve"> for extending NR operation to 71 GHz.  </w:t>
      </w:r>
    </w:p>
    <w:bookmarkEnd w:id="4"/>
    <w:bookmarkEnd w:id="5"/>
    <w:p w14:paraId="02C9924F" w14:textId="5FCA65CD" w:rsidR="00E3725B" w:rsidRPr="001B4E35" w:rsidRDefault="00E3725B" w:rsidP="00E3725B">
      <w:pPr>
        <w:pStyle w:val="1"/>
        <w:jc w:val="both"/>
      </w:pPr>
      <w:r w:rsidRPr="001B4E35">
        <w:t>Discussion</w:t>
      </w:r>
      <w:r w:rsidR="000170E4">
        <w:t>s</w:t>
      </w:r>
    </w:p>
    <w:p w14:paraId="2EAAA26E" w14:textId="4308138A" w:rsidR="00A04EFE" w:rsidRDefault="00A04EFE" w:rsidP="003F3447">
      <w:pPr>
        <w:pStyle w:val="2"/>
        <w:numPr>
          <w:ilvl w:val="1"/>
          <w:numId w:val="11"/>
        </w:numPr>
        <w:rPr>
          <w:lang w:val="en-GB"/>
        </w:rPr>
      </w:pPr>
      <w:r>
        <w:rPr>
          <w:lang w:val="en-GB"/>
        </w:rPr>
        <w:t xml:space="preserve">   On </w:t>
      </w:r>
      <w:r w:rsidR="000170E4" w:rsidRPr="000170E4">
        <w:rPr>
          <w:lang w:val="en-GB"/>
        </w:rPr>
        <w:t>definition and notations of the frequency range 52.6 – 71 GHz</w:t>
      </w:r>
    </w:p>
    <w:p w14:paraId="480D9064" w14:textId="41DB582D" w:rsidR="00025209" w:rsidRDefault="00CE6FB1" w:rsidP="00D305E2">
      <w:pPr>
        <w:spacing w:after="180"/>
        <w:jc w:val="both"/>
        <w:rPr>
          <w:rFonts w:eastAsia="Malgun Gothic"/>
          <w:szCs w:val="20"/>
          <w:lang w:val="en-GB"/>
        </w:rPr>
      </w:pPr>
      <w:r w:rsidRPr="00CE6FB1">
        <w:rPr>
          <w:rFonts w:eastAsia="Malgun Gothic"/>
          <w:szCs w:val="20"/>
          <w:lang w:val="en-GB"/>
        </w:rPr>
        <w:t>The study of</w:t>
      </w:r>
      <w:r w:rsidR="00091AD0">
        <w:rPr>
          <w:rFonts w:eastAsia="Malgun Gothic"/>
          <w:szCs w:val="20"/>
          <w:lang w:val="en-GB"/>
        </w:rPr>
        <w:t xml:space="preserve"> supporting NR operation in </w:t>
      </w:r>
      <w:r w:rsidRPr="00CE6FB1">
        <w:rPr>
          <w:rFonts w:eastAsia="Malgun Gothic"/>
          <w:szCs w:val="20"/>
          <w:lang w:val="en-GB"/>
        </w:rPr>
        <w:t>52.6</w:t>
      </w:r>
      <w:r w:rsidR="00091AD0">
        <w:rPr>
          <w:rFonts w:eastAsia="Malgun Gothic"/>
          <w:szCs w:val="20"/>
          <w:lang w:val="en-GB"/>
        </w:rPr>
        <w:t>-71</w:t>
      </w:r>
      <w:r w:rsidRPr="00CE6FB1">
        <w:rPr>
          <w:rFonts w:eastAsia="Malgun Gothic"/>
          <w:szCs w:val="20"/>
          <w:lang w:val="en-GB"/>
        </w:rPr>
        <w:t xml:space="preserve"> GHz in </w:t>
      </w:r>
      <w:r w:rsidR="00091AD0">
        <w:rPr>
          <w:rFonts w:eastAsia="Malgun Gothic"/>
          <w:szCs w:val="20"/>
          <w:lang w:val="en-GB"/>
        </w:rPr>
        <w:fldChar w:fldCharType="begin"/>
      </w:r>
      <w:r w:rsidR="00091AD0">
        <w:rPr>
          <w:rFonts w:eastAsia="Malgun Gothic"/>
          <w:szCs w:val="20"/>
          <w:lang w:val="en-GB"/>
        </w:rPr>
        <w:instrText xml:space="preserve"> REF _Ref57478798 \r \h </w:instrText>
      </w:r>
      <w:r w:rsidR="00091AD0">
        <w:rPr>
          <w:rFonts w:eastAsia="Malgun Gothic"/>
          <w:szCs w:val="20"/>
          <w:lang w:val="en-GB"/>
        </w:rPr>
      </w:r>
      <w:r w:rsidR="00091AD0">
        <w:rPr>
          <w:rFonts w:eastAsia="Malgun Gothic"/>
          <w:szCs w:val="20"/>
          <w:lang w:val="en-GB"/>
        </w:rPr>
        <w:fldChar w:fldCharType="separate"/>
      </w:r>
      <w:r w:rsidR="00091AD0">
        <w:rPr>
          <w:rFonts w:eastAsia="Malgun Gothic"/>
          <w:szCs w:val="20"/>
          <w:lang w:val="en-GB"/>
        </w:rPr>
        <w:t>[1]</w:t>
      </w:r>
      <w:r w:rsidR="00091AD0">
        <w:rPr>
          <w:rFonts w:eastAsia="Malgun Gothic"/>
          <w:szCs w:val="20"/>
          <w:lang w:val="en-GB"/>
        </w:rPr>
        <w:fldChar w:fldCharType="end"/>
      </w:r>
      <w:r w:rsidR="00091AD0">
        <w:rPr>
          <w:rFonts w:eastAsia="Malgun Gothic"/>
          <w:szCs w:val="20"/>
          <w:lang w:val="en-GB"/>
        </w:rPr>
        <w:t xml:space="preserve"> triggers the enhancement of the physical layer design in extending the maximum system bandwidth with new 480 kHz and 960 kHz subcarrier spac</w:t>
      </w:r>
      <w:r w:rsidR="00EE142D">
        <w:rPr>
          <w:rFonts w:eastAsia="Malgun Gothic"/>
          <w:szCs w:val="20"/>
          <w:lang w:val="en-GB"/>
        </w:rPr>
        <w:t>ing (SCS)</w:t>
      </w:r>
      <w:r w:rsidR="005E2EDF">
        <w:rPr>
          <w:rFonts w:eastAsia="Malgun Gothic"/>
          <w:szCs w:val="20"/>
          <w:lang w:val="en-GB"/>
        </w:rPr>
        <w:t>. This includes design for</w:t>
      </w:r>
      <w:r w:rsidR="00091AD0">
        <w:rPr>
          <w:rFonts w:eastAsia="Malgun Gothic"/>
          <w:szCs w:val="20"/>
          <w:lang w:val="en-GB"/>
        </w:rPr>
        <w:t xml:space="preserve"> initial access, PDCCH monitoring, PDSCH/PUSCH, PUCCH, beam management, and channel access schemes.   </w:t>
      </w:r>
      <w:r w:rsidR="00F518DC">
        <w:rPr>
          <w:rFonts w:eastAsia="Malgun Gothic"/>
          <w:szCs w:val="20"/>
          <w:lang w:val="en-GB"/>
        </w:rPr>
        <w:t xml:space="preserve">The work would also depend on the frequency range specified for 52.6-71 GHz in the RAN specification, in particular, </w:t>
      </w:r>
      <w:r w:rsidR="0019345E">
        <w:rPr>
          <w:rFonts w:eastAsia="Malgun Gothic"/>
          <w:szCs w:val="20"/>
          <w:lang w:val="en-GB"/>
        </w:rPr>
        <w:t xml:space="preserve">in RAN1 and RAN4 specifications. </w:t>
      </w:r>
    </w:p>
    <w:p w14:paraId="097543EE" w14:textId="282A351E" w:rsidR="00745B55" w:rsidRDefault="00745B55" w:rsidP="00D305E2">
      <w:pPr>
        <w:spacing w:after="180"/>
        <w:jc w:val="both"/>
        <w:rPr>
          <w:rFonts w:eastAsia="Malgun Gothic"/>
          <w:szCs w:val="20"/>
          <w:lang w:val="en-GB"/>
        </w:rPr>
      </w:pPr>
      <w:r>
        <w:rPr>
          <w:rFonts w:eastAsia="Malgun Gothic"/>
          <w:szCs w:val="20"/>
          <w:lang w:val="en-GB"/>
        </w:rPr>
        <w:t>NR has separated specifications</w:t>
      </w:r>
      <w:r w:rsidR="00025209">
        <w:rPr>
          <w:rFonts w:eastAsia="Malgun Gothic"/>
          <w:szCs w:val="20"/>
          <w:lang w:val="en-GB"/>
        </w:rPr>
        <w:t xml:space="preserve"> to characterize the operation in </w:t>
      </w:r>
      <w:r w:rsidR="002E3B14">
        <w:rPr>
          <w:rFonts w:eastAsia="Malgun Gothic"/>
          <w:szCs w:val="20"/>
          <w:lang w:val="en-GB"/>
        </w:rPr>
        <w:t xml:space="preserve">different frequency range; they are </w:t>
      </w:r>
      <w:r w:rsidR="00025209">
        <w:rPr>
          <w:rFonts w:eastAsia="Malgun Gothic"/>
          <w:szCs w:val="20"/>
          <w:lang w:val="en-GB"/>
        </w:rPr>
        <w:t>radio frequency</w:t>
      </w:r>
      <w:r w:rsidR="002E3B14">
        <w:rPr>
          <w:rFonts w:eastAsia="Malgun Gothic"/>
          <w:szCs w:val="20"/>
          <w:lang w:val="en-GB"/>
        </w:rPr>
        <w:t xml:space="preserve"> in frequency range 1</w:t>
      </w:r>
      <w:r w:rsidR="00025209">
        <w:rPr>
          <w:rFonts w:eastAsia="Malgun Gothic"/>
          <w:szCs w:val="20"/>
          <w:lang w:val="en-GB"/>
        </w:rPr>
        <w:t xml:space="preserve"> </w:t>
      </w:r>
      <w:r w:rsidR="002E3B14">
        <w:rPr>
          <w:rFonts w:eastAsia="Malgun Gothic"/>
          <w:szCs w:val="20"/>
          <w:lang w:val="en-GB"/>
        </w:rPr>
        <w:t xml:space="preserve">(FR1) </w:t>
      </w:r>
      <w:r w:rsidR="00025209">
        <w:rPr>
          <w:rFonts w:eastAsia="Malgun Gothic"/>
          <w:szCs w:val="20"/>
          <w:lang w:val="en-GB"/>
        </w:rPr>
        <w:t xml:space="preserve">and </w:t>
      </w:r>
      <w:r>
        <w:rPr>
          <w:rFonts w:eastAsia="Malgun Gothic"/>
          <w:szCs w:val="20"/>
          <w:lang w:val="en-GB"/>
        </w:rPr>
        <w:t>mm-</w:t>
      </w:r>
      <w:r w:rsidR="00025209">
        <w:rPr>
          <w:rFonts w:eastAsia="Malgun Gothic"/>
          <w:szCs w:val="20"/>
          <w:lang w:val="en-GB"/>
        </w:rPr>
        <w:t xml:space="preserve">wave </w:t>
      </w:r>
      <w:r w:rsidR="002E3B14">
        <w:rPr>
          <w:rFonts w:eastAsia="Malgun Gothic"/>
          <w:szCs w:val="20"/>
          <w:lang w:val="en-GB"/>
        </w:rPr>
        <w:t>in frequency range 2 (FR2). FR1 and FR2 are defined as below</w:t>
      </w:r>
      <w:r w:rsidR="00442C99">
        <w:rPr>
          <w:rFonts w:eastAsia="Malgun Gothic"/>
          <w:szCs w:val="20"/>
          <w:lang w:val="en-GB"/>
        </w:rPr>
        <w:t xml:space="preserve"> and above 7 GHz respectively.</w:t>
      </w:r>
      <w:r w:rsidR="00442C99">
        <w:rPr>
          <w:rFonts w:eastAsiaTheme="minorEastAsia" w:hint="eastAsia"/>
          <w:szCs w:val="20"/>
          <w:lang w:val="en-GB" w:eastAsia="zh-CN"/>
        </w:rPr>
        <w:t xml:space="preserve"> </w:t>
      </w:r>
      <w:r>
        <w:rPr>
          <w:rFonts w:eastAsia="Malgun Gothic"/>
          <w:szCs w:val="20"/>
          <w:lang w:val="en-GB"/>
        </w:rPr>
        <w:t>Some specifications for FR1 and FR2 are set differently for different SCS. However, s</w:t>
      </w:r>
      <w:r w:rsidR="00025209">
        <w:rPr>
          <w:rFonts w:eastAsia="Malgun Gothic"/>
          <w:szCs w:val="20"/>
          <w:lang w:val="en-GB"/>
        </w:rPr>
        <w:t>everal RAN1 and RAN4 existing specifications</w:t>
      </w:r>
      <w:r w:rsidR="002E3B14">
        <w:rPr>
          <w:rFonts w:eastAsia="Malgun Gothic"/>
          <w:szCs w:val="20"/>
          <w:lang w:val="en-GB"/>
        </w:rPr>
        <w:t xml:space="preserve"> </w:t>
      </w:r>
      <w:r w:rsidR="00025209">
        <w:rPr>
          <w:rFonts w:eastAsia="Malgun Gothic"/>
          <w:szCs w:val="20"/>
          <w:lang w:val="en-GB"/>
        </w:rPr>
        <w:fldChar w:fldCharType="begin"/>
      </w:r>
      <w:r w:rsidR="00025209">
        <w:rPr>
          <w:rFonts w:eastAsia="Malgun Gothic"/>
          <w:szCs w:val="20"/>
          <w:lang w:val="en-GB"/>
        </w:rPr>
        <w:instrText xml:space="preserve"> REF _Ref57540443 \r \h </w:instrText>
      </w:r>
      <w:r w:rsidR="00025209">
        <w:rPr>
          <w:rFonts w:eastAsia="Malgun Gothic"/>
          <w:szCs w:val="20"/>
          <w:lang w:val="en-GB"/>
        </w:rPr>
      </w:r>
      <w:r w:rsidR="00025209">
        <w:rPr>
          <w:rFonts w:eastAsia="Malgun Gothic"/>
          <w:szCs w:val="20"/>
          <w:lang w:val="en-GB"/>
        </w:rPr>
        <w:fldChar w:fldCharType="separate"/>
      </w:r>
      <w:r w:rsidR="00025209">
        <w:rPr>
          <w:rFonts w:eastAsia="Malgun Gothic"/>
          <w:szCs w:val="20"/>
          <w:lang w:val="en-GB"/>
        </w:rPr>
        <w:t>[3]</w:t>
      </w:r>
      <w:r w:rsidR="00025209">
        <w:rPr>
          <w:rFonts w:eastAsia="Malgun Gothic"/>
          <w:szCs w:val="20"/>
          <w:lang w:val="en-GB"/>
        </w:rPr>
        <w:fldChar w:fldCharType="end"/>
      </w:r>
      <w:r w:rsidR="00025209">
        <w:rPr>
          <w:rFonts w:eastAsia="Malgun Gothic"/>
          <w:szCs w:val="20"/>
          <w:lang w:val="en-GB"/>
        </w:rPr>
        <w:t xml:space="preserve">, </w:t>
      </w:r>
      <w:r w:rsidR="00025209">
        <w:rPr>
          <w:rFonts w:eastAsia="Malgun Gothic"/>
          <w:szCs w:val="20"/>
          <w:lang w:val="en-GB"/>
        </w:rPr>
        <w:fldChar w:fldCharType="begin"/>
      </w:r>
      <w:r w:rsidR="00025209">
        <w:rPr>
          <w:rFonts w:eastAsia="Malgun Gothic"/>
          <w:szCs w:val="20"/>
          <w:lang w:val="en-GB"/>
        </w:rPr>
        <w:instrText xml:space="preserve"> REF _Ref66111517 \r \h </w:instrText>
      </w:r>
      <w:r w:rsidR="00025209">
        <w:rPr>
          <w:rFonts w:eastAsia="Malgun Gothic"/>
          <w:szCs w:val="20"/>
          <w:lang w:val="en-GB"/>
        </w:rPr>
      </w:r>
      <w:r w:rsidR="00025209">
        <w:rPr>
          <w:rFonts w:eastAsia="Malgun Gothic"/>
          <w:szCs w:val="20"/>
          <w:lang w:val="en-GB"/>
        </w:rPr>
        <w:fldChar w:fldCharType="separate"/>
      </w:r>
      <w:r w:rsidR="00025209">
        <w:rPr>
          <w:rFonts w:eastAsia="Malgun Gothic"/>
          <w:szCs w:val="20"/>
          <w:lang w:val="en-GB"/>
        </w:rPr>
        <w:t>[4]</w:t>
      </w:r>
      <w:r w:rsidR="00025209">
        <w:rPr>
          <w:rFonts w:eastAsia="Malgun Gothic"/>
          <w:szCs w:val="20"/>
          <w:lang w:val="en-GB"/>
        </w:rPr>
        <w:fldChar w:fldCharType="end"/>
      </w:r>
      <w:r w:rsidR="00025209">
        <w:rPr>
          <w:rFonts w:eastAsia="Malgun Gothic"/>
          <w:szCs w:val="20"/>
          <w:lang w:val="en-GB"/>
        </w:rPr>
        <w:t xml:space="preserve">, </w:t>
      </w:r>
      <w:r w:rsidR="00025209">
        <w:rPr>
          <w:rFonts w:eastAsia="Malgun Gothic"/>
          <w:szCs w:val="20"/>
          <w:lang w:val="en-GB"/>
        </w:rPr>
        <w:fldChar w:fldCharType="begin"/>
      </w:r>
      <w:r w:rsidR="00025209">
        <w:rPr>
          <w:rFonts w:eastAsia="Malgun Gothic"/>
          <w:szCs w:val="20"/>
          <w:lang w:val="en-GB"/>
        </w:rPr>
        <w:instrText xml:space="preserve"> REF _Ref66111520 \r \h </w:instrText>
      </w:r>
      <w:r w:rsidR="00025209">
        <w:rPr>
          <w:rFonts w:eastAsia="Malgun Gothic"/>
          <w:szCs w:val="20"/>
          <w:lang w:val="en-GB"/>
        </w:rPr>
      </w:r>
      <w:r w:rsidR="00025209">
        <w:rPr>
          <w:rFonts w:eastAsia="Malgun Gothic"/>
          <w:szCs w:val="20"/>
          <w:lang w:val="en-GB"/>
        </w:rPr>
        <w:fldChar w:fldCharType="separate"/>
      </w:r>
      <w:r w:rsidR="00025209">
        <w:rPr>
          <w:rFonts w:eastAsia="Malgun Gothic"/>
          <w:szCs w:val="20"/>
          <w:lang w:val="en-GB"/>
        </w:rPr>
        <w:t>[5]</w:t>
      </w:r>
      <w:r w:rsidR="00025209">
        <w:rPr>
          <w:rFonts w:eastAsia="Malgun Gothic"/>
          <w:szCs w:val="20"/>
          <w:lang w:val="en-GB"/>
        </w:rPr>
        <w:fldChar w:fldCharType="end"/>
      </w:r>
      <w:r w:rsidR="00025209">
        <w:rPr>
          <w:rFonts w:eastAsia="Malgun Gothic"/>
          <w:szCs w:val="20"/>
          <w:lang w:val="en-GB"/>
        </w:rPr>
        <w:t xml:space="preserve">, </w:t>
      </w:r>
      <w:r w:rsidR="00025209">
        <w:rPr>
          <w:rFonts w:eastAsia="Malgun Gothic"/>
          <w:szCs w:val="20"/>
          <w:lang w:val="en-GB"/>
        </w:rPr>
        <w:fldChar w:fldCharType="begin"/>
      </w:r>
      <w:r w:rsidR="00025209">
        <w:rPr>
          <w:rFonts w:eastAsia="Malgun Gothic"/>
          <w:szCs w:val="20"/>
          <w:lang w:val="en-GB"/>
        </w:rPr>
        <w:instrText xml:space="preserve"> REF _Ref66111523 \r \h </w:instrText>
      </w:r>
      <w:r w:rsidR="00025209">
        <w:rPr>
          <w:rFonts w:eastAsia="Malgun Gothic"/>
          <w:szCs w:val="20"/>
          <w:lang w:val="en-GB"/>
        </w:rPr>
      </w:r>
      <w:r w:rsidR="00025209">
        <w:rPr>
          <w:rFonts w:eastAsia="Malgun Gothic"/>
          <w:szCs w:val="20"/>
          <w:lang w:val="en-GB"/>
        </w:rPr>
        <w:fldChar w:fldCharType="separate"/>
      </w:r>
      <w:r w:rsidR="00025209">
        <w:rPr>
          <w:rFonts w:eastAsia="Malgun Gothic"/>
          <w:szCs w:val="20"/>
          <w:lang w:val="en-GB"/>
        </w:rPr>
        <w:t>[6]</w:t>
      </w:r>
      <w:r w:rsidR="00025209">
        <w:rPr>
          <w:rFonts w:eastAsia="Malgun Gothic"/>
          <w:szCs w:val="20"/>
          <w:lang w:val="en-GB"/>
        </w:rPr>
        <w:fldChar w:fldCharType="end"/>
      </w:r>
      <w:r w:rsidR="00DE3311">
        <w:rPr>
          <w:rFonts w:eastAsia="Malgun Gothic"/>
          <w:szCs w:val="20"/>
          <w:lang w:val="en-GB"/>
        </w:rPr>
        <w:t>,</w:t>
      </w:r>
      <w:r w:rsidR="00025209">
        <w:rPr>
          <w:rFonts w:eastAsia="Malgun Gothic"/>
          <w:szCs w:val="20"/>
          <w:lang w:val="en-GB"/>
        </w:rPr>
        <w:t xml:space="preserve"> </w:t>
      </w:r>
      <w:r w:rsidR="00025209">
        <w:rPr>
          <w:rFonts w:eastAsia="Malgun Gothic"/>
          <w:szCs w:val="20"/>
          <w:lang w:val="en-GB"/>
        </w:rPr>
        <w:fldChar w:fldCharType="begin"/>
      </w:r>
      <w:r w:rsidR="00025209">
        <w:rPr>
          <w:rFonts w:eastAsia="Malgun Gothic"/>
          <w:szCs w:val="20"/>
          <w:lang w:val="en-GB"/>
        </w:rPr>
        <w:instrText xml:space="preserve"> REF _Ref57541354 \r \h </w:instrText>
      </w:r>
      <w:r w:rsidR="00025209">
        <w:rPr>
          <w:rFonts w:eastAsia="Malgun Gothic"/>
          <w:szCs w:val="20"/>
          <w:lang w:val="en-GB"/>
        </w:rPr>
      </w:r>
      <w:r w:rsidR="00025209">
        <w:rPr>
          <w:rFonts w:eastAsia="Malgun Gothic"/>
          <w:szCs w:val="20"/>
          <w:lang w:val="en-GB"/>
        </w:rPr>
        <w:fldChar w:fldCharType="separate"/>
      </w:r>
      <w:r w:rsidR="00025209">
        <w:rPr>
          <w:rFonts w:eastAsia="Malgun Gothic"/>
          <w:szCs w:val="20"/>
          <w:lang w:val="en-GB"/>
        </w:rPr>
        <w:t>[7]</w:t>
      </w:r>
      <w:r w:rsidR="00025209">
        <w:rPr>
          <w:rFonts w:eastAsia="Malgun Gothic"/>
          <w:szCs w:val="20"/>
          <w:lang w:val="en-GB"/>
        </w:rPr>
        <w:fldChar w:fldCharType="end"/>
      </w:r>
      <w:r w:rsidR="00025209">
        <w:rPr>
          <w:rFonts w:eastAsia="Malgun Gothic"/>
          <w:szCs w:val="20"/>
          <w:lang w:val="en-GB"/>
        </w:rPr>
        <w:t xml:space="preserve"> </w:t>
      </w:r>
      <w:r w:rsidR="00DE3311">
        <w:rPr>
          <w:rFonts w:eastAsia="Malgun Gothic"/>
          <w:szCs w:val="20"/>
          <w:lang w:val="en-GB"/>
        </w:rPr>
        <w:t xml:space="preserve">and </w:t>
      </w:r>
      <w:r w:rsidR="00DE3311">
        <w:rPr>
          <w:rFonts w:eastAsia="Malgun Gothic"/>
          <w:szCs w:val="20"/>
          <w:lang w:val="en-GB"/>
        </w:rPr>
        <w:fldChar w:fldCharType="begin"/>
      </w:r>
      <w:r w:rsidR="00DE3311">
        <w:rPr>
          <w:rFonts w:eastAsia="Malgun Gothic"/>
          <w:szCs w:val="20"/>
          <w:lang w:val="en-GB"/>
        </w:rPr>
        <w:instrText xml:space="preserve"> REF _Ref66141494 \r \h </w:instrText>
      </w:r>
      <w:r w:rsidR="00DE3311">
        <w:rPr>
          <w:rFonts w:eastAsia="Malgun Gothic"/>
          <w:szCs w:val="20"/>
          <w:lang w:val="en-GB"/>
        </w:rPr>
      </w:r>
      <w:r w:rsidR="00DE3311">
        <w:rPr>
          <w:rFonts w:eastAsia="Malgun Gothic"/>
          <w:szCs w:val="20"/>
          <w:lang w:val="en-GB"/>
        </w:rPr>
        <w:fldChar w:fldCharType="separate"/>
      </w:r>
      <w:r w:rsidR="00DE3311">
        <w:rPr>
          <w:rFonts w:eastAsia="Malgun Gothic"/>
          <w:szCs w:val="20"/>
          <w:lang w:val="en-GB"/>
        </w:rPr>
        <w:t>[8]</w:t>
      </w:r>
      <w:r w:rsidR="00DE3311">
        <w:rPr>
          <w:rFonts w:eastAsia="Malgun Gothic"/>
          <w:szCs w:val="20"/>
          <w:lang w:val="en-GB"/>
        </w:rPr>
        <w:fldChar w:fldCharType="end"/>
      </w:r>
      <w:r w:rsidR="00DE3311">
        <w:rPr>
          <w:rFonts w:eastAsia="Malgun Gothic"/>
          <w:szCs w:val="20"/>
          <w:lang w:val="en-GB"/>
        </w:rPr>
        <w:t xml:space="preserve"> </w:t>
      </w:r>
      <w:r w:rsidR="00025209">
        <w:rPr>
          <w:rFonts w:eastAsia="Malgun Gothic"/>
          <w:szCs w:val="20"/>
          <w:lang w:val="en-GB"/>
        </w:rPr>
        <w:t xml:space="preserve">had been specified </w:t>
      </w:r>
      <w:r>
        <w:rPr>
          <w:rFonts w:eastAsia="Malgun Gothic"/>
          <w:szCs w:val="20"/>
          <w:lang w:val="en-GB"/>
        </w:rPr>
        <w:t>individually</w:t>
      </w:r>
      <w:r w:rsidR="00EC66E4">
        <w:rPr>
          <w:rFonts w:eastAsia="Malgun Gothic"/>
          <w:szCs w:val="20"/>
          <w:lang w:val="en-GB"/>
        </w:rPr>
        <w:t xml:space="preserve"> for </w:t>
      </w:r>
      <w:r>
        <w:rPr>
          <w:rFonts w:eastAsia="Malgun Gothic"/>
          <w:szCs w:val="20"/>
          <w:lang w:val="en-GB"/>
        </w:rPr>
        <w:t>each frequency range in general</w:t>
      </w:r>
      <w:r w:rsidR="00025209">
        <w:rPr>
          <w:rFonts w:eastAsia="Malgun Gothic"/>
          <w:szCs w:val="20"/>
          <w:lang w:val="en-GB"/>
        </w:rPr>
        <w:t xml:space="preserve">. </w:t>
      </w:r>
      <w:r w:rsidR="00E25514">
        <w:rPr>
          <w:rFonts w:eastAsia="Malgun Gothic"/>
          <w:szCs w:val="20"/>
          <w:lang w:val="en-GB"/>
        </w:rPr>
        <w:t xml:space="preserve">TS38.101 has partition the specification of </w:t>
      </w:r>
      <w:r w:rsidR="00EC66E4">
        <w:rPr>
          <w:rFonts w:eastAsia="Malgun Gothic"/>
          <w:szCs w:val="20"/>
          <w:lang w:val="en-GB"/>
        </w:rPr>
        <w:t xml:space="preserve">UE </w:t>
      </w:r>
      <w:r w:rsidR="00E25514">
        <w:rPr>
          <w:rFonts w:eastAsia="Malgun Gothic"/>
          <w:szCs w:val="20"/>
          <w:lang w:val="en-GB"/>
        </w:rPr>
        <w:t xml:space="preserve">radio transmission and reception specific for FR2 in </w:t>
      </w:r>
      <w:r w:rsidR="00E25514">
        <w:rPr>
          <w:rFonts w:eastAsia="Malgun Gothic"/>
          <w:szCs w:val="20"/>
          <w:lang w:val="en-GB"/>
        </w:rPr>
        <w:fldChar w:fldCharType="begin"/>
      </w:r>
      <w:r w:rsidR="00E25514">
        <w:rPr>
          <w:rFonts w:eastAsia="Malgun Gothic"/>
          <w:szCs w:val="20"/>
          <w:lang w:val="en-GB"/>
        </w:rPr>
        <w:instrText xml:space="preserve"> REF _Ref66111517 \r \h </w:instrText>
      </w:r>
      <w:r w:rsidR="00E25514">
        <w:rPr>
          <w:rFonts w:eastAsia="Malgun Gothic"/>
          <w:szCs w:val="20"/>
          <w:lang w:val="en-GB"/>
        </w:rPr>
      </w:r>
      <w:r w:rsidR="00E25514">
        <w:rPr>
          <w:rFonts w:eastAsia="Malgun Gothic"/>
          <w:szCs w:val="20"/>
          <w:lang w:val="en-GB"/>
        </w:rPr>
        <w:fldChar w:fldCharType="separate"/>
      </w:r>
      <w:r w:rsidR="00E25514">
        <w:rPr>
          <w:rFonts w:eastAsia="Malgun Gothic"/>
          <w:szCs w:val="20"/>
          <w:lang w:val="en-GB"/>
        </w:rPr>
        <w:t>[4]</w:t>
      </w:r>
      <w:r w:rsidR="00E25514">
        <w:rPr>
          <w:rFonts w:eastAsia="Malgun Gothic"/>
          <w:szCs w:val="20"/>
          <w:lang w:val="en-GB"/>
        </w:rPr>
        <w:fldChar w:fldCharType="end"/>
      </w:r>
      <w:r w:rsidR="00E25514">
        <w:rPr>
          <w:rFonts w:eastAsia="Malgun Gothic"/>
          <w:szCs w:val="20"/>
          <w:lang w:val="en-GB"/>
        </w:rPr>
        <w:t xml:space="preserve">. The UE procedures in receiving PDSCH and DL RS, such as PT-RS in </w:t>
      </w:r>
      <w:r w:rsidR="00E25514">
        <w:rPr>
          <w:rFonts w:eastAsia="Malgun Gothic"/>
          <w:szCs w:val="20"/>
          <w:lang w:val="en-GB"/>
        </w:rPr>
        <w:fldChar w:fldCharType="begin"/>
      </w:r>
      <w:r w:rsidR="00E25514">
        <w:rPr>
          <w:rFonts w:eastAsia="Malgun Gothic"/>
          <w:szCs w:val="20"/>
          <w:lang w:val="en-GB"/>
        </w:rPr>
        <w:instrText xml:space="preserve"> REF _Ref57541354 \r \h </w:instrText>
      </w:r>
      <w:r w:rsidR="00E25514">
        <w:rPr>
          <w:rFonts w:eastAsia="Malgun Gothic"/>
          <w:szCs w:val="20"/>
          <w:lang w:val="en-GB"/>
        </w:rPr>
      </w:r>
      <w:r w:rsidR="00E25514">
        <w:rPr>
          <w:rFonts w:eastAsia="Malgun Gothic"/>
          <w:szCs w:val="20"/>
          <w:lang w:val="en-GB"/>
        </w:rPr>
        <w:fldChar w:fldCharType="separate"/>
      </w:r>
      <w:r w:rsidR="00E25514">
        <w:rPr>
          <w:rFonts w:eastAsia="Malgun Gothic"/>
          <w:szCs w:val="20"/>
          <w:lang w:val="en-GB"/>
        </w:rPr>
        <w:t>[7]</w:t>
      </w:r>
      <w:r w:rsidR="00E25514">
        <w:rPr>
          <w:rFonts w:eastAsia="Malgun Gothic"/>
          <w:szCs w:val="20"/>
          <w:lang w:val="en-GB"/>
        </w:rPr>
        <w:fldChar w:fldCharType="end"/>
      </w:r>
      <w:r w:rsidR="00E25514">
        <w:rPr>
          <w:rFonts w:eastAsia="Malgun Gothic"/>
          <w:szCs w:val="20"/>
          <w:lang w:val="en-GB"/>
        </w:rPr>
        <w:t xml:space="preserve"> have dedicated specification for FR2.   The requirements of measurements, mobility procedure, timing, radio link monitoring, SCell activation and interruption, link recovery, BWP switching latency, </w:t>
      </w:r>
      <w:r w:rsidR="00DE3311">
        <w:rPr>
          <w:rFonts w:eastAsia="Malgun Gothic"/>
          <w:szCs w:val="20"/>
          <w:lang w:val="en-GB"/>
        </w:rPr>
        <w:t xml:space="preserve">and </w:t>
      </w:r>
      <w:r w:rsidR="00E25514">
        <w:rPr>
          <w:rFonts w:eastAsia="Malgun Gothic"/>
          <w:szCs w:val="20"/>
          <w:lang w:val="en-GB"/>
        </w:rPr>
        <w:t>TCI state switching</w:t>
      </w:r>
      <w:r w:rsidR="00DE3311">
        <w:rPr>
          <w:rFonts w:eastAsia="Malgun Gothic"/>
          <w:szCs w:val="20"/>
          <w:lang w:val="en-GB"/>
        </w:rPr>
        <w:t xml:space="preserve"> in </w:t>
      </w:r>
      <w:r w:rsidR="00DE3311">
        <w:rPr>
          <w:rFonts w:eastAsia="Malgun Gothic"/>
          <w:szCs w:val="20"/>
          <w:lang w:val="en-GB"/>
        </w:rPr>
        <w:fldChar w:fldCharType="begin"/>
      </w:r>
      <w:r w:rsidR="00DE3311">
        <w:rPr>
          <w:rFonts w:eastAsia="Malgun Gothic"/>
          <w:szCs w:val="20"/>
          <w:lang w:val="en-GB"/>
        </w:rPr>
        <w:instrText xml:space="preserve"> REF _Ref57540443 \r \h </w:instrText>
      </w:r>
      <w:r w:rsidR="00DE3311">
        <w:rPr>
          <w:rFonts w:eastAsia="Malgun Gothic"/>
          <w:szCs w:val="20"/>
          <w:lang w:val="en-GB"/>
        </w:rPr>
      </w:r>
      <w:r w:rsidR="00DE3311">
        <w:rPr>
          <w:rFonts w:eastAsia="Malgun Gothic"/>
          <w:szCs w:val="20"/>
          <w:lang w:val="en-GB"/>
        </w:rPr>
        <w:fldChar w:fldCharType="separate"/>
      </w:r>
      <w:r w:rsidR="00DE3311">
        <w:rPr>
          <w:rFonts w:eastAsia="Malgun Gothic"/>
          <w:szCs w:val="20"/>
          <w:lang w:val="en-GB"/>
        </w:rPr>
        <w:t>[3]</w:t>
      </w:r>
      <w:r w:rsidR="00DE3311">
        <w:rPr>
          <w:rFonts w:eastAsia="Malgun Gothic"/>
          <w:szCs w:val="20"/>
          <w:lang w:val="en-GB"/>
        </w:rPr>
        <w:fldChar w:fldCharType="end"/>
      </w:r>
      <w:r w:rsidR="00DE3311">
        <w:rPr>
          <w:rFonts w:eastAsia="Malgun Gothic"/>
          <w:szCs w:val="20"/>
          <w:lang w:val="en-GB"/>
        </w:rPr>
        <w:t xml:space="preserve"> are specified </w:t>
      </w:r>
      <w:r w:rsidR="00036D3E">
        <w:rPr>
          <w:rFonts w:eastAsiaTheme="minorEastAsia" w:hint="eastAsia"/>
          <w:szCs w:val="20"/>
          <w:lang w:val="en-GB" w:eastAsia="zh-CN"/>
        </w:rPr>
        <w:t xml:space="preserve">with </w:t>
      </w:r>
      <w:r w:rsidR="00DE3311">
        <w:rPr>
          <w:rFonts w:eastAsia="Malgun Gothic"/>
          <w:szCs w:val="20"/>
          <w:lang w:val="en-GB"/>
        </w:rPr>
        <w:t xml:space="preserve">separated values for FR1 and FR2. </w:t>
      </w:r>
      <w:r w:rsidR="00346573">
        <w:rPr>
          <w:rFonts w:eastAsia="Malgun Gothic"/>
          <w:szCs w:val="20"/>
          <w:lang w:val="en-GB"/>
        </w:rPr>
        <w:t xml:space="preserve">The BWP switching procedure, Type0-PDCCH CSS set, and timing delta of IAB node operation in </w:t>
      </w:r>
      <w:r w:rsidR="00346573">
        <w:rPr>
          <w:rFonts w:eastAsia="Malgun Gothic"/>
          <w:szCs w:val="20"/>
          <w:lang w:val="en-GB"/>
        </w:rPr>
        <w:fldChar w:fldCharType="begin"/>
      </w:r>
      <w:r w:rsidR="00346573">
        <w:rPr>
          <w:rFonts w:eastAsia="Malgun Gothic"/>
          <w:szCs w:val="20"/>
          <w:lang w:val="en-GB"/>
        </w:rPr>
        <w:instrText xml:space="preserve"> REF _Ref66141494 \r \h </w:instrText>
      </w:r>
      <w:r w:rsidR="00346573">
        <w:rPr>
          <w:rFonts w:eastAsia="Malgun Gothic"/>
          <w:szCs w:val="20"/>
          <w:lang w:val="en-GB"/>
        </w:rPr>
      </w:r>
      <w:r w:rsidR="00346573">
        <w:rPr>
          <w:rFonts w:eastAsia="Malgun Gothic"/>
          <w:szCs w:val="20"/>
          <w:lang w:val="en-GB"/>
        </w:rPr>
        <w:fldChar w:fldCharType="separate"/>
      </w:r>
      <w:r w:rsidR="00346573">
        <w:rPr>
          <w:rFonts w:eastAsia="Malgun Gothic"/>
          <w:szCs w:val="20"/>
          <w:lang w:val="en-GB"/>
        </w:rPr>
        <w:t>[8]</w:t>
      </w:r>
      <w:r w:rsidR="00346573">
        <w:rPr>
          <w:rFonts w:eastAsia="Malgun Gothic"/>
          <w:szCs w:val="20"/>
          <w:lang w:val="en-GB"/>
        </w:rPr>
        <w:fldChar w:fldCharType="end"/>
      </w:r>
      <w:r w:rsidR="00346573">
        <w:rPr>
          <w:rFonts w:eastAsia="Malgun Gothic"/>
          <w:szCs w:val="20"/>
          <w:lang w:val="en-GB"/>
        </w:rPr>
        <w:t xml:space="preserve"> also had separated specifications for FR1 and FR2.</w:t>
      </w:r>
      <w:r>
        <w:rPr>
          <w:rFonts w:eastAsia="Malgun Gothic"/>
          <w:szCs w:val="20"/>
          <w:lang w:val="en-GB"/>
        </w:rPr>
        <w:t xml:space="preserve"> </w:t>
      </w:r>
    </w:p>
    <w:p w14:paraId="042CB234" w14:textId="6EA3DE14" w:rsidR="00EE142D" w:rsidRDefault="00745B55" w:rsidP="00D305E2">
      <w:pPr>
        <w:spacing w:after="180"/>
        <w:jc w:val="both"/>
        <w:rPr>
          <w:rFonts w:eastAsia="Malgun Gothic"/>
          <w:szCs w:val="20"/>
          <w:lang w:val="en-GB"/>
        </w:rPr>
      </w:pPr>
      <w:r>
        <w:rPr>
          <w:rFonts w:eastAsia="Malgun Gothic"/>
          <w:szCs w:val="20"/>
          <w:lang w:val="en-GB"/>
        </w:rPr>
        <w:t xml:space="preserve">Specifications are </w:t>
      </w:r>
      <w:r w:rsidR="00AA67A6">
        <w:rPr>
          <w:rFonts w:eastAsia="Malgun Gothic"/>
          <w:szCs w:val="20"/>
          <w:lang w:val="en-GB"/>
        </w:rPr>
        <w:t xml:space="preserve">individually </w:t>
      </w:r>
      <w:r>
        <w:rPr>
          <w:rFonts w:eastAsia="Malgun Gothic"/>
          <w:szCs w:val="20"/>
          <w:lang w:val="en-GB"/>
        </w:rPr>
        <w:t>specified</w:t>
      </w:r>
      <w:r w:rsidR="00AA67A6">
        <w:rPr>
          <w:rFonts w:eastAsia="Malgun Gothic"/>
          <w:szCs w:val="20"/>
          <w:lang w:val="en-GB"/>
        </w:rPr>
        <w:t xml:space="preserve"> </w:t>
      </w:r>
      <w:r>
        <w:rPr>
          <w:rFonts w:eastAsia="Malgun Gothic"/>
          <w:szCs w:val="20"/>
          <w:lang w:val="en-GB"/>
        </w:rPr>
        <w:t xml:space="preserve">for FR1 and FR2 </w:t>
      </w:r>
      <w:r w:rsidR="002314C5">
        <w:rPr>
          <w:rFonts w:eastAsia="Malgun Gothic"/>
          <w:szCs w:val="20"/>
          <w:lang w:val="en-GB"/>
        </w:rPr>
        <w:t xml:space="preserve">due to </w:t>
      </w:r>
      <w:r w:rsidR="00CE6D3A">
        <w:rPr>
          <w:rFonts w:eastAsia="Malgun Gothic"/>
          <w:szCs w:val="20"/>
          <w:lang w:val="en-GB"/>
        </w:rPr>
        <w:t xml:space="preserve">difference in the radio channel variation and the processing time at the UE/gNB.   Different specifications for FR1 and FR2 are not only for basic NR feature from </w:t>
      </w:r>
      <w:r w:rsidR="00036D3E">
        <w:rPr>
          <w:rFonts w:eastAsiaTheme="minorEastAsia" w:hint="eastAsia"/>
          <w:szCs w:val="20"/>
          <w:lang w:val="en-GB" w:eastAsia="zh-CN"/>
        </w:rPr>
        <w:t xml:space="preserve">Rel-15 </w:t>
      </w:r>
      <w:r w:rsidR="00CE6D3A">
        <w:rPr>
          <w:rFonts w:eastAsia="Malgun Gothic"/>
          <w:szCs w:val="20"/>
          <w:lang w:val="en-GB"/>
        </w:rPr>
        <w:t>but also advance features in Rel-16, such as eMIMO, mobility enhancement, MR</w:t>
      </w:r>
      <w:r w:rsidR="00442C99">
        <w:rPr>
          <w:rFonts w:eastAsiaTheme="minorEastAsia" w:hint="eastAsia"/>
          <w:szCs w:val="20"/>
          <w:lang w:val="en-GB" w:eastAsia="zh-CN"/>
        </w:rPr>
        <w:t>-</w:t>
      </w:r>
      <w:r w:rsidR="00CE6D3A">
        <w:rPr>
          <w:rFonts w:eastAsia="Malgun Gothic"/>
          <w:szCs w:val="20"/>
          <w:lang w:val="en-GB"/>
        </w:rPr>
        <w:t>DC, and UE positioning. Since</w:t>
      </w:r>
      <w:r w:rsidR="00442C99">
        <w:rPr>
          <w:rFonts w:eastAsiaTheme="minorEastAsia" w:hint="eastAsia"/>
          <w:szCs w:val="20"/>
          <w:lang w:val="en-GB" w:eastAsia="zh-CN"/>
        </w:rPr>
        <w:t xml:space="preserve"> </w:t>
      </w:r>
      <w:r w:rsidR="00CE6D3A">
        <w:rPr>
          <w:rFonts w:eastAsia="Malgun Gothic"/>
          <w:szCs w:val="20"/>
          <w:lang w:val="en-GB"/>
        </w:rPr>
        <w:t xml:space="preserve">Rel-16 features had been captured in the specification, any Rel-17 feature should be specified based on the Rel-16 specification with additional enhancement. It implies that Rel-17 feature of extending NR operation to 71 GHz would support or be compatible with Rel-15 NSA and SA NR and all Rel-16 NR features. </w:t>
      </w:r>
    </w:p>
    <w:p w14:paraId="317A6269" w14:textId="29722742" w:rsidR="00D305E2" w:rsidRPr="001B6359" w:rsidRDefault="00D305E2" w:rsidP="00D305E2">
      <w:pPr>
        <w:rPr>
          <w:lang w:val="en-GB"/>
        </w:rPr>
      </w:pPr>
      <w:r w:rsidRPr="001B6359">
        <w:rPr>
          <w:lang w:val="en-GB"/>
        </w:rPr>
        <w:lastRenderedPageBreak/>
        <w:t xml:space="preserve">In RAN#90-e, the definition and notations of the frequency range 52.6 – 71 GHz were discussed. </w:t>
      </w:r>
      <w:r>
        <w:rPr>
          <w:lang w:val="en-GB"/>
        </w:rPr>
        <w:t>From e</w:t>
      </w:r>
      <w:r w:rsidRPr="001B6359">
        <w:rPr>
          <w:lang w:val="en-GB"/>
        </w:rPr>
        <w:t>mail discussion summar</w:t>
      </w:r>
      <w:r w:rsidR="00B51CB3">
        <w:rPr>
          <w:lang w:val="en-GB"/>
        </w:rPr>
        <w:t xml:space="preserve">y, three options are considered: </w:t>
      </w:r>
    </w:p>
    <w:p w14:paraId="3F1E2CE9" w14:textId="12547D5A" w:rsidR="00D305E2" w:rsidRPr="001B6359" w:rsidRDefault="00D305E2" w:rsidP="0063767C">
      <w:pPr>
        <w:pStyle w:val="af"/>
        <w:numPr>
          <w:ilvl w:val="0"/>
          <w:numId w:val="12"/>
        </w:numPr>
        <w:overflowPunct/>
        <w:autoSpaceDE/>
        <w:autoSpaceDN/>
        <w:adjustRightInd/>
        <w:spacing w:before="120" w:after="120"/>
        <w:ind w:left="714" w:hanging="357"/>
        <w:contextualSpacing w:val="0"/>
        <w:textAlignment w:val="auto"/>
        <w:rPr>
          <w:i/>
          <w:iCs/>
        </w:rPr>
      </w:pPr>
      <w:r w:rsidRPr="001B6359">
        <w:rPr>
          <w:i/>
          <w:iCs/>
        </w:rPr>
        <w:t>Introduce FR3</w:t>
      </w:r>
      <w:r>
        <w:rPr>
          <w:i/>
          <w:iCs/>
        </w:rPr>
        <w:t xml:space="preserve"> </w:t>
      </w:r>
    </w:p>
    <w:p w14:paraId="03ADCD86" w14:textId="5F6CD21C" w:rsidR="00D305E2" w:rsidRPr="001B6359" w:rsidRDefault="00D305E2" w:rsidP="003F3447">
      <w:pPr>
        <w:pStyle w:val="af"/>
        <w:numPr>
          <w:ilvl w:val="0"/>
          <w:numId w:val="12"/>
        </w:numPr>
        <w:overflowPunct/>
        <w:autoSpaceDE/>
        <w:autoSpaceDN/>
        <w:adjustRightInd/>
        <w:spacing w:after="120"/>
        <w:ind w:left="714" w:hanging="357"/>
        <w:contextualSpacing w:val="0"/>
        <w:textAlignment w:val="auto"/>
        <w:rPr>
          <w:i/>
          <w:iCs/>
        </w:rPr>
      </w:pPr>
      <w:r w:rsidRPr="001B6359">
        <w:rPr>
          <w:i/>
          <w:iCs/>
        </w:rPr>
        <w:t>Reuse FR2</w:t>
      </w:r>
      <w:r>
        <w:rPr>
          <w:i/>
          <w:iCs/>
        </w:rPr>
        <w:t xml:space="preserve"> </w:t>
      </w:r>
    </w:p>
    <w:p w14:paraId="3DB25037" w14:textId="6CC5FD20" w:rsidR="00D305E2" w:rsidRPr="001B6359" w:rsidRDefault="00D305E2" w:rsidP="0063767C">
      <w:pPr>
        <w:pStyle w:val="af"/>
        <w:numPr>
          <w:ilvl w:val="0"/>
          <w:numId w:val="12"/>
        </w:numPr>
        <w:overflowPunct/>
        <w:autoSpaceDE/>
        <w:autoSpaceDN/>
        <w:adjustRightInd/>
        <w:spacing w:after="120"/>
        <w:ind w:left="714" w:hanging="357"/>
        <w:contextualSpacing w:val="0"/>
        <w:textAlignment w:val="auto"/>
        <w:rPr>
          <w:i/>
          <w:iCs/>
        </w:rPr>
      </w:pPr>
      <w:r w:rsidRPr="001B6359">
        <w:rPr>
          <w:i/>
          <w:iCs/>
        </w:rPr>
        <w:t>Leave it to RAN4 decision</w:t>
      </w:r>
      <w:r>
        <w:rPr>
          <w:i/>
          <w:iCs/>
        </w:rPr>
        <w:t xml:space="preserve"> </w:t>
      </w:r>
    </w:p>
    <w:p w14:paraId="7D5D9AB6" w14:textId="4C1E1557" w:rsidR="00D305E2" w:rsidRPr="00D305E2" w:rsidRDefault="00B51CB3" w:rsidP="00B51CB3">
      <w:pPr>
        <w:jc w:val="both"/>
      </w:pPr>
      <w:r>
        <w:rPr>
          <w:iCs/>
        </w:rPr>
        <w:t>The decision from this meeting is</w:t>
      </w:r>
      <w:r w:rsidR="00442C99">
        <w:rPr>
          <w:rFonts w:eastAsiaTheme="minorEastAsia" w:hint="eastAsia"/>
          <w:iCs/>
          <w:lang w:eastAsia="zh-CN"/>
        </w:rPr>
        <w:t xml:space="preserve"> </w:t>
      </w:r>
      <w:r>
        <w:rPr>
          <w:iCs/>
        </w:rPr>
        <w:t>“</w:t>
      </w:r>
      <w:r w:rsidRPr="00B51CB3">
        <w:rPr>
          <w:iCs/>
        </w:rPr>
        <w:t>RAN plenary will decide whether new FR (e.g. FR3) shall be defined for the frequency range from 52.6GHz-71GHz or the existing FR2 shall be extended to cover fre</w:t>
      </w:r>
      <w:r>
        <w:rPr>
          <w:iCs/>
        </w:rPr>
        <w:t>quency range from 52.6GHz-71GHz”. But i</w:t>
      </w:r>
      <w:r w:rsidR="00D305E2" w:rsidRPr="00D305E2">
        <w:t xml:space="preserve">n RAN#91-e, </w:t>
      </w:r>
      <w:r>
        <w:t>after extensive discussions, no conclusion was reached</w:t>
      </w:r>
      <w:r w:rsidR="00D305E2" w:rsidRPr="00D305E2">
        <w:t xml:space="preserve"> and </w:t>
      </w:r>
      <w:r w:rsidR="0063767C">
        <w:t xml:space="preserve">RAN </w:t>
      </w:r>
      <w:r w:rsidR="00D305E2" w:rsidRPr="00D305E2">
        <w:t>plenary tasked each working group to discuss and recommend the decision to the upcoming June plenary RAN #92e meeting.</w:t>
      </w:r>
    </w:p>
    <w:p w14:paraId="0B05231E" w14:textId="77777777" w:rsidR="00D305E2" w:rsidRPr="00D305E2" w:rsidRDefault="00D305E2" w:rsidP="003F3447">
      <w:pPr>
        <w:pStyle w:val="af"/>
        <w:numPr>
          <w:ilvl w:val="0"/>
          <w:numId w:val="12"/>
        </w:numPr>
      </w:pPr>
      <w:r w:rsidRPr="00D305E2">
        <w:rPr>
          <w:i/>
          <w:iCs/>
        </w:rPr>
        <w:t>“RAN1, RAN2 and RAN4 are asked to provide its analysis or recommendation to RAN#92E (June) on how to introduce the 52.6-71GHz frequency range”</w:t>
      </w:r>
    </w:p>
    <w:p w14:paraId="7EA655B3" w14:textId="2143A30F" w:rsidR="00595B93" w:rsidRDefault="0063767C" w:rsidP="00B51CB3">
      <w:pPr>
        <w:tabs>
          <w:tab w:val="left" w:pos="1440"/>
        </w:tabs>
        <w:overflowPunct w:val="0"/>
        <w:autoSpaceDE w:val="0"/>
        <w:autoSpaceDN w:val="0"/>
        <w:adjustRightInd w:val="0"/>
        <w:spacing w:after="120"/>
        <w:jc w:val="both"/>
        <w:textAlignment w:val="baseline"/>
        <w:rPr>
          <w:rFonts w:eastAsia="宋体"/>
          <w:bCs/>
          <w:szCs w:val="20"/>
          <w:lang w:val="en-GB" w:eastAsia="zh-CN"/>
        </w:rPr>
      </w:pPr>
      <w:r>
        <w:rPr>
          <w:rFonts w:eastAsia="宋体"/>
          <w:bCs/>
          <w:szCs w:val="20"/>
          <w:lang w:val="en-GB" w:eastAsia="zh-CN"/>
        </w:rPr>
        <w:t>In RAN4#99-e, RAN4</w:t>
      </w:r>
      <w:r w:rsidR="00D305E2">
        <w:rPr>
          <w:rFonts w:eastAsia="宋体"/>
          <w:bCs/>
          <w:szCs w:val="20"/>
          <w:lang w:val="en-GB" w:eastAsia="zh-CN"/>
        </w:rPr>
        <w:t xml:space="preserve"> decided to drop ‘FR3’ terminology from the </w:t>
      </w:r>
      <w:r w:rsidR="00D305E2" w:rsidRPr="00D305E2">
        <w:rPr>
          <w:rFonts w:eastAsia="宋体"/>
          <w:bCs/>
          <w:szCs w:val="20"/>
          <w:lang w:val="en-GB" w:eastAsia="zh-CN"/>
        </w:rPr>
        <w:t>consideration on the 52.6 - 71 GHz frequency range designation.</w:t>
      </w:r>
      <w:r w:rsidR="00D305E2">
        <w:rPr>
          <w:rFonts w:eastAsia="宋体"/>
          <w:bCs/>
          <w:szCs w:val="20"/>
          <w:lang w:val="en-GB" w:eastAsia="zh-CN"/>
        </w:rPr>
        <w:t xml:space="preserve"> Furthermore, RAN4 inform</w:t>
      </w:r>
      <w:r w:rsidR="00B51CB3">
        <w:rPr>
          <w:rFonts w:eastAsia="宋体"/>
          <w:bCs/>
          <w:szCs w:val="20"/>
          <w:lang w:val="en-GB" w:eastAsia="zh-CN"/>
        </w:rPr>
        <w:t>s</w:t>
      </w:r>
      <w:r w:rsidR="00D305E2">
        <w:rPr>
          <w:rFonts w:eastAsia="宋体"/>
          <w:bCs/>
          <w:szCs w:val="20"/>
          <w:lang w:val="en-GB" w:eastAsia="zh-CN"/>
        </w:rPr>
        <w:t xml:space="preserve"> RAN </w:t>
      </w:r>
      <w:r w:rsidR="00B51CB3">
        <w:rPr>
          <w:rFonts w:eastAsia="宋体"/>
          <w:bCs/>
          <w:szCs w:val="20"/>
          <w:lang w:val="en-GB" w:eastAsia="zh-CN"/>
        </w:rPr>
        <w:t>three options the working group continues to evaluate:</w:t>
      </w:r>
    </w:p>
    <w:p w14:paraId="37163AC5" w14:textId="77777777" w:rsidR="00D305E2" w:rsidRPr="00B51CB3" w:rsidRDefault="00D305E2" w:rsidP="003F3447">
      <w:pPr>
        <w:pStyle w:val="af"/>
        <w:numPr>
          <w:ilvl w:val="0"/>
          <w:numId w:val="13"/>
        </w:numPr>
        <w:overflowPunct/>
        <w:autoSpaceDE/>
        <w:autoSpaceDN/>
        <w:adjustRightInd/>
        <w:spacing w:after="0"/>
        <w:ind w:left="714" w:hanging="357"/>
        <w:contextualSpacing w:val="0"/>
        <w:textAlignment w:val="auto"/>
        <w:rPr>
          <w:rFonts w:eastAsia="宋体"/>
          <w:bCs/>
          <w:lang w:eastAsia="zh-CN"/>
        </w:rPr>
      </w:pPr>
      <w:r w:rsidRPr="00B51CB3">
        <w:rPr>
          <w:rFonts w:eastAsia="宋体"/>
          <w:bCs/>
          <w:lang w:eastAsia="zh-CN"/>
        </w:rPr>
        <w:t xml:space="preserve">Option A: </w:t>
      </w:r>
    </w:p>
    <w:p w14:paraId="6AD97081" w14:textId="320FC267" w:rsidR="00D305E2" w:rsidRPr="00B51CB3" w:rsidRDefault="00D305E2" w:rsidP="003F3447">
      <w:pPr>
        <w:pStyle w:val="af"/>
        <w:numPr>
          <w:ilvl w:val="1"/>
          <w:numId w:val="13"/>
        </w:numPr>
        <w:overflowPunct/>
        <w:autoSpaceDE/>
        <w:autoSpaceDN/>
        <w:adjustRightInd/>
        <w:spacing w:after="0"/>
        <w:ind w:left="1434" w:hanging="357"/>
        <w:contextualSpacing w:val="0"/>
        <w:textAlignment w:val="auto"/>
        <w:rPr>
          <w:rFonts w:eastAsia="宋体"/>
          <w:bCs/>
          <w:lang w:eastAsia="zh-CN"/>
        </w:rPr>
      </w:pPr>
      <w:r w:rsidRPr="00B51CB3">
        <w:rPr>
          <w:rFonts w:eastAsia="宋体"/>
          <w:bCs/>
          <w:lang w:eastAsia="zh-CN"/>
        </w:rPr>
        <w:t>Introduce FR2-1 (or FR2.1) for 24.25 – 52.6 GHz, and FR2-2 (or FR2.2) for 52.6 – 71 GHz</w:t>
      </w:r>
    </w:p>
    <w:p w14:paraId="798B0FF7" w14:textId="77777777" w:rsidR="00D305E2" w:rsidRPr="00B51CB3" w:rsidRDefault="00D305E2" w:rsidP="003F3447">
      <w:pPr>
        <w:pStyle w:val="af"/>
        <w:numPr>
          <w:ilvl w:val="0"/>
          <w:numId w:val="13"/>
        </w:numPr>
        <w:overflowPunct/>
        <w:autoSpaceDE/>
        <w:autoSpaceDN/>
        <w:adjustRightInd/>
        <w:spacing w:after="0" w:line="259" w:lineRule="auto"/>
        <w:contextualSpacing w:val="0"/>
        <w:textAlignment w:val="auto"/>
        <w:rPr>
          <w:rFonts w:eastAsia="宋体"/>
          <w:bCs/>
          <w:lang w:eastAsia="zh-CN"/>
        </w:rPr>
      </w:pPr>
      <w:r w:rsidRPr="00B51CB3">
        <w:rPr>
          <w:rFonts w:eastAsia="宋体"/>
          <w:bCs/>
          <w:lang w:eastAsia="zh-CN"/>
        </w:rPr>
        <w:t xml:space="preserve">Option B: </w:t>
      </w:r>
    </w:p>
    <w:p w14:paraId="66F068FE" w14:textId="77777777" w:rsidR="00D305E2" w:rsidRPr="00B51CB3" w:rsidRDefault="00D305E2" w:rsidP="003F3447">
      <w:pPr>
        <w:pStyle w:val="af"/>
        <w:numPr>
          <w:ilvl w:val="1"/>
          <w:numId w:val="13"/>
        </w:numPr>
        <w:overflowPunct/>
        <w:autoSpaceDE/>
        <w:autoSpaceDN/>
        <w:adjustRightInd/>
        <w:spacing w:after="0"/>
        <w:ind w:left="1434" w:hanging="357"/>
        <w:contextualSpacing w:val="0"/>
        <w:textAlignment w:val="auto"/>
        <w:rPr>
          <w:rFonts w:eastAsia="宋体"/>
          <w:bCs/>
          <w:lang w:eastAsia="zh-CN"/>
        </w:rPr>
      </w:pPr>
      <w:r w:rsidRPr="00B51CB3">
        <w:rPr>
          <w:rFonts w:eastAsia="宋体"/>
          <w:bCs/>
          <w:lang w:eastAsia="zh-CN"/>
        </w:rPr>
        <w:t>All UE RF/demodulation requirements defined as function of band, BW, PC or band combo within FR2,</w:t>
      </w:r>
    </w:p>
    <w:p w14:paraId="2FF8D8A0" w14:textId="77777777" w:rsidR="00D305E2" w:rsidRPr="00B51CB3" w:rsidRDefault="00D305E2" w:rsidP="003F3447">
      <w:pPr>
        <w:pStyle w:val="af"/>
        <w:numPr>
          <w:ilvl w:val="1"/>
          <w:numId w:val="13"/>
        </w:numPr>
        <w:overflowPunct/>
        <w:autoSpaceDE/>
        <w:autoSpaceDN/>
        <w:adjustRightInd/>
        <w:spacing w:after="0" w:line="259" w:lineRule="auto"/>
        <w:contextualSpacing w:val="0"/>
        <w:textAlignment w:val="auto"/>
        <w:rPr>
          <w:rFonts w:eastAsia="宋体"/>
          <w:bCs/>
          <w:lang w:eastAsia="zh-CN"/>
        </w:rPr>
      </w:pPr>
      <w:r w:rsidRPr="00B51CB3">
        <w:rPr>
          <w:rFonts w:eastAsia="宋体"/>
          <w:bCs/>
          <w:lang w:eastAsia="zh-CN"/>
        </w:rPr>
        <w:t>BS requirements can be updated to cater for an extension of FR2 to include 52.6 – 71 GHz,</w:t>
      </w:r>
    </w:p>
    <w:p w14:paraId="789B51BB" w14:textId="77777777" w:rsidR="00D305E2" w:rsidRPr="00B51CB3" w:rsidRDefault="00D305E2" w:rsidP="003F3447">
      <w:pPr>
        <w:pStyle w:val="af"/>
        <w:numPr>
          <w:ilvl w:val="1"/>
          <w:numId w:val="13"/>
        </w:numPr>
        <w:overflowPunct/>
        <w:autoSpaceDE/>
        <w:autoSpaceDN/>
        <w:adjustRightInd/>
        <w:spacing w:after="0" w:line="259" w:lineRule="auto"/>
        <w:contextualSpacing w:val="0"/>
        <w:textAlignment w:val="auto"/>
        <w:rPr>
          <w:rFonts w:eastAsia="宋体"/>
          <w:bCs/>
          <w:lang w:eastAsia="zh-CN"/>
        </w:rPr>
      </w:pPr>
      <w:r w:rsidRPr="00B51CB3">
        <w:rPr>
          <w:rFonts w:eastAsia="宋体"/>
          <w:bCs/>
          <w:lang w:eastAsia="zh-CN"/>
        </w:rPr>
        <w:t>All RRM requirements for higher SCS applicable for 52.6 – 71 GHz can be defined as function of SCS within FR2.</w:t>
      </w:r>
    </w:p>
    <w:p w14:paraId="5A4F6676" w14:textId="77777777" w:rsidR="00D305E2" w:rsidRPr="00B51CB3" w:rsidRDefault="00D305E2" w:rsidP="003F3447">
      <w:pPr>
        <w:pStyle w:val="af"/>
        <w:numPr>
          <w:ilvl w:val="0"/>
          <w:numId w:val="13"/>
        </w:numPr>
        <w:overflowPunct/>
        <w:autoSpaceDE/>
        <w:autoSpaceDN/>
        <w:adjustRightInd/>
        <w:spacing w:after="0"/>
        <w:ind w:left="714" w:hanging="357"/>
        <w:contextualSpacing w:val="0"/>
        <w:textAlignment w:val="auto"/>
        <w:rPr>
          <w:rFonts w:eastAsia="宋体"/>
          <w:bCs/>
          <w:lang w:eastAsia="zh-CN"/>
        </w:rPr>
      </w:pPr>
      <w:r w:rsidRPr="00B51CB3">
        <w:rPr>
          <w:rFonts w:eastAsia="宋体"/>
          <w:bCs/>
          <w:lang w:eastAsia="zh-CN"/>
        </w:rPr>
        <w:t>Option C: in addition to reusing the existing FR2 for 24.25 – 52.6GHz:</w:t>
      </w:r>
    </w:p>
    <w:p w14:paraId="331AAEFC" w14:textId="77777777" w:rsidR="00D305E2" w:rsidRPr="00B51CB3" w:rsidRDefault="00D305E2" w:rsidP="003F3447">
      <w:pPr>
        <w:pStyle w:val="af"/>
        <w:numPr>
          <w:ilvl w:val="1"/>
          <w:numId w:val="13"/>
        </w:numPr>
        <w:overflowPunct/>
        <w:autoSpaceDE/>
        <w:autoSpaceDN/>
        <w:adjustRightInd/>
        <w:spacing w:after="0" w:line="259" w:lineRule="auto"/>
        <w:contextualSpacing w:val="0"/>
        <w:textAlignment w:val="auto"/>
        <w:rPr>
          <w:rFonts w:eastAsia="宋体"/>
          <w:bCs/>
          <w:lang w:eastAsia="zh-CN"/>
        </w:rPr>
      </w:pPr>
      <w:r w:rsidRPr="00B51CB3">
        <w:rPr>
          <w:rFonts w:eastAsia="宋体"/>
          <w:bCs/>
          <w:lang w:eastAsia="zh-CN"/>
        </w:rPr>
        <w:t>Introduce FR2-2 (or FR2x) for 52.6 – 71 GHz,</w:t>
      </w:r>
    </w:p>
    <w:p w14:paraId="21B7C587" w14:textId="77777777" w:rsidR="00D305E2" w:rsidRPr="00B51CB3" w:rsidRDefault="00D305E2" w:rsidP="003F3447">
      <w:pPr>
        <w:pStyle w:val="af"/>
        <w:numPr>
          <w:ilvl w:val="1"/>
          <w:numId w:val="13"/>
        </w:numPr>
        <w:overflowPunct/>
        <w:autoSpaceDE/>
        <w:autoSpaceDN/>
        <w:adjustRightInd/>
        <w:spacing w:after="0" w:line="259" w:lineRule="auto"/>
        <w:contextualSpacing w:val="0"/>
        <w:textAlignment w:val="auto"/>
        <w:rPr>
          <w:rFonts w:eastAsia="宋体"/>
          <w:bCs/>
          <w:lang w:eastAsia="zh-CN"/>
        </w:rPr>
      </w:pPr>
      <w:r w:rsidRPr="00B51CB3">
        <w:rPr>
          <w:rFonts w:eastAsia="宋体"/>
          <w:bCs/>
          <w:lang w:eastAsia="zh-CN"/>
        </w:rPr>
        <w:t>Possibly introduce FR2-comb for 24.25 – 71 GHz.</w:t>
      </w:r>
    </w:p>
    <w:p w14:paraId="22218690" w14:textId="193810E6" w:rsidR="00D305E2" w:rsidRDefault="00B51CB3" w:rsidP="00595B93">
      <w:pPr>
        <w:tabs>
          <w:tab w:val="left" w:pos="1440"/>
        </w:tabs>
        <w:overflowPunct w:val="0"/>
        <w:autoSpaceDE w:val="0"/>
        <w:autoSpaceDN w:val="0"/>
        <w:adjustRightInd w:val="0"/>
        <w:spacing w:after="120"/>
        <w:textAlignment w:val="baseline"/>
        <w:rPr>
          <w:rFonts w:eastAsia="宋体"/>
          <w:bCs/>
          <w:szCs w:val="20"/>
          <w:lang w:val="en-GB" w:eastAsia="zh-CN"/>
        </w:rPr>
      </w:pPr>
      <w:r>
        <w:rPr>
          <w:rFonts w:eastAsia="宋体"/>
          <w:bCs/>
          <w:szCs w:val="20"/>
          <w:lang w:val="en-GB" w:eastAsia="zh-CN"/>
        </w:rPr>
        <w:t>At the same time, d</w:t>
      </w:r>
      <w:r w:rsidR="00D305E2">
        <w:rPr>
          <w:rFonts w:eastAsia="宋体"/>
          <w:bCs/>
          <w:szCs w:val="20"/>
          <w:lang w:val="en-GB" w:eastAsia="zh-CN"/>
        </w:rPr>
        <w:t>uring RAN1#105-e,</w:t>
      </w:r>
      <w:r>
        <w:rPr>
          <w:rFonts w:eastAsia="宋体"/>
          <w:bCs/>
          <w:szCs w:val="20"/>
          <w:lang w:val="en-GB" w:eastAsia="zh-CN"/>
        </w:rPr>
        <w:t xml:space="preserve"> four conclusions were reached</w:t>
      </w:r>
      <w:r w:rsidR="0063767C">
        <w:rPr>
          <w:rFonts w:eastAsia="宋体"/>
          <w:bCs/>
          <w:szCs w:val="20"/>
          <w:lang w:val="en-GB" w:eastAsia="zh-CN"/>
        </w:rPr>
        <w:t xml:space="preserve"> in RAN1</w:t>
      </w:r>
      <w:r>
        <w:rPr>
          <w:rFonts w:eastAsia="宋体"/>
          <w:bCs/>
          <w:szCs w:val="20"/>
          <w:lang w:val="en-GB" w:eastAsia="zh-CN"/>
        </w:rPr>
        <w:t>. Among them, the following two have the most significant implications:</w:t>
      </w:r>
    </w:p>
    <w:p w14:paraId="0F7F5B24" w14:textId="77777777" w:rsidR="00B51CB3" w:rsidRPr="00B51CB3" w:rsidRDefault="00B51CB3" w:rsidP="003F3447">
      <w:pPr>
        <w:numPr>
          <w:ilvl w:val="0"/>
          <w:numId w:val="14"/>
        </w:numPr>
        <w:overflowPunct w:val="0"/>
        <w:autoSpaceDE w:val="0"/>
        <w:autoSpaceDN w:val="0"/>
        <w:adjustRightInd w:val="0"/>
        <w:spacing w:after="180"/>
        <w:textAlignment w:val="baseline"/>
        <w:rPr>
          <w:rFonts w:eastAsia="宋体"/>
          <w:bCs/>
          <w:szCs w:val="20"/>
          <w:lang w:val="en-GB" w:eastAsia="zh-CN"/>
        </w:rPr>
      </w:pPr>
      <w:r w:rsidRPr="00B51CB3">
        <w:rPr>
          <w:rFonts w:eastAsia="宋体"/>
          <w:bCs/>
          <w:szCs w:val="20"/>
          <w:lang w:val="en-GB" w:eastAsia="zh-CN"/>
        </w:rPr>
        <w:t>Regarding the impact on specifications maintained by RAN1, there are only relatively small differences between potential options.</w:t>
      </w:r>
    </w:p>
    <w:p w14:paraId="23D820E3" w14:textId="77777777" w:rsidR="00B51CB3" w:rsidRPr="00B51CB3" w:rsidRDefault="00B51CB3" w:rsidP="003F3447">
      <w:pPr>
        <w:numPr>
          <w:ilvl w:val="0"/>
          <w:numId w:val="14"/>
        </w:numPr>
        <w:overflowPunct w:val="0"/>
        <w:autoSpaceDE w:val="0"/>
        <w:autoSpaceDN w:val="0"/>
        <w:adjustRightInd w:val="0"/>
        <w:spacing w:after="180"/>
        <w:textAlignment w:val="baseline"/>
        <w:rPr>
          <w:rFonts w:eastAsia="宋体"/>
          <w:bCs/>
          <w:szCs w:val="20"/>
          <w:lang w:val="en-GB" w:eastAsia="zh-CN"/>
        </w:rPr>
      </w:pPr>
      <w:r w:rsidRPr="00B51CB3">
        <w:rPr>
          <w:rFonts w:eastAsia="宋体"/>
          <w:bCs/>
          <w:szCs w:val="20"/>
          <w:lang w:val="en-GB" w:eastAsia="zh-CN"/>
        </w:rPr>
        <w:t>RAN1 can adapt to other groups' preferences on the notation for 52.6-71 GHz.</w:t>
      </w:r>
    </w:p>
    <w:p w14:paraId="5D42626E" w14:textId="39259A8D" w:rsidR="00B51CB3" w:rsidRPr="0016069B" w:rsidRDefault="00B51CB3" w:rsidP="0016069B">
      <w:pPr>
        <w:tabs>
          <w:tab w:val="left" w:pos="1440"/>
        </w:tabs>
        <w:overflowPunct w:val="0"/>
        <w:autoSpaceDE w:val="0"/>
        <w:autoSpaceDN w:val="0"/>
        <w:adjustRightInd w:val="0"/>
        <w:spacing w:after="120"/>
        <w:jc w:val="both"/>
        <w:textAlignment w:val="baseline"/>
        <w:rPr>
          <w:color w:val="000000"/>
          <w:szCs w:val="20"/>
        </w:rPr>
      </w:pPr>
      <w:r>
        <w:rPr>
          <w:rFonts w:eastAsia="宋体"/>
          <w:bCs/>
          <w:szCs w:val="20"/>
          <w:lang w:eastAsia="zh-CN"/>
        </w:rPr>
        <w:t>These two conclusion means there is no need for further discussion in RAN1 for this issue</w:t>
      </w:r>
      <w:r w:rsidR="0063767C">
        <w:rPr>
          <w:rFonts w:eastAsia="宋体"/>
          <w:bCs/>
          <w:szCs w:val="20"/>
          <w:lang w:eastAsia="zh-CN"/>
        </w:rPr>
        <w:t xml:space="preserve"> so RAN1 </w:t>
      </w:r>
      <w:r w:rsidR="00487EB5">
        <w:rPr>
          <w:rFonts w:eastAsia="宋体"/>
          <w:bCs/>
          <w:szCs w:val="20"/>
          <w:lang w:eastAsia="zh-CN"/>
        </w:rPr>
        <w:t>can leave the issue to other WGs. Note R</w:t>
      </w:r>
      <w:r w:rsidR="00487EB5" w:rsidRPr="00384F83">
        <w:rPr>
          <w:color w:val="000000"/>
          <w:szCs w:val="20"/>
        </w:rPr>
        <w:t xml:space="preserve">AN2 has structured the </w:t>
      </w:r>
      <w:r w:rsidR="00487EB5">
        <w:rPr>
          <w:color w:val="000000"/>
          <w:szCs w:val="20"/>
        </w:rPr>
        <w:t xml:space="preserve">specification in a frequency range </w:t>
      </w:r>
      <w:r w:rsidR="00487EB5" w:rsidRPr="00384F83">
        <w:rPr>
          <w:color w:val="000000"/>
          <w:szCs w:val="20"/>
        </w:rPr>
        <w:t>agnostic</w:t>
      </w:r>
      <w:r w:rsidR="00487EB5">
        <w:rPr>
          <w:color w:val="000000"/>
          <w:szCs w:val="20"/>
        </w:rPr>
        <w:t xml:space="preserve"> way</w:t>
      </w:r>
      <w:r w:rsidR="00487EB5" w:rsidRPr="00384F83">
        <w:rPr>
          <w:color w:val="000000"/>
          <w:szCs w:val="20"/>
        </w:rPr>
        <w:t xml:space="preserve">. This has been </w:t>
      </w:r>
      <w:r w:rsidR="0063767C">
        <w:rPr>
          <w:color w:val="000000"/>
          <w:szCs w:val="20"/>
        </w:rPr>
        <w:t>largely</w:t>
      </w:r>
      <w:r w:rsidR="00487EB5">
        <w:rPr>
          <w:color w:val="000000"/>
          <w:szCs w:val="20"/>
        </w:rPr>
        <w:t xml:space="preserve"> based from</w:t>
      </w:r>
      <w:r w:rsidR="00487EB5" w:rsidRPr="00384F83">
        <w:rPr>
          <w:color w:val="000000"/>
          <w:szCs w:val="20"/>
        </w:rPr>
        <w:t xml:space="preserve"> </w:t>
      </w:r>
      <w:r w:rsidR="00487EB5">
        <w:rPr>
          <w:color w:val="000000"/>
          <w:szCs w:val="20"/>
        </w:rPr>
        <w:t xml:space="preserve">the result of </w:t>
      </w:r>
      <w:r w:rsidR="00487EB5" w:rsidRPr="00384F83">
        <w:rPr>
          <w:color w:val="000000"/>
          <w:szCs w:val="20"/>
        </w:rPr>
        <w:t xml:space="preserve">the requirements of RAN1/RAN2 L1 parameter and UE feature lists.  </w:t>
      </w:r>
      <w:r w:rsidR="00487EB5">
        <w:rPr>
          <w:color w:val="000000"/>
          <w:szCs w:val="20"/>
        </w:rPr>
        <w:t xml:space="preserve">As long as the RAN1 and RAN4 requirements for configuration and capability signaling do not result in any ambiguities at the gNB/UE in terms of applicability/capability across different </w:t>
      </w:r>
      <w:r w:rsidR="0063767C">
        <w:rPr>
          <w:color w:val="000000"/>
          <w:szCs w:val="20"/>
        </w:rPr>
        <w:t>frequency range</w:t>
      </w:r>
      <w:r w:rsidR="00487EB5">
        <w:rPr>
          <w:color w:val="000000"/>
          <w:szCs w:val="20"/>
        </w:rPr>
        <w:t xml:space="preserve"> and the current FR2/FR1 aspects, RAN2 specifications </w:t>
      </w:r>
      <w:r w:rsidR="0063767C">
        <w:rPr>
          <w:color w:val="000000"/>
          <w:szCs w:val="20"/>
        </w:rPr>
        <w:t>would</w:t>
      </w:r>
      <w:r w:rsidR="00487EB5">
        <w:rPr>
          <w:color w:val="000000"/>
          <w:szCs w:val="20"/>
        </w:rPr>
        <w:t xml:space="preserve"> be able to follow the </w:t>
      </w:r>
      <w:r w:rsidR="0016069B">
        <w:rPr>
          <w:color w:val="000000"/>
          <w:szCs w:val="20"/>
        </w:rPr>
        <w:t xml:space="preserve">outcome of RAN1/RAN4 agreements. Considering these </w:t>
      </w:r>
      <w:r w:rsidR="0063767C">
        <w:rPr>
          <w:color w:val="000000"/>
          <w:szCs w:val="20"/>
        </w:rPr>
        <w:t>development and the corresponding analysis</w:t>
      </w:r>
      <w:r w:rsidR="0016069B">
        <w:rPr>
          <w:color w:val="000000"/>
          <w:szCs w:val="20"/>
        </w:rPr>
        <w:t>, we have the following recommendation:</w:t>
      </w:r>
    </w:p>
    <w:p w14:paraId="4E32A46B" w14:textId="540CE2AD" w:rsidR="00595B93" w:rsidRDefault="00595B93" w:rsidP="00595B93">
      <w:pPr>
        <w:tabs>
          <w:tab w:val="left" w:pos="1440"/>
        </w:tabs>
        <w:overflowPunct w:val="0"/>
        <w:autoSpaceDE w:val="0"/>
        <w:autoSpaceDN w:val="0"/>
        <w:adjustRightInd w:val="0"/>
        <w:spacing w:after="120"/>
        <w:textAlignment w:val="baseline"/>
        <w:rPr>
          <w:rFonts w:eastAsia="宋体"/>
          <w:b/>
          <w:bCs/>
          <w:szCs w:val="20"/>
          <w:lang w:val="en-GB" w:eastAsia="zh-CN"/>
        </w:rPr>
      </w:pPr>
      <w:bookmarkStart w:id="6" w:name="_Hlk57542364"/>
      <w:r w:rsidRPr="00CE6FB1">
        <w:rPr>
          <w:rFonts w:eastAsia="宋体"/>
          <w:b/>
          <w:bCs/>
          <w:szCs w:val="20"/>
          <w:lang w:val="en-GB" w:eastAsia="zh-CN"/>
        </w:rPr>
        <w:t xml:space="preserve">Proposal </w:t>
      </w:r>
      <w:r>
        <w:rPr>
          <w:rFonts w:eastAsia="宋体"/>
          <w:b/>
          <w:bCs/>
          <w:szCs w:val="20"/>
          <w:lang w:val="en-GB" w:eastAsia="zh-CN"/>
        </w:rPr>
        <w:t>1</w:t>
      </w:r>
      <w:r w:rsidRPr="00CE6FB1">
        <w:rPr>
          <w:rFonts w:eastAsia="宋体"/>
          <w:b/>
          <w:bCs/>
          <w:szCs w:val="20"/>
          <w:lang w:val="en-GB" w:eastAsia="zh-CN"/>
        </w:rPr>
        <w:t xml:space="preserve">:  </w:t>
      </w:r>
      <w:r w:rsidR="000170E4">
        <w:rPr>
          <w:rFonts w:eastAsia="宋体"/>
          <w:b/>
          <w:bCs/>
          <w:szCs w:val="20"/>
          <w:lang w:val="en-GB" w:eastAsia="zh-CN"/>
        </w:rPr>
        <w:t xml:space="preserve">RAN tasks RAN4 to finalize the </w:t>
      </w:r>
      <w:r w:rsidR="000170E4" w:rsidRPr="000170E4">
        <w:rPr>
          <w:rFonts w:eastAsia="宋体"/>
          <w:b/>
          <w:bCs/>
          <w:szCs w:val="20"/>
          <w:lang w:val="en-GB" w:eastAsia="zh-CN"/>
        </w:rPr>
        <w:t>definition and notations of the frequency range 52.6 – 71 GHz</w:t>
      </w:r>
      <w:r w:rsidR="000170E4">
        <w:rPr>
          <w:rFonts w:eastAsia="宋体"/>
          <w:b/>
          <w:bCs/>
          <w:szCs w:val="20"/>
          <w:lang w:val="en-GB" w:eastAsia="zh-CN"/>
        </w:rPr>
        <w:t>.</w:t>
      </w:r>
    </w:p>
    <w:bookmarkEnd w:id="6"/>
    <w:p w14:paraId="44809EC3" w14:textId="5DD3208A" w:rsidR="00A04EFE" w:rsidRDefault="00A04EFE" w:rsidP="003F3447">
      <w:pPr>
        <w:pStyle w:val="2"/>
        <w:numPr>
          <w:ilvl w:val="1"/>
          <w:numId w:val="11"/>
        </w:numPr>
        <w:rPr>
          <w:lang w:val="en-GB"/>
        </w:rPr>
      </w:pPr>
      <w:r>
        <w:rPr>
          <w:lang w:val="en-GB"/>
        </w:rPr>
        <w:t xml:space="preserve">   On supported SSB </w:t>
      </w:r>
      <w:r w:rsidR="0063767C">
        <w:rPr>
          <w:lang w:val="en-GB"/>
        </w:rPr>
        <w:t>SCS</w:t>
      </w:r>
      <w:r>
        <w:rPr>
          <w:lang w:val="en-GB"/>
        </w:rPr>
        <w:t xml:space="preserve"> for initial access </w:t>
      </w:r>
    </w:p>
    <w:p w14:paraId="236E7482" w14:textId="06FE9664" w:rsidR="003B5AAB" w:rsidRDefault="003B5AAB" w:rsidP="00B97A80">
      <w:pPr>
        <w:spacing w:after="120"/>
        <w:jc w:val="both"/>
        <w:rPr>
          <w:lang w:val="en-GB"/>
        </w:rPr>
      </w:pPr>
      <w:r>
        <w:rPr>
          <w:lang w:val="en-GB"/>
        </w:rPr>
        <w:t xml:space="preserve">According the WI description </w:t>
      </w:r>
      <w:bookmarkStart w:id="7" w:name="_GoBack"/>
      <w:bookmarkEnd w:id="7"/>
      <w:r>
        <w:rPr>
          <w:lang w:val="en-GB"/>
        </w:rPr>
        <w:t xml:space="preserve">[2], the following objectives </w:t>
      </w:r>
      <w:r w:rsidR="00100E15">
        <w:rPr>
          <w:lang w:val="en-GB"/>
        </w:rPr>
        <w:t>are included:</w:t>
      </w:r>
    </w:p>
    <w:p w14:paraId="6428388E" w14:textId="77777777" w:rsidR="00100E15" w:rsidRPr="00100E15" w:rsidRDefault="00100E15" w:rsidP="00100E15">
      <w:pPr>
        <w:pStyle w:val="B1"/>
        <w:spacing w:before="180"/>
        <w:ind w:left="360" w:firstLine="0"/>
        <w:textAlignment w:val="auto"/>
        <w:rPr>
          <w:rFonts w:ascii="Calibri" w:hAnsi="Calibri" w:cs="Calibri"/>
          <w:i/>
          <w:lang w:eastAsia="ja-JP"/>
        </w:rPr>
      </w:pPr>
      <w:r w:rsidRPr="00100E15">
        <w:rPr>
          <w:rFonts w:ascii="Calibri" w:hAnsi="Calibri" w:cs="Calibri"/>
          <w:i/>
          <w:lang w:eastAsia="zh-CN"/>
        </w:rPr>
        <w:t>Supports 120kHz SCS for SSB and 120kHz SCS for initial access related signals/channels in an</w:t>
      </w:r>
      <w:r w:rsidRPr="00100E15">
        <w:rPr>
          <w:rFonts w:ascii="Calibri" w:hAnsi="Calibri" w:cs="Calibri"/>
          <w:i/>
          <w:color w:val="FF0000"/>
          <w:lang w:eastAsia="zh-CN"/>
        </w:rPr>
        <w:t xml:space="preserve"> </w:t>
      </w:r>
      <w:r w:rsidRPr="00100E15">
        <w:rPr>
          <w:rFonts w:ascii="Calibri" w:hAnsi="Calibri" w:cs="Calibri"/>
          <w:i/>
          <w:lang w:eastAsia="zh-CN"/>
        </w:rPr>
        <w:t>initial BWP.</w:t>
      </w:r>
    </w:p>
    <w:p w14:paraId="760E8BEE" w14:textId="77777777" w:rsidR="00100E15" w:rsidRPr="00100E15" w:rsidRDefault="00100E15" w:rsidP="003F3447">
      <w:pPr>
        <w:pStyle w:val="B1"/>
        <w:numPr>
          <w:ilvl w:val="1"/>
          <w:numId w:val="15"/>
        </w:numPr>
        <w:spacing w:after="120"/>
        <w:ind w:left="1077" w:hanging="357"/>
        <w:textAlignment w:val="auto"/>
        <w:rPr>
          <w:rFonts w:ascii="Calibri" w:hAnsi="Calibri" w:cs="Calibri"/>
          <w:i/>
          <w:lang w:eastAsia="zh-CN"/>
        </w:rPr>
      </w:pPr>
      <w:r w:rsidRPr="00100E15">
        <w:rPr>
          <w:rFonts w:ascii="Calibri" w:hAnsi="Calibri" w:cs="Calibri"/>
          <w:i/>
          <w:lang w:eastAsia="zh-CN"/>
        </w:rPr>
        <w:t>Study and specify, if needed, additional SCS (240kHz, 480kHz, 960kHz) for SSB, and additional SCS (480kHz, 960kHz) for initial access related signals/channels in initial BWP.</w:t>
      </w:r>
    </w:p>
    <w:p w14:paraId="6D5F0A62" w14:textId="12484DA5" w:rsidR="00100E15" w:rsidRPr="00100E15" w:rsidRDefault="00100E15" w:rsidP="003F3447">
      <w:pPr>
        <w:pStyle w:val="B1"/>
        <w:numPr>
          <w:ilvl w:val="1"/>
          <w:numId w:val="15"/>
        </w:numPr>
        <w:spacing w:after="120"/>
        <w:ind w:left="1077" w:hanging="357"/>
        <w:textAlignment w:val="auto"/>
        <w:rPr>
          <w:rFonts w:ascii="Calibri" w:hAnsi="Calibri" w:cs="Calibri"/>
          <w:i/>
          <w:lang w:eastAsia="zh-CN"/>
        </w:rPr>
      </w:pPr>
      <w:r w:rsidRPr="00100E15">
        <w:rPr>
          <w:rFonts w:ascii="Calibri" w:hAnsi="Calibri" w:cs="Calibri"/>
          <w:i/>
          <w:lang w:eastAsia="zh-CN"/>
        </w:rPr>
        <w:t>Study and specify, if needed, additional SCS (480kHz, 960kHz) for SSB for ca</w:t>
      </w:r>
      <w:r w:rsidR="00442C99">
        <w:rPr>
          <w:rFonts w:ascii="Calibri" w:hAnsi="Calibri" w:cs="Calibri"/>
          <w:i/>
          <w:lang w:eastAsia="zh-CN"/>
        </w:rPr>
        <w:t xml:space="preserve">ses other than initial access. </w:t>
      </w:r>
    </w:p>
    <w:p w14:paraId="721E4F1B" w14:textId="37AE63F2" w:rsidR="00100E15" w:rsidRDefault="00100E15" w:rsidP="00100E15">
      <w:pPr>
        <w:rPr>
          <w:lang w:eastAsia="x-none"/>
        </w:rPr>
      </w:pPr>
      <w:r>
        <w:rPr>
          <w:lang w:eastAsia="x-none"/>
        </w:rPr>
        <w:t>Subsequently</w:t>
      </w:r>
      <w:r w:rsidR="0063767C">
        <w:rPr>
          <w:lang w:eastAsia="x-none"/>
        </w:rPr>
        <w:t xml:space="preserve"> in</w:t>
      </w:r>
      <w:r>
        <w:rPr>
          <w:lang w:eastAsia="x-none"/>
        </w:rPr>
        <w:t xml:space="preserve"> RAN1#104e-bis </w:t>
      </w:r>
      <w:r w:rsidR="0063767C">
        <w:rPr>
          <w:lang w:eastAsia="x-none"/>
        </w:rPr>
        <w:t>the</w:t>
      </w:r>
      <w:r w:rsidR="00442C99">
        <w:rPr>
          <w:lang w:eastAsia="x-none"/>
        </w:rPr>
        <w:t xml:space="preserve"> following agreement is reached</w:t>
      </w:r>
      <w:r w:rsidR="0063767C">
        <w:rPr>
          <w:lang w:eastAsia="x-none"/>
        </w:rPr>
        <w:t>:</w:t>
      </w:r>
    </w:p>
    <w:p w14:paraId="36BED8E1" w14:textId="77777777" w:rsidR="00100E15" w:rsidRPr="00100E15" w:rsidRDefault="00100E15" w:rsidP="00100E15">
      <w:pPr>
        <w:spacing w:before="120" w:after="120"/>
        <w:ind w:left="720"/>
        <w:rPr>
          <w:i/>
          <w:lang w:eastAsia="x-none"/>
        </w:rPr>
      </w:pPr>
      <w:r w:rsidRPr="00100E15">
        <w:rPr>
          <w:i/>
          <w:lang w:eastAsia="x-none"/>
        </w:rPr>
        <w:t>For the case where SSB location and SCS are explicitly provided to the UE (non-initial access) and SSB does not configure Type-0 PDCCH, support 480 kHz and 960 kHz numerologies for the SSB</w:t>
      </w:r>
    </w:p>
    <w:p w14:paraId="058653B5" w14:textId="52930621" w:rsidR="000170E4" w:rsidRPr="00100E15" w:rsidRDefault="00100E15" w:rsidP="00100E15">
      <w:pPr>
        <w:spacing w:after="120"/>
        <w:ind w:left="720"/>
        <w:jc w:val="both"/>
        <w:rPr>
          <w:i/>
          <w:lang w:eastAsia="x-none"/>
        </w:rPr>
      </w:pPr>
      <w:r w:rsidRPr="00100E15">
        <w:rPr>
          <w:i/>
          <w:lang w:eastAsia="x-none"/>
        </w:rPr>
        <w:t>Note: Strive to minimize specification impact due to the new SCS for SSB</w:t>
      </w:r>
    </w:p>
    <w:p w14:paraId="42735DE0" w14:textId="67E63EA8" w:rsidR="00100E15" w:rsidRDefault="00100E15" w:rsidP="0094314E">
      <w:pPr>
        <w:spacing w:after="120"/>
        <w:jc w:val="both"/>
        <w:rPr>
          <w:lang w:eastAsia="x-none"/>
        </w:rPr>
      </w:pPr>
      <w:r>
        <w:rPr>
          <w:lang w:eastAsia="x-none"/>
        </w:rPr>
        <w:t xml:space="preserve">However, one issue that has not been able to conclude is whether these two additional SCS for SSB </w:t>
      </w:r>
      <w:r w:rsidR="0063767C">
        <w:rPr>
          <w:lang w:eastAsia="x-none"/>
        </w:rPr>
        <w:t xml:space="preserve">would </w:t>
      </w:r>
      <w:r>
        <w:rPr>
          <w:lang w:eastAsia="x-none"/>
        </w:rPr>
        <w:t xml:space="preserve">also support initial access. Failing to conclude the issue already has affected the progress on this agenda item, for example, </w:t>
      </w:r>
      <w:r w:rsidR="0094314E">
        <w:rPr>
          <w:lang w:eastAsia="x-none"/>
        </w:rPr>
        <w:t xml:space="preserve">SSB multiplexing pattern and CORESET#0 configuration </w:t>
      </w:r>
      <w:r w:rsidR="0063767C">
        <w:rPr>
          <w:lang w:eastAsia="x-none"/>
        </w:rPr>
        <w:t>discussion cannot proceed</w:t>
      </w:r>
      <w:r w:rsidR="0094314E">
        <w:rPr>
          <w:lang w:eastAsia="x-none"/>
        </w:rPr>
        <w:t xml:space="preserve">; </w:t>
      </w:r>
      <w:r>
        <w:rPr>
          <w:lang w:eastAsia="x-none"/>
        </w:rPr>
        <w:t>not to mention the considerable discussion time spent on this topic during the past three WG meeting</w:t>
      </w:r>
      <w:r w:rsidR="0063767C">
        <w:rPr>
          <w:lang w:eastAsia="x-none"/>
        </w:rPr>
        <w:t>s</w:t>
      </w:r>
      <w:r>
        <w:rPr>
          <w:lang w:eastAsia="x-none"/>
        </w:rPr>
        <w:t>.</w:t>
      </w:r>
      <w:r w:rsidR="0094314E">
        <w:rPr>
          <w:lang w:eastAsia="x-none"/>
        </w:rPr>
        <w:t xml:space="preserve"> As the technical pro</w:t>
      </w:r>
      <w:r w:rsidR="0063767C">
        <w:rPr>
          <w:lang w:eastAsia="x-none"/>
        </w:rPr>
        <w:t xml:space="preserve">s </w:t>
      </w:r>
      <w:r w:rsidR="0094314E">
        <w:rPr>
          <w:lang w:eastAsia="x-none"/>
        </w:rPr>
        <w:t>&amp;</w:t>
      </w:r>
      <w:r w:rsidR="0063767C">
        <w:rPr>
          <w:lang w:eastAsia="x-none"/>
        </w:rPr>
        <w:t xml:space="preserve"> </w:t>
      </w:r>
      <w:r w:rsidR="0094314E">
        <w:rPr>
          <w:lang w:eastAsia="x-none"/>
        </w:rPr>
        <w:t xml:space="preserve">cons are already clear, it is paramount to conclude the issue as soon as possible. </w:t>
      </w:r>
      <w:r w:rsidR="0063767C">
        <w:rPr>
          <w:lang w:eastAsia="x-none"/>
        </w:rPr>
        <w:t>Based on these development</w:t>
      </w:r>
      <w:r w:rsidR="00442C99">
        <w:rPr>
          <w:rFonts w:eastAsiaTheme="minorEastAsia" w:hint="eastAsia"/>
          <w:lang w:eastAsia="zh-CN"/>
        </w:rPr>
        <w:t>s</w:t>
      </w:r>
      <w:r w:rsidR="0063767C">
        <w:rPr>
          <w:lang w:eastAsia="x-none"/>
        </w:rPr>
        <w:t xml:space="preserve"> w</w:t>
      </w:r>
      <w:r w:rsidR="0094314E">
        <w:rPr>
          <w:lang w:eastAsia="x-none"/>
        </w:rPr>
        <w:t>e have the following prop</w:t>
      </w:r>
      <w:r w:rsidR="00442C99">
        <w:rPr>
          <w:lang w:eastAsia="x-none"/>
        </w:rPr>
        <w:t>osal</w:t>
      </w:r>
      <w:r w:rsidR="0094314E">
        <w:rPr>
          <w:lang w:eastAsia="x-none"/>
        </w:rPr>
        <w:t>:</w:t>
      </w:r>
    </w:p>
    <w:p w14:paraId="4DDD3ACA" w14:textId="6F8C6D26" w:rsidR="000170E4" w:rsidRDefault="000170E4" w:rsidP="000170E4">
      <w:pPr>
        <w:tabs>
          <w:tab w:val="left" w:pos="1440"/>
        </w:tabs>
        <w:overflowPunct w:val="0"/>
        <w:autoSpaceDE w:val="0"/>
        <w:autoSpaceDN w:val="0"/>
        <w:adjustRightInd w:val="0"/>
        <w:spacing w:after="120"/>
        <w:textAlignment w:val="baseline"/>
        <w:rPr>
          <w:rFonts w:eastAsia="宋体"/>
          <w:b/>
          <w:bCs/>
          <w:szCs w:val="20"/>
          <w:lang w:val="en-GB" w:eastAsia="zh-CN"/>
        </w:rPr>
      </w:pPr>
      <w:r w:rsidRPr="00CE6FB1">
        <w:rPr>
          <w:rFonts w:eastAsia="宋体"/>
          <w:b/>
          <w:bCs/>
          <w:szCs w:val="20"/>
          <w:lang w:val="en-GB" w:eastAsia="zh-CN"/>
        </w:rPr>
        <w:t xml:space="preserve">Proposal </w:t>
      </w:r>
      <w:r>
        <w:rPr>
          <w:rFonts w:eastAsia="宋体"/>
          <w:b/>
          <w:bCs/>
          <w:szCs w:val="20"/>
          <w:lang w:val="en-GB" w:eastAsia="zh-CN"/>
        </w:rPr>
        <w:t>2</w:t>
      </w:r>
      <w:r w:rsidRPr="00CE6FB1">
        <w:rPr>
          <w:rFonts w:eastAsia="宋体"/>
          <w:b/>
          <w:bCs/>
          <w:szCs w:val="20"/>
          <w:lang w:val="en-GB" w:eastAsia="zh-CN"/>
        </w:rPr>
        <w:t xml:space="preserve">:  </w:t>
      </w:r>
      <w:r>
        <w:rPr>
          <w:rFonts w:eastAsia="宋体"/>
          <w:b/>
          <w:bCs/>
          <w:szCs w:val="20"/>
          <w:lang w:val="en-GB" w:eastAsia="zh-CN"/>
        </w:rPr>
        <w:t xml:space="preserve">RAN </w:t>
      </w:r>
      <w:r w:rsidR="00100E15">
        <w:rPr>
          <w:rFonts w:eastAsia="宋体"/>
          <w:b/>
          <w:bCs/>
          <w:szCs w:val="20"/>
          <w:lang w:val="en-GB" w:eastAsia="zh-CN"/>
        </w:rPr>
        <w:t xml:space="preserve">plenary makes decision </w:t>
      </w:r>
      <w:r>
        <w:rPr>
          <w:rFonts w:eastAsia="宋体"/>
          <w:b/>
          <w:bCs/>
          <w:szCs w:val="20"/>
          <w:lang w:val="en-GB" w:eastAsia="zh-CN"/>
        </w:rPr>
        <w:t xml:space="preserve">of </w:t>
      </w:r>
      <w:r w:rsidR="00100E15">
        <w:rPr>
          <w:rFonts w:eastAsia="宋体"/>
          <w:b/>
          <w:bCs/>
          <w:szCs w:val="20"/>
          <w:lang w:val="en-GB" w:eastAsia="zh-CN"/>
        </w:rPr>
        <w:t xml:space="preserve">the issue of </w:t>
      </w:r>
      <w:r>
        <w:rPr>
          <w:rFonts w:eastAsia="宋体"/>
          <w:b/>
          <w:bCs/>
          <w:szCs w:val="20"/>
          <w:lang w:val="en-GB" w:eastAsia="zh-CN"/>
        </w:rPr>
        <w:t xml:space="preserve">supported SSB SCS for initial access in </w:t>
      </w:r>
      <w:r w:rsidR="00100E15">
        <w:rPr>
          <w:rFonts w:eastAsia="宋体"/>
          <w:b/>
          <w:bCs/>
          <w:szCs w:val="20"/>
          <w:lang w:val="en-GB" w:eastAsia="zh-CN"/>
        </w:rPr>
        <w:t xml:space="preserve">RAN#92-e, or tasks RAN1 to conclude the discussion </w:t>
      </w:r>
      <w:r w:rsidR="0063767C">
        <w:rPr>
          <w:rFonts w:eastAsia="宋体"/>
          <w:b/>
          <w:bCs/>
          <w:szCs w:val="20"/>
          <w:lang w:val="en-GB" w:eastAsia="zh-CN"/>
        </w:rPr>
        <w:t xml:space="preserve">in </w:t>
      </w:r>
      <w:r>
        <w:rPr>
          <w:rFonts w:eastAsia="宋体"/>
          <w:b/>
          <w:bCs/>
          <w:szCs w:val="20"/>
          <w:lang w:val="en-GB" w:eastAsia="zh-CN"/>
        </w:rPr>
        <w:t>RAN1#106-e.</w:t>
      </w:r>
    </w:p>
    <w:p w14:paraId="041F1248" w14:textId="77777777" w:rsidR="00E3725B" w:rsidRPr="001B4E35" w:rsidRDefault="00E3725B" w:rsidP="00E3725B">
      <w:pPr>
        <w:pStyle w:val="1"/>
        <w:jc w:val="both"/>
      </w:pPr>
      <w:r w:rsidRPr="001B4E35">
        <w:t>Conclusion</w:t>
      </w:r>
    </w:p>
    <w:p w14:paraId="61CA92DF" w14:textId="01710555" w:rsidR="00042CF0" w:rsidRDefault="000170E4" w:rsidP="00B42ADC">
      <w:pPr>
        <w:pStyle w:val="a0"/>
        <w:rPr>
          <w:rFonts w:eastAsiaTheme="minorEastAsia"/>
          <w:lang w:eastAsia="zh-CN"/>
        </w:rPr>
      </w:pPr>
      <w:r>
        <w:rPr>
          <w:rFonts w:eastAsiaTheme="minorEastAsia"/>
          <w:lang w:eastAsia="zh-CN"/>
        </w:rPr>
        <w:t xml:space="preserve">In this contribution we discuss two remaining issues requiring RAN guidance in the specification works for extending NR operation to 71 GHz. </w:t>
      </w:r>
      <w:r w:rsidR="001E7C38">
        <w:rPr>
          <w:rFonts w:eastAsiaTheme="minorEastAsia"/>
          <w:lang w:eastAsia="zh-CN"/>
        </w:rPr>
        <w:t xml:space="preserve"> </w:t>
      </w:r>
      <w:r w:rsidR="00442C99">
        <w:rPr>
          <w:rFonts w:eastAsiaTheme="minorEastAsia"/>
          <w:lang w:eastAsia="zh-CN"/>
        </w:rPr>
        <w:t>We have the following proposal</w:t>
      </w:r>
      <w:r w:rsidR="00442C99">
        <w:rPr>
          <w:rFonts w:eastAsiaTheme="minorEastAsia" w:hint="eastAsia"/>
          <w:lang w:eastAsia="zh-CN"/>
        </w:rPr>
        <w:t>s:</w:t>
      </w:r>
    </w:p>
    <w:p w14:paraId="090CFD93" w14:textId="77777777" w:rsidR="000170E4" w:rsidRDefault="000170E4" w:rsidP="000170E4">
      <w:pPr>
        <w:tabs>
          <w:tab w:val="left" w:pos="1440"/>
        </w:tabs>
        <w:overflowPunct w:val="0"/>
        <w:autoSpaceDE w:val="0"/>
        <w:autoSpaceDN w:val="0"/>
        <w:adjustRightInd w:val="0"/>
        <w:spacing w:after="120"/>
        <w:textAlignment w:val="baseline"/>
        <w:rPr>
          <w:rFonts w:eastAsia="宋体"/>
          <w:b/>
          <w:bCs/>
          <w:szCs w:val="20"/>
          <w:lang w:val="en-GB" w:eastAsia="zh-CN"/>
        </w:rPr>
      </w:pPr>
      <w:bookmarkStart w:id="8" w:name="_Ref6663992"/>
      <w:r w:rsidRPr="00CE6FB1">
        <w:rPr>
          <w:rFonts w:eastAsia="宋体"/>
          <w:b/>
          <w:bCs/>
          <w:szCs w:val="20"/>
          <w:lang w:val="en-GB" w:eastAsia="zh-CN"/>
        </w:rPr>
        <w:t xml:space="preserve">Proposal </w:t>
      </w:r>
      <w:r>
        <w:rPr>
          <w:rFonts w:eastAsia="宋体"/>
          <w:b/>
          <w:bCs/>
          <w:szCs w:val="20"/>
          <w:lang w:val="en-GB" w:eastAsia="zh-CN"/>
        </w:rPr>
        <w:t>1</w:t>
      </w:r>
      <w:r w:rsidRPr="00CE6FB1">
        <w:rPr>
          <w:rFonts w:eastAsia="宋体"/>
          <w:b/>
          <w:bCs/>
          <w:szCs w:val="20"/>
          <w:lang w:val="en-GB" w:eastAsia="zh-CN"/>
        </w:rPr>
        <w:t xml:space="preserve">:  </w:t>
      </w:r>
      <w:r>
        <w:rPr>
          <w:rFonts w:eastAsia="宋体"/>
          <w:b/>
          <w:bCs/>
          <w:szCs w:val="20"/>
          <w:lang w:val="en-GB" w:eastAsia="zh-CN"/>
        </w:rPr>
        <w:t xml:space="preserve">RAN tasks RAN4 to finalize the </w:t>
      </w:r>
      <w:r w:rsidRPr="000170E4">
        <w:rPr>
          <w:rFonts w:eastAsia="宋体"/>
          <w:b/>
          <w:bCs/>
          <w:szCs w:val="20"/>
          <w:lang w:val="en-GB" w:eastAsia="zh-CN"/>
        </w:rPr>
        <w:t>definition and notations of the frequency range 52.6 – 71 GHz</w:t>
      </w:r>
      <w:r>
        <w:rPr>
          <w:rFonts w:eastAsia="宋体"/>
          <w:b/>
          <w:bCs/>
          <w:szCs w:val="20"/>
          <w:lang w:val="en-GB" w:eastAsia="zh-CN"/>
        </w:rPr>
        <w:t>.</w:t>
      </w:r>
    </w:p>
    <w:p w14:paraId="2CD4B6B2" w14:textId="77777777" w:rsidR="0063767C" w:rsidRDefault="0063767C" w:rsidP="0063767C">
      <w:pPr>
        <w:tabs>
          <w:tab w:val="left" w:pos="1440"/>
        </w:tabs>
        <w:overflowPunct w:val="0"/>
        <w:autoSpaceDE w:val="0"/>
        <w:autoSpaceDN w:val="0"/>
        <w:adjustRightInd w:val="0"/>
        <w:spacing w:after="120"/>
        <w:textAlignment w:val="baseline"/>
        <w:rPr>
          <w:rFonts w:eastAsia="宋体"/>
          <w:b/>
          <w:bCs/>
          <w:szCs w:val="20"/>
          <w:lang w:val="en-GB" w:eastAsia="zh-CN"/>
        </w:rPr>
      </w:pPr>
      <w:r w:rsidRPr="00CE6FB1">
        <w:rPr>
          <w:rFonts w:eastAsia="宋体"/>
          <w:b/>
          <w:bCs/>
          <w:szCs w:val="20"/>
          <w:lang w:val="en-GB" w:eastAsia="zh-CN"/>
        </w:rPr>
        <w:t xml:space="preserve">Proposal </w:t>
      </w:r>
      <w:r>
        <w:rPr>
          <w:rFonts w:eastAsia="宋体"/>
          <w:b/>
          <w:bCs/>
          <w:szCs w:val="20"/>
          <w:lang w:val="en-GB" w:eastAsia="zh-CN"/>
        </w:rPr>
        <w:t>2</w:t>
      </w:r>
      <w:r w:rsidRPr="00CE6FB1">
        <w:rPr>
          <w:rFonts w:eastAsia="宋体"/>
          <w:b/>
          <w:bCs/>
          <w:szCs w:val="20"/>
          <w:lang w:val="en-GB" w:eastAsia="zh-CN"/>
        </w:rPr>
        <w:t xml:space="preserve">:  </w:t>
      </w:r>
      <w:r>
        <w:rPr>
          <w:rFonts w:eastAsia="宋体"/>
          <w:b/>
          <w:bCs/>
          <w:szCs w:val="20"/>
          <w:lang w:val="en-GB" w:eastAsia="zh-CN"/>
        </w:rPr>
        <w:t>RAN plenary makes decision of the issue of supported SSB SCS for initial access in RAN#92-e, or tasks RAN1 to conclude the discussion in RAN1#106-e.</w:t>
      </w:r>
    </w:p>
    <w:p w14:paraId="7DAA5841" w14:textId="77777777" w:rsidR="001A3832" w:rsidRPr="001B4E35" w:rsidRDefault="001A3832" w:rsidP="00FC27DB">
      <w:pPr>
        <w:pStyle w:val="1"/>
        <w:jc w:val="both"/>
      </w:pPr>
      <w:r w:rsidRPr="001B4E35">
        <w:t>Reference</w:t>
      </w:r>
      <w:bookmarkEnd w:id="8"/>
    </w:p>
    <w:p w14:paraId="4D291F34" w14:textId="4925E9CF" w:rsidR="00BF0EB0" w:rsidRDefault="00B11C90" w:rsidP="00BF0EB0">
      <w:pPr>
        <w:pStyle w:val="a0"/>
        <w:numPr>
          <w:ilvl w:val="0"/>
          <w:numId w:val="7"/>
        </w:numPr>
        <w:rPr>
          <w:rFonts w:eastAsiaTheme="minorEastAsia"/>
          <w:lang w:eastAsia="zh-CN"/>
        </w:rPr>
      </w:pPr>
      <w:bookmarkStart w:id="9" w:name="_Ref6559126"/>
      <w:bookmarkStart w:id="10" w:name="_Ref528769527"/>
      <w:bookmarkStart w:id="11" w:name="_Ref57478798"/>
      <w:r w:rsidRPr="001B4E35">
        <w:rPr>
          <w:rFonts w:eastAsiaTheme="minorEastAsia"/>
          <w:lang w:eastAsia="zh-CN"/>
        </w:rPr>
        <w:t>RP-</w:t>
      </w:r>
      <w:r w:rsidR="00582188">
        <w:rPr>
          <w:rFonts w:eastAsiaTheme="minorEastAsia"/>
          <w:lang w:eastAsia="zh-CN"/>
        </w:rPr>
        <w:t>201838</w:t>
      </w:r>
      <w:r w:rsidR="00FC1494" w:rsidRPr="001B4E35">
        <w:rPr>
          <w:rFonts w:eastAsiaTheme="minorEastAsia"/>
          <w:lang w:eastAsia="zh-CN"/>
        </w:rPr>
        <w:t xml:space="preserve">, </w:t>
      </w:r>
      <w:r w:rsidR="00BF0EB0">
        <w:rPr>
          <w:rFonts w:eastAsiaTheme="minorEastAsia"/>
          <w:lang w:eastAsia="zh-CN"/>
        </w:rPr>
        <w:t>“</w:t>
      </w:r>
      <w:r w:rsidR="00582188" w:rsidRPr="00582188">
        <w:rPr>
          <w:rFonts w:eastAsiaTheme="minorEastAsia"/>
          <w:lang w:eastAsia="zh-CN"/>
        </w:rPr>
        <w:t>Study on supporting NR from 52.6GHz to 71 GHz</w:t>
      </w:r>
      <w:bookmarkEnd w:id="9"/>
      <w:bookmarkEnd w:id="10"/>
      <w:r w:rsidR="00BF0EB0">
        <w:rPr>
          <w:rFonts w:eastAsiaTheme="minorEastAsia"/>
          <w:lang w:eastAsia="zh-CN"/>
        </w:rPr>
        <w:t>”</w:t>
      </w:r>
      <w:r w:rsidR="00582188">
        <w:rPr>
          <w:rFonts w:eastAsiaTheme="minorEastAsia"/>
          <w:lang w:eastAsia="zh-CN"/>
        </w:rPr>
        <w:t>, Intel</w:t>
      </w:r>
      <w:bookmarkStart w:id="12" w:name="_Ref18502846"/>
      <w:bookmarkEnd w:id="11"/>
    </w:p>
    <w:p w14:paraId="68EEBC30" w14:textId="532C66B0" w:rsidR="00FC1494" w:rsidRPr="00BF0EB0" w:rsidRDefault="00356C87" w:rsidP="00BF0EB0">
      <w:pPr>
        <w:pStyle w:val="a0"/>
        <w:numPr>
          <w:ilvl w:val="0"/>
          <w:numId w:val="7"/>
        </w:numPr>
        <w:rPr>
          <w:rFonts w:eastAsiaTheme="minorEastAsia"/>
          <w:lang w:eastAsia="zh-CN"/>
        </w:rPr>
      </w:pPr>
      <w:bookmarkStart w:id="13" w:name="_Ref57478806"/>
      <w:bookmarkStart w:id="14" w:name="_Ref66110254"/>
      <w:r w:rsidRPr="00BF0EB0">
        <w:rPr>
          <w:bCs/>
        </w:rPr>
        <w:t>RP-</w:t>
      </w:r>
      <w:r w:rsidR="007048D6">
        <w:rPr>
          <w:bCs/>
        </w:rPr>
        <w:t>202925</w:t>
      </w:r>
      <w:r w:rsidRPr="00BF0EB0">
        <w:rPr>
          <w:bCs/>
        </w:rPr>
        <w:t xml:space="preserve">, </w:t>
      </w:r>
      <w:r w:rsidR="00BF0EB0">
        <w:rPr>
          <w:bCs/>
        </w:rPr>
        <w:t>“</w:t>
      </w:r>
      <w:r w:rsidR="007048D6" w:rsidRPr="007048D6">
        <w:rPr>
          <w:bCs/>
        </w:rPr>
        <w:t>Revised WID: on Extending current NR operation to 71 GHz</w:t>
      </w:r>
      <w:r w:rsidR="00BF0EB0">
        <w:rPr>
          <w:bCs/>
        </w:rPr>
        <w:t>”</w:t>
      </w:r>
      <w:r w:rsidR="00FC1494" w:rsidRPr="00BF0EB0">
        <w:t xml:space="preserve">, </w:t>
      </w:r>
      <w:bookmarkEnd w:id="13"/>
      <w:r w:rsidR="007048D6">
        <w:t>CMCC</w:t>
      </w:r>
      <w:bookmarkEnd w:id="14"/>
    </w:p>
    <w:p w14:paraId="32D8F88A" w14:textId="0DFF952F" w:rsidR="00BF0EB0" w:rsidRDefault="00BF0EB0" w:rsidP="00FC1494">
      <w:pPr>
        <w:pStyle w:val="af"/>
        <w:numPr>
          <w:ilvl w:val="0"/>
          <w:numId w:val="7"/>
        </w:numPr>
        <w:rPr>
          <w:lang w:val="en-US"/>
        </w:rPr>
      </w:pPr>
      <w:bookmarkStart w:id="15" w:name="_Ref57540443"/>
      <w:r>
        <w:rPr>
          <w:lang w:val="en-US"/>
        </w:rPr>
        <w:t>TS38.133</w:t>
      </w:r>
      <w:r w:rsidR="001434E2">
        <w:rPr>
          <w:rFonts w:eastAsiaTheme="minorEastAsia" w:hint="eastAsia"/>
          <w:lang w:val="en-US" w:eastAsia="zh-CN"/>
        </w:rPr>
        <w:t xml:space="preserve"> </w:t>
      </w:r>
      <w:r>
        <w:rPr>
          <w:lang w:val="en-US"/>
        </w:rPr>
        <w:t>v16.</w:t>
      </w:r>
      <w:r w:rsidR="007048D6">
        <w:rPr>
          <w:lang w:val="en-US"/>
        </w:rPr>
        <w:t>6</w:t>
      </w:r>
      <w:r>
        <w:rPr>
          <w:lang w:val="en-US"/>
        </w:rPr>
        <w:t>.0, “</w:t>
      </w:r>
      <w:r w:rsidRPr="00BF0EB0">
        <w:rPr>
          <w:lang w:val="en-US"/>
        </w:rPr>
        <w:t>Requirements for support of radio resource management</w:t>
      </w:r>
      <w:r>
        <w:rPr>
          <w:lang w:val="en-US"/>
        </w:rPr>
        <w:t>”</w:t>
      </w:r>
      <w:bookmarkEnd w:id="15"/>
    </w:p>
    <w:p w14:paraId="3CCF71E5" w14:textId="210AE300" w:rsidR="0019345E" w:rsidRPr="0019345E" w:rsidRDefault="0019345E" w:rsidP="0019345E">
      <w:pPr>
        <w:pStyle w:val="af"/>
        <w:numPr>
          <w:ilvl w:val="0"/>
          <w:numId w:val="7"/>
        </w:numPr>
        <w:rPr>
          <w:lang w:val="en-US"/>
        </w:rPr>
      </w:pPr>
      <w:bookmarkStart w:id="16" w:name="_Ref66111517"/>
      <w:r>
        <w:rPr>
          <w:lang w:val="en-US"/>
        </w:rPr>
        <w:t>TS38.101-2</w:t>
      </w:r>
      <w:r w:rsidR="001434E2">
        <w:rPr>
          <w:rFonts w:eastAsiaTheme="minorEastAsia" w:hint="eastAsia"/>
          <w:lang w:val="en-US" w:eastAsia="zh-CN"/>
        </w:rPr>
        <w:t xml:space="preserve"> </w:t>
      </w:r>
      <w:r>
        <w:rPr>
          <w:lang w:val="en-US"/>
        </w:rPr>
        <w:t>v16.6.0, “</w:t>
      </w:r>
      <w:r w:rsidRPr="0019345E">
        <w:rPr>
          <w:lang w:val="en-US"/>
        </w:rPr>
        <w:t>User Equipment (UE) radio transmission and reception;</w:t>
      </w:r>
      <w:r>
        <w:rPr>
          <w:lang w:val="en-US"/>
        </w:rPr>
        <w:t xml:space="preserve"> </w:t>
      </w:r>
      <w:r w:rsidRPr="0019345E">
        <w:t>Part 2: Range 2 Standalone</w:t>
      </w:r>
      <w:r>
        <w:t>”</w:t>
      </w:r>
      <w:bookmarkEnd w:id="16"/>
    </w:p>
    <w:p w14:paraId="0187A56F" w14:textId="39B32FF2" w:rsidR="0019345E" w:rsidRDefault="0019345E" w:rsidP="0019345E">
      <w:pPr>
        <w:pStyle w:val="af"/>
        <w:numPr>
          <w:ilvl w:val="0"/>
          <w:numId w:val="7"/>
        </w:numPr>
      </w:pPr>
      <w:bookmarkStart w:id="17" w:name="_Ref66111520"/>
      <w:r>
        <w:t>TS38.101-3</w:t>
      </w:r>
      <w:r w:rsidR="001434E2">
        <w:rPr>
          <w:rFonts w:eastAsiaTheme="minorEastAsia" w:hint="eastAsia"/>
          <w:lang w:eastAsia="zh-CN"/>
        </w:rPr>
        <w:t xml:space="preserve"> </w:t>
      </w:r>
      <w:r>
        <w:t>v16.6.0, “User Equipment (UE) radio transmission and reception; Part 3: Range 1 and Range 2 Interworking operation with other radios”</w:t>
      </w:r>
      <w:bookmarkEnd w:id="17"/>
    </w:p>
    <w:p w14:paraId="160F02D3" w14:textId="2A43328E" w:rsidR="0019345E" w:rsidRPr="0019345E" w:rsidRDefault="0019345E" w:rsidP="00D305E2">
      <w:pPr>
        <w:pStyle w:val="af"/>
        <w:numPr>
          <w:ilvl w:val="0"/>
          <w:numId w:val="7"/>
        </w:numPr>
      </w:pPr>
      <w:bookmarkStart w:id="18" w:name="_Ref66111523"/>
      <w:r>
        <w:t>TS38.101-4</w:t>
      </w:r>
      <w:r w:rsidR="001434E2">
        <w:rPr>
          <w:rFonts w:eastAsiaTheme="minorEastAsia" w:hint="eastAsia"/>
          <w:lang w:eastAsia="zh-CN"/>
        </w:rPr>
        <w:t xml:space="preserve"> </w:t>
      </w:r>
      <w:r>
        <w:t>v16.6.0, “User Equipment (UE) radio transmission and reception; Part 4: Performance requirements”</w:t>
      </w:r>
      <w:bookmarkEnd w:id="18"/>
    </w:p>
    <w:p w14:paraId="11FABDAB" w14:textId="1182EF02" w:rsidR="00DA044D" w:rsidRPr="00DE3311" w:rsidRDefault="00DA044D" w:rsidP="00FC1494">
      <w:pPr>
        <w:pStyle w:val="af"/>
        <w:numPr>
          <w:ilvl w:val="0"/>
          <w:numId w:val="7"/>
        </w:numPr>
        <w:rPr>
          <w:lang w:val="en-US"/>
        </w:rPr>
      </w:pPr>
      <w:bookmarkStart w:id="19" w:name="_Ref57541354"/>
      <w:r>
        <w:rPr>
          <w:lang w:val="en-US"/>
        </w:rPr>
        <w:t>TS38.214</w:t>
      </w:r>
      <w:r w:rsidR="001434E2">
        <w:rPr>
          <w:rFonts w:eastAsiaTheme="minorEastAsia" w:hint="eastAsia"/>
          <w:lang w:val="en-US" w:eastAsia="zh-CN"/>
        </w:rPr>
        <w:t xml:space="preserve"> </w:t>
      </w:r>
      <w:r>
        <w:rPr>
          <w:lang w:val="en-US"/>
        </w:rPr>
        <w:t>v16.</w:t>
      </w:r>
      <w:r w:rsidR="007048D6">
        <w:rPr>
          <w:lang w:val="en-US"/>
        </w:rPr>
        <w:t>4</w:t>
      </w:r>
      <w:r>
        <w:rPr>
          <w:lang w:val="en-US"/>
        </w:rPr>
        <w:t>.0, “</w:t>
      </w:r>
      <w:r w:rsidRPr="00C64F21">
        <w:t>Physical layer procedures for data</w:t>
      </w:r>
      <w:r>
        <w:t>”.</w:t>
      </w:r>
      <w:bookmarkEnd w:id="19"/>
    </w:p>
    <w:p w14:paraId="5942B845" w14:textId="562579B2" w:rsidR="00DE3311" w:rsidRPr="00BD4F54" w:rsidRDefault="00DE3311" w:rsidP="00FC1494">
      <w:pPr>
        <w:pStyle w:val="af"/>
        <w:numPr>
          <w:ilvl w:val="0"/>
          <w:numId w:val="7"/>
        </w:numPr>
        <w:rPr>
          <w:lang w:val="en-US"/>
        </w:rPr>
      </w:pPr>
      <w:bookmarkStart w:id="20" w:name="_Ref66141494"/>
      <w:r>
        <w:t>TS38.213</w:t>
      </w:r>
      <w:r w:rsidR="001434E2">
        <w:rPr>
          <w:rFonts w:eastAsiaTheme="minorEastAsia" w:hint="eastAsia"/>
          <w:lang w:eastAsia="zh-CN"/>
        </w:rPr>
        <w:t xml:space="preserve"> </w:t>
      </w:r>
      <w:r>
        <w:t>v16.4.0, “</w:t>
      </w:r>
      <w:r w:rsidRPr="00DE3311">
        <w:t>Physical layer procedures for control</w:t>
      </w:r>
      <w:r>
        <w:t>”</w:t>
      </w:r>
      <w:bookmarkEnd w:id="20"/>
    </w:p>
    <w:p w14:paraId="76BA8398" w14:textId="47D882FE" w:rsidR="00BD4F54" w:rsidRPr="000E2323" w:rsidRDefault="000E2323" w:rsidP="000E2323">
      <w:pPr>
        <w:pStyle w:val="af"/>
        <w:numPr>
          <w:ilvl w:val="0"/>
          <w:numId w:val="7"/>
        </w:numPr>
        <w:rPr>
          <w:lang w:val="en-US"/>
        </w:rPr>
      </w:pPr>
      <w:r w:rsidRPr="001B4E35">
        <w:rPr>
          <w:rFonts w:eastAsiaTheme="minorEastAsia"/>
          <w:lang w:eastAsia="zh-CN"/>
        </w:rPr>
        <w:t>RP-</w:t>
      </w:r>
      <w:r>
        <w:rPr>
          <w:rFonts w:eastAsiaTheme="minorEastAsia"/>
          <w:lang w:eastAsia="zh-CN"/>
        </w:rPr>
        <w:t>210965</w:t>
      </w:r>
      <w:r w:rsidRPr="001B4E35">
        <w:rPr>
          <w:rFonts w:eastAsiaTheme="minorEastAsia"/>
          <w:lang w:eastAsia="zh-CN"/>
        </w:rPr>
        <w:t xml:space="preserve">, </w:t>
      </w:r>
      <w:r>
        <w:rPr>
          <w:rFonts w:eastAsiaTheme="minorEastAsia"/>
          <w:lang w:eastAsia="zh-CN"/>
        </w:rPr>
        <w:t>“</w:t>
      </w:r>
      <w:r w:rsidRPr="000E2323">
        <w:rPr>
          <w:lang w:val="en-US"/>
        </w:rPr>
        <w:t>LS on RAN4 recommendation for the 52.6 - 71 GHz frequency range designation</w:t>
      </w:r>
      <w:r>
        <w:t>”, RAN4</w:t>
      </w:r>
    </w:p>
    <w:p w14:paraId="03376DDF" w14:textId="49CB83A3" w:rsidR="000E2323" w:rsidRPr="001B4E35" w:rsidRDefault="000E2323" w:rsidP="000E2323">
      <w:pPr>
        <w:pStyle w:val="af"/>
        <w:numPr>
          <w:ilvl w:val="0"/>
          <w:numId w:val="7"/>
        </w:numPr>
        <w:rPr>
          <w:lang w:val="en-US"/>
        </w:rPr>
      </w:pPr>
      <w:r w:rsidRPr="001B4E35">
        <w:rPr>
          <w:rFonts w:eastAsiaTheme="minorEastAsia"/>
          <w:lang w:eastAsia="zh-CN"/>
        </w:rPr>
        <w:t>RP-</w:t>
      </w:r>
      <w:r>
        <w:rPr>
          <w:rFonts w:eastAsiaTheme="minorEastAsia"/>
          <w:lang w:eastAsia="zh-CN"/>
        </w:rPr>
        <w:t>210959</w:t>
      </w:r>
      <w:r w:rsidRPr="001B4E35">
        <w:rPr>
          <w:rFonts w:eastAsiaTheme="minorEastAsia"/>
          <w:lang w:eastAsia="zh-CN"/>
        </w:rPr>
        <w:t xml:space="preserve">, </w:t>
      </w:r>
      <w:r>
        <w:rPr>
          <w:rFonts w:eastAsiaTheme="minorEastAsia"/>
          <w:lang w:eastAsia="zh-CN"/>
        </w:rPr>
        <w:t>“</w:t>
      </w:r>
      <w:r w:rsidRPr="000E2323">
        <w:rPr>
          <w:lang w:val="en-US"/>
        </w:rPr>
        <w:t>LS on how to introduce the 52.6-71GHz frequency range</w:t>
      </w:r>
      <w:r>
        <w:t>”, RAN1</w:t>
      </w:r>
    </w:p>
    <w:p w14:paraId="1CF08BE3" w14:textId="77777777" w:rsidR="000E2323" w:rsidRPr="001B4E35" w:rsidRDefault="000E2323" w:rsidP="000E2323">
      <w:pPr>
        <w:pStyle w:val="af"/>
        <w:ind w:left="420"/>
        <w:rPr>
          <w:lang w:val="en-US"/>
        </w:rPr>
      </w:pPr>
    </w:p>
    <w:bookmarkEnd w:id="12"/>
    <w:p w14:paraId="0D0E8451" w14:textId="2E9BF2F7" w:rsidR="00E5685D" w:rsidRPr="00E5685D" w:rsidRDefault="00E5685D" w:rsidP="00582188">
      <w:pPr>
        <w:pStyle w:val="a0"/>
        <w:ind w:left="420"/>
        <w:rPr>
          <w:rFonts w:eastAsiaTheme="minorEastAsia"/>
          <w:lang w:eastAsia="zh-CN"/>
        </w:rPr>
      </w:pPr>
    </w:p>
    <w:sectPr w:rsidR="00E5685D" w:rsidRPr="00E5685D" w:rsidSect="002736C7">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1D82F6" w14:textId="77777777" w:rsidR="002E56FD" w:rsidRDefault="002E56FD">
      <w:r>
        <w:separator/>
      </w:r>
    </w:p>
  </w:endnote>
  <w:endnote w:type="continuationSeparator" w:id="0">
    <w:p w14:paraId="7907EFA6" w14:textId="77777777" w:rsidR="002E56FD" w:rsidRDefault="002E56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F7DB0C" w14:textId="77777777" w:rsidR="00100E15" w:rsidRDefault="00100E15"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0C9B2757" w14:textId="77777777" w:rsidR="00100E15" w:rsidRDefault="00100E15">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227325" w14:textId="4AB93855" w:rsidR="00100E15" w:rsidRDefault="00100E15"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2E56FD">
      <w:rPr>
        <w:rStyle w:val="ae"/>
        <w:noProof/>
      </w:rPr>
      <w:t>1</w:t>
    </w:r>
    <w:r>
      <w:rPr>
        <w:rStyle w:val="ae"/>
      </w:rPr>
      <w:fldChar w:fldCharType="end"/>
    </w:r>
  </w:p>
  <w:p w14:paraId="31A82816" w14:textId="5055FE08" w:rsidR="00100E15" w:rsidRPr="00977F1F" w:rsidRDefault="00100E15" w:rsidP="00D2528A">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2E9EF9" w14:textId="77777777" w:rsidR="002E56FD" w:rsidRDefault="002E56FD">
      <w:r>
        <w:separator/>
      </w:r>
    </w:p>
  </w:footnote>
  <w:footnote w:type="continuationSeparator" w:id="0">
    <w:p w14:paraId="2D20E188" w14:textId="77777777" w:rsidR="002E56FD" w:rsidRDefault="002E56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8DEEF0" w14:textId="77777777" w:rsidR="00100E15" w:rsidRDefault="00100E15"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CE7739"/>
    <w:multiLevelType w:val="multilevel"/>
    <w:tmpl w:val="3EFA8D9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26EA1B54"/>
    <w:multiLevelType w:val="hybridMultilevel"/>
    <w:tmpl w:val="159AF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3B557C1"/>
    <w:multiLevelType w:val="multilevel"/>
    <w:tmpl w:val="947E51DE"/>
    <w:lvl w:ilvl="0">
      <w:start w:val="1"/>
      <w:numFmt w:val="decimal"/>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
    <w:nsid w:val="521F44A7"/>
    <w:multiLevelType w:val="hybridMultilevel"/>
    <w:tmpl w:val="674C6754"/>
    <w:lvl w:ilvl="0" w:tplc="57AAACE6">
      <w:start w:val="1"/>
      <w:numFmt w:val="bullet"/>
      <w:pStyle w:val="EmailDiscussion"/>
      <w:lvlText w:val=""/>
      <w:lvlJc w:val="left"/>
      <w:pPr>
        <w:tabs>
          <w:tab w:val="num" w:pos="1619"/>
        </w:tabs>
        <w:ind w:left="1619" w:hanging="360"/>
      </w:pPr>
      <w:rPr>
        <w:rFonts w:ascii="Wingdings" w:hAnsi="Wingdings" w:hint="default"/>
        <w:lang w:val="en-US"/>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54307611"/>
    <w:multiLevelType w:val="hybridMultilevel"/>
    <w:tmpl w:val="5AF61068"/>
    <w:lvl w:ilvl="0" w:tplc="42C4BAD2">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8A620CD"/>
    <w:multiLevelType w:val="hybridMultilevel"/>
    <w:tmpl w:val="066CAA8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36D6E2A"/>
    <w:multiLevelType w:val="hybridMultilevel"/>
    <w:tmpl w:val="2A94F242"/>
    <w:lvl w:ilvl="0" w:tplc="FFFFFFFF">
      <w:start w:val="1"/>
      <w:numFmt w:val="decimal"/>
      <w:pStyle w:val="20"/>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nsid w:val="769A3736"/>
    <w:multiLevelType w:val="hybridMultilevel"/>
    <w:tmpl w:val="94A86014"/>
    <w:lvl w:ilvl="0" w:tplc="08090011">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778F6F7C"/>
    <w:multiLevelType w:val="multilevel"/>
    <w:tmpl w:val="778F6F7C"/>
    <w:lvl w:ilvl="0">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u w:val="none"/>
      </w:rPr>
    </w:lvl>
    <w:lvl w:ilvl="2">
      <w:start w:val="1"/>
      <w:numFmt w:val="decimal"/>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10"/>
  </w:num>
  <w:num w:numId="3">
    <w:abstractNumId w:val="4"/>
  </w:num>
  <w:num w:numId="4">
    <w:abstractNumId w:val="3"/>
  </w:num>
  <w:num w:numId="5">
    <w:abstractNumId w:val="14"/>
  </w:num>
  <w:num w:numId="6">
    <w:abstractNumId w:val="9"/>
  </w:num>
  <w:num w:numId="7">
    <w:abstractNumId w:val="7"/>
  </w:num>
  <w:num w:numId="8">
    <w:abstractNumId w:val="5"/>
  </w:num>
  <w:num w:numId="9">
    <w:abstractNumId w:val="6"/>
  </w:num>
  <w:num w:numId="10">
    <w:abstractNumId w:val="2"/>
  </w:num>
  <w:num w:numId="11">
    <w:abstractNumId w:val="0"/>
  </w:num>
  <w:num w:numId="12">
    <w:abstractNumId w:val="1"/>
  </w:num>
  <w:num w:numId="13">
    <w:abstractNumId w:val="12"/>
  </w:num>
  <w:num w:numId="14">
    <w:abstractNumId w:val="11"/>
  </w:num>
  <w:num w:numId="15">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DCxMDQ3MDQwsDQ0MzFX0lEKTi0uzszPAykwqgUANPRs5CwAAAA="/>
  </w:docVars>
  <w:rsids>
    <w:rsidRoot w:val="00B87FBC"/>
    <w:rsid w:val="000008FC"/>
    <w:rsid w:val="00000A10"/>
    <w:rsid w:val="00000EB2"/>
    <w:rsid w:val="000014F4"/>
    <w:rsid w:val="00001C9F"/>
    <w:rsid w:val="0000202E"/>
    <w:rsid w:val="00002FDB"/>
    <w:rsid w:val="00003165"/>
    <w:rsid w:val="00003BD4"/>
    <w:rsid w:val="00003EA4"/>
    <w:rsid w:val="00004526"/>
    <w:rsid w:val="00006229"/>
    <w:rsid w:val="000062D6"/>
    <w:rsid w:val="00010C87"/>
    <w:rsid w:val="000116A5"/>
    <w:rsid w:val="0001278A"/>
    <w:rsid w:val="00012F65"/>
    <w:rsid w:val="000135B7"/>
    <w:rsid w:val="00013A2D"/>
    <w:rsid w:val="0001438C"/>
    <w:rsid w:val="000147AB"/>
    <w:rsid w:val="000155D8"/>
    <w:rsid w:val="0001565C"/>
    <w:rsid w:val="00016AC6"/>
    <w:rsid w:val="00016CFA"/>
    <w:rsid w:val="00016D97"/>
    <w:rsid w:val="00016FE1"/>
    <w:rsid w:val="000170E4"/>
    <w:rsid w:val="0001742C"/>
    <w:rsid w:val="00017718"/>
    <w:rsid w:val="00020773"/>
    <w:rsid w:val="0002102E"/>
    <w:rsid w:val="0002139B"/>
    <w:rsid w:val="0002195F"/>
    <w:rsid w:val="00022738"/>
    <w:rsid w:val="00022FB2"/>
    <w:rsid w:val="00025209"/>
    <w:rsid w:val="0002532A"/>
    <w:rsid w:val="000261DF"/>
    <w:rsid w:val="0002652B"/>
    <w:rsid w:val="0002665B"/>
    <w:rsid w:val="00026A53"/>
    <w:rsid w:val="00026AAC"/>
    <w:rsid w:val="000270B4"/>
    <w:rsid w:val="000279F0"/>
    <w:rsid w:val="0003024E"/>
    <w:rsid w:val="00030554"/>
    <w:rsid w:val="00030588"/>
    <w:rsid w:val="000316E5"/>
    <w:rsid w:val="000325C4"/>
    <w:rsid w:val="00033094"/>
    <w:rsid w:val="00034294"/>
    <w:rsid w:val="00034619"/>
    <w:rsid w:val="00034856"/>
    <w:rsid w:val="00036189"/>
    <w:rsid w:val="000368D0"/>
    <w:rsid w:val="00036A14"/>
    <w:rsid w:val="00036D3E"/>
    <w:rsid w:val="0003738C"/>
    <w:rsid w:val="00037830"/>
    <w:rsid w:val="00037EC4"/>
    <w:rsid w:val="000404E9"/>
    <w:rsid w:val="000417EB"/>
    <w:rsid w:val="00042CF0"/>
    <w:rsid w:val="0004357F"/>
    <w:rsid w:val="00043CA2"/>
    <w:rsid w:val="0004423B"/>
    <w:rsid w:val="000443DE"/>
    <w:rsid w:val="000460EF"/>
    <w:rsid w:val="000466C6"/>
    <w:rsid w:val="00046D4B"/>
    <w:rsid w:val="00047255"/>
    <w:rsid w:val="00047367"/>
    <w:rsid w:val="00047F45"/>
    <w:rsid w:val="00050783"/>
    <w:rsid w:val="00050AC1"/>
    <w:rsid w:val="0005123C"/>
    <w:rsid w:val="0005137D"/>
    <w:rsid w:val="000519B8"/>
    <w:rsid w:val="00051E89"/>
    <w:rsid w:val="0005221F"/>
    <w:rsid w:val="0005242C"/>
    <w:rsid w:val="00052902"/>
    <w:rsid w:val="00053401"/>
    <w:rsid w:val="00053E86"/>
    <w:rsid w:val="000545C0"/>
    <w:rsid w:val="00054FB6"/>
    <w:rsid w:val="00055E49"/>
    <w:rsid w:val="000575A9"/>
    <w:rsid w:val="00057B7E"/>
    <w:rsid w:val="00060DF6"/>
    <w:rsid w:val="0006264B"/>
    <w:rsid w:val="00062933"/>
    <w:rsid w:val="00062FC2"/>
    <w:rsid w:val="00063FC5"/>
    <w:rsid w:val="00064119"/>
    <w:rsid w:val="00064769"/>
    <w:rsid w:val="00064EA4"/>
    <w:rsid w:val="00065063"/>
    <w:rsid w:val="0006550A"/>
    <w:rsid w:val="00066251"/>
    <w:rsid w:val="00066A60"/>
    <w:rsid w:val="00066CB5"/>
    <w:rsid w:val="000673E5"/>
    <w:rsid w:val="00067A9D"/>
    <w:rsid w:val="000706B4"/>
    <w:rsid w:val="00071B55"/>
    <w:rsid w:val="000729AF"/>
    <w:rsid w:val="000729D6"/>
    <w:rsid w:val="00072C4D"/>
    <w:rsid w:val="00072CED"/>
    <w:rsid w:val="00072F3B"/>
    <w:rsid w:val="000731F9"/>
    <w:rsid w:val="00073665"/>
    <w:rsid w:val="000738D9"/>
    <w:rsid w:val="00073B72"/>
    <w:rsid w:val="00073E18"/>
    <w:rsid w:val="00074227"/>
    <w:rsid w:val="000749EF"/>
    <w:rsid w:val="00074FB1"/>
    <w:rsid w:val="00075D35"/>
    <w:rsid w:val="00076E3A"/>
    <w:rsid w:val="00077CD7"/>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5047"/>
    <w:rsid w:val="00086209"/>
    <w:rsid w:val="0008685F"/>
    <w:rsid w:val="00086EB4"/>
    <w:rsid w:val="00087E9C"/>
    <w:rsid w:val="00090158"/>
    <w:rsid w:val="000909F5"/>
    <w:rsid w:val="00090D78"/>
    <w:rsid w:val="00091417"/>
    <w:rsid w:val="000917EA"/>
    <w:rsid w:val="00091AD0"/>
    <w:rsid w:val="00091E1D"/>
    <w:rsid w:val="000927C7"/>
    <w:rsid w:val="00092DD7"/>
    <w:rsid w:val="000931F4"/>
    <w:rsid w:val="00093322"/>
    <w:rsid w:val="00093E9F"/>
    <w:rsid w:val="00096BC9"/>
    <w:rsid w:val="00096E96"/>
    <w:rsid w:val="00097266"/>
    <w:rsid w:val="000A078C"/>
    <w:rsid w:val="000A14E3"/>
    <w:rsid w:val="000A1E47"/>
    <w:rsid w:val="000A1E95"/>
    <w:rsid w:val="000A380C"/>
    <w:rsid w:val="000A488F"/>
    <w:rsid w:val="000A4A9E"/>
    <w:rsid w:val="000A55B8"/>
    <w:rsid w:val="000A5653"/>
    <w:rsid w:val="000A60DD"/>
    <w:rsid w:val="000A72B6"/>
    <w:rsid w:val="000B0643"/>
    <w:rsid w:val="000B0C8C"/>
    <w:rsid w:val="000B3216"/>
    <w:rsid w:val="000B4996"/>
    <w:rsid w:val="000B66A6"/>
    <w:rsid w:val="000B7123"/>
    <w:rsid w:val="000C0433"/>
    <w:rsid w:val="000C06E1"/>
    <w:rsid w:val="000C21E2"/>
    <w:rsid w:val="000C2908"/>
    <w:rsid w:val="000C31F9"/>
    <w:rsid w:val="000C3420"/>
    <w:rsid w:val="000C34D6"/>
    <w:rsid w:val="000C4369"/>
    <w:rsid w:val="000C48A7"/>
    <w:rsid w:val="000C4A0A"/>
    <w:rsid w:val="000C4F01"/>
    <w:rsid w:val="000C4FB4"/>
    <w:rsid w:val="000C52D6"/>
    <w:rsid w:val="000C53A4"/>
    <w:rsid w:val="000C5D83"/>
    <w:rsid w:val="000C627C"/>
    <w:rsid w:val="000C66EF"/>
    <w:rsid w:val="000C74A5"/>
    <w:rsid w:val="000D041A"/>
    <w:rsid w:val="000D1293"/>
    <w:rsid w:val="000D2341"/>
    <w:rsid w:val="000D2630"/>
    <w:rsid w:val="000D275B"/>
    <w:rsid w:val="000D2D67"/>
    <w:rsid w:val="000D3D5C"/>
    <w:rsid w:val="000D427B"/>
    <w:rsid w:val="000D4ABD"/>
    <w:rsid w:val="000D4E1E"/>
    <w:rsid w:val="000D5620"/>
    <w:rsid w:val="000D5C4A"/>
    <w:rsid w:val="000D6246"/>
    <w:rsid w:val="000D64DD"/>
    <w:rsid w:val="000D746F"/>
    <w:rsid w:val="000D78A4"/>
    <w:rsid w:val="000E0399"/>
    <w:rsid w:val="000E063A"/>
    <w:rsid w:val="000E0818"/>
    <w:rsid w:val="000E130E"/>
    <w:rsid w:val="000E2323"/>
    <w:rsid w:val="000E28F0"/>
    <w:rsid w:val="000E3AE2"/>
    <w:rsid w:val="000E517C"/>
    <w:rsid w:val="000E557C"/>
    <w:rsid w:val="000E61FD"/>
    <w:rsid w:val="000E625F"/>
    <w:rsid w:val="000E629A"/>
    <w:rsid w:val="000E649F"/>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B0D"/>
    <w:rsid w:val="000F6FF6"/>
    <w:rsid w:val="00100319"/>
    <w:rsid w:val="00100607"/>
    <w:rsid w:val="00100BBD"/>
    <w:rsid w:val="00100E15"/>
    <w:rsid w:val="001013CF"/>
    <w:rsid w:val="001020EC"/>
    <w:rsid w:val="001022DB"/>
    <w:rsid w:val="001032E8"/>
    <w:rsid w:val="001034FB"/>
    <w:rsid w:val="00103918"/>
    <w:rsid w:val="00103DD7"/>
    <w:rsid w:val="001042BF"/>
    <w:rsid w:val="0010479A"/>
    <w:rsid w:val="00105570"/>
    <w:rsid w:val="00105CD2"/>
    <w:rsid w:val="0010727F"/>
    <w:rsid w:val="0010757E"/>
    <w:rsid w:val="00107F1D"/>
    <w:rsid w:val="001102F6"/>
    <w:rsid w:val="00111A44"/>
    <w:rsid w:val="00112C0B"/>
    <w:rsid w:val="00113A32"/>
    <w:rsid w:val="00114239"/>
    <w:rsid w:val="0011474F"/>
    <w:rsid w:val="00114951"/>
    <w:rsid w:val="001149EB"/>
    <w:rsid w:val="00114C0D"/>
    <w:rsid w:val="00115CE3"/>
    <w:rsid w:val="0011635F"/>
    <w:rsid w:val="00116625"/>
    <w:rsid w:val="00116645"/>
    <w:rsid w:val="00116886"/>
    <w:rsid w:val="00116F48"/>
    <w:rsid w:val="00120CA6"/>
    <w:rsid w:val="0012163A"/>
    <w:rsid w:val="00121A39"/>
    <w:rsid w:val="001220C2"/>
    <w:rsid w:val="00123387"/>
    <w:rsid w:val="001234DE"/>
    <w:rsid w:val="001235C9"/>
    <w:rsid w:val="001245FD"/>
    <w:rsid w:val="00125002"/>
    <w:rsid w:val="00125311"/>
    <w:rsid w:val="001263C0"/>
    <w:rsid w:val="001265B3"/>
    <w:rsid w:val="001267F9"/>
    <w:rsid w:val="00126B90"/>
    <w:rsid w:val="001300EB"/>
    <w:rsid w:val="001318F6"/>
    <w:rsid w:val="00131C3F"/>
    <w:rsid w:val="0013215E"/>
    <w:rsid w:val="00133013"/>
    <w:rsid w:val="0013363D"/>
    <w:rsid w:val="0013485A"/>
    <w:rsid w:val="00134DE3"/>
    <w:rsid w:val="00136678"/>
    <w:rsid w:val="001371FD"/>
    <w:rsid w:val="00137349"/>
    <w:rsid w:val="001378A7"/>
    <w:rsid w:val="00137A41"/>
    <w:rsid w:val="001407A4"/>
    <w:rsid w:val="0014082B"/>
    <w:rsid w:val="0014085A"/>
    <w:rsid w:val="00141C77"/>
    <w:rsid w:val="00142B70"/>
    <w:rsid w:val="00142FE3"/>
    <w:rsid w:val="00142FFF"/>
    <w:rsid w:val="001434E2"/>
    <w:rsid w:val="00143506"/>
    <w:rsid w:val="001435AA"/>
    <w:rsid w:val="00143AAA"/>
    <w:rsid w:val="00143E64"/>
    <w:rsid w:val="001440FC"/>
    <w:rsid w:val="0014512D"/>
    <w:rsid w:val="001453CA"/>
    <w:rsid w:val="001469E3"/>
    <w:rsid w:val="00146A0B"/>
    <w:rsid w:val="0014746A"/>
    <w:rsid w:val="00147738"/>
    <w:rsid w:val="001509C6"/>
    <w:rsid w:val="00150EBC"/>
    <w:rsid w:val="00151E30"/>
    <w:rsid w:val="00152604"/>
    <w:rsid w:val="00153ADA"/>
    <w:rsid w:val="00153D16"/>
    <w:rsid w:val="001549F5"/>
    <w:rsid w:val="001559FC"/>
    <w:rsid w:val="00156F9F"/>
    <w:rsid w:val="00157310"/>
    <w:rsid w:val="00157421"/>
    <w:rsid w:val="00157C75"/>
    <w:rsid w:val="00157F83"/>
    <w:rsid w:val="00160047"/>
    <w:rsid w:val="001605FD"/>
    <w:rsid w:val="0016069B"/>
    <w:rsid w:val="001606C2"/>
    <w:rsid w:val="00160A29"/>
    <w:rsid w:val="00160DB1"/>
    <w:rsid w:val="001619B0"/>
    <w:rsid w:val="001632A1"/>
    <w:rsid w:val="00164894"/>
    <w:rsid w:val="00164943"/>
    <w:rsid w:val="00165B2B"/>
    <w:rsid w:val="0016686F"/>
    <w:rsid w:val="00167D10"/>
    <w:rsid w:val="00170176"/>
    <w:rsid w:val="0017068B"/>
    <w:rsid w:val="00170FFA"/>
    <w:rsid w:val="0017106B"/>
    <w:rsid w:val="00171E5B"/>
    <w:rsid w:val="001726A5"/>
    <w:rsid w:val="00172CA2"/>
    <w:rsid w:val="0017488C"/>
    <w:rsid w:val="00174982"/>
    <w:rsid w:val="00175355"/>
    <w:rsid w:val="001770AC"/>
    <w:rsid w:val="001770AD"/>
    <w:rsid w:val="00177516"/>
    <w:rsid w:val="001779DF"/>
    <w:rsid w:val="00177D25"/>
    <w:rsid w:val="001822DB"/>
    <w:rsid w:val="001824D3"/>
    <w:rsid w:val="0018252A"/>
    <w:rsid w:val="001826BA"/>
    <w:rsid w:val="00183B67"/>
    <w:rsid w:val="0018472E"/>
    <w:rsid w:val="00184FB3"/>
    <w:rsid w:val="00186372"/>
    <w:rsid w:val="00186741"/>
    <w:rsid w:val="0018682E"/>
    <w:rsid w:val="00186909"/>
    <w:rsid w:val="0018740B"/>
    <w:rsid w:val="0018753B"/>
    <w:rsid w:val="00187565"/>
    <w:rsid w:val="00187689"/>
    <w:rsid w:val="001906FF"/>
    <w:rsid w:val="00190EB5"/>
    <w:rsid w:val="0019225B"/>
    <w:rsid w:val="001930EF"/>
    <w:rsid w:val="00193206"/>
    <w:rsid w:val="0019345E"/>
    <w:rsid w:val="00195B96"/>
    <w:rsid w:val="001966C5"/>
    <w:rsid w:val="001967FD"/>
    <w:rsid w:val="001969C4"/>
    <w:rsid w:val="0019768A"/>
    <w:rsid w:val="001A08B0"/>
    <w:rsid w:val="001A3832"/>
    <w:rsid w:val="001A3DF9"/>
    <w:rsid w:val="001A3F69"/>
    <w:rsid w:val="001A40E4"/>
    <w:rsid w:val="001A491A"/>
    <w:rsid w:val="001A52BE"/>
    <w:rsid w:val="001A56FA"/>
    <w:rsid w:val="001A5E5F"/>
    <w:rsid w:val="001A7CF7"/>
    <w:rsid w:val="001B0E75"/>
    <w:rsid w:val="001B0F0C"/>
    <w:rsid w:val="001B1248"/>
    <w:rsid w:val="001B220B"/>
    <w:rsid w:val="001B352F"/>
    <w:rsid w:val="001B3C20"/>
    <w:rsid w:val="001B4E35"/>
    <w:rsid w:val="001B5E0B"/>
    <w:rsid w:val="001B5EAE"/>
    <w:rsid w:val="001B689A"/>
    <w:rsid w:val="001B6C4A"/>
    <w:rsid w:val="001B7232"/>
    <w:rsid w:val="001C0A72"/>
    <w:rsid w:val="001C18D0"/>
    <w:rsid w:val="001C2710"/>
    <w:rsid w:val="001C29A5"/>
    <w:rsid w:val="001C2C3F"/>
    <w:rsid w:val="001C35C1"/>
    <w:rsid w:val="001C3652"/>
    <w:rsid w:val="001C3AFA"/>
    <w:rsid w:val="001C4351"/>
    <w:rsid w:val="001C44B9"/>
    <w:rsid w:val="001C5D4D"/>
    <w:rsid w:val="001D01DD"/>
    <w:rsid w:val="001D118A"/>
    <w:rsid w:val="001D20D5"/>
    <w:rsid w:val="001D2120"/>
    <w:rsid w:val="001D34D0"/>
    <w:rsid w:val="001D39E0"/>
    <w:rsid w:val="001D3C04"/>
    <w:rsid w:val="001D3C3E"/>
    <w:rsid w:val="001D3D93"/>
    <w:rsid w:val="001D50DB"/>
    <w:rsid w:val="001D533D"/>
    <w:rsid w:val="001D7163"/>
    <w:rsid w:val="001D785D"/>
    <w:rsid w:val="001E00B5"/>
    <w:rsid w:val="001E1D64"/>
    <w:rsid w:val="001E25AD"/>
    <w:rsid w:val="001E2A0B"/>
    <w:rsid w:val="001E2D70"/>
    <w:rsid w:val="001E35A7"/>
    <w:rsid w:val="001E3F60"/>
    <w:rsid w:val="001E44AD"/>
    <w:rsid w:val="001E5D00"/>
    <w:rsid w:val="001E7C38"/>
    <w:rsid w:val="001E7EDF"/>
    <w:rsid w:val="001F04AC"/>
    <w:rsid w:val="001F0AFF"/>
    <w:rsid w:val="001F13B3"/>
    <w:rsid w:val="001F182F"/>
    <w:rsid w:val="001F2686"/>
    <w:rsid w:val="001F3687"/>
    <w:rsid w:val="001F3A38"/>
    <w:rsid w:val="001F3B2D"/>
    <w:rsid w:val="001F43E8"/>
    <w:rsid w:val="001F474C"/>
    <w:rsid w:val="001F4751"/>
    <w:rsid w:val="001F4796"/>
    <w:rsid w:val="001F630F"/>
    <w:rsid w:val="001F66D4"/>
    <w:rsid w:val="001F6B34"/>
    <w:rsid w:val="001F6E7C"/>
    <w:rsid w:val="001F7F7A"/>
    <w:rsid w:val="00200147"/>
    <w:rsid w:val="0020399E"/>
    <w:rsid w:val="00203B45"/>
    <w:rsid w:val="00203E61"/>
    <w:rsid w:val="00204504"/>
    <w:rsid w:val="002046BA"/>
    <w:rsid w:val="002048B9"/>
    <w:rsid w:val="0020540C"/>
    <w:rsid w:val="002055F4"/>
    <w:rsid w:val="00205686"/>
    <w:rsid w:val="00205C65"/>
    <w:rsid w:val="002072C1"/>
    <w:rsid w:val="00207309"/>
    <w:rsid w:val="0020799E"/>
    <w:rsid w:val="00207A6A"/>
    <w:rsid w:val="00207B3E"/>
    <w:rsid w:val="002103D9"/>
    <w:rsid w:val="00210453"/>
    <w:rsid w:val="0021259F"/>
    <w:rsid w:val="00213041"/>
    <w:rsid w:val="00213EDC"/>
    <w:rsid w:val="002151EF"/>
    <w:rsid w:val="002157D3"/>
    <w:rsid w:val="00215E17"/>
    <w:rsid w:val="002166C0"/>
    <w:rsid w:val="00216ACF"/>
    <w:rsid w:val="00217B3C"/>
    <w:rsid w:val="00217CB1"/>
    <w:rsid w:val="00217FB1"/>
    <w:rsid w:val="002201F1"/>
    <w:rsid w:val="00220678"/>
    <w:rsid w:val="00220F1C"/>
    <w:rsid w:val="0022175D"/>
    <w:rsid w:val="00222B2F"/>
    <w:rsid w:val="00223E82"/>
    <w:rsid w:val="0022409D"/>
    <w:rsid w:val="002242FF"/>
    <w:rsid w:val="002243A8"/>
    <w:rsid w:val="00225162"/>
    <w:rsid w:val="002259AC"/>
    <w:rsid w:val="00226E7F"/>
    <w:rsid w:val="002270A2"/>
    <w:rsid w:val="0023043A"/>
    <w:rsid w:val="002314C5"/>
    <w:rsid w:val="00231E3A"/>
    <w:rsid w:val="002328ED"/>
    <w:rsid w:val="00232A82"/>
    <w:rsid w:val="00233084"/>
    <w:rsid w:val="00233C8E"/>
    <w:rsid w:val="00234DB0"/>
    <w:rsid w:val="002350B0"/>
    <w:rsid w:val="002362AC"/>
    <w:rsid w:val="00237DC5"/>
    <w:rsid w:val="0024043B"/>
    <w:rsid w:val="00240C4B"/>
    <w:rsid w:val="0024144A"/>
    <w:rsid w:val="00241C61"/>
    <w:rsid w:val="00241DFA"/>
    <w:rsid w:val="00242895"/>
    <w:rsid w:val="00242C64"/>
    <w:rsid w:val="00243094"/>
    <w:rsid w:val="00243CBC"/>
    <w:rsid w:val="0024432B"/>
    <w:rsid w:val="002445AD"/>
    <w:rsid w:val="002445EA"/>
    <w:rsid w:val="00245573"/>
    <w:rsid w:val="00245C97"/>
    <w:rsid w:val="00245DCA"/>
    <w:rsid w:val="00245E95"/>
    <w:rsid w:val="0024673E"/>
    <w:rsid w:val="00247BC4"/>
    <w:rsid w:val="00247D86"/>
    <w:rsid w:val="00250265"/>
    <w:rsid w:val="00250989"/>
    <w:rsid w:val="00250C11"/>
    <w:rsid w:val="002511FB"/>
    <w:rsid w:val="002522BE"/>
    <w:rsid w:val="00252939"/>
    <w:rsid w:val="00253F56"/>
    <w:rsid w:val="00253F74"/>
    <w:rsid w:val="0025551A"/>
    <w:rsid w:val="002561E9"/>
    <w:rsid w:val="00256744"/>
    <w:rsid w:val="00256FC0"/>
    <w:rsid w:val="002574BF"/>
    <w:rsid w:val="002574FD"/>
    <w:rsid w:val="0025763C"/>
    <w:rsid w:val="00257C71"/>
    <w:rsid w:val="00257E49"/>
    <w:rsid w:val="00260345"/>
    <w:rsid w:val="002605C3"/>
    <w:rsid w:val="002608E1"/>
    <w:rsid w:val="00260DBE"/>
    <w:rsid w:val="00260F50"/>
    <w:rsid w:val="002630EC"/>
    <w:rsid w:val="002636C1"/>
    <w:rsid w:val="002648B0"/>
    <w:rsid w:val="00264D04"/>
    <w:rsid w:val="00266294"/>
    <w:rsid w:val="00266DF1"/>
    <w:rsid w:val="00267B78"/>
    <w:rsid w:val="00267C59"/>
    <w:rsid w:val="00267FF3"/>
    <w:rsid w:val="00270AB2"/>
    <w:rsid w:val="002736C7"/>
    <w:rsid w:val="002740A8"/>
    <w:rsid w:val="002743BC"/>
    <w:rsid w:val="00274F24"/>
    <w:rsid w:val="002750CB"/>
    <w:rsid w:val="00275303"/>
    <w:rsid w:val="002761BF"/>
    <w:rsid w:val="002767E1"/>
    <w:rsid w:val="0027680E"/>
    <w:rsid w:val="00277A2C"/>
    <w:rsid w:val="00281791"/>
    <w:rsid w:val="00282F47"/>
    <w:rsid w:val="002838FA"/>
    <w:rsid w:val="00286574"/>
    <w:rsid w:val="002870B3"/>
    <w:rsid w:val="002879BA"/>
    <w:rsid w:val="002911A8"/>
    <w:rsid w:val="00291F06"/>
    <w:rsid w:val="002921FD"/>
    <w:rsid w:val="00292717"/>
    <w:rsid w:val="00292FFC"/>
    <w:rsid w:val="002935D4"/>
    <w:rsid w:val="00294534"/>
    <w:rsid w:val="00295AA0"/>
    <w:rsid w:val="00295F92"/>
    <w:rsid w:val="00296892"/>
    <w:rsid w:val="00297474"/>
    <w:rsid w:val="00297960"/>
    <w:rsid w:val="002A02F1"/>
    <w:rsid w:val="002A1CAD"/>
    <w:rsid w:val="002A369D"/>
    <w:rsid w:val="002A50CB"/>
    <w:rsid w:val="002A5580"/>
    <w:rsid w:val="002A586A"/>
    <w:rsid w:val="002A5C7B"/>
    <w:rsid w:val="002A6AC0"/>
    <w:rsid w:val="002A700D"/>
    <w:rsid w:val="002A773B"/>
    <w:rsid w:val="002A7F70"/>
    <w:rsid w:val="002B01A8"/>
    <w:rsid w:val="002B0640"/>
    <w:rsid w:val="002B0BBE"/>
    <w:rsid w:val="002B0CF7"/>
    <w:rsid w:val="002B13BE"/>
    <w:rsid w:val="002B286A"/>
    <w:rsid w:val="002B3272"/>
    <w:rsid w:val="002B3844"/>
    <w:rsid w:val="002B3B6A"/>
    <w:rsid w:val="002B4115"/>
    <w:rsid w:val="002B4653"/>
    <w:rsid w:val="002B72C2"/>
    <w:rsid w:val="002B785C"/>
    <w:rsid w:val="002B7D44"/>
    <w:rsid w:val="002C0774"/>
    <w:rsid w:val="002C09C9"/>
    <w:rsid w:val="002C0BD3"/>
    <w:rsid w:val="002C133C"/>
    <w:rsid w:val="002C1452"/>
    <w:rsid w:val="002C197B"/>
    <w:rsid w:val="002C1B2F"/>
    <w:rsid w:val="002C1F7D"/>
    <w:rsid w:val="002C2BC3"/>
    <w:rsid w:val="002C31CF"/>
    <w:rsid w:val="002C5188"/>
    <w:rsid w:val="002C5799"/>
    <w:rsid w:val="002C6318"/>
    <w:rsid w:val="002C7008"/>
    <w:rsid w:val="002C70AB"/>
    <w:rsid w:val="002C70CE"/>
    <w:rsid w:val="002C724B"/>
    <w:rsid w:val="002C78BA"/>
    <w:rsid w:val="002D034E"/>
    <w:rsid w:val="002D0613"/>
    <w:rsid w:val="002D3153"/>
    <w:rsid w:val="002D3A8E"/>
    <w:rsid w:val="002D3B2E"/>
    <w:rsid w:val="002D435E"/>
    <w:rsid w:val="002D4740"/>
    <w:rsid w:val="002D4C07"/>
    <w:rsid w:val="002D4DE6"/>
    <w:rsid w:val="002D51B1"/>
    <w:rsid w:val="002D51C7"/>
    <w:rsid w:val="002D66D2"/>
    <w:rsid w:val="002D6CAD"/>
    <w:rsid w:val="002D738F"/>
    <w:rsid w:val="002D7C29"/>
    <w:rsid w:val="002E0DBF"/>
    <w:rsid w:val="002E21D0"/>
    <w:rsid w:val="002E2E46"/>
    <w:rsid w:val="002E3052"/>
    <w:rsid w:val="002E3B14"/>
    <w:rsid w:val="002E3F0D"/>
    <w:rsid w:val="002E45C0"/>
    <w:rsid w:val="002E56FD"/>
    <w:rsid w:val="002E5789"/>
    <w:rsid w:val="002E5E18"/>
    <w:rsid w:val="002E6178"/>
    <w:rsid w:val="002E68E9"/>
    <w:rsid w:val="002E7146"/>
    <w:rsid w:val="002E7727"/>
    <w:rsid w:val="002E7C3E"/>
    <w:rsid w:val="002F3D46"/>
    <w:rsid w:val="002F4476"/>
    <w:rsid w:val="002F44ED"/>
    <w:rsid w:val="002F4B83"/>
    <w:rsid w:val="002F6916"/>
    <w:rsid w:val="002F6E45"/>
    <w:rsid w:val="002F79C6"/>
    <w:rsid w:val="002F7FC3"/>
    <w:rsid w:val="00300156"/>
    <w:rsid w:val="003004BB"/>
    <w:rsid w:val="00300964"/>
    <w:rsid w:val="00300B56"/>
    <w:rsid w:val="0030147C"/>
    <w:rsid w:val="003018F6"/>
    <w:rsid w:val="00302017"/>
    <w:rsid w:val="00303073"/>
    <w:rsid w:val="003033E3"/>
    <w:rsid w:val="003040C4"/>
    <w:rsid w:val="00304280"/>
    <w:rsid w:val="003048CF"/>
    <w:rsid w:val="0030542F"/>
    <w:rsid w:val="00305A96"/>
    <w:rsid w:val="00305D28"/>
    <w:rsid w:val="00305F3C"/>
    <w:rsid w:val="00305F6F"/>
    <w:rsid w:val="00306563"/>
    <w:rsid w:val="0030679E"/>
    <w:rsid w:val="003076C6"/>
    <w:rsid w:val="00307B05"/>
    <w:rsid w:val="00307E6D"/>
    <w:rsid w:val="00307FE7"/>
    <w:rsid w:val="00310773"/>
    <w:rsid w:val="0031147B"/>
    <w:rsid w:val="00311810"/>
    <w:rsid w:val="00312265"/>
    <w:rsid w:val="00312E08"/>
    <w:rsid w:val="00313670"/>
    <w:rsid w:val="00313797"/>
    <w:rsid w:val="00314FBC"/>
    <w:rsid w:val="00315588"/>
    <w:rsid w:val="003161D3"/>
    <w:rsid w:val="003175DE"/>
    <w:rsid w:val="00317847"/>
    <w:rsid w:val="003204BB"/>
    <w:rsid w:val="00320FA6"/>
    <w:rsid w:val="003227E6"/>
    <w:rsid w:val="00322D00"/>
    <w:rsid w:val="00323005"/>
    <w:rsid w:val="003233EB"/>
    <w:rsid w:val="00323A97"/>
    <w:rsid w:val="00323C53"/>
    <w:rsid w:val="003247C2"/>
    <w:rsid w:val="00324B8E"/>
    <w:rsid w:val="00324ECE"/>
    <w:rsid w:val="00324FFA"/>
    <w:rsid w:val="00325078"/>
    <w:rsid w:val="00325413"/>
    <w:rsid w:val="0032556F"/>
    <w:rsid w:val="00325895"/>
    <w:rsid w:val="00326BAF"/>
    <w:rsid w:val="00327402"/>
    <w:rsid w:val="003305CE"/>
    <w:rsid w:val="00330C3E"/>
    <w:rsid w:val="00330C6A"/>
    <w:rsid w:val="00331546"/>
    <w:rsid w:val="00331FE5"/>
    <w:rsid w:val="0033232D"/>
    <w:rsid w:val="0033249E"/>
    <w:rsid w:val="0033289C"/>
    <w:rsid w:val="00332DB9"/>
    <w:rsid w:val="00333344"/>
    <w:rsid w:val="00333CB3"/>
    <w:rsid w:val="00334ECA"/>
    <w:rsid w:val="00335959"/>
    <w:rsid w:val="003378CB"/>
    <w:rsid w:val="00340115"/>
    <w:rsid w:val="00342C65"/>
    <w:rsid w:val="0034301B"/>
    <w:rsid w:val="00343688"/>
    <w:rsid w:val="003436C6"/>
    <w:rsid w:val="00344351"/>
    <w:rsid w:val="00344658"/>
    <w:rsid w:val="003460C5"/>
    <w:rsid w:val="00346573"/>
    <w:rsid w:val="00346AAA"/>
    <w:rsid w:val="00346C9B"/>
    <w:rsid w:val="00346CFA"/>
    <w:rsid w:val="00346EBE"/>
    <w:rsid w:val="0034741F"/>
    <w:rsid w:val="00350B42"/>
    <w:rsid w:val="00350BFD"/>
    <w:rsid w:val="003511A0"/>
    <w:rsid w:val="00351D5C"/>
    <w:rsid w:val="0035465D"/>
    <w:rsid w:val="00354892"/>
    <w:rsid w:val="00354DC0"/>
    <w:rsid w:val="00356780"/>
    <w:rsid w:val="00356C87"/>
    <w:rsid w:val="00356D2E"/>
    <w:rsid w:val="00357000"/>
    <w:rsid w:val="003602D1"/>
    <w:rsid w:val="00360649"/>
    <w:rsid w:val="0036084D"/>
    <w:rsid w:val="0036099D"/>
    <w:rsid w:val="00362B21"/>
    <w:rsid w:val="00362F9A"/>
    <w:rsid w:val="003630F9"/>
    <w:rsid w:val="00363AA0"/>
    <w:rsid w:val="003644A6"/>
    <w:rsid w:val="00364E99"/>
    <w:rsid w:val="003660C3"/>
    <w:rsid w:val="003674D6"/>
    <w:rsid w:val="00370554"/>
    <w:rsid w:val="00370BB0"/>
    <w:rsid w:val="00371338"/>
    <w:rsid w:val="003718F6"/>
    <w:rsid w:val="00371A4B"/>
    <w:rsid w:val="00371BAF"/>
    <w:rsid w:val="00371BCB"/>
    <w:rsid w:val="003727A3"/>
    <w:rsid w:val="00372958"/>
    <w:rsid w:val="00373C65"/>
    <w:rsid w:val="00374D33"/>
    <w:rsid w:val="00376BAC"/>
    <w:rsid w:val="0037702A"/>
    <w:rsid w:val="00377DC1"/>
    <w:rsid w:val="00380501"/>
    <w:rsid w:val="00380BE3"/>
    <w:rsid w:val="00381580"/>
    <w:rsid w:val="00381ACD"/>
    <w:rsid w:val="00381FD2"/>
    <w:rsid w:val="0038203E"/>
    <w:rsid w:val="003834A0"/>
    <w:rsid w:val="003838FE"/>
    <w:rsid w:val="0038665D"/>
    <w:rsid w:val="003870EF"/>
    <w:rsid w:val="003875CF"/>
    <w:rsid w:val="00390D39"/>
    <w:rsid w:val="00391A86"/>
    <w:rsid w:val="00393474"/>
    <w:rsid w:val="003938EF"/>
    <w:rsid w:val="00393B83"/>
    <w:rsid w:val="00393F82"/>
    <w:rsid w:val="003943A2"/>
    <w:rsid w:val="003949ED"/>
    <w:rsid w:val="00395806"/>
    <w:rsid w:val="00396448"/>
    <w:rsid w:val="00396641"/>
    <w:rsid w:val="0039743D"/>
    <w:rsid w:val="00397836"/>
    <w:rsid w:val="003A00B7"/>
    <w:rsid w:val="003A11DF"/>
    <w:rsid w:val="003A12B3"/>
    <w:rsid w:val="003A1B34"/>
    <w:rsid w:val="003A23A1"/>
    <w:rsid w:val="003A435A"/>
    <w:rsid w:val="003A5239"/>
    <w:rsid w:val="003A6A56"/>
    <w:rsid w:val="003A72CD"/>
    <w:rsid w:val="003A7426"/>
    <w:rsid w:val="003A7544"/>
    <w:rsid w:val="003A77AA"/>
    <w:rsid w:val="003A787B"/>
    <w:rsid w:val="003B0540"/>
    <w:rsid w:val="003B066C"/>
    <w:rsid w:val="003B0C87"/>
    <w:rsid w:val="003B1258"/>
    <w:rsid w:val="003B21CF"/>
    <w:rsid w:val="003B39D1"/>
    <w:rsid w:val="003B4341"/>
    <w:rsid w:val="003B4583"/>
    <w:rsid w:val="003B4813"/>
    <w:rsid w:val="003B4F10"/>
    <w:rsid w:val="003B5648"/>
    <w:rsid w:val="003B56E7"/>
    <w:rsid w:val="003B5AAB"/>
    <w:rsid w:val="003B5BD3"/>
    <w:rsid w:val="003B6155"/>
    <w:rsid w:val="003B6D8C"/>
    <w:rsid w:val="003B7465"/>
    <w:rsid w:val="003B7F4A"/>
    <w:rsid w:val="003C04A2"/>
    <w:rsid w:val="003C202C"/>
    <w:rsid w:val="003C2898"/>
    <w:rsid w:val="003C2C23"/>
    <w:rsid w:val="003C370B"/>
    <w:rsid w:val="003C3910"/>
    <w:rsid w:val="003C4E77"/>
    <w:rsid w:val="003C5336"/>
    <w:rsid w:val="003C5C5C"/>
    <w:rsid w:val="003C5ECB"/>
    <w:rsid w:val="003C6C9C"/>
    <w:rsid w:val="003C70A4"/>
    <w:rsid w:val="003C72BA"/>
    <w:rsid w:val="003C75E2"/>
    <w:rsid w:val="003C7851"/>
    <w:rsid w:val="003C7EE9"/>
    <w:rsid w:val="003D0795"/>
    <w:rsid w:val="003D0922"/>
    <w:rsid w:val="003D3928"/>
    <w:rsid w:val="003D4443"/>
    <w:rsid w:val="003D57A6"/>
    <w:rsid w:val="003D7AAF"/>
    <w:rsid w:val="003D7DFC"/>
    <w:rsid w:val="003E09F3"/>
    <w:rsid w:val="003E0B7F"/>
    <w:rsid w:val="003E13D6"/>
    <w:rsid w:val="003E3623"/>
    <w:rsid w:val="003E3BE7"/>
    <w:rsid w:val="003E4288"/>
    <w:rsid w:val="003E46EF"/>
    <w:rsid w:val="003E5FA7"/>
    <w:rsid w:val="003E6457"/>
    <w:rsid w:val="003E6B48"/>
    <w:rsid w:val="003E6DAF"/>
    <w:rsid w:val="003E7964"/>
    <w:rsid w:val="003F01D8"/>
    <w:rsid w:val="003F027C"/>
    <w:rsid w:val="003F030F"/>
    <w:rsid w:val="003F0E38"/>
    <w:rsid w:val="003F0FE7"/>
    <w:rsid w:val="003F1672"/>
    <w:rsid w:val="003F1DDA"/>
    <w:rsid w:val="003F1F86"/>
    <w:rsid w:val="003F22D6"/>
    <w:rsid w:val="003F2E6A"/>
    <w:rsid w:val="003F33E9"/>
    <w:rsid w:val="003F3447"/>
    <w:rsid w:val="003F3A87"/>
    <w:rsid w:val="003F4C5F"/>
    <w:rsid w:val="003F4D15"/>
    <w:rsid w:val="003F7E4C"/>
    <w:rsid w:val="00400787"/>
    <w:rsid w:val="004012A3"/>
    <w:rsid w:val="00401DBF"/>
    <w:rsid w:val="004025C0"/>
    <w:rsid w:val="004029A8"/>
    <w:rsid w:val="00402FB1"/>
    <w:rsid w:val="0040390D"/>
    <w:rsid w:val="00403E26"/>
    <w:rsid w:val="00404132"/>
    <w:rsid w:val="004047C6"/>
    <w:rsid w:val="00404D4F"/>
    <w:rsid w:val="00405203"/>
    <w:rsid w:val="00405519"/>
    <w:rsid w:val="004064D6"/>
    <w:rsid w:val="0040749D"/>
    <w:rsid w:val="004074AB"/>
    <w:rsid w:val="0040764C"/>
    <w:rsid w:val="0040775A"/>
    <w:rsid w:val="00407ADC"/>
    <w:rsid w:val="00407C4A"/>
    <w:rsid w:val="00410C43"/>
    <w:rsid w:val="00411385"/>
    <w:rsid w:val="00411E25"/>
    <w:rsid w:val="0041229C"/>
    <w:rsid w:val="0041295E"/>
    <w:rsid w:val="00412E0F"/>
    <w:rsid w:val="00412E1E"/>
    <w:rsid w:val="00413D34"/>
    <w:rsid w:val="00414186"/>
    <w:rsid w:val="004143EC"/>
    <w:rsid w:val="00414A8B"/>
    <w:rsid w:val="0041567C"/>
    <w:rsid w:val="004159A8"/>
    <w:rsid w:val="0041681C"/>
    <w:rsid w:val="00416D95"/>
    <w:rsid w:val="0041717F"/>
    <w:rsid w:val="00417933"/>
    <w:rsid w:val="00417C84"/>
    <w:rsid w:val="0042142C"/>
    <w:rsid w:val="004218C5"/>
    <w:rsid w:val="00421A18"/>
    <w:rsid w:val="00421B9D"/>
    <w:rsid w:val="0042314D"/>
    <w:rsid w:val="00423A46"/>
    <w:rsid w:val="00424443"/>
    <w:rsid w:val="004252DA"/>
    <w:rsid w:val="004258AA"/>
    <w:rsid w:val="00425E19"/>
    <w:rsid w:val="00426488"/>
    <w:rsid w:val="0042709C"/>
    <w:rsid w:val="0042738B"/>
    <w:rsid w:val="00427D37"/>
    <w:rsid w:val="00427EA1"/>
    <w:rsid w:val="004300A5"/>
    <w:rsid w:val="004305A9"/>
    <w:rsid w:val="004305BF"/>
    <w:rsid w:val="004308B3"/>
    <w:rsid w:val="00431C87"/>
    <w:rsid w:val="004323AB"/>
    <w:rsid w:val="004324CD"/>
    <w:rsid w:val="00432C1E"/>
    <w:rsid w:val="00432F64"/>
    <w:rsid w:val="00433C12"/>
    <w:rsid w:val="0043413F"/>
    <w:rsid w:val="004342C6"/>
    <w:rsid w:val="004344F1"/>
    <w:rsid w:val="00434542"/>
    <w:rsid w:val="004348D1"/>
    <w:rsid w:val="00434D6C"/>
    <w:rsid w:val="00434FED"/>
    <w:rsid w:val="00436585"/>
    <w:rsid w:val="00436627"/>
    <w:rsid w:val="00436B80"/>
    <w:rsid w:val="00437096"/>
    <w:rsid w:val="00437C7C"/>
    <w:rsid w:val="00440999"/>
    <w:rsid w:val="00442C99"/>
    <w:rsid w:val="0044364A"/>
    <w:rsid w:val="0044394B"/>
    <w:rsid w:val="00443BF0"/>
    <w:rsid w:val="00444035"/>
    <w:rsid w:val="0044447F"/>
    <w:rsid w:val="004459DC"/>
    <w:rsid w:val="004461AE"/>
    <w:rsid w:val="00446C12"/>
    <w:rsid w:val="00446F8A"/>
    <w:rsid w:val="00447913"/>
    <w:rsid w:val="00447B33"/>
    <w:rsid w:val="004505FF"/>
    <w:rsid w:val="004508C9"/>
    <w:rsid w:val="00450ED6"/>
    <w:rsid w:val="00451022"/>
    <w:rsid w:val="00451613"/>
    <w:rsid w:val="00453F03"/>
    <w:rsid w:val="00453FC7"/>
    <w:rsid w:val="00456089"/>
    <w:rsid w:val="004561CE"/>
    <w:rsid w:val="00460F60"/>
    <w:rsid w:val="0046182B"/>
    <w:rsid w:val="0046195E"/>
    <w:rsid w:val="00461F33"/>
    <w:rsid w:val="00462591"/>
    <w:rsid w:val="004651AA"/>
    <w:rsid w:val="00465C10"/>
    <w:rsid w:val="004674B3"/>
    <w:rsid w:val="00470486"/>
    <w:rsid w:val="00470EF9"/>
    <w:rsid w:val="00471A8B"/>
    <w:rsid w:val="00471BD9"/>
    <w:rsid w:val="00471C3B"/>
    <w:rsid w:val="00471FDF"/>
    <w:rsid w:val="00472079"/>
    <w:rsid w:val="00472C37"/>
    <w:rsid w:val="0047376C"/>
    <w:rsid w:val="004738E9"/>
    <w:rsid w:val="00473B56"/>
    <w:rsid w:val="00473DD2"/>
    <w:rsid w:val="00474579"/>
    <w:rsid w:val="00474AD4"/>
    <w:rsid w:val="0047637F"/>
    <w:rsid w:val="0047670A"/>
    <w:rsid w:val="0047727E"/>
    <w:rsid w:val="00477325"/>
    <w:rsid w:val="0047768B"/>
    <w:rsid w:val="00480436"/>
    <w:rsid w:val="00481F66"/>
    <w:rsid w:val="004822DE"/>
    <w:rsid w:val="00483AC9"/>
    <w:rsid w:val="00483DBF"/>
    <w:rsid w:val="004858AD"/>
    <w:rsid w:val="004865D9"/>
    <w:rsid w:val="00486E98"/>
    <w:rsid w:val="0048737A"/>
    <w:rsid w:val="0048743A"/>
    <w:rsid w:val="00487A92"/>
    <w:rsid w:val="00487EB5"/>
    <w:rsid w:val="004901FA"/>
    <w:rsid w:val="004902FD"/>
    <w:rsid w:val="00490327"/>
    <w:rsid w:val="004909AE"/>
    <w:rsid w:val="00491267"/>
    <w:rsid w:val="004914F5"/>
    <w:rsid w:val="004916A8"/>
    <w:rsid w:val="00492781"/>
    <w:rsid w:val="00493036"/>
    <w:rsid w:val="00493CA2"/>
    <w:rsid w:val="00494422"/>
    <w:rsid w:val="0049484B"/>
    <w:rsid w:val="00495298"/>
    <w:rsid w:val="00496607"/>
    <w:rsid w:val="00497229"/>
    <w:rsid w:val="004975BE"/>
    <w:rsid w:val="0049796A"/>
    <w:rsid w:val="004A0793"/>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A79E6"/>
    <w:rsid w:val="004B08A0"/>
    <w:rsid w:val="004B0BE8"/>
    <w:rsid w:val="004B1744"/>
    <w:rsid w:val="004B23E8"/>
    <w:rsid w:val="004B31C0"/>
    <w:rsid w:val="004B3885"/>
    <w:rsid w:val="004B470F"/>
    <w:rsid w:val="004B5344"/>
    <w:rsid w:val="004B571B"/>
    <w:rsid w:val="004B64D6"/>
    <w:rsid w:val="004B7049"/>
    <w:rsid w:val="004C0951"/>
    <w:rsid w:val="004C09FB"/>
    <w:rsid w:val="004C0C53"/>
    <w:rsid w:val="004C0F3B"/>
    <w:rsid w:val="004C106B"/>
    <w:rsid w:val="004C1F3A"/>
    <w:rsid w:val="004C2088"/>
    <w:rsid w:val="004C2DDC"/>
    <w:rsid w:val="004C2F9E"/>
    <w:rsid w:val="004C32A3"/>
    <w:rsid w:val="004C39CA"/>
    <w:rsid w:val="004C3BD1"/>
    <w:rsid w:val="004C5C6C"/>
    <w:rsid w:val="004C61E1"/>
    <w:rsid w:val="004C6F5C"/>
    <w:rsid w:val="004C70AB"/>
    <w:rsid w:val="004D1079"/>
    <w:rsid w:val="004D1147"/>
    <w:rsid w:val="004D16C1"/>
    <w:rsid w:val="004D176A"/>
    <w:rsid w:val="004D1A53"/>
    <w:rsid w:val="004D2495"/>
    <w:rsid w:val="004D2B67"/>
    <w:rsid w:val="004D5E49"/>
    <w:rsid w:val="004D6A73"/>
    <w:rsid w:val="004D6F85"/>
    <w:rsid w:val="004E104F"/>
    <w:rsid w:val="004E186D"/>
    <w:rsid w:val="004E20E6"/>
    <w:rsid w:val="004E38E5"/>
    <w:rsid w:val="004E4139"/>
    <w:rsid w:val="004E49FF"/>
    <w:rsid w:val="004E5CAD"/>
    <w:rsid w:val="004E6AB1"/>
    <w:rsid w:val="004E7D81"/>
    <w:rsid w:val="004F11C0"/>
    <w:rsid w:val="004F1967"/>
    <w:rsid w:val="004F29CE"/>
    <w:rsid w:val="004F2B3E"/>
    <w:rsid w:val="004F49B7"/>
    <w:rsid w:val="004F4B3A"/>
    <w:rsid w:val="004F4D44"/>
    <w:rsid w:val="004F5BCC"/>
    <w:rsid w:val="004F6CF8"/>
    <w:rsid w:val="004F7427"/>
    <w:rsid w:val="004F753A"/>
    <w:rsid w:val="004F7875"/>
    <w:rsid w:val="004F78EE"/>
    <w:rsid w:val="004F7AEB"/>
    <w:rsid w:val="005000AB"/>
    <w:rsid w:val="00500517"/>
    <w:rsid w:val="005008A3"/>
    <w:rsid w:val="00500BF1"/>
    <w:rsid w:val="005026EB"/>
    <w:rsid w:val="00503553"/>
    <w:rsid w:val="0050408E"/>
    <w:rsid w:val="00505F66"/>
    <w:rsid w:val="00506F12"/>
    <w:rsid w:val="0051015F"/>
    <w:rsid w:val="0051085E"/>
    <w:rsid w:val="005115BB"/>
    <w:rsid w:val="00511706"/>
    <w:rsid w:val="005124E9"/>
    <w:rsid w:val="005135F6"/>
    <w:rsid w:val="00514E40"/>
    <w:rsid w:val="00515304"/>
    <w:rsid w:val="0051683D"/>
    <w:rsid w:val="005168B7"/>
    <w:rsid w:val="00516E34"/>
    <w:rsid w:val="00521459"/>
    <w:rsid w:val="00522D32"/>
    <w:rsid w:val="00522F7F"/>
    <w:rsid w:val="005233BA"/>
    <w:rsid w:val="00524141"/>
    <w:rsid w:val="0052434E"/>
    <w:rsid w:val="00524890"/>
    <w:rsid w:val="00524B13"/>
    <w:rsid w:val="00525346"/>
    <w:rsid w:val="005258F3"/>
    <w:rsid w:val="005261E9"/>
    <w:rsid w:val="00526F67"/>
    <w:rsid w:val="0052781E"/>
    <w:rsid w:val="005329B1"/>
    <w:rsid w:val="00533F35"/>
    <w:rsid w:val="00534774"/>
    <w:rsid w:val="00534970"/>
    <w:rsid w:val="00535AC2"/>
    <w:rsid w:val="00535B8A"/>
    <w:rsid w:val="00535FC6"/>
    <w:rsid w:val="005361D3"/>
    <w:rsid w:val="00536AC8"/>
    <w:rsid w:val="00536D8A"/>
    <w:rsid w:val="00536DAE"/>
    <w:rsid w:val="00536E1B"/>
    <w:rsid w:val="0053735B"/>
    <w:rsid w:val="005377AB"/>
    <w:rsid w:val="00537C0B"/>
    <w:rsid w:val="00537D41"/>
    <w:rsid w:val="0054000C"/>
    <w:rsid w:val="00540F5E"/>
    <w:rsid w:val="00541A92"/>
    <w:rsid w:val="00541E60"/>
    <w:rsid w:val="00542302"/>
    <w:rsid w:val="005434D1"/>
    <w:rsid w:val="00543873"/>
    <w:rsid w:val="00543B14"/>
    <w:rsid w:val="005446BF"/>
    <w:rsid w:val="005454E2"/>
    <w:rsid w:val="005461F4"/>
    <w:rsid w:val="005462CB"/>
    <w:rsid w:val="005466C8"/>
    <w:rsid w:val="00546EE4"/>
    <w:rsid w:val="00547E0E"/>
    <w:rsid w:val="00547F9E"/>
    <w:rsid w:val="00550CD6"/>
    <w:rsid w:val="005512FD"/>
    <w:rsid w:val="00551747"/>
    <w:rsid w:val="005520C6"/>
    <w:rsid w:val="00552560"/>
    <w:rsid w:val="005529B0"/>
    <w:rsid w:val="00552D8C"/>
    <w:rsid w:val="005538EC"/>
    <w:rsid w:val="00553C36"/>
    <w:rsid w:val="005542EA"/>
    <w:rsid w:val="00554FEE"/>
    <w:rsid w:val="005557A5"/>
    <w:rsid w:val="00555CF3"/>
    <w:rsid w:val="005562C8"/>
    <w:rsid w:val="00556E7F"/>
    <w:rsid w:val="00557CAE"/>
    <w:rsid w:val="0056084F"/>
    <w:rsid w:val="00561D0B"/>
    <w:rsid w:val="00563E43"/>
    <w:rsid w:val="005650E7"/>
    <w:rsid w:val="005704F2"/>
    <w:rsid w:val="0057085E"/>
    <w:rsid w:val="00570977"/>
    <w:rsid w:val="00571586"/>
    <w:rsid w:val="0057173A"/>
    <w:rsid w:val="00571DFE"/>
    <w:rsid w:val="00572FFA"/>
    <w:rsid w:val="005732B4"/>
    <w:rsid w:val="005732ED"/>
    <w:rsid w:val="0057340E"/>
    <w:rsid w:val="00573BAE"/>
    <w:rsid w:val="0057433D"/>
    <w:rsid w:val="005744F0"/>
    <w:rsid w:val="0057454C"/>
    <w:rsid w:val="00575043"/>
    <w:rsid w:val="00575A0C"/>
    <w:rsid w:val="00577873"/>
    <w:rsid w:val="0058119F"/>
    <w:rsid w:val="00582188"/>
    <w:rsid w:val="00583755"/>
    <w:rsid w:val="00585598"/>
    <w:rsid w:val="005860CF"/>
    <w:rsid w:val="00590057"/>
    <w:rsid w:val="0059019D"/>
    <w:rsid w:val="00590EDD"/>
    <w:rsid w:val="00591416"/>
    <w:rsid w:val="005920F8"/>
    <w:rsid w:val="005925D3"/>
    <w:rsid w:val="00592C6A"/>
    <w:rsid w:val="005931C9"/>
    <w:rsid w:val="005953ED"/>
    <w:rsid w:val="00595B93"/>
    <w:rsid w:val="00596A82"/>
    <w:rsid w:val="00596AD9"/>
    <w:rsid w:val="00597392"/>
    <w:rsid w:val="005A0875"/>
    <w:rsid w:val="005A29EC"/>
    <w:rsid w:val="005A3032"/>
    <w:rsid w:val="005A4036"/>
    <w:rsid w:val="005A48F8"/>
    <w:rsid w:val="005A4E8D"/>
    <w:rsid w:val="005A5A6B"/>
    <w:rsid w:val="005A5E82"/>
    <w:rsid w:val="005A5F42"/>
    <w:rsid w:val="005A5FF0"/>
    <w:rsid w:val="005A651F"/>
    <w:rsid w:val="005A6872"/>
    <w:rsid w:val="005A7656"/>
    <w:rsid w:val="005A7A60"/>
    <w:rsid w:val="005A7AE9"/>
    <w:rsid w:val="005A7CB2"/>
    <w:rsid w:val="005B04E3"/>
    <w:rsid w:val="005B0EA8"/>
    <w:rsid w:val="005B22FE"/>
    <w:rsid w:val="005B3AD9"/>
    <w:rsid w:val="005B4296"/>
    <w:rsid w:val="005B4D97"/>
    <w:rsid w:val="005B528E"/>
    <w:rsid w:val="005B5F10"/>
    <w:rsid w:val="005B63B2"/>
    <w:rsid w:val="005B740F"/>
    <w:rsid w:val="005B780E"/>
    <w:rsid w:val="005C0332"/>
    <w:rsid w:val="005C1D15"/>
    <w:rsid w:val="005C415C"/>
    <w:rsid w:val="005C48DF"/>
    <w:rsid w:val="005C5ACE"/>
    <w:rsid w:val="005C5B11"/>
    <w:rsid w:val="005C5CA1"/>
    <w:rsid w:val="005C6358"/>
    <w:rsid w:val="005C73F0"/>
    <w:rsid w:val="005C760C"/>
    <w:rsid w:val="005C799F"/>
    <w:rsid w:val="005D0A4A"/>
    <w:rsid w:val="005D1364"/>
    <w:rsid w:val="005D1944"/>
    <w:rsid w:val="005D2DC0"/>
    <w:rsid w:val="005D2E1D"/>
    <w:rsid w:val="005D3AB3"/>
    <w:rsid w:val="005D5123"/>
    <w:rsid w:val="005D6DBE"/>
    <w:rsid w:val="005D7412"/>
    <w:rsid w:val="005D7FB7"/>
    <w:rsid w:val="005E216B"/>
    <w:rsid w:val="005E2EDF"/>
    <w:rsid w:val="005E373C"/>
    <w:rsid w:val="005E37D7"/>
    <w:rsid w:val="005E3C43"/>
    <w:rsid w:val="005E6691"/>
    <w:rsid w:val="005E700E"/>
    <w:rsid w:val="005E70AC"/>
    <w:rsid w:val="005E7A89"/>
    <w:rsid w:val="005E7EA6"/>
    <w:rsid w:val="005F0DF6"/>
    <w:rsid w:val="005F15F1"/>
    <w:rsid w:val="005F2329"/>
    <w:rsid w:val="005F2D82"/>
    <w:rsid w:val="005F2FDC"/>
    <w:rsid w:val="005F3B55"/>
    <w:rsid w:val="005F41C9"/>
    <w:rsid w:val="005F4625"/>
    <w:rsid w:val="005F4664"/>
    <w:rsid w:val="005F4AAE"/>
    <w:rsid w:val="005F51EB"/>
    <w:rsid w:val="005F60B5"/>
    <w:rsid w:val="005F6AC2"/>
    <w:rsid w:val="005F7A13"/>
    <w:rsid w:val="00600FA8"/>
    <w:rsid w:val="0060188A"/>
    <w:rsid w:val="006019A8"/>
    <w:rsid w:val="00601AA0"/>
    <w:rsid w:val="00602AAA"/>
    <w:rsid w:val="006030BC"/>
    <w:rsid w:val="00603488"/>
    <w:rsid w:val="00604191"/>
    <w:rsid w:val="00606434"/>
    <w:rsid w:val="006064C5"/>
    <w:rsid w:val="006105F8"/>
    <w:rsid w:val="006117E0"/>
    <w:rsid w:val="00611E82"/>
    <w:rsid w:val="00613701"/>
    <w:rsid w:val="0061440B"/>
    <w:rsid w:val="00614762"/>
    <w:rsid w:val="00615340"/>
    <w:rsid w:val="006157AC"/>
    <w:rsid w:val="00615CF4"/>
    <w:rsid w:val="00615D26"/>
    <w:rsid w:val="00617449"/>
    <w:rsid w:val="00621C01"/>
    <w:rsid w:val="00621EEA"/>
    <w:rsid w:val="006221B9"/>
    <w:rsid w:val="0062223D"/>
    <w:rsid w:val="00622CA7"/>
    <w:rsid w:val="00623161"/>
    <w:rsid w:val="00623546"/>
    <w:rsid w:val="00623783"/>
    <w:rsid w:val="006241AA"/>
    <w:rsid w:val="0062524D"/>
    <w:rsid w:val="006255F1"/>
    <w:rsid w:val="00626B07"/>
    <w:rsid w:val="00630525"/>
    <w:rsid w:val="00630979"/>
    <w:rsid w:val="0063123F"/>
    <w:rsid w:val="00631569"/>
    <w:rsid w:val="00631EEC"/>
    <w:rsid w:val="00631FB1"/>
    <w:rsid w:val="00632295"/>
    <w:rsid w:val="00633361"/>
    <w:rsid w:val="006341BE"/>
    <w:rsid w:val="0063643E"/>
    <w:rsid w:val="00636A13"/>
    <w:rsid w:val="0063767C"/>
    <w:rsid w:val="006407A2"/>
    <w:rsid w:val="006417DF"/>
    <w:rsid w:val="00641959"/>
    <w:rsid w:val="00641B1C"/>
    <w:rsid w:val="00641CF9"/>
    <w:rsid w:val="00641EC1"/>
    <w:rsid w:val="00642EB8"/>
    <w:rsid w:val="0064301A"/>
    <w:rsid w:val="006443EA"/>
    <w:rsid w:val="006446B7"/>
    <w:rsid w:val="006452DA"/>
    <w:rsid w:val="00645ABC"/>
    <w:rsid w:val="00647E3E"/>
    <w:rsid w:val="006501A9"/>
    <w:rsid w:val="006501AC"/>
    <w:rsid w:val="0065144F"/>
    <w:rsid w:val="00651633"/>
    <w:rsid w:val="006520DA"/>
    <w:rsid w:val="006524B9"/>
    <w:rsid w:val="00653433"/>
    <w:rsid w:val="00653578"/>
    <w:rsid w:val="0065390E"/>
    <w:rsid w:val="00653B73"/>
    <w:rsid w:val="00653BCE"/>
    <w:rsid w:val="006543C7"/>
    <w:rsid w:val="00654BBA"/>
    <w:rsid w:val="00655153"/>
    <w:rsid w:val="00655964"/>
    <w:rsid w:val="00656AC4"/>
    <w:rsid w:val="00656C25"/>
    <w:rsid w:val="00656E51"/>
    <w:rsid w:val="00660709"/>
    <w:rsid w:val="006611C8"/>
    <w:rsid w:val="00662413"/>
    <w:rsid w:val="00662C19"/>
    <w:rsid w:val="00662EB9"/>
    <w:rsid w:val="00663E4D"/>
    <w:rsid w:val="00663F7D"/>
    <w:rsid w:val="0066445D"/>
    <w:rsid w:val="006649BD"/>
    <w:rsid w:val="0066719E"/>
    <w:rsid w:val="0066780C"/>
    <w:rsid w:val="0067034D"/>
    <w:rsid w:val="006706AF"/>
    <w:rsid w:val="006709B2"/>
    <w:rsid w:val="0067165A"/>
    <w:rsid w:val="00671D98"/>
    <w:rsid w:val="00672002"/>
    <w:rsid w:val="006724DC"/>
    <w:rsid w:val="0067309F"/>
    <w:rsid w:val="00673FCB"/>
    <w:rsid w:val="00674557"/>
    <w:rsid w:val="00674F5B"/>
    <w:rsid w:val="00675144"/>
    <w:rsid w:val="00675153"/>
    <w:rsid w:val="00675231"/>
    <w:rsid w:val="006752C6"/>
    <w:rsid w:val="00675C2D"/>
    <w:rsid w:val="00675F6F"/>
    <w:rsid w:val="006767E9"/>
    <w:rsid w:val="00676BD9"/>
    <w:rsid w:val="00677326"/>
    <w:rsid w:val="006773A1"/>
    <w:rsid w:val="0068036B"/>
    <w:rsid w:val="00680AE7"/>
    <w:rsid w:val="00680BD8"/>
    <w:rsid w:val="00681AED"/>
    <w:rsid w:val="00681EAE"/>
    <w:rsid w:val="0068227F"/>
    <w:rsid w:val="00682C1E"/>
    <w:rsid w:val="00682EC8"/>
    <w:rsid w:val="006843CB"/>
    <w:rsid w:val="00684A09"/>
    <w:rsid w:val="00684AED"/>
    <w:rsid w:val="00684C91"/>
    <w:rsid w:val="0068718C"/>
    <w:rsid w:val="006875BA"/>
    <w:rsid w:val="00691112"/>
    <w:rsid w:val="00691801"/>
    <w:rsid w:val="00692378"/>
    <w:rsid w:val="006923C9"/>
    <w:rsid w:val="00693657"/>
    <w:rsid w:val="006947C1"/>
    <w:rsid w:val="0069496B"/>
    <w:rsid w:val="00695607"/>
    <w:rsid w:val="006970B3"/>
    <w:rsid w:val="006A0A68"/>
    <w:rsid w:val="006A0DD9"/>
    <w:rsid w:val="006A1411"/>
    <w:rsid w:val="006A1F76"/>
    <w:rsid w:val="006A260A"/>
    <w:rsid w:val="006A2A36"/>
    <w:rsid w:val="006A2FE3"/>
    <w:rsid w:val="006A3870"/>
    <w:rsid w:val="006A45E1"/>
    <w:rsid w:val="006A4DF9"/>
    <w:rsid w:val="006A6262"/>
    <w:rsid w:val="006A6B74"/>
    <w:rsid w:val="006A6D0B"/>
    <w:rsid w:val="006A705D"/>
    <w:rsid w:val="006A771A"/>
    <w:rsid w:val="006A7B89"/>
    <w:rsid w:val="006B0FEC"/>
    <w:rsid w:val="006B132A"/>
    <w:rsid w:val="006B13E9"/>
    <w:rsid w:val="006B1535"/>
    <w:rsid w:val="006B19C2"/>
    <w:rsid w:val="006B1D5C"/>
    <w:rsid w:val="006B22C7"/>
    <w:rsid w:val="006B23AD"/>
    <w:rsid w:val="006B2B39"/>
    <w:rsid w:val="006B37EF"/>
    <w:rsid w:val="006B3F4D"/>
    <w:rsid w:val="006B4131"/>
    <w:rsid w:val="006B4C95"/>
    <w:rsid w:val="006B55BE"/>
    <w:rsid w:val="006B582A"/>
    <w:rsid w:val="006B6DDB"/>
    <w:rsid w:val="006B7A88"/>
    <w:rsid w:val="006C095A"/>
    <w:rsid w:val="006C0F17"/>
    <w:rsid w:val="006C1BCF"/>
    <w:rsid w:val="006C22C0"/>
    <w:rsid w:val="006C3BD2"/>
    <w:rsid w:val="006C4CE1"/>
    <w:rsid w:val="006C57DD"/>
    <w:rsid w:val="006C58F7"/>
    <w:rsid w:val="006C5905"/>
    <w:rsid w:val="006C5C4E"/>
    <w:rsid w:val="006C5CF3"/>
    <w:rsid w:val="006C61C7"/>
    <w:rsid w:val="006C6F5E"/>
    <w:rsid w:val="006C727B"/>
    <w:rsid w:val="006D0C5F"/>
    <w:rsid w:val="006D0E98"/>
    <w:rsid w:val="006D123E"/>
    <w:rsid w:val="006D17F6"/>
    <w:rsid w:val="006D19A8"/>
    <w:rsid w:val="006D1D7B"/>
    <w:rsid w:val="006D20E6"/>
    <w:rsid w:val="006D2C00"/>
    <w:rsid w:val="006D44B4"/>
    <w:rsid w:val="006D4C13"/>
    <w:rsid w:val="006D5572"/>
    <w:rsid w:val="006D6286"/>
    <w:rsid w:val="006D6865"/>
    <w:rsid w:val="006D7161"/>
    <w:rsid w:val="006D75D1"/>
    <w:rsid w:val="006D7B37"/>
    <w:rsid w:val="006E0DC6"/>
    <w:rsid w:val="006E200F"/>
    <w:rsid w:val="006E2A00"/>
    <w:rsid w:val="006E543C"/>
    <w:rsid w:val="006E659A"/>
    <w:rsid w:val="006E67EE"/>
    <w:rsid w:val="006F0510"/>
    <w:rsid w:val="006F12CE"/>
    <w:rsid w:val="006F1E59"/>
    <w:rsid w:val="006F209C"/>
    <w:rsid w:val="006F2283"/>
    <w:rsid w:val="006F2969"/>
    <w:rsid w:val="006F464A"/>
    <w:rsid w:val="006F4DAB"/>
    <w:rsid w:val="006F50F7"/>
    <w:rsid w:val="006F58B6"/>
    <w:rsid w:val="006F6E7E"/>
    <w:rsid w:val="006F713D"/>
    <w:rsid w:val="006F72BD"/>
    <w:rsid w:val="006F79FB"/>
    <w:rsid w:val="007000FA"/>
    <w:rsid w:val="007003D9"/>
    <w:rsid w:val="007003F2"/>
    <w:rsid w:val="00700587"/>
    <w:rsid w:val="00700F99"/>
    <w:rsid w:val="007014F7"/>
    <w:rsid w:val="00702E04"/>
    <w:rsid w:val="00703F14"/>
    <w:rsid w:val="007043B7"/>
    <w:rsid w:val="007046B4"/>
    <w:rsid w:val="007048D6"/>
    <w:rsid w:val="007049FD"/>
    <w:rsid w:val="0070600B"/>
    <w:rsid w:val="00706703"/>
    <w:rsid w:val="00707278"/>
    <w:rsid w:val="00710D24"/>
    <w:rsid w:val="007112CC"/>
    <w:rsid w:val="00711B0B"/>
    <w:rsid w:val="00711F27"/>
    <w:rsid w:val="00711F5A"/>
    <w:rsid w:val="00712E53"/>
    <w:rsid w:val="00713E8F"/>
    <w:rsid w:val="0071563F"/>
    <w:rsid w:val="0071571C"/>
    <w:rsid w:val="007165E3"/>
    <w:rsid w:val="007167E2"/>
    <w:rsid w:val="00717223"/>
    <w:rsid w:val="007172D5"/>
    <w:rsid w:val="00717ADF"/>
    <w:rsid w:val="00717D1E"/>
    <w:rsid w:val="00720063"/>
    <w:rsid w:val="0072118B"/>
    <w:rsid w:val="0072125A"/>
    <w:rsid w:val="00721B42"/>
    <w:rsid w:val="0072304C"/>
    <w:rsid w:val="007235E4"/>
    <w:rsid w:val="0072467C"/>
    <w:rsid w:val="00724B18"/>
    <w:rsid w:val="00726AF6"/>
    <w:rsid w:val="00727705"/>
    <w:rsid w:val="00730802"/>
    <w:rsid w:val="00730B33"/>
    <w:rsid w:val="00730BFA"/>
    <w:rsid w:val="007329AF"/>
    <w:rsid w:val="00734D12"/>
    <w:rsid w:val="0073573B"/>
    <w:rsid w:val="00735AF5"/>
    <w:rsid w:val="007368C4"/>
    <w:rsid w:val="00736F10"/>
    <w:rsid w:val="00737D7E"/>
    <w:rsid w:val="00737FCD"/>
    <w:rsid w:val="007404B4"/>
    <w:rsid w:val="00740571"/>
    <w:rsid w:val="00741059"/>
    <w:rsid w:val="00742363"/>
    <w:rsid w:val="007438AB"/>
    <w:rsid w:val="00743F46"/>
    <w:rsid w:val="00744983"/>
    <w:rsid w:val="00744DE5"/>
    <w:rsid w:val="00744FD7"/>
    <w:rsid w:val="00745B55"/>
    <w:rsid w:val="0074672A"/>
    <w:rsid w:val="00746B34"/>
    <w:rsid w:val="0074728C"/>
    <w:rsid w:val="00747365"/>
    <w:rsid w:val="00747A4A"/>
    <w:rsid w:val="00747D25"/>
    <w:rsid w:val="00750124"/>
    <w:rsid w:val="00750282"/>
    <w:rsid w:val="00750D3D"/>
    <w:rsid w:val="0075101B"/>
    <w:rsid w:val="007526A1"/>
    <w:rsid w:val="00752E46"/>
    <w:rsid w:val="007530C0"/>
    <w:rsid w:val="0075541A"/>
    <w:rsid w:val="00756078"/>
    <w:rsid w:val="007561BD"/>
    <w:rsid w:val="007561C5"/>
    <w:rsid w:val="00756513"/>
    <w:rsid w:val="0075749D"/>
    <w:rsid w:val="00760702"/>
    <w:rsid w:val="0076077D"/>
    <w:rsid w:val="00760FFF"/>
    <w:rsid w:val="00763DED"/>
    <w:rsid w:val="00763F88"/>
    <w:rsid w:val="00763FC4"/>
    <w:rsid w:val="00764AB3"/>
    <w:rsid w:val="00764EA3"/>
    <w:rsid w:val="00765353"/>
    <w:rsid w:val="00765EDB"/>
    <w:rsid w:val="00773D02"/>
    <w:rsid w:val="00775970"/>
    <w:rsid w:val="007761F6"/>
    <w:rsid w:val="0077663C"/>
    <w:rsid w:val="00776BBD"/>
    <w:rsid w:val="00776D50"/>
    <w:rsid w:val="00777365"/>
    <w:rsid w:val="007777EE"/>
    <w:rsid w:val="00780DC4"/>
    <w:rsid w:val="00782844"/>
    <w:rsid w:val="00782A62"/>
    <w:rsid w:val="00782EBF"/>
    <w:rsid w:val="00782EE5"/>
    <w:rsid w:val="00782FDA"/>
    <w:rsid w:val="00783465"/>
    <w:rsid w:val="00784B2C"/>
    <w:rsid w:val="007850B2"/>
    <w:rsid w:val="0078533C"/>
    <w:rsid w:val="00785F07"/>
    <w:rsid w:val="00786A7F"/>
    <w:rsid w:val="0078773E"/>
    <w:rsid w:val="00787810"/>
    <w:rsid w:val="0079081A"/>
    <w:rsid w:val="00790909"/>
    <w:rsid w:val="00790A12"/>
    <w:rsid w:val="0079122A"/>
    <w:rsid w:val="00791D8A"/>
    <w:rsid w:val="00791DBE"/>
    <w:rsid w:val="00793E7F"/>
    <w:rsid w:val="007945F0"/>
    <w:rsid w:val="00794661"/>
    <w:rsid w:val="00795C2E"/>
    <w:rsid w:val="00796E0C"/>
    <w:rsid w:val="00796E88"/>
    <w:rsid w:val="00797413"/>
    <w:rsid w:val="007A3993"/>
    <w:rsid w:val="007A5161"/>
    <w:rsid w:val="007A5379"/>
    <w:rsid w:val="007A6698"/>
    <w:rsid w:val="007A6A3E"/>
    <w:rsid w:val="007A70AF"/>
    <w:rsid w:val="007B0051"/>
    <w:rsid w:val="007B23BC"/>
    <w:rsid w:val="007B27A7"/>
    <w:rsid w:val="007B3356"/>
    <w:rsid w:val="007B33E4"/>
    <w:rsid w:val="007B3CCE"/>
    <w:rsid w:val="007B40BB"/>
    <w:rsid w:val="007B4407"/>
    <w:rsid w:val="007B4D27"/>
    <w:rsid w:val="007B544D"/>
    <w:rsid w:val="007B5618"/>
    <w:rsid w:val="007B68D8"/>
    <w:rsid w:val="007B6E39"/>
    <w:rsid w:val="007B7591"/>
    <w:rsid w:val="007B7F5F"/>
    <w:rsid w:val="007C00F8"/>
    <w:rsid w:val="007C0477"/>
    <w:rsid w:val="007C04FC"/>
    <w:rsid w:val="007C1083"/>
    <w:rsid w:val="007C19BD"/>
    <w:rsid w:val="007C207E"/>
    <w:rsid w:val="007C2A06"/>
    <w:rsid w:val="007C2CC5"/>
    <w:rsid w:val="007C2EF9"/>
    <w:rsid w:val="007C2F45"/>
    <w:rsid w:val="007C5CBF"/>
    <w:rsid w:val="007C683D"/>
    <w:rsid w:val="007C6DA8"/>
    <w:rsid w:val="007D09F8"/>
    <w:rsid w:val="007D147D"/>
    <w:rsid w:val="007D1BB2"/>
    <w:rsid w:val="007D244D"/>
    <w:rsid w:val="007D37A8"/>
    <w:rsid w:val="007D422A"/>
    <w:rsid w:val="007D43B9"/>
    <w:rsid w:val="007D5743"/>
    <w:rsid w:val="007D66F3"/>
    <w:rsid w:val="007E0117"/>
    <w:rsid w:val="007E1325"/>
    <w:rsid w:val="007E1551"/>
    <w:rsid w:val="007E15B5"/>
    <w:rsid w:val="007E1638"/>
    <w:rsid w:val="007E16C8"/>
    <w:rsid w:val="007E1B1D"/>
    <w:rsid w:val="007E1DAF"/>
    <w:rsid w:val="007E2285"/>
    <w:rsid w:val="007E24C9"/>
    <w:rsid w:val="007E2E22"/>
    <w:rsid w:val="007E31F1"/>
    <w:rsid w:val="007E3648"/>
    <w:rsid w:val="007E3A95"/>
    <w:rsid w:val="007E3D7F"/>
    <w:rsid w:val="007E40DD"/>
    <w:rsid w:val="007E48A8"/>
    <w:rsid w:val="007E57A3"/>
    <w:rsid w:val="007E6345"/>
    <w:rsid w:val="007E6F97"/>
    <w:rsid w:val="007E70E2"/>
    <w:rsid w:val="007E7A54"/>
    <w:rsid w:val="007F0434"/>
    <w:rsid w:val="007F05FD"/>
    <w:rsid w:val="007F08F4"/>
    <w:rsid w:val="007F178E"/>
    <w:rsid w:val="007F187F"/>
    <w:rsid w:val="007F1952"/>
    <w:rsid w:val="007F27E9"/>
    <w:rsid w:val="007F495D"/>
    <w:rsid w:val="007F5A71"/>
    <w:rsid w:val="007F5ED7"/>
    <w:rsid w:val="007F7523"/>
    <w:rsid w:val="008008F9"/>
    <w:rsid w:val="00801845"/>
    <w:rsid w:val="00801971"/>
    <w:rsid w:val="00804382"/>
    <w:rsid w:val="00805C19"/>
    <w:rsid w:val="008062F2"/>
    <w:rsid w:val="008067D2"/>
    <w:rsid w:val="00806C2E"/>
    <w:rsid w:val="00807723"/>
    <w:rsid w:val="008077F8"/>
    <w:rsid w:val="008100DB"/>
    <w:rsid w:val="0081014C"/>
    <w:rsid w:val="00810461"/>
    <w:rsid w:val="00810632"/>
    <w:rsid w:val="00812597"/>
    <w:rsid w:val="00812CBF"/>
    <w:rsid w:val="00813ED0"/>
    <w:rsid w:val="008149E0"/>
    <w:rsid w:val="008157C2"/>
    <w:rsid w:val="008158B8"/>
    <w:rsid w:val="0081649A"/>
    <w:rsid w:val="008169FC"/>
    <w:rsid w:val="00816DB3"/>
    <w:rsid w:val="00817196"/>
    <w:rsid w:val="00820917"/>
    <w:rsid w:val="008210B6"/>
    <w:rsid w:val="00822C9A"/>
    <w:rsid w:val="008236A2"/>
    <w:rsid w:val="0082512B"/>
    <w:rsid w:val="008261E5"/>
    <w:rsid w:val="008265BF"/>
    <w:rsid w:val="00826746"/>
    <w:rsid w:val="00826988"/>
    <w:rsid w:val="00827118"/>
    <w:rsid w:val="0082740F"/>
    <w:rsid w:val="00827B7A"/>
    <w:rsid w:val="00827EDA"/>
    <w:rsid w:val="00827FC0"/>
    <w:rsid w:val="008305E6"/>
    <w:rsid w:val="00830604"/>
    <w:rsid w:val="00830A57"/>
    <w:rsid w:val="00831168"/>
    <w:rsid w:val="00832269"/>
    <w:rsid w:val="0083333C"/>
    <w:rsid w:val="00833813"/>
    <w:rsid w:val="00833F28"/>
    <w:rsid w:val="00833F47"/>
    <w:rsid w:val="008357C5"/>
    <w:rsid w:val="008365D8"/>
    <w:rsid w:val="00837B4B"/>
    <w:rsid w:val="00837EF8"/>
    <w:rsid w:val="00840240"/>
    <w:rsid w:val="008402D0"/>
    <w:rsid w:val="00841C1F"/>
    <w:rsid w:val="00842243"/>
    <w:rsid w:val="00842AAA"/>
    <w:rsid w:val="00842BCC"/>
    <w:rsid w:val="008436DD"/>
    <w:rsid w:val="00843714"/>
    <w:rsid w:val="00843F3F"/>
    <w:rsid w:val="00844251"/>
    <w:rsid w:val="0084548C"/>
    <w:rsid w:val="0084564D"/>
    <w:rsid w:val="008456A7"/>
    <w:rsid w:val="00845E32"/>
    <w:rsid w:val="00846FCE"/>
    <w:rsid w:val="00847A0E"/>
    <w:rsid w:val="00847E56"/>
    <w:rsid w:val="008502DA"/>
    <w:rsid w:val="00850CFB"/>
    <w:rsid w:val="00851962"/>
    <w:rsid w:val="008524AF"/>
    <w:rsid w:val="00852BD3"/>
    <w:rsid w:val="00854257"/>
    <w:rsid w:val="00854B85"/>
    <w:rsid w:val="00854DDE"/>
    <w:rsid w:val="00855790"/>
    <w:rsid w:val="00855C4D"/>
    <w:rsid w:val="0085672B"/>
    <w:rsid w:val="008573CD"/>
    <w:rsid w:val="0085794E"/>
    <w:rsid w:val="008603C1"/>
    <w:rsid w:val="008611CD"/>
    <w:rsid w:val="0086198E"/>
    <w:rsid w:val="00862121"/>
    <w:rsid w:val="00862D87"/>
    <w:rsid w:val="0086330D"/>
    <w:rsid w:val="00863CEA"/>
    <w:rsid w:val="008649F3"/>
    <w:rsid w:val="00865B5D"/>
    <w:rsid w:val="00865CA8"/>
    <w:rsid w:val="00865E40"/>
    <w:rsid w:val="00865F4E"/>
    <w:rsid w:val="0086606B"/>
    <w:rsid w:val="008663C7"/>
    <w:rsid w:val="0086798E"/>
    <w:rsid w:val="008701E4"/>
    <w:rsid w:val="00870DFB"/>
    <w:rsid w:val="00871117"/>
    <w:rsid w:val="00871242"/>
    <w:rsid w:val="00871608"/>
    <w:rsid w:val="00871DA1"/>
    <w:rsid w:val="00872DB0"/>
    <w:rsid w:val="00874FD2"/>
    <w:rsid w:val="00876F25"/>
    <w:rsid w:val="00877006"/>
    <w:rsid w:val="0088068D"/>
    <w:rsid w:val="00880FF4"/>
    <w:rsid w:val="00881091"/>
    <w:rsid w:val="008813CF"/>
    <w:rsid w:val="0088309F"/>
    <w:rsid w:val="0088559F"/>
    <w:rsid w:val="00885F6E"/>
    <w:rsid w:val="00886D76"/>
    <w:rsid w:val="00886E63"/>
    <w:rsid w:val="00886F42"/>
    <w:rsid w:val="00891487"/>
    <w:rsid w:val="00891945"/>
    <w:rsid w:val="00891C62"/>
    <w:rsid w:val="00892515"/>
    <w:rsid w:val="00893404"/>
    <w:rsid w:val="00894F70"/>
    <w:rsid w:val="00895468"/>
    <w:rsid w:val="00895974"/>
    <w:rsid w:val="00896ABB"/>
    <w:rsid w:val="008970E2"/>
    <w:rsid w:val="00897287"/>
    <w:rsid w:val="00897A83"/>
    <w:rsid w:val="008A16FA"/>
    <w:rsid w:val="008A1855"/>
    <w:rsid w:val="008A1FB7"/>
    <w:rsid w:val="008A278F"/>
    <w:rsid w:val="008A2ACE"/>
    <w:rsid w:val="008A3981"/>
    <w:rsid w:val="008A5619"/>
    <w:rsid w:val="008A6A99"/>
    <w:rsid w:val="008A6E86"/>
    <w:rsid w:val="008A7A1D"/>
    <w:rsid w:val="008B03F7"/>
    <w:rsid w:val="008B052A"/>
    <w:rsid w:val="008B13EC"/>
    <w:rsid w:val="008B18D6"/>
    <w:rsid w:val="008B18DC"/>
    <w:rsid w:val="008B193B"/>
    <w:rsid w:val="008B1DA7"/>
    <w:rsid w:val="008B1F5A"/>
    <w:rsid w:val="008B2250"/>
    <w:rsid w:val="008B2B6B"/>
    <w:rsid w:val="008B2DBD"/>
    <w:rsid w:val="008B2FBC"/>
    <w:rsid w:val="008B4206"/>
    <w:rsid w:val="008B4F3C"/>
    <w:rsid w:val="008B5CB8"/>
    <w:rsid w:val="008B5F42"/>
    <w:rsid w:val="008B6354"/>
    <w:rsid w:val="008B6472"/>
    <w:rsid w:val="008B66E7"/>
    <w:rsid w:val="008B6744"/>
    <w:rsid w:val="008B6F67"/>
    <w:rsid w:val="008C072F"/>
    <w:rsid w:val="008C0C15"/>
    <w:rsid w:val="008C153F"/>
    <w:rsid w:val="008C1807"/>
    <w:rsid w:val="008C1EF6"/>
    <w:rsid w:val="008C2A48"/>
    <w:rsid w:val="008C3225"/>
    <w:rsid w:val="008C3770"/>
    <w:rsid w:val="008C5D1B"/>
    <w:rsid w:val="008C7F4D"/>
    <w:rsid w:val="008D00D8"/>
    <w:rsid w:val="008D09E2"/>
    <w:rsid w:val="008D2929"/>
    <w:rsid w:val="008D5AFF"/>
    <w:rsid w:val="008D5B41"/>
    <w:rsid w:val="008D749C"/>
    <w:rsid w:val="008E01C9"/>
    <w:rsid w:val="008E074A"/>
    <w:rsid w:val="008E1227"/>
    <w:rsid w:val="008E1AE2"/>
    <w:rsid w:val="008E21D7"/>
    <w:rsid w:val="008E2555"/>
    <w:rsid w:val="008E26BA"/>
    <w:rsid w:val="008E2BED"/>
    <w:rsid w:val="008E32FD"/>
    <w:rsid w:val="008E4A70"/>
    <w:rsid w:val="008E52E4"/>
    <w:rsid w:val="008E5722"/>
    <w:rsid w:val="008E609D"/>
    <w:rsid w:val="008E6147"/>
    <w:rsid w:val="008E61D3"/>
    <w:rsid w:val="008E6552"/>
    <w:rsid w:val="008E6619"/>
    <w:rsid w:val="008E6AF9"/>
    <w:rsid w:val="008E6DFC"/>
    <w:rsid w:val="008E72DA"/>
    <w:rsid w:val="008F2184"/>
    <w:rsid w:val="008F289B"/>
    <w:rsid w:val="008F2E55"/>
    <w:rsid w:val="008F3170"/>
    <w:rsid w:val="008F4F79"/>
    <w:rsid w:val="008F5459"/>
    <w:rsid w:val="008F61C3"/>
    <w:rsid w:val="008F737F"/>
    <w:rsid w:val="008F740F"/>
    <w:rsid w:val="008F7477"/>
    <w:rsid w:val="008F799B"/>
    <w:rsid w:val="009018B0"/>
    <w:rsid w:val="00902068"/>
    <w:rsid w:val="009048B6"/>
    <w:rsid w:val="00906E58"/>
    <w:rsid w:val="009076A9"/>
    <w:rsid w:val="00907A93"/>
    <w:rsid w:val="009101FE"/>
    <w:rsid w:val="00910727"/>
    <w:rsid w:val="00910BFF"/>
    <w:rsid w:val="0091178A"/>
    <w:rsid w:val="00911EC7"/>
    <w:rsid w:val="00914A5A"/>
    <w:rsid w:val="00914F06"/>
    <w:rsid w:val="009154F1"/>
    <w:rsid w:val="00916300"/>
    <w:rsid w:val="00920144"/>
    <w:rsid w:val="0092105F"/>
    <w:rsid w:val="00921B64"/>
    <w:rsid w:val="00921D17"/>
    <w:rsid w:val="00923C74"/>
    <w:rsid w:val="0092464F"/>
    <w:rsid w:val="00925DF3"/>
    <w:rsid w:val="00925F52"/>
    <w:rsid w:val="00927958"/>
    <w:rsid w:val="00927B77"/>
    <w:rsid w:val="00930697"/>
    <w:rsid w:val="0093183B"/>
    <w:rsid w:val="009318B2"/>
    <w:rsid w:val="00931D28"/>
    <w:rsid w:val="00933438"/>
    <w:rsid w:val="00933D99"/>
    <w:rsid w:val="009348D6"/>
    <w:rsid w:val="009355C9"/>
    <w:rsid w:val="00936049"/>
    <w:rsid w:val="009360FD"/>
    <w:rsid w:val="0093654D"/>
    <w:rsid w:val="009369F7"/>
    <w:rsid w:val="0094167A"/>
    <w:rsid w:val="00941AAF"/>
    <w:rsid w:val="009427EC"/>
    <w:rsid w:val="0094285C"/>
    <w:rsid w:val="0094314E"/>
    <w:rsid w:val="00943D59"/>
    <w:rsid w:val="00944D6E"/>
    <w:rsid w:val="00945B6E"/>
    <w:rsid w:val="00945B8E"/>
    <w:rsid w:val="009465CB"/>
    <w:rsid w:val="00946E51"/>
    <w:rsid w:val="00950CCB"/>
    <w:rsid w:val="00952F61"/>
    <w:rsid w:val="00952FBD"/>
    <w:rsid w:val="009531A4"/>
    <w:rsid w:val="009532CE"/>
    <w:rsid w:val="00953B49"/>
    <w:rsid w:val="009556BE"/>
    <w:rsid w:val="00956679"/>
    <w:rsid w:val="0095759A"/>
    <w:rsid w:val="00957EFB"/>
    <w:rsid w:val="00957FE3"/>
    <w:rsid w:val="00960DED"/>
    <w:rsid w:val="00961062"/>
    <w:rsid w:val="00961BBF"/>
    <w:rsid w:val="00961E39"/>
    <w:rsid w:val="0096301E"/>
    <w:rsid w:val="0096367F"/>
    <w:rsid w:val="00963FA1"/>
    <w:rsid w:val="0096469B"/>
    <w:rsid w:val="00964CAA"/>
    <w:rsid w:val="00964EAD"/>
    <w:rsid w:val="009653EA"/>
    <w:rsid w:val="0096674C"/>
    <w:rsid w:val="00967D43"/>
    <w:rsid w:val="00970C77"/>
    <w:rsid w:val="00970C9D"/>
    <w:rsid w:val="00970EC8"/>
    <w:rsid w:val="0097153E"/>
    <w:rsid w:val="00971F8A"/>
    <w:rsid w:val="0097258F"/>
    <w:rsid w:val="00972852"/>
    <w:rsid w:val="00972FA1"/>
    <w:rsid w:val="009733D7"/>
    <w:rsid w:val="0097492D"/>
    <w:rsid w:val="0097516F"/>
    <w:rsid w:val="009759B0"/>
    <w:rsid w:val="009765A9"/>
    <w:rsid w:val="00976646"/>
    <w:rsid w:val="00976A49"/>
    <w:rsid w:val="00977856"/>
    <w:rsid w:val="00977F1F"/>
    <w:rsid w:val="00981DDE"/>
    <w:rsid w:val="009820BB"/>
    <w:rsid w:val="00982E3D"/>
    <w:rsid w:val="009835DC"/>
    <w:rsid w:val="00983659"/>
    <w:rsid w:val="0098433B"/>
    <w:rsid w:val="00984E31"/>
    <w:rsid w:val="00984F54"/>
    <w:rsid w:val="00986DBA"/>
    <w:rsid w:val="00987DEF"/>
    <w:rsid w:val="00990890"/>
    <w:rsid w:val="0099150C"/>
    <w:rsid w:val="00991CF9"/>
    <w:rsid w:val="00992425"/>
    <w:rsid w:val="00992C2C"/>
    <w:rsid w:val="00992EBB"/>
    <w:rsid w:val="00992F8C"/>
    <w:rsid w:val="009939D2"/>
    <w:rsid w:val="00993DCE"/>
    <w:rsid w:val="009950D2"/>
    <w:rsid w:val="0099571D"/>
    <w:rsid w:val="00995AB9"/>
    <w:rsid w:val="00995D2E"/>
    <w:rsid w:val="00996D22"/>
    <w:rsid w:val="009971D4"/>
    <w:rsid w:val="009974D7"/>
    <w:rsid w:val="009A0411"/>
    <w:rsid w:val="009A05B6"/>
    <w:rsid w:val="009A071B"/>
    <w:rsid w:val="009A144F"/>
    <w:rsid w:val="009A186D"/>
    <w:rsid w:val="009A1AB8"/>
    <w:rsid w:val="009A2A8C"/>
    <w:rsid w:val="009A38D8"/>
    <w:rsid w:val="009A3E10"/>
    <w:rsid w:val="009A4867"/>
    <w:rsid w:val="009A4F7F"/>
    <w:rsid w:val="009A59A0"/>
    <w:rsid w:val="009A59A1"/>
    <w:rsid w:val="009A69A3"/>
    <w:rsid w:val="009A6F50"/>
    <w:rsid w:val="009A7B32"/>
    <w:rsid w:val="009B3742"/>
    <w:rsid w:val="009B436E"/>
    <w:rsid w:val="009B4AF0"/>
    <w:rsid w:val="009B57CA"/>
    <w:rsid w:val="009B751A"/>
    <w:rsid w:val="009B7B7D"/>
    <w:rsid w:val="009B7EC2"/>
    <w:rsid w:val="009B7FD0"/>
    <w:rsid w:val="009C024D"/>
    <w:rsid w:val="009C0469"/>
    <w:rsid w:val="009C04EA"/>
    <w:rsid w:val="009C10F7"/>
    <w:rsid w:val="009C1158"/>
    <w:rsid w:val="009C180C"/>
    <w:rsid w:val="009C3F29"/>
    <w:rsid w:val="009C4442"/>
    <w:rsid w:val="009C4823"/>
    <w:rsid w:val="009C5127"/>
    <w:rsid w:val="009C609A"/>
    <w:rsid w:val="009C6197"/>
    <w:rsid w:val="009C7E10"/>
    <w:rsid w:val="009D07B1"/>
    <w:rsid w:val="009D07CB"/>
    <w:rsid w:val="009D0E03"/>
    <w:rsid w:val="009D1A74"/>
    <w:rsid w:val="009D1F99"/>
    <w:rsid w:val="009D2576"/>
    <w:rsid w:val="009D27B2"/>
    <w:rsid w:val="009D28D4"/>
    <w:rsid w:val="009D28DB"/>
    <w:rsid w:val="009D33B8"/>
    <w:rsid w:val="009D4D16"/>
    <w:rsid w:val="009D51F2"/>
    <w:rsid w:val="009D6560"/>
    <w:rsid w:val="009D79B9"/>
    <w:rsid w:val="009D7E0C"/>
    <w:rsid w:val="009E0D3D"/>
    <w:rsid w:val="009E1118"/>
    <w:rsid w:val="009E11CA"/>
    <w:rsid w:val="009E28C5"/>
    <w:rsid w:val="009E36B9"/>
    <w:rsid w:val="009E3B02"/>
    <w:rsid w:val="009E3C7C"/>
    <w:rsid w:val="009E3EFD"/>
    <w:rsid w:val="009E49DA"/>
    <w:rsid w:val="009E4C90"/>
    <w:rsid w:val="009E508F"/>
    <w:rsid w:val="009E5285"/>
    <w:rsid w:val="009E5635"/>
    <w:rsid w:val="009E66D4"/>
    <w:rsid w:val="009E6705"/>
    <w:rsid w:val="009E68D3"/>
    <w:rsid w:val="009E6A9A"/>
    <w:rsid w:val="009E738B"/>
    <w:rsid w:val="009E75C1"/>
    <w:rsid w:val="009E7931"/>
    <w:rsid w:val="009E7975"/>
    <w:rsid w:val="009E7A93"/>
    <w:rsid w:val="009E7D37"/>
    <w:rsid w:val="009F0486"/>
    <w:rsid w:val="009F0688"/>
    <w:rsid w:val="009F068E"/>
    <w:rsid w:val="009F105C"/>
    <w:rsid w:val="009F1C0F"/>
    <w:rsid w:val="009F2181"/>
    <w:rsid w:val="009F26B0"/>
    <w:rsid w:val="009F2A53"/>
    <w:rsid w:val="009F3A9E"/>
    <w:rsid w:val="009F448F"/>
    <w:rsid w:val="009F5817"/>
    <w:rsid w:val="009F5963"/>
    <w:rsid w:val="009F5B0E"/>
    <w:rsid w:val="009F6B73"/>
    <w:rsid w:val="009F7253"/>
    <w:rsid w:val="009F7FC0"/>
    <w:rsid w:val="00A004F6"/>
    <w:rsid w:val="00A007D2"/>
    <w:rsid w:val="00A01B50"/>
    <w:rsid w:val="00A022FF"/>
    <w:rsid w:val="00A02BE9"/>
    <w:rsid w:val="00A02F7F"/>
    <w:rsid w:val="00A02F9D"/>
    <w:rsid w:val="00A030EE"/>
    <w:rsid w:val="00A0382B"/>
    <w:rsid w:val="00A04194"/>
    <w:rsid w:val="00A046B1"/>
    <w:rsid w:val="00A046BB"/>
    <w:rsid w:val="00A04EFE"/>
    <w:rsid w:val="00A06B0E"/>
    <w:rsid w:val="00A07C4B"/>
    <w:rsid w:val="00A101FF"/>
    <w:rsid w:val="00A10378"/>
    <w:rsid w:val="00A106DD"/>
    <w:rsid w:val="00A11838"/>
    <w:rsid w:val="00A128DA"/>
    <w:rsid w:val="00A12B1C"/>
    <w:rsid w:val="00A14130"/>
    <w:rsid w:val="00A14B01"/>
    <w:rsid w:val="00A15092"/>
    <w:rsid w:val="00A154A8"/>
    <w:rsid w:val="00A1551F"/>
    <w:rsid w:val="00A15FF9"/>
    <w:rsid w:val="00A1623F"/>
    <w:rsid w:val="00A173E2"/>
    <w:rsid w:val="00A178B7"/>
    <w:rsid w:val="00A17955"/>
    <w:rsid w:val="00A17C64"/>
    <w:rsid w:val="00A20AB5"/>
    <w:rsid w:val="00A20B92"/>
    <w:rsid w:val="00A22544"/>
    <w:rsid w:val="00A22688"/>
    <w:rsid w:val="00A23ABA"/>
    <w:rsid w:val="00A241A9"/>
    <w:rsid w:val="00A24269"/>
    <w:rsid w:val="00A247F1"/>
    <w:rsid w:val="00A25D63"/>
    <w:rsid w:val="00A26409"/>
    <w:rsid w:val="00A267CB"/>
    <w:rsid w:val="00A26B01"/>
    <w:rsid w:val="00A27105"/>
    <w:rsid w:val="00A27485"/>
    <w:rsid w:val="00A3041F"/>
    <w:rsid w:val="00A30F60"/>
    <w:rsid w:val="00A31376"/>
    <w:rsid w:val="00A3138B"/>
    <w:rsid w:val="00A31649"/>
    <w:rsid w:val="00A33608"/>
    <w:rsid w:val="00A33F26"/>
    <w:rsid w:val="00A341FA"/>
    <w:rsid w:val="00A343BB"/>
    <w:rsid w:val="00A345D2"/>
    <w:rsid w:val="00A3482E"/>
    <w:rsid w:val="00A34C7A"/>
    <w:rsid w:val="00A35984"/>
    <w:rsid w:val="00A36BE3"/>
    <w:rsid w:val="00A3746C"/>
    <w:rsid w:val="00A4044C"/>
    <w:rsid w:val="00A4048D"/>
    <w:rsid w:val="00A40CCA"/>
    <w:rsid w:val="00A4161C"/>
    <w:rsid w:val="00A436C2"/>
    <w:rsid w:val="00A44142"/>
    <w:rsid w:val="00A44726"/>
    <w:rsid w:val="00A4612E"/>
    <w:rsid w:val="00A50EF9"/>
    <w:rsid w:val="00A51038"/>
    <w:rsid w:val="00A53A90"/>
    <w:rsid w:val="00A544CE"/>
    <w:rsid w:val="00A5477A"/>
    <w:rsid w:val="00A54A4C"/>
    <w:rsid w:val="00A54C57"/>
    <w:rsid w:val="00A560C6"/>
    <w:rsid w:val="00A56651"/>
    <w:rsid w:val="00A5706D"/>
    <w:rsid w:val="00A5749E"/>
    <w:rsid w:val="00A601ED"/>
    <w:rsid w:val="00A617D2"/>
    <w:rsid w:val="00A62C75"/>
    <w:rsid w:val="00A62FF0"/>
    <w:rsid w:val="00A63CCE"/>
    <w:rsid w:val="00A643AE"/>
    <w:rsid w:val="00A648E8"/>
    <w:rsid w:val="00A652DF"/>
    <w:rsid w:val="00A66947"/>
    <w:rsid w:val="00A7025E"/>
    <w:rsid w:val="00A70F9E"/>
    <w:rsid w:val="00A73371"/>
    <w:rsid w:val="00A74AE2"/>
    <w:rsid w:val="00A74F1B"/>
    <w:rsid w:val="00A75C41"/>
    <w:rsid w:val="00A75E43"/>
    <w:rsid w:val="00A760F0"/>
    <w:rsid w:val="00A76DB9"/>
    <w:rsid w:val="00A807EA"/>
    <w:rsid w:val="00A809A6"/>
    <w:rsid w:val="00A80C64"/>
    <w:rsid w:val="00A81749"/>
    <w:rsid w:val="00A81FD2"/>
    <w:rsid w:val="00A82CF6"/>
    <w:rsid w:val="00A8311A"/>
    <w:rsid w:val="00A8333D"/>
    <w:rsid w:val="00A8386D"/>
    <w:rsid w:val="00A8556F"/>
    <w:rsid w:val="00A858FA"/>
    <w:rsid w:val="00A85E86"/>
    <w:rsid w:val="00A8662B"/>
    <w:rsid w:val="00A86BDF"/>
    <w:rsid w:val="00A86D43"/>
    <w:rsid w:val="00A86FDB"/>
    <w:rsid w:val="00A87B56"/>
    <w:rsid w:val="00A9073E"/>
    <w:rsid w:val="00A90D97"/>
    <w:rsid w:val="00A90E18"/>
    <w:rsid w:val="00A91557"/>
    <w:rsid w:val="00A91AC9"/>
    <w:rsid w:val="00A9282E"/>
    <w:rsid w:val="00A92FBA"/>
    <w:rsid w:val="00A936C6"/>
    <w:rsid w:val="00A94930"/>
    <w:rsid w:val="00A95278"/>
    <w:rsid w:val="00A96357"/>
    <w:rsid w:val="00A96799"/>
    <w:rsid w:val="00A96D13"/>
    <w:rsid w:val="00AA0DA8"/>
    <w:rsid w:val="00AA1871"/>
    <w:rsid w:val="00AA24F2"/>
    <w:rsid w:val="00AA496B"/>
    <w:rsid w:val="00AA4DBA"/>
    <w:rsid w:val="00AA52AE"/>
    <w:rsid w:val="00AA54B6"/>
    <w:rsid w:val="00AA5B13"/>
    <w:rsid w:val="00AA67A6"/>
    <w:rsid w:val="00AB024D"/>
    <w:rsid w:val="00AB04F7"/>
    <w:rsid w:val="00AB0904"/>
    <w:rsid w:val="00AB2B03"/>
    <w:rsid w:val="00AB2BAA"/>
    <w:rsid w:val="00AB3C27"/>
    <w:rsid w:val="00AB4C44"/>
    <w:rsid w:val="00AB5E4A"/>
    <w:rsid w:val="00AB6DF2"/>
    <w:rsid w:val="00AC04D8"/>
    <w:rsid w:val="00AC0E3A"/>
    <w:rsid w:val="00AC144F"/>
    <w:rsid w:val="00AC1BD2"/>
    <w:rsid w:val="00AC1DC6"/>
    <w:rsid w:val="00AC2363"/>
    <w:rsid w:val="00AC238C"/>
    <w:rsid w:val="00AC27CF"/>
    <w:rsid w:val="00AC3054"/>
    <w:rsid w:val="00AC39C2"/>
    <w:rsid w:val="00AC3E13"/>
    <w:rsid w:val="00AC5291"/>
    <w:rsid w:val="00AC52B6"/>
    <w:rsid w:val="00AC56B8"/>
    <w:rsid w:val="00AC587C"/>
    <w:rsid w:val="00AC5A86"/>
    <w:rsid w:val="00AC6C03"/>
    <w:rsid w:val="00AC7592"/>
    <w:rsid w:val="00AC7AEC"/>
    <w:rsid w:val="00AC7EFD"/>
    <w:rsid w:val="00AD02BB"/>
    <w:rsid w:val="00AD0CB4"/>
    <w:rsid w:val="00AD22F8"/>
    <w:rsid w:val="00AD36C5"/>
    <w:rsid w:val="00AD3BBA"/>
    <w:rsid w:val="00AD420C"/>
    <w:rsid w:val="00AD47C5"/>
    <w:rsid w:val="00AD47EA"/>
    <w:rsid w:val="00AD4F53"/>
    <w:rsid w:val="00AD5324"/>
    <w:rsid w:val="00AD6235"/>
    <w:rsid w:val="00AD74DC"/>
    <w:rsid w:val="00AD7F87"/>
    <w:rsid w:val="00AE0042"/>
    <w:rsid w:val="00AE0366"/>
    <w:rsid w:val="00AE09F8"/>
    <w:rsid w:val="00AE1963"/>
    <w:rsid w:val="00AE1EA3"/>
    <w:rsid w:val="00AE1FF3"/>
    <w:rsid w:val="00AE2781"/>
    <w:rsid w:val="00AE394E"/>
    <w:rsid w:val="00AE3C7C"/>
    <w:rsid w:val="00AE4039"/>
    <w:rsid w:val="00AE4334"/>
    <w:rsid w:val="00AE4AD8"/>
    <w:rsid w:val="00AE532C"/>
    <w:rsid w:val="00AE5E91"/>
    <w:rsid w:val="00AE6013"/>
    <w:rsid w:val="00AE618D"/>
    <w:rsid w:val="00AE663C"/>
    <w:rsid w:val="00AE7B30"/>
    <w:rsid w:val="00AF0869"/>
    <w:rsid w:val="00AF1B5D"/>
    <w:rsid w:val="00AF3ACB"/>
    <w:rsid w:val="00AF4399"/>
    <w:rsid w:val="00AF62DA"/>
    <w:rsid w:val="00AF66A5"/>
    <w:rsid w:val="00AF678B"/>
    <w:rsid w:val="00AF764A"/>
    <w:rsid w:val="00B001D0"/>
    <w:rsid w:val="00B00DAF"/>
    <w:rsid w:val="00B00DBB"/>
    <w:rsid w:val="00B022FC"/>
    <w:rsid w:val="00B02F4F"/>
    <w:rsid w:val="00B03FCB"/>
    <w:rsid w:val="00B05BF8"/>
    <w:rsid w:val="00B06444"/>
    <w:rsid w:val="00B0646A"/>
    <w:rsid w:val="00B0726A"/>
    <w:rsid w:val="00B07552"/>
    <w:rsid w:val="00B10DFF"/>
    <w:rsid w:val="00B111B1"/>
    <w:rsid w:val="00B113DD"/>
    <w:rsid w:val="00B11C90"/>
    <w:rsid w:val="00B120EE"/>
    <w:rsid w:val="00B121B9"/>
    <w:rsid w:val="00B12436"/>
    <w:rsid w:val="00B12F33"/>
    <w:rsid w:val="00B143B3"/>
    <w:rsid w:val="00B1459A"/>
    <w:rsid w:val="00B14855"/>
    <w:rsid w:val="00B149E7"/>
    <w:rsid w:val="00B1521D"/>
    <w:rsid w:val="00B16635"/>
    <w:rsid w:val="00B16840"/>
    <w:rsid w:val="00B16B1E"/>
    <w:rsid w:val="00B17082"/>
    <w:rsid w:val="00B1769E"/>
    <w:rsid w:val="00B20174"/>
    <w:rsid w:val="00B218D9"/>
    <w:rsid w:val="00B23530"/>
    <w:rsid w:val="00B23F02"/>
    <w:rsid w:val="00B25AB0"/>
    <w:rsid w:val="00B26186"/>
    <w:rsid w:val="00B26AA1"/>
    <w:rsid w:val="00B27AA0"/>
    <w:rsid w:val="00B3147A"/>
    <w:rsid w:val="00B314B1"/>
    <w:rsid w:val="00B31977"/>
    <w:rsid w:val="00B31CA8"/>
    <w:rsid w:val="00B321B5"/>
    <w:rsid w:val="00B32FE1"/>
    <w:rsid w:val="00B33572"/>
    <w:rsid w:val="00B33A3D"/>
    <w:rsid w:val="00B3404B"/>
    <w:rsid w:val="00B350F7"/>
    <w:rsid w:val="00B351B6"/>
    <w:rsid w:val="00B35ACA"/>
    <w:rsid w:val="00B36247"/>
    <w:rsid w:val="00B3718D"/>
    <w:rsid w:val="00B372F1"/>
    <w:rsid w:val="00B379CC"/>
    <w:rsid w:val="00B401F3"/>
    <w:rsid w:val="00B407D3"/>
    <w:rsid w:val="00B4177A"/>
    <w:rsid w:val="00B4285D"/>
    <w:rsid w:val="00B42ABC"/>
    <w:rsid w:val="00B42ADC"/>
    <w:rsid w:val="00B42CD0"/>
    <w:rsid w:val="00B43358"/>
    <w:rsid w:val="00B44008"/>
    <w:rsid w:val="00B441D1"/>
    <w:rsid w:val="00B44585"/>
    <w:rsid w:val="00B45192"/>
    <w:rsid w:val="00B45D36"/>
    <w:rsid w:val="00B466A0"/>
    <w:rsid w:val="00B469FA"/>
    <w:rsid w:val="00B471AA"/>
    <w:rsid w:val="00B47365"/>
    <w:rsid w:val="00B474E4"/>
    <w:rsid w:val="00B479EB"/>
    <w:rsid w:val="00B504AA"/>
    <w:rsid w:val="00B507A0"/>
    <w:rsid w:val="00B50FFF"/>
    <w:rsid w:val="00B5165F"/>
    <w:rsid w:val="00B519DE"/>
    <w:rsid w:val="00B51CB3"/>
    <w:rsid w:val="00B52465"/>
    <w:rsid w:val="00B54B80"/>
    <w:rsid w:val="00B55766"/>
    <w:rsid w:val="00B56C46"/>
    <w:rsid w:val="00B6120D"/>
    <w:rsid w:val="00B62D07"/>
    <w:rsid w:val="00B632CA"/>
    <w:rsid w:val="00B639DE"/>
    <w:rsid w:val="00B64B3F"/>
    <w:rsid w:val="00B65417"/>
    <w:rsid w:val="00B6593F"/>
    <w:rsid w:val="00B65FE4"/>
    <w:rsid w:val="00B670F5"/>
    <w:rsid w:val="00B7073D"/>
    <w:rsid w:val="00B7192E"/>
    <w:rsid w:val="00B7198E"/>
    <w:rsid w:val="00B72FFB"/>
    <w:rsid w:val="00B73A73"/>
    <w:rsid w:val="00B73EF4"/>
    <w:rsid w:val="00B74369"/>
    <w:rsid w:val="00B74DAA"/>
    <w:rsid w:val="00B75D13"/>
    <w:rsid w:val="00B7658D"/>
    <w:rsid w:val="00B76720"/>
    <w:rsid w:val="00B76B89"/>
    <w:rsid w:val="00B77405"/>
    <w:rsid w:val="00B7742D"/>
    <w:rsid w:val="00B80127"/>
    <w:rsid w:val="00B8037B"/>
    <w:rsid w:val="00B80616"/>
    <w:rsid w:val="00B8125D"/>
    <w:rsid w:val="00B81521"/>
    <w:rsid w:val="00B8195F"/>
    <w:rsid w:val="00B81B31"/>
    <w:rsid w:val="00B82502"/>
    <w:rsid w:val="00B8267D"/>
    <w:rsid w:val="00B82908"/>
    <w:rsid w:val="00B82F5F"/>
    <w:rsid w:val="00B838B3"/>
    <w:rsid w:val="00B83E9D"/>
    <w:rsid w:val="00B842CD"/>
    <w:rsid w:val="00B8443A"/>
    <w:rsid w:val="00B86160"/>
    <w:rsid w:val="00B861DB"/>
    <w:rsid w:val="00B87FBC"/>
    <w:rsid w:val="00B91DB7"/>
    <w:rsid w:val="00B925CD"/>
    <w:rsid w:val="00B93314"/>
    <w:rsid w:val="00B93AA1"/>
    <w:rsid w:val="00B94476"/>
    <w:rsid w:val="00B94DA6"/>
    <w:rsid w:val="00B95631"/>
    <w:rsid w:val="00B95E9C"/>
    <w:rsid w:val="00B96118"/>
    <w:rsid w:val="00B96B53"/>
    <w:rsid w:val="00B979E0"/>
    <w:rsid w:val="00B97A80"/>
    <w:rsid w:val="00B97D87"/>
    <w:rsid w:val="00BA1249"/>
    <w:rsid w:val="00BA15C8"/>
    <w:rsid w:val="00BA245C"/>
    <w:rsid w:val="00BA25F4"/>
    <w:rsid w:val="00BA3649"/>
    <w:rsid w:val="00BA3C73"/>
    <w:rsid w:val="00BA6267"/>
    <w:rsid w:val="00BA660F"/>
    <w:rsid w:val="00BA694A"/>
    <w:rsid w:val="00BA724E"/>
    <w:rsid w:val="00BA74E8"/>
    <w:rsid w:val="00BA7691"/>
    <w:rsid w:val="00BA792C"/>
    <w:rsid w:val="00BA7DF1"/>
    <w:rsid w:val="00BB04AB"/>
    <w:rsid w:val="00BB0D71"/>
    <w:rsid w:val="00BB25F0"/>
    <w:rsid w:val="00BB386A"/>
    <w:rsid w:val="00BB3B54"/>
    <w:rsid w:val="00BB4170"/>
    <w:rsid w:val="00BB47D4"/>
    <w:rsid w:val="00BB4A90"/>
    <w:rsid w:val="00BB4F3D"/>
    <w:rsid w:val="00BB50AC"/>
    <w:rsid w:val="00BB5495"/>
    <w:rsid w:val="00BB5C88"/>
    <w:rsid w:val="00BB5D77"/>
    <w:rsid w:val="00BB66A9"/>
    <w:rsid w:val="00BB6CA6"/>
    <w:rsid w:val="00BB6E8D"/>
    <w:rsid w:val="00BB72DF"/>
    <w:rsid w:val="00BC0199"/>
    <w:rsid w:val="00BC0FDD"/>
    <w:rsid w:val="00BC110F"/>
    <w:rsid w:val="00BC13A9"/>
    <w:rsid w:val="00BC2B99"/>
    <w:rsid w:val="00BC3366"/>
    <w:rsid w:val="00BC365F"/>
    <w:rsid w:val="00BC4027"/>
    <w:rsid w:val="00BC464A"/>
    <w:rsid w:val="00BC46EE"/>
    <w:rsid w:val="00BC56B4"/>
    <w:rsid w:val="00BC614D"/>
    <w:rsid w:val="00BC64C2"/>
    <w:rsid w:val="00BC67DF"/>
    <w:rsid w:val="00BC6E4A"/>
    <w:rsid w:val="00BC6E7F"/>
    <w:rsid w:val="00BC72B5"/>
    <w:rsid w:val="00BC7587"/>
    <w:rsid w:val="00BC75AC"/>
    <w:rsid w:val="00BC7EF2"/>
    <w:rsid w:val="00BD0A75"/>
    <w:rsid w:val="00BD1924"/>
    <w:rsid w:val="00BD234A"/>
    <w:rsid w:val="00BD2417"/>
    <w:rsid w:val="00BD3620"/>
    <w:rsid w:val="00BD388A"/>
    <w:rsid w:val="00BD3EE7"/>
    <w:rsid w:val="00BD4F54"/>
    <w:rsid w:val="00BD62AF"/>
    <w:rsid w:val="00BD65A5"/>
    <w:rsid w:val="00BD67AF"/>
    <w:rsid w:val="00BD67E5"/>
    <w:rsid w:val="00BD68F0"/>
    <w:rsid w:val="00BD6C56"/>
    <w:rsid w:val="00BD73EA"/>
    <w:rsid w:val="00BD78AF"/>
    <w:rsid w:val="00BE0788"/>
    <w:rsid w:val="00BE38BD"/>
    <w:rsid w:val="00BE3A4F"/>
    <w:rsid w:val="00BE3C4C"/>
    <w:rsid w:val="00BE3F2C"/>
    <w:rsid w:val="00BE44DC"/>
    <w:rsid w:val="00BE4E2A"/>
    <w:rsid w:val="00BE4FAB"/>
    <w:rsid w:val="00BE52AB"/>
    <w:rsid w:val="00BE6B8F"/>
    <w:rsid w:val="00BE7E58"/>
    <w:rsid w:val="00BF08A5"/>
    <w:rsid w:val="00BF0EB0"/>
    <w:rsid w:val="00BF136D"/>
    <w:rsid w:val="00BF1A0A"/>
    <w:rsid w:val="00BF1E6B"/>
    <w:rsid w:val="00BF1FF6"/>
    <w:rsid w:val="00BF2847"/>
    <w:rsid w:val="00BF297D"/>
    <w:rsid w:val="00BF3683"/>
    <w:rsid w:val="00BF37FD"/>
    <w:rsid w:val="00BF3BAC"/>
    <w:rsid w:val="00BF3E81"/>
    <w:rsid w:val="00BF49AB"/>
    <w:rsid w:val="00BF63FD"/>
    <w:rsid w:val="00BF6906"/>
    <w:rsid w:val="00BF6FE4"/>
    <w:rsid w:val="00BF7398"/>
    <w:rsid w:val="00BF747F"/>
    <w:rsid w:val="00BF7DD0"/>
    <w:rsid w:val="00C00298"/>
    <w:rsid w:val="00C0103C"/>
    <w:rsid w:val="00C0141E"/>
    <w:rsid w:val="00C018B9"/>
    <w:rsid w:val="00C01A88"/>
    <w:rsid w:val="00C02174"/>
    <w:rsid w:val="00C02A96"/>
    <w:rsid w:val="00C037FC"/>
    <w:rsid w:val="00C03AA9"/>
    <w:rsid w:val="00C06987"/>
    <w:rsid w:val="00C075BF"/>
    <w:rsid w:val="00C079F7"/>
    <w:rsid w:val="00C11F21"/>
    <w:rsid w:val="00C120F5"/>
    <w:rsid w:val="00C122A7"/>
    <w:rsid w:val="00C12F5C"/>
    <w:rsid w:val="00C1326A"/>
    <w:rsid w:val="00C13EDE"/>
    <w:rsid w:val="00C142CC"/>
    <w:rsid w:val="00C146CE"/>
    <w:rsid w:val="00C14F7F"/>
    <w:rsid w:val="00C156B9"/>
    <w:rsid w:val="00C158AE"/>
    <w:rsid w:val="00C16FAB"/>
    <w:rsid w:val="00C17A5D"/>
    <w:rsid w:val="00C20428"/>
    <w:rsid w:val="00C20AA5"/>
    <w:rsid w:val="00C21627"/>
    <w:rsid w:val="00C22348"/>
    <w:rsid w:val="00C22AE7"/>
    <w:rsid w:val="00C243AF"/>
    <w:rsid w:val="00C24CF3"/>
    <w:rsid w:val="00C24D4A"/>
    <w:rsid w:val="00C257ED"/>
    <w:rsid w:val="00C26A16"/>
    <w:rsid w:val="00C27766"/>
    <w:rsid w:val="00C27AEA"/>
    <w:rsid w:val="00C30734"/>
    <w:rsid w:val="00C30B28"/>
    <w:rsid w:val="00C31BA9"/>
    <w:rsid w:val="00C33230"/>
    <w:rsid w:val="00C333AE"/>
    <w:rsid w:val="00C342A3"/>
    <w:rsid w:val="00C34596"/>
    <w:rsid w:val="00C34A7F"/>
    <w:rsid w:val="00C35A11"/>
    <w:rsid w:val="00C3642D"/>
    <w:rsid w:val="00C367EB"/>
    <w:rsid w:val="00C36871"/>
    <w:rsid w:val="00C36910"/>
    <w:rsid w:val="00C36953"/>
    <w:rsid w:val="00C3726E"/>
    <w:rsid w:val="00C37C47"/>
    <w:rsid w:val="00C37E5C"/>
    <w:rsid w:val="00C37FB3"/>
    <w:rsid w:val="00C40318"/>
    <w:rsid w:val="00C407D2"/>
    <w:rsid w:val="00C4105E"/>
    <w:rsid w:val="00C41A4D"/>
    <w:rsid w:val="00C41D69"/>
    <w:rsid w:val="00C42733"/>
    <w:rsid w:val="00C4293F"/>
    <w:rsid w:val="00C42F27"/>
    <w:rsid w:val="00C43218"/>
    <w:rsid w:val="00C43B79"/>
    <w:rsid w:val="00C45327"/>
    <w:rsid w:val="00C4551B"/>
    <w:rsid w:val="00C45950"/>
    <w:rsid w:val="00C4731F"/>
    <w:rsid w:val="00C51023"/>
    <w:rsid w:val="00C51F25"/>
    <w:rsid w:val="00C53AB5"/>
    <w:rsid w:val="00C53DD8"/>
    <w:rsid w:val="00C5592D"/>
    <w:rsid w:val="00C55B83"/>
    <w:rsid w:val="00C55BB5"/>
    <w:rsid w:val="00C5682A"/>
    <w:rsid w:val="00C569D4"/>
    <w:rsid w:val="00C573DA"/>
    <w:rsid w:val="00C576C4"/>
    <w:rsid w:val="00C60735"/>
    <w:rsid w:val="00C60A5E"/>
    <w:rsid w:val="00C60B70"/>
    <w:rsid w:val="00C6101E"/>
    <w:rsid w:val="00C61463"/>
    <w:rsid w:val="00C61C7F"/>
    <w:rsid w:val="00C61E4D"/>
    <w:rsid w:val="00C636F3"/>
    <w:rsid w:val="00C64490"/>
    <w:rsid w:val="00C64A92"/>
    <w:rsid w:val="00C64E91"/>
    <w:rsid w:val="00C64F84"/>
    <w:rsid w:val="00C65144"/>
    <w:rsid w:val="00C66231"/>
    <w:rsid w:val="00C669E8"/>
    <w:rsid w:val="00C70756"/>
    <w:rsid w:val="00C70A20"/>
    <w:rsid w:val="00C70AA7"/>
    <w:rsid w:val="00C70F70"/>
    <w:rsid w:val="00C713A3"/>
    <w:rsid w:val="00C7140B"/>
    <w:rsid w:val="00C71432"/>
    <w:rsid w:val="00C7143D"/>
    <w:rsid w:val="00C730BA"/>
    <w:rsid w:val="00C7548F"/>
    <w:rsid w:val="00C75631"/>
    <w:rsid w:val="00C7573D"/>
    <w:rsid w:val="00C75C77"/>
    <w:rsid w:val="00C75E58"/>
    <w:rsid w:val="00C76031"/>
    <w:rsid w:val="00C77AA6"/>
    <w:rsid w:val="00C77DA0"/>
    <w:rsid w:val="00C80071"/>
    <w:rsid w:val="00C80604"/>
    <w:rsid w:val="00C8091F"/>
    <w:rsid w:val="00C80932"/>
    <w:rsid w:val="00C8108D"/>
    <w:rsid w:val="00C814C5"/>
    <w:rsid w:val="00C822E3"/>
    <w:rsid w:val="00C82D9C"/>
    <w:rsid w:val="00C83CE2"/>
    <w:rsid w:val="00C851BE"/>
    <w:rsid w:val="00C85DCA"/>
    <w:rsid w:val="00C86B24"/>
    <w:rsid w:val="00C8701E"/>
    <w:rsid w:val="00C87441"/>
    <w:rsid w:val="00C87A46"/>
    <w:rsid w:val="00C87E56"/>
    <w:rsid w:val="00C87F6E"/>
    <w:rsid w:val="00C90B31"/>
    <w:rsid w:val="00C91634"/>
    <w:rsid w:val="00C91926"/>
    <w:rsid w:val="00C91DA3"/>
    <w:rsid w:val="00C926F6"/>
    <w:rsid w:val="00C9294A"/>
    <w:rsid w:val="00C9302D"/>
    <w:rsid w:val="00C95A7A"/>
    <w:rsid w:val="00C95F0E"/>
    <w:rsid w:val="00C9623B"/>
    <w:rsid w:val="00C968CA"/>
    <w:rsid w:val="00C97E62"/>
    <w:rsid w:val="00CA09FB"/>
    <w:rsid w:val="00CA136A"/>
    <w:rsid w:val="00CA1DC1"/>
    <w:rsid w:val="00CA2391"/>
    <w:rsid w:val="00CA2DF5"/>
    <w:rsid w:val="00CA400B"/>
    <w:rsid w:val="00CA4D0F"/>
    <w:rsid w:val="00CA4F1E"/>
    <w:rsid w:val="00CA5AB1"/>
    <w:rsid w:val="00CA5DE6"/>
    <w:rsid w:val="00CA6BFB"/>
    <w:rsid w:val="00CB1A44"/>
    <w:rsid w:val="00CB1B9E"/>
    <w:rsid w:val="00CB287A"/>
    <w:rsid w:val="00CB4C09"/>
    <w:rsid w:val="00CB5368"/>
    <w:rsid w:val="00CB5568"/>
    <w:rsid w:val="00CB5634"/>
    <w:rsid w:val="00CB5985"/>
    <w:rsid w:val="00CB5BD0"/>
    <w:rsid w:val="00CB624B"/>
    <w:rsid w:val="00CB7124"/>
    <w:rsid w:val="00CC091C"/>
    <w:rsid w:val="00CC141E"/>
    <w:rsid w:val="00CC241E"/>
    <w:rsid w:val="00CC373D"/>
    <w:rsid w:val="00CC3DE1"/>
    <w:rsid w:val="00CC3ED1"/>
    <w:rsid w:val="00CC4131"/>
    <w:rsid w:val="00CC4F79"/>
    <w:rsid w:val="00CC704D"/>
    <w:rsid w:val="00CD0CFD"/>
    <w:rsid w:val="00CD1F65"/>
    <w:rsid w:val="00CD26FC"/>
    <w:rsid w:val="00CD486A"/>
    <w:rsid w:val="00CD510A"/>
    <w:rsid w:val="00CD5C5E"/>
    <w:rsid w:val="00CD5DD7"/>
    <w:rsid w:val="00CD70F0"/>
    <w:rsid w:val="00CD7EDC"/>
    <w:rsid w:val="00CE09C9"/>
    <w:rsid w:val="00CE0FD0"/>
    <w:rsid w:val="00CE140B"/>
    <w:rsid w:val="00CE1BA7"/>
    <w:rsid w:val="00CE1D45"/>
    <w:rsid w:val="00CE2136"/>
    <w:rsid w:val="00CE2875"/>
    <w:rsid w:val="00CE2E7A"/>
    <w:rsid w:val="00CE3240"/>
    <w:rsid w:val="00CE4880"/>
    <w:rsid w:val="00CE494E"/>
    <w:rsid w:val="00CE4C24"/>
    <w:rsid w:val="00CE4CFA"/>
    <w:rsid w:val="00CE521F"/>
    <w:rsid w:val="00CE56D5"/>
    <w:rsid w:val="00CE5C6A"/>
    <w:rsid w:val="00CE61FE"/>
    <w:rsid w:val="00CE6471"/>
    <w:rsid w:val="00CE68BD"/>
    <w:rsid w:val="00CE6D3A"/>
    <w:rsid w:val="00CE6FB1"/>
    <w:rsid w:val="00CE7308"/>
    <w:rsid w:val="00CF0008"/>
    <w:rsid w:val="00CF1119"/>
    <w:rsid w:val="00CF1928"/>
    <w:rsid w:val="00CF1F19"/>
    <w:rsid w:val="00CF27A0"/>
    <w:rsid w:val="00CF2D58"/>
    <w:rsid w:val="00CF2E4C"/>
    <w:rsid w:val="00CF2FEF"/>
    <w:rsid w:val="00CF379A"/>
    <w:rsid w:val="00CF3B02"/>
    <w:rsid w:val="00CF63FB"/>
    <w:rsid w:val="00D0007E"/>
    <w:rsid w:val="00D00120"/>
    <w:rsid w:val="00D024B2"/>
    <w:rsid w:val="00D02CB5"/>
    <w:rsid w:val="00D035BD"/>
    <w:rsid w:val="00D040BF"/>
    <w:rsid w:val="00D041D4"/>
    <w:rsid w:val="00D0433C"/>
    <w:rsid w:val="00D04C90"/>
    <w:rsid w:val="00D05548"/>
    <w:rsid w:val="00D05605"/>
    <w:rsid w:val="00D05AEA"/>
    <w:rsid w:val="00D068B3"/>
    <w:rsid w:val="00D06BC6"/>
    <w:rsid w:val="00D07A78"/>
    <w:rsid w:val="00D07DF9"/>
    <w:rsid w:val="00D1039A"/>
    <w:rsid w:val="00D1054A"/>
    <w:rsid w:val="00D112CB"/>
    <w:rsid w:val="00D12F00"/>
    <w:rsid w:val="00D131B6"/>
    <w:rsid w:val="00D13858"/>
    <w:rsid w:val="00D148FF"/>
    <w:rsid w:val="00D14FBF"/>
    <w:rsid w:val="00D154BE"/>
    <w:rsid w:val="00D15FE0"/>
    <w:rsid w:val="00D1654C"/>
    <w:rsid w:val="00D16B26"/>
    <w:rsid w:val="00D16E9A"/>
    <w:rsid w:val="00D20082"/>
    <w:rsid w:val="00D20383"/>
    <w:rsid w:val="00D20430"/>
    <w:rsid w:val="00D20B45"/>
    <w:rsid w:val="00D20C45"/>
    <w:rsid w:val="00D20F80"/>
    <w:rsid w:val="00D20FE1"/>
    <w:rsid w:val="00D2118A"/>
    <w:rsid w:val="00D22577"/>
    <w:rsid w:val="00D22ACC"/>
    <w:rsid w:val="00D23411"/>
    <w:rsid w:val="00D23769"/>
    <w:rsid w:val="00D23CA4"/>
    <w:rsid w:val="00D23CC6"/>
    <w:rsid w:val="00D2420E"/>
    <w:rsid w:val="00D2528A"/>
    <w:rsid w:val="00D25616"/>
    <w:rsid w:val="00D25C34"/>
    <w:rsid w:val="00D2624B"/>
    <w:rsid w:val="00D262D4"/>
    <w:rsid w:val="00D2674D"/>
    <w:rsid w:val="00D269EC"/>
    <w:rsid w:val="00D26EA3"/>
    <w:rsid w:val="00D26F4B"/>
    <w:rsid w:val="00D2786A"/>
    <w:rsid w:val="00D27BA1"/>
    <w:rsid w:val="00D3035F"/>
    <w:rsid w:val="00D305E2"/>
    <w:rsid w:val="00D308B1"/>
    <w:rsid w:val="00D30E93"/>
    <w:rsid w:val="00D311F6"/>
    <w:rsid w:val="00D33599"/>
    <w:rsid w:val="00D335AF"/>
    <w:rsid w:val="00D34FF0"/>
    <w:rsid w:val="00D351FF"/>
    <w:rsid w:val="00D35A6C"/>
    <w:rsid w:val="00D36853"/>
    <w:rsid w:val="00D36DE6"/>
    <w:rsid w:val="00D37794"/>
    <w:rsid w:val="00D37BFE"/>
    <w:rsid w:val="00D40F2E"/>
    <w:rsid w:val="00D416F1"/>
    <w:rsid w:val="00D433BC"/>
    <w:rsid w:val="00D43A51"/>
    <w:rsid w:val="00D43DE4"/>
    <w:rsid w:val="00D45267"/>
    <w:rsid w:val="00D46ADB"/>
    <w:rsid w:val="00D47975"/>
    <w:rsid w:val="00D47B5F"/>
    <w:rsid w:val="00D47BD5"/>
    <w:rsid w:val="00D50048"/>
    <w:rsid w:val="00D5031A"/>
    <w:rsid w:val="00D50ED2"/>
    <w:rsid w:val="00D5128D"/>
    <w:rsid w:val="00D51354"/>
    <w:rsid w:val="00D5183A"/>
    <w:rsid w:val="00D51EB9"/>
    <w:rsid w:val="00D51F9D"/>
    <w:rsid w:val="00D5260D"/>
    <w:rsid w:val="00D52661"/>
    <w:rsid w:val="00D52F0D"/>
    <w:rsid w:val="00D53077"/>
    <w:rsid w:val="00D5344C"/>
    <w:rsid w:val="00D54195"/>
    <w:rsid w:val="00D54570"/>
    <w:rsid w:val="00D54C2B"/>
    <w:rsid w:val="00D55291"/>
    <w:rsid w:val="00D559CC"/>
    <w:rsid w:val="00D55BDD"/>
    <w:rsid w:val="00D5644D"/>
    <w:rsid w:val="00D5648F"/>
    <w:rsid w:val="00D569AC"/>
    <w:rsid w:val="00D56D8B"/>
    <w:rsid w:val="00D56DFC"/>
    <w:rsid w:val="00D574C6"/>
    <w:rsid w:val="00D62443"/>
    <w:rsid w:val="00D625E5"/>
    <w:rsid w:val="00D62F40"/>
    <w:rsid w:val="00D6349D"/>
    <w:rsid w:val="00D63720"/>
    <w:rsid w:val="00D637D6"/>
    <w:rsid w:val="00D638E9"/>
    <w:rsid w:val="00D64272"/>
    <w:rsid w:val="00D64938"/>
    <w:rsid w:val="00D652A5"/>
    <w:rsid w:val="00D6630A"/>
    <w:rsid w:val="00D67DB1"/>
    <w:rsid w:val="00D7086A"/>
    <w:rsid w:val="00D7157A"/>
    <w:rsid w:val="00D71ED5"/>
    <w:rsid w:val="00D725F2"/>
    <w:rsid w:val="00D72B31"/>
    <w:rsid w:val="00D731DC"/>
    <w:rsid w:val="00D73924"/>
    <w:rsid w:val="00D73E8A"/>
    <w:rsid w:val="00D7427C"/>
    <w:rsid w:val="00D7478C"/>
    <w:rsid w:val="00D769F1"/>
    <w:rsid w:val="00D76BFE"/>
    <w:rsid w:val="00D770AA"/>
    <w:rsid w:val="00D7714B"/>
    <w:rsid w:val="00D80371"/>
    <w:rsid w:val="00D81519"/>
    <w:rsid w:val="00D82532"/>
    <w:rsid w:val="00D8298A"/>
    <w:rsid w:val="00D82D9B"/>
    <w:rsid w:val="00D832E1"/>
    <w:rsid w:val="00D85090"/>
    <w:rsid w:val="00D861BB"/>
    <w:rsid w:val="00D91184"/>
    <w:rsid w:val="00D9197D"/>
    <w:rsid w:val="00D91CBF"/>
    <w:rsid w:val="00D91F03"/>
    <w:rsid w:val="00D92C9E"/>
    <w:rsid w:val="00D92CAF"/>
    <w:rsid w:val="00D92D19"/>
    <w:rsid w:val="00D9428F"/>
    <w:rsid w:val="00D944E5"/>
    <w:rsid w:val="00D95529"/>
    <w:rsid w:val="00D9647D"/>
    <w:rsid w:val="00D97312"/>
    <w:rsid w:val="00DA0366"/>
    <w:rsid w:val="00DA044D"/>
    <w:rsid w:val="00DA06E0"/>
    <w:rsid w:val="00DA1167"/>
    <w:rsid w:val="00DA1438"/>
    <w:rsid w:val="00DA14FA"/>
    <w:rsid w:val="00DA30AD"/>
    <w:rsid w:val="00DA3155"/>
    <w:rsid w:val="00DA36F0"/>
    <w:rsid w:val="00DA448C"/>
    <w:rsid w:val="00DA44C7"/>
    <w:rsid w:val="00DA4A1C"/>
    <w:rsid w:val="00DA4A7A"/>
    <w:rsid w:val="00DA60F2"/>
    <w:rsid w:val="00DA6A89"/>
    <w:rsid w:val="00DA7454"/>
    <w:rsid w:val="00DA7733"/>
    <w:rsid w:val="00DA7DD9"/>
    <w:rsid w:val="00DB040A"/>
    <w:rsid w:val="00DB0AA0"/>
    <w:rsid w:val="00DB2213"/>
    <w:rsid w:val="00DB2256"/>
    <w:rsid w:val="00DB2773"/>
    <w:rsid w:val="00DB342A"/>
    <w:rsid w:val="00DB393B"/>
    <w:rsid w:val="00DB398E"/>
    <w:rsid w:val="00DB3A5C"/>
    <w:rsid w:val="00DB440A"/>
    <w:rsid w:val="00DB4827"/>
    <w:rsid w:val="00DB4A17"/>
    <w:rsid w:val="00DB4A88"/>
    <w:rsid w:val="00DB4ECF"/>
    <w:rsid w:val="00DB540F"/>
    <w:rsid w:val="00DB557A"/>
    <w:rsid w:val="00DB6FD0"/>
    <w:rsid w:val="00DB73DD"/>
    <w:rsid w:val="00DB7960"/>
    <w:rsid w:val="00DB7E51"/>
    <w:rsid w:val="00DB7FD0"/>
    <w:rsid w:val="00DC07DA"/>
    <w:rsid w:val="00DC114C"/>
    <w:rsid w:val="00DC170E"/>
    <w:rsid w:val="00DC311E"/>
    <w:rsid w:val="00DC3BAE"/>
    <w:rsid w:val="00DC4E47"/>
    <w:rsid w:val="00DC506A"/>
    <w:rsid w:val="00DC5216"/>
    <w:rsid w:val="00DC538A"/>
    <w:rsid w:val="00DC57A6"/>
    <w:rsid w:val="00DC6C57"/>
    <w:rsid w:val="00DC6FE7"/>
    <w:rsid w:val="00DC721D"/>
    <w:rsid w:val="00DC7607"/>
    <w:rsid w:val="00DC7823"/>
    <w:rsid w:val="00DD0C49"/>
    <w:rsid w:val="00DD0DA1"/>
    <w:rsid w:val="00DD26FA"/>
    <w:rsid w:val="00DD2871"/>
    <w:rsid w:val="00DD351C"/>
    <w:rsid w:val="00DD361E"/>
    <w:rsid w:val="00DD7204"/>
    <w:rsid w:val="00DD76D8"/>
    <w:rsid w:val="00DD7D11"/>
    <w:rsid w:val="00DD7FC7"/>
    <w:rsid w:val="00DE07E5"/>
    <w:rsid w:val="00DE13B9"/>
    <w:rsid w:val="00DE30BF"/>
    <w:rsid w:val="00DE3311"/>
    <w:rsid w:val="00DE5108"/>
    <w:rsid w:val="00DE57A4"/>
    <w:rsid w:val="00DE6A4A"/>
    <w:rsid w:val="00DF0AB2"/>
    <w:rsid w:val="00DF2324"/>
    <w:rsid w:val="00DF2588"/>
    <w:rsid w:val="00DF26E9"/>
    <w:rsid w:val="00DF38C4"/>
    <w:rsid w:val="00DF628C"/>
    <w:rsid w:val="00DF6795"/>
    <w:rsid w:val="00DF7B94"/>
    <w:rsid w:val="00DF7BCA"/>
    <w:rsid w:val="00E00954"/>
    <w:rsid w:val="00E015E3"/>
    <w:rsid w:val="00E02698"/>
    <w:rsid w:val="00E04DF6"/>
    <w:rsid w:val="00E0601A"/>
    <w:rsid w:val="00E06E2C"/>
    <w:rsid w:val="00E071A6"/>
    <w:rsid w:val="00E074FA"/>
    <w:rsid w:val="00E07A1E"/>
    <w:rsid w:val="00E10C2A"/>
    <w:rsid w:val="00E11691"/>
    <w:rsid w:val="00E11A18"/>
    <w:rsid w:val="00E12037"/>
    <w:rsid w:val="00E1204D"/>
    <w:rsid w:val="00E13BEC"/>
    <w:rsid w:val="00E143F0"/>
    <w:rsid w:val="00E1568B"/>
    <w:rsid w:val="00E15F44"/>
    <w:rsid w:val="00E15FB1"/>
    <w:rsid w:val="00E171BD"/>
    <w:rsid w:val="00E17227"/>
    <w:rsid w:val="00E17E31"/>
    <w:rsid w:val="00E201C7"/>
    <w:rsid w:val="00E203E1"/>
    <w:rsid w:val="00E2065A"/>
    <w:rsid w:val="00E20EF2"/>
    <w:rsid w:val="00E20F9C"/>
    <w:rsid w:val="00E210EF"/>
    <w:rsid w:val="00E21212"/>
    <w:rsid w:val="00E21A01"/>
    <w:rsid w:val="00E229FA"/>
    <w:rsid w:val="00E23A3B"/>
    <w:rsid w:val="00E2525C"/>
    <w:rsid w:val="00E25514"/>
    <w:rsid w:val="00E25A5D"/>
    <w:rsid w:val="00E25CBE"/>
    <w:rsid w:val="00E26180"/>
    <w:rsid w:val="00E2647E"/>
    <w:rsid w:val="00E26B8D"/>
    <w:rsid w:val="00E272AA"/>
    <w:rsid w:val="00E275A7"/>
    <w:rsid w:val="00E300DF"/>
    <w:rsid w:val="00E3061D"/>
    <w:rsid w:val="00E30D0A"/>
    <w:rsid w:val="00E31B0C"/>
    <w:rsid w:val="00E31C07"/>
    <w:rsid w:val="00E320A7"/>
    <w:rsid w:val="00E32F77"/>
    <w:rsid w:val="00E33EB0"/>
    <w:rsid w:val="00E363E8"/>
    <w:rsid w:val="00E36734"/>
    <w:rsid w:val="00E369F0"/>
    <w:rsid w:val="00E37078"/>
    <w:rsid w:val="00E3719F"/>
    <w:rsid w:val="00E3725B"/>
    <w:rsid w:val="00E37C58"/>
    <w:rsid w:val="00E4081C"/>
    <w:rsid w:val="00E40A16"/>
    <w:rsid w:val="00E40F22"/>
    <w:rsid w:val="00E413AA"/>
    <w:rsid w:val="00E41E03"/>
    <w:rsid w:val="00E43213"/>
    <w:rsid w:val="00E45510"/>
    <w:rsid w:val="00E45901"/>
    <w:rsid w:val="00E45AD0"/>
    <w:rsid w:val="00E45CBE"/>
    <w:rsid w:val="00E46155"/>
    <w:rsid w:val="00E47455"/>
    <w:rsid w:val="00E50339"/>
    <w:rsid w:val="00E50C8B"/>
    <w:rsid w:val="00E51049"/>
    <w:rsid w:val="00E52F7D"/>
    <w:rsid w:val="00E530F2"/>
    <w:rsid w:val="00E5321F"/>
    <w:rsid w:val="00E54085"/>
    <w:rsid w:val="00E542F2"/>
    <w:rsid w:val="00E54AA8"/>
    <w:rsid w:val="00E54B7C"/>
    <w:rsid w:val="00E55026"/>
    <w:rsid w:val="00E55AEC"/>
    <w:rsid w:val="00E55E30"/>
    <w:rsid w:val="00E5685D"/>
    <w:rsid w:val="00E56B6E"/>
    <w:rsid w:val="00E57706"/>
    <w:rsid w:val="00E606DC"/>
    <w:rsid w:val="00E60EAF"/>
    <w:rsid w:val="00E61CB0"/>
    <w:rsid w:val="00E62296"/>
    <w:rsid w:val="00E62D38"/>
    <w:rsid w:val="00E63308"/>
    <w:rsid w:val="00E63C46"/>
    <w:rsid w:val="00E647B3"/>
    <w:rsid w:val="00E64ECB"/>
    <w:rsid w:val="00E65190"/>
    <w:rsid w:val="00E658D4"/>
    <w:rsid w:val="00E66591"/>
    <w:rsid w:val="00E6712E"/>
    <w:rsid w:val="00E67439"/>
    <w:rsid w:val="00E70E54"/>
    <w:rsid w:val="00E71E20"/>
    <w:rsid w:val="00E72528"/>
    <w:rsid w:val="00E72605"/>
    <w:rsid w:val="00E729E7"/>
    <w:rsid w:val="00E73248"/>
    <w:rsid w:val="00E73DCA"/>
    <w:rsid w:val="00E741D9"/>
    <w:rsid w:val="00E758A4"/>
    <w:rsid w:val="00E77766"/>
    <w:rsid w:val="00E807C9"/>
    <w:rsid w:val="00E813F2"/>
    <w:rsid w:val="00E818C9"/>
    <w:rsid w:val="00E827D8"/>
    <w:rsid w:val="00E82D19"/>
    <w:rsid w:val="00E838D8"/>
    <w:rsid w:val="00E838EA"/>
    <w:rsid w:val="00E83B3A"/>
    <w:rsid w:val="00E83F53"/>
    <w:rsid w:val="00E8486E"/>
    <w:rsid w:val="00E8487B"/>
    <w:rsid w:val="00E8497D"/>
    <w:rsid w:val="00E84E30"/>
    <w:rsid w:val="00E853C2"/>
    <w:rsid w:val="00E85464"/>
    <w:rsid w:val="00E86871"/>
    <w:rsid w:val="00E86B7D"/>
    <w:rsid w:val="00E86D8E"/>
    <w:rsid w:val="00E86FD7"/>
    <w:rsid w:val="00E903B3"/>
    <w:rsid w:val="00E910C1"/>
    <w:rsid w:val="00E91CBE"/>
    <w:rsid w:val="00E922DD"/>
    <w:rsid w:val="00E92D12"/>
    <w:rsid w:val="00E938EE"/>
    <w:rsid w:val="00E94B18"/>
    <w:rsid w:val="00E9501E"/>
    <w:rsid w:val="00E95346"/>
    <w:rsid w:val="00E97321"/>
    <w:rsid w:val="00EA0959"/>
    <w:rsid w:val="00EA11BD"/>
    <w:rsid w:val="00EA1A62"/>
    <w:rsid w:val="00EA1D33"/>
    <w:rsid w:val="00EA39E0"/>
    <w:rsid w:val="00EA3ED8"/>
    <w:rsid w:val="00EA5248"/>
    <w:rsid w:val="00EA525C"/>
    <w:rsid w:val="00EA757B"/>
    <w:rsid w:val="00EA77D9"/>
    <w:rsid w:val="00EA7981"/>
    <w:rsid w:val="00EA7AF6"/>
    <w:rsid w:val="00EA7AFC"/>
    <w:rsid w:val="00EB054A"/>
    <w:rsid w:val="00EB08A4"/>
    <w:rsid w:val="00EB0D96"/>
    <w:rsid w:val="00EB2305"/>
    <w:rsid w:val="00EB26D5"/>
    <w:rsid w:val="00EB27D5"/>
    <w:rsid w:val="00EB2C0C"/>
    <w:rsid w:val="00EB3CB0"/>
    <w:rsid w:val="00EB3D23"/>
    <w:rsid w:val="00EB4042"/>
    <w:rsid w:val="00EB4A95"/>
    <w:rsid w:val="00EB4E49"/>
    <w:rsid w:val="00EB5081"/>
    <w:rsid w:val="00EB7724"/>
    <w:rsid w:val="00EB7905"/>
    <w:rsid w:val="00EC14BB"/>
    <w:rsid w:val="00EC1588"/>
    <w:rsid w:val="00EC179A"/>
    <w:rsid w:val="00EC1976"/>
    <w:rsid w:val="00EC2062"/>
    <w:rsid w:val="00EC3FCA"/>
    <w:rsid w:val="00EC45D4"/>
    <w:rsid w:val="00EC5629"/>
    <w:rsid w:val="00EC5675"/>
    <w:rsid w:val="00EC66E4"/>
    <w:rsid w:val="00EC6EBE"/>
    <w:rsid w:val="00EC79A8"/>
    <w:rsid w:val="00EC7D86"/>
    <w:rsid w:val="00ED0667"/>
    <w:rsid w:val="00ED0DBA"/>
    <w:rsid w:val="00ED1FE2"/>
    <w:rsid w:val="00ED40D9"/>
    <w:rsid w:val="00ED42E7"/>
    <w:rsid w:val="00ED4699"/>
    <w:rsid w:val="00ED62D4"/>
    <w:rsid w:val="00ED7B70"/>
    <w:rsid w:val="00EE09B8"/>
    <w:rsid w:val="00EE0DD3"/>
    <w:rsid w:val="00EE142D"/>
    <w:rsid w:val="00EE16CE"/>
    <w:rsid w:val="00EE2437"/>
    <w:rsid w:val="00EE2586"/>
    <w:rsid w:val="00EE52C9"/>
    <w:rsid w:val="00EE5D67"/>
    <w:rsid w:val="00EE5DE2"/>
    <w:rsid w:val="00EE70A0"/>
    <w:rsid w:val="00EF0769"/>
    <w:rsid w:val="00EF1174"/>
    <w:rsid w:val="00EF1AEB"/>
    <w:rsid w:val="00EF1F39"/>
    <w:rsid w:val="00EF3073"/>
    <w:rsid w:val="00EF3817"/>
    <w:rsid w:val="00EF39D0"/>
    <w:rsid w:val="00EF4C19"/>
    <w:rsid w:val="00EF4D2F"/>
    <w:rsid w:val="00EF4FC0"/>
    <w:rsid w:val="00EF5D59"/>
    <w:rsid w:val="00EF6AC7"/>
    <w:rsid w:val="00EF6B97"/>
    <w:rsid w:val="00EF6FEF"/>
    <w:rsid w:val="00EF7409"/>
    <w:rsid w:val="00EF76DF"/>
    <w:rsid w:val="00F002B5"/>
    <w:rsid w:val="00F00627"/>
    <w:rsid w:val="00F01A3A"/>
    <w:rsid w:val="00F022FE"/>
    <w:rsid w:val="00F027F1"/>
    <w:rsid w:val="00F02EC3"/>
    <w:rsid w:val="00F03BB1"/>
    <w:rsid w:val="00F03FAF"/>
    <w:rsid w:val="00F04A90"/>
    <w:rsid w:val="00F04B4F"/>
    <w:rsid w:val="00F04C1C"/>
    <w:rsid w:val="00F057AB"/>
    <w:rsid w:val="00F063B8"/>
    <w:rsid w:val="00F06B66"/>
    <w:rsid w:val="00F07638"/>
    <w:rsid w:val="00F07E90"/>
    <w:rsid w:val="00F1138D"/>
    <w:rsid w:val="00F113B2"/>
    <w:rsid w:val="00F1203E"/>
    <w:rsid w:val="00F14C58"/>
    <w:rsid w:val="00F14F57"/>
    <w:rsid w:val="00F1506E"/>
    <w:rsid w:val="00F17368"/>
    <w:rsid w:val="00F17BAF"/>
    <w:rsid w:val="00F224BE"/>
    <w:rsid w:val="00F2379F"/>
    <w:rsid w:val="00F2392E"/>
    <w:rsid w:val="00F23F86"/>
    <w:rsid w:val="00F2403B"/>
    <w:rsid w:val="00F24FAB"/>
    <w:rsid w:val="00F251F2"/>
    <w:rsid w:val="00F260CB"/>
    <w:rsid w:val="00F26A89"/>
    <w:rsid w:val="00F27119"/>
    <w:rsid w:val="00F313D8"/>
    <w:rsid w:val="00F321C0"/>
    <w:rsid w:val="00F32DD4"/>
    <w:rsid w:val="00F34904"/>
    <w:rsid w:val="00F3533C"/>
    <w:rsid w:val="00F35EF5"/>
    <w:rsid w:val="00F35F6C"/>
    <w:rsid w:val="00F371F7"/>
    <w:rsid w:val="00F37793"/>
    <w:rsid w:val="00F37A7E"/>
    <w:rsid w:val="00F37CC3"/>
    <w:rsid w:val="00F40961"/>
    <w:rsid w:val="00F40C58"/>
    <w:rsid w:val="00F414DC"/>
    <w:rsid w:val="00F41C1F"/>
    <w:rsid w:val="00F421C0"/>
    <w:rsid w:val="00F42C97"/>
    <w:rsid w:val="00F43047"/>
    <w:rsid w:val="00F43450"/>
    <w:rsid w:val="00F43F07"/>
    <w:rsid w:val="00F44480"/>
    <w:rsid w:val="00F449B5"/>
    <w:rsid w:val="00F44C8C"/>
    <w:rsid w:val="00F45CFB"/>
    <w:rsid w:val="00F45DB1"/>
    <w:rsid w:val="00F466F1"/>
    <w:rsid w:val="00F46E2E"/>
    <w:rsid w:val="00F477E4"/>
    <w:rsid w:val="00F47DEF"/>
    <w:rsid w:val="00F47F68"/>
    <w:rsid w:val="00F51267"/>
    <w:rsid w:val="00F517B4"/>
    <w:rsid w:val="00F518DC"/>
    <w:rsid w:val="00F526CF"/>
    <w:rsid w:val="00F53242"/>
    <w:rsid w:val="00F5455C"/>
    <w:rsid w:val="00F5673F"/>
    <w:rsid w:val="00F567FF"/>
    <w:rsid w:val="00F56861"/>
    <w:rsid w:val="00F56AF9"/>
    <w:rsid w:val="00F56DEF"/>
    <w:rsid w:val="00F60493"/>
    <w:rsid w:val="00F62DD9"/>
    <w:rsid w:val="00F632AD"/>
    <w:rsid w:val="00F639BD"/>
    <w:rsid w:val="00F63D53"/>
    <w:rsid w:val="00F642A0"/>
    <w:rsid w:val="00F644AE"/>
    <w:rsid w:val="00F649D6"/>
    <w:rsid w:val="00F66585"/>
    <w:rsid w:val="00F66890"/>
    <w:rsid w:val="00F66BC7"/>
    <w:rsid w:val="00F675E1"/>
    <w:rsid w:val="00F702FD"/>
    <w:rsid w:val="00F703AE"/>
    <w:rsid w:val="00F70CFC"/>
    <w:rsid w:val="00F70E74"/>
    <w:rsid w:val="00F71156"/>
    <w:rsid w:val="00F720B9"/>
    <w:rsid w:val="00F725ED"/>
    <w:rsid w:val="00F76FC4"/>
    <w:rsid w:val="00F77C0C"/>
    <w:rsid w:val="00F77D34"/>
    <w:rsid w:val="00F8055C"/>
    <w:rsid w:val="00F80973"/>
    <w:rsid w:val="00F80F0F"/>
    <w:rsid w:val="00F826F8"/>
    <w:rsid w:val="00F82737"/>
    <w:rsid w:val="00F82A91"/>
    <w:rsid w:val="00F833AB"/>
    <w:rsid w:val="00F835E8"/>
    <w:rsid w:val="00F83BA7"/>
    <w:rsid w:val="00F84F26"/>
    <w:rsid w:val="00F86140"/>
    <w:rsid w:val="00F8687B"/>
    <w:rsid w:val="00F87492"/>
    <w:rsid w:val="00F87EAF"/>
    <w:rsid w:val="00F90570"/>
    <w:rsid w:val="00F91A03"/>
    <w:rsid w:val="00F91D33"/>
    <w:rsid w:val="00F92404"/>
    <w:rsid w:val="00F9261E"/>
    <w:rsid w:val="00F93EF9"/>
    <w:rsid w:val="00F9428C"/>
    <w:rsid w:val="00F94A8B"/>
    <w:rsid w:val="00F9556B"/>
    <w:rsid w:val="00F960F8"/>
    <w:rsid w:val="00F9639A"/>
    <w:rsid w:val="00F96AF1"/>
    <w:rsid w:val="00F975A5"/>
    <w:rsid w:val="00F97859"/>
    <w:rsid w:val="00FA0311"/>
    <w:rsid w:val="00FA0878"/>
    <w:rsid w:val="00FA08A7"/>
    <w:rsid w:val="00FA1A34"/>
    <w:rsid w:val="00FA2911"/>
    <w:rsid w:val="00FA3F21"/>
    <w:rsid w:val="00FA43BE"/>
    <w:rsid w:val="00FA45AB"/>
    <w:rsid w:val="00FA47A9"/>
    <w:rsid w:val="00FA4ED8"/>
    <w:rsid w:val="00FA5164"/>
    <w:rsid w:val="00FA5189"/>
    <w:rsid w:val="00FA529C"/>
    <w:rsid w:val="00FA5667"/>
    <w:rsid w:val="00FA58A9"/>
    <w:rsid w:val="00FA5D29"/>
    <w:rsid w:val="00FA772C"/>
    <w:rsid w:val="00FA7E8C"/>
    <w:rsid w:val="00FB0B85"/>
    <w:rsid w:val="00FB1198"/>
    <w:rsid w:val="00FB224C"/>
    <w:rsid w:val="00FB254C"/>
    <w:rsid w:val="00FB4BF0"/>
    <w:rsid w:val="00FB5B74"/>
    <w:rsid w:val="00FB5FDF"/>
    <w:rsid w:val="00FB7D6C"/>
    <w:rsid w:val="00FC0032"/>
    <w:rsid w:val="00FC048F"/>
    <w:rsid w:val="00FC0A76"/>
    <w:rsid w:val="00FC1494"/>
    <w:rsid w:val="00FC26BF"/>
    <w:rsid w:val="00FC27DB"/>
    <w:rsid w:val="00FC2D0E"/>
    <w:rsid w:val="00FC4450"/>
    <w:rsid w:val="00FC4680"/>
    <w:rsid w:val="00FC5EED"/>
    <w:rsid w:val="00FC679C"/>
    <w:rsid w:val="00FC6C36"/>
    <w:rsid w:val="00FC74C4"/>
    <w:rsid w:val="00FC7836"/>
    <w:rsid w:val="00FC788F"/>
    <w:rsid w:val="00FD0843"/>
    <w:rsid w:val="00FD1152"/>
    <w:rsid w:val="00FD191B"/>
    <w:rsid w:val="00FD1A59"/>
    <w:rsid w:val="00FD1B0C"/>
    <w:rsid w:val="00FD1BE0"/>
    <w:rsid w:val="00FD276E"/>
    <w:rsid w:val="00FD32DA"/>
    <w:rsid w:val="00FD35F6"/>
    <w:rsid w:val="00FD3880"/>
    <w:rsid w:val="00FD501D"/>
    <w:rsid w:val="00FD585E"/>
    <w:rsid w:val="00FD58F8"/>
    <w:rsid w:val="00FD6678"/>
    <w:rsid w:val="00FD67AC"/>
    <w:rsid w:val="00FD72E1"/>
    <w:rsid w:val="00FD7465"/>
    <w:rsid w:val="00FD78A0"/>
    <w:rsid w:val="00FD7B9B"/>
    <w:rsid w:val="00FE08B7"/>
    <w:rsid w:val="00FE0C60"/>
    <w:rsid w:val="00FE0D40"/>
    <w:rsid w:val="00FE0F6C"/>
    <w:rsid w:val="00FE10B1"/>
    <w:rsid w:val="00FE1259"/>
    <w:rsid w:val="00FE1954"/>
    <w:rsid w:val="00FE1D25"/>
    <w:rsid w:val="00FE2493"/>
    <w:rsid w:val="00FE27A2"/>
    <w:rsid w:val="00FE2AFC"/>
    <w:rsid w:val="00FE2C47"/>
    <w:rsid w:val="00FE2CBC"/>
    <w:rsid w:val="00FE2D9E"/>
    <w:rsid w:val="00FE2F27"/>
    <w:rsid w:val="00FE3129"/>
    <w:rsid w:val="00FE4B54"/>
    <w:rsid w:val="00FE573C"/>
    <w:rsid w:val="00FE69C9"/>
    <w:rsid w:val="00FE6D63"/>
    <w:rsid w:val="00FF0840"/>
    <w:rsid w:val="00FF0AD4"/>
    <w:rsid w:val="00FF2AB4"/>
    <w:rsid w:val="00FF2EE8"/>
    <w:rsid w:val="00FF30E6"/>
    <w:rsid w:val="00FF3812"/>
    <w:rsid w:val="00FF4434"/>
    <w:rsid w:val="00FF48FB"/>
    <w:rsid w:val="00FF5529"/>
    <w:rsid w:val="00FF58D3"/>
    <w:rsid w:val="00FF5AC1"/>
    <w:rsid w:val="00FF5CD1"/>
    <w:rsid w:val="00FF5CEE"/>
    <w:rsid w:val="00FF5FFE"/>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4250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
    <w:name w:val="heading 2"/>
    <w:basedOn w:val="a"/>
    <w:next w:val="a"/>
    <w:link w:val="2Char"/>
    <w:qFormat/>
    <w:rsid w:val="00A04EFE"/>
    <w:pPr>
      <w:keepNext/>
      <w:numPr>
        <w:ilvl w:val="1"/>
        <w:numId w:val="10"/>
      </w:numPr>
      <w:autoSpaceDE w:val="0"/>
      <w:autoSpaceDN w:val="0"/>
      <w:adjustRightInd w:val="0"/>
      <w:snapToGrid w:val="0"/>
      <w:spacing w:before="120" w:after="120"/>
      <w:jc w:val="both"/>
      <w:outlineLvl w:val="1"/>
    </w:pPr>
    <w:rPr>
      <w:rFonts w:ascii="Arial" w:eastAsia="宋体" w:hAnsi="Arial"/>
      <w:b/>
      <w:bCs/>
      <w:sz w:val="24"/>
      <w:szCs w:val="22"/>
    </w:rPr>
  </w:style>
  <w:style w:type="paragraph" w:styleId="3">
    <w:name w:val="heading 3"/>
    <w:aliases w:val="Heading 3 3GPP"/>
    <w:basedOn w:val="a"/>
    <w:next w:val="a"/>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列出段落1,中等深浅网格 1 - 着色 21,リスト段落,¥¡¡¡¡ì¬º¥¹¥È¶ÎÂä,ÁÐ³ö¶ÎÂä,列表段落1,—ño’i—Ž,¥ê¥¹¥È¶ÎÂä,목록 단락,列表段落,Bullet List,FooterText,1st level - Bullet List Paragraph,Lettre d'introduction,Paragrafo elenco,Bullet list"/>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 ?? Char,????? Char,???? Char,Lista1 Char,列出段落1 Char,中等深浅网格 1 - 着色 21 Char,リスト段落 Char,¥¡¡¡¡ì¬º¥¹¥È¶ÎÂä Char,ÁÐ³ö¶ÎÂä Char,列表段落1 Char,—ño’i—Ž Char,¥ê¥¹¥È¶ÎÂä Char,목록 단락 Char,列表段落 Char,Bullet List Char,FooterText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0"/>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
    <w:rsid w:val="00A04EFE"/>
    <w:rPr>
      <w:rFonts w:ascii="Arial" w:hAnsi="Arial"/>
      <w:b/>
      <w:bCs/>
      <w:sz w:val="24"/>
      <w:szCs w:val="22"/>
      <w:lang w:eastAsia="en-US"/>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styleId="af7">
    <w:name w:val="Placeholder Text"/>
    <w:basedOn w:val="a1"/>
    <w:uiPriority w:val="99"/>
    <w:semiHidden/>
    <w:rsid w:val="0035465D"/>
    <w:rPr>
      <w:color w:val="808080"/>
    </w:rPr>
  </w:style>
  <w:style w:type="paragraph" w:customStyle="1" w:styleId="EmailDiscussion">
    <w:name w:val="EmailDiscussion"/>
    <w:basedOn w:val="a"/>
    <w:next w:val="Doc-text2"/>
    <w:link w:val="EmailDiscussionChar"/>
    <w:rsid w:val="00B7198E"/>
    <w:pPr>
      <w:numPr>
        <w:numId w:val="8"/>
      </w:numPr>
      <w:spacing w:before="40"/>
    </w:pPr>
    <w:rPr>
      <w:rFonts w:ascii="Arial" w:eastAsia="MS Mincho" w:hAnsi="Arial"/>
      <w:b/>
      <w:lang w:val="en-GB" w:eastAsia="en-GB"/>
    </w:rPr>
  </w:style>
  <w:style w:type="character" w:customStyle="1" w:styleId="EmailDiscussionChar">
    <w:name w:val="EmailDiscussion Char"/>
    <w:link w:val="EmailDiscussion"/>
    <w:rsid w:val="00B7198E"/>
    <w:rPr>
      <w:rFonts w:ascii="Arial" w:eastAsia="MS Mincho" w:hAnsi="Arial"/>
      <w:b/>
      <w:szCs w:val="24"/>
      <w:lang w:val="en-GB" w:eastAsia="en-GB"/>
    </w:rPr>
  </w:style>
  <w:style w:type="paragraph" w:customStyle="1" w:styleId="LSApproved">
    <w:name w:val="LS Approved"/>
    <w:basedOn w:val="a"/>
    <w:next w:val="Doc-text2"/>
    <w:qFormat/>
    <w:rsid w:val="00B7198E"/>
    <w:pPr>
      <w:numPr>
        <w:numId w:val="9"/>
      </w:numPr>
    </w:pPr>
    <w:rPr>
      <w:rFonts w:ascii="Arial" w:eastAsia="MS Mincho" w:hAnsi="Arial"/>
      <w:lang w:val="en-GB" w:eastAsia="en-GB"/>
    </w:rPr>
  </w:style>
  <w:style w:type="paragraph" w:customStyle="1" w:styleId="EmailDiscussion2">
    <w:name w:val="EmailDiscussion2"/>
    <w:basedOn w:val="Doc-text2"/>
    <w:qFormat/>
    <w:rsid w:val="00B7198E"/>
  </w:style>
  <w:style w:type="paragraph" w:customStyle="1" w:styleId="Doc-title">
    <w:name w:val="Doc-title"/>
    <w:basedOn w:val="a"/>
    <w:next w:val="Doc-text2"/>
    <w:link w:val="Doc-titleChar"/>
    <w:qFormat/>
    <w:rsid w:val="0005242C"/>
    <w:pPr>
      <w:spacing w:before="60"/>
      <w:ind w:left="1259" w:hanging="1259"/>
    </w:pPr>
    <w:rPr>
      <w:rFonts w:ascii="Arial" w:eastAsia="MS Mincho" w:hAnsi="Arial"/>
      <w:noProof/>
      <w:lang w:val="en-GB" w:eastAsia="en-GB"/>
    </w:rPr>
  </w:style>
  <w:style w:type="character" w:customStyle="1" w:styleId="Doc-titleChar">
    <w:name w:val="Doc-title Char"/>
    <w:link w:val="Doc-title"/>
    <w:rsid w:val="0005242C"/>
    <w:rPr>
      <w:rFonts w:ascii="Arial" w:eastAsia="MS Mincho" w:hAnsi="Arial"/>
      <w:noProof/>
      <w:szCs w:val="24"/>
      <w:lang w:val="en-GB" w:eastAsia="en-GB"/>
    </w:rPr>
  </w:style>
  <w:style w:type="character" w:customStyle="1" w:styleId="B10">
    <w:name w:val="B1 (文字)"/>
    <w:locked/>
    <w:rsid w:val="00A92FBA"/>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
    <w:name w:val="heading 2"/>
    <w:basedOn w:val="a"/>
    <w:next w:val="a"/>
    <w:link w:val="2Char"/>
    <w:qFormat/>
    <w:rsid w:val="00A04EFE"/>
    <w:pPr>
      <w:keepNext/>
      <w:numPr>
        <w:ilvl w:val="1"/>
        <w:numId w:val="10"/>
      </w:numPr>
      <w:autoSpaceDE w:val="0"/>
      <w:autoSpaceDN w:val="0"/>
      <w:adjustRightInd w:val="0"/>
      <w:snapToGrid w:val="0"/>
      <w:spacing w:before="120" w:after="120"/>
      <w:jc w:val="both"/>
      <w:outlineLvl w:val="1"/>
    </w:pPr>
    <w:rPr>
      <w:rFonts w:ascii="Arial" w:eastAsia="宋体" w:hAnsi="Arial"/>
      <w:b/>
      <w:bCs/>
      <w:sz w:val="24"/>
      <w:szCs w:val="22"/>
    </w:rPr>
  </w:style>
  <w:style w:type="paragraph" w:styleId="3">
    <w:name w:val="heading 3"/>
    <w:aliases w:val="Heading 3 3GPP"/>
    <w:basedOn w:val="a"/>
    <w:next w:val="a"/>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列出段落1,中等深浅网格 1 - 着色 21,リスト段落,¥¡¡¡¡ì¬º¥¹¥È¶ÎÂä,ÁÐ³ö¶ÎÂä,列表段落1,—ño’i—Ž,¥ê¥¹¥È¶ÎÂä,목록 단락,列表段落,Bullet List,FooterText,1st level - Bullet List Paragraph,Lettre d'introduction,Paragrafo elenco,Bullet list"/>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 ?? Char,????? Char,???? Char,Lista1 Char,列出段落1 Char,中等深浅网格 1 - 着色 21 Char,リスト段落 Char,¥¡¡¡¡ì¬º¥¹¥È¶ÎÂä Char,ÁÐ³ö¶ÎÂä Char,列表段落1 Char,—ño’i—Ž Char,¥ê¥¹¥È¶ÎÂä Char,목록 단락 Char,列表段落 Char,Bullet List Char,FooterText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0"/>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
    <w:rsid w:val="00A04EFE"/>
    <w:rPr>
      <w:rFonts w:ascii="Arial" w:hAnsi="Arial"/>
      <w:b/>
      <w:bCs/>
      <w:sz w:val="24"/>
      <w:szCs w:val="22"/>
      <w:lang w:eastAsia="en-US"/>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styleId="af7">
    <w:name w:val="Placeholder Text"/>
    <w:basedOn w:val="a1"/>
    <w:uiPriority w:val="99"/>
    <w:semiHidden/>
    <w:rsid w:val="0035465D"/>
    <w:rPr>
      <w:color w:val="808080"/>
    </w:rPr>
  </w:style>
  <w:style w:type="paragraph" w:customStyle="1" w:styleId="EmailDiscussion">
    <w:name w:val="EmailDiscussion"/>
    <w:basedOn w:val="a"/>
    <w:next w:val="Doc-text2"/>
    <w:link w:val="EmailDiscussionChar"/>
    <w:rsid w:val="00B7198E"/>
    <w:pPr>
      <w:numPr>
        <w:numId w:val="8"/>
      </w:numPr>
      <w:spacing w:before="40"/>
    </w:pPr>
    <w:rPr>
      <w:rFonts w:ascii="Arial" w:eastAsia="MS Mincho" w:hAnsi="Arial"/>
      <w:b/>
      <w:lang w:val="en-GB" w:eastAsia="en-GB"/>
    </w:rPr>
  </w:style>
  <w:style w:type="character" w:customStyle="1" w:styleId="EmailDiscussionChar">
    <w:name w:val="EmailDiscussion Char"/>
    <w:link w:val="EmailDiscussion"/>
    <w:rsid w:val="00B7198E"/>
    <w:rPr>
      <w:rFonts w:ascii="Arial" w:eastAsia="MS Mincho" w:hAnsi="Arial"/>
      <w:b/>
      <w:szCs w:val="24"/>
      <w:lang w:val="en-GB" w:eastAsia="en-GB"/>
    </w:rPr>
  </w:style>
  <w:style w:type="paragraph" w:customStyle="1" w:styleId="LSApproved">
    <w:name w:val="LS Approved"/>
    <w:basedOn w:val="a"/>
    <w:next w:val="Doc-text2"/>
    <w:qFormat/>
    <w:rsid w:val="00B7198E"/>
    <w:pPr>
      <w:numPr>
        <w:numId w:val="9"/>
      </w:numPr>
    </w:pPr>
    <w:rPr>
      <w:rFonts w:ascii="Arial" w:eastAsia="MS Mincho" w:hAnsi="Arial"/>
      <w:lang w:val="en-GB" w:eastAsia="en-GB"/>
    </w:rPr>
  </w:style>
  <w:style w:type="paragraph" w:customStyle="1" w:styleId="EmailDiscussion2">
    <w:name w:val="EmailDiscussion2"/>
    <w:basedOn w:val="Doc-text2"/>
    <w:qFormat/>
    <w:rsid w:val="00B7198E"/>
  </w:style>
  <w:style w:type="paragraph" w:customStyle="1" w:styleId="Doc-title">
    <w:name w:val="Doc-title"/>
    <w:basedOn w:val="a"/>
    <w:next w:val="Doc-text2"/>
    <w:link w:val="Doc-titleChar"/>
    <w:qFormat/>
    <w:rsid w:val="0005242C"/>
    <w:pPr>
      <w:spacing w:before="60"/>
      <w:ind w:left="1259" w:hanging="1259"/>
    </w:pPr>
    <w:rPr>
      <w:rFonts w:ascii="Arial" w:eastAsia="MS Mincho" w:hAnsi="Arial"/>
      <w:noProof/>
      <w:lang w:val="en-GB" w:eastAsia="en-GB"/>
    </w:rPr>
  </w:style>
  <w:style w:type="character" w:customStyle="1" w:styleId="Doc-titleChar">
    <w:name w:val="Doc-title Char"/>
    <w:link w:val="Doc-title"/>
    <w:rsid w:val="0005242C"/>
    <w:rPr>
      <w:rFonts w:ascii="Arial" w:eastAsia="MS Mincho" w:hAnsi="Arial"/>
      <w:noProof/>
      <w:szCs w:val="24"/>
      <w:lang w:val="en-GB" w:eastAsia="en-GB"/>
    </w:rPr>
  </w:style>
  <w:style w:type="character" w:customStyle="1" w:styleId="B10">
    <w:name w:val="B1 (文字)"/>
    <w:locked/>
    <w:rsid w:val="00A92FB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4756983">
      <w:bodyDiv w:val="1"/>
      <w:marLeft w:val="0"/>
      <w:marRight w:val="0"/>
      <w:marTop w:val="0"/>
      <w:marBottom w:val="0"/>
      <w:divBdr>
        <w:top w:val="none" w:sz="0" w:space="0" w:color="auto"/>
        <w:left w:val="none" w:sz="0" w:space="0" w:color="auto"/>
        <w:bottom w:val="none" w:sz="0" w:space="0" w:color="auto"/>
        <w:right w:val="none" w:sz="0" w:space="0" w:color="auto"/>
      </w:divBdr>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86408376">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67239039">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1363172">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5094485">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20099830">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9735761">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 w:id="2131584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58485E-32F6-40E7-8DBA-452C9F0A54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1471</Words>
  <Characters>8387</Characters>
  <Application>Microsoft Office Word</Application>
  <DocSecurity>0</DocSecurity>
  <Lines>69</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DaTang Mobile</Company>
  <LinksUpToDate>false</LinksUpToDate>
  <CharactersWithSpaces>9839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2007-08-28T14:45:00Z</cp:lastPrinted>
  <dcterms:created xsi:type="dcterms:W3CDTF">2021-06-07T11:32:00Z</dcterms:created>
  <dcterms:modified xsi:type="dcterms:W3CDTF">2021-06-07T11:32:00Z</dcterms:modified>
</cp:coreProperties>
</file>