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R5-212136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UE capabilities for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>Updating</w:t>
            </w:r>
            <w:r>
              <w:t xml:space="preserve"> UE capabilities </w:t>
            </w: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t>A.4.3.2A.4.1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for R17 NR inter-band CA configurations in FR1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lang w:eastAsia="zh-CN"/>
              </w:rPr>
              <w:t>align with the latest release 17 38.101-</w:t>
            </w:r>
            <w:r>
              <w:rPr>
                <w:rFonts w:hint="eastAsia"/>
                <w:lang w:val="en-US" w:eastAsia="zh-CN"/>
              </w:rPr>
              <w:t>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Updating</w:t>
            </w:r>
            <w:r>
              <w:t xml:space="preserve"> UE capabilities </w:t>
            </w: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t>A.4.3.2A.4.1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about the combination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CA_n1A-n78(2A) BCS1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A.4.3.2A.4.1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>
      <w:pPr>
        <w:pStyle w:val="5"/>
      </w:pPr>
      <w:bookmarkStart w:id="1" w:name="_Toc69067714"/>
      <w:bookmarkStart w:id="2" w:name="_Toc68089593"/>
      <w:r>
        <w:t>A.4.3.2A.4.1</w:t>
      </w:r>
      <w:r>
        <w:tab/>
      </w:r>
      <w:r>
        <w:t>NR Inter-band CA within FR1 (two bands)</w:t>
      </w:r>
      <w:bookmarkEnd w:id="1"/>
      <w:bookmarkEnd w:id="2"/>
    </w:p>
    <w:p>
      <w:pPr>
        <w:pStyle w:val="55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42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Style w:val="42"/>
        <w:tblW w:w="8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UL </w:t>
            </w:r>
            <w:r>
              <w:rPr>
                <w:lang w:eastAsia="zh-CN"/>
              </w:rPr>
              <w:t xml:space="preserve">NR FR1 Inter-band CA </w:t>
            </w:r>
            <w:r>
              <w:t>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A.4.3.2A.4.1-3: Supported configurations for NR Inter-band CA within FR1 and two bands</w:t>
      </w:r>
    </w:p>
    <w:tbl>
      <w:tblPr>
        <w:tblStyle w:val="42"/>
        <w:tblW w:w="395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424"/>
        <w:gridCol w:w="765"/>
        <w:gridCol w:w="303"/>
        <w:gridCol w:w="1416"/>
        <w:gridCol w:w="1728"/>
        <w:gridCol w:w="2045"/>
      </w:tblGrid>
      <w:tr>
        <w:trPr>
          <w:cantSplit/>
          <w:trHeight w:val="1134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NR FR1 Inter-band CA configuration / Item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1)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CA Bandwidth Class(es) in UL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3)</w:t>
            </w: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ULTxSwitching Band Pair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 3, 7, 8</w:t>
            </w:r>
            <w:bookmarkStart w:id="3" w:name="_GoBack"/>
            <w:bookmarkEnd w:id="3"/>
            <w:r>
              <w:rPr>
                <w:rFonts w:ascii="Arial" w:hAnsi="Arial" w:eastAsia="PMingLiU"/>
                <w:b/>
                <w:sz w:val="18"/>
              </w:rPr>
              <w:t>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0" w:author="JIN GAO" w:date="2021-04-29T18:41:50Z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JIN GAO" w:date="2021-04-29T18:41:50Z"/>
              </w:rPr>
            </w:pPr>
            <w:ins w:id="2" w:author="JIN GAO" w:date="2021-04-29T18:42:09Z">
              <w:r>
                <w:rPr>
                  <w:rFonts w:hint="eastAsia"/>
                  <w:szCs w:val="18"/>
                  <w:highlight w:val="none"/>
                  <w:lang w:eastAsia="zh-CN"/>
                </w:rPr>
                <w:t>CA</w:t>
              </w:r>
            </w:ins>
            <w:ins w:id="3" w:author="JIN GAO" w:date="2021-04-29T18:42:09Z">
              <w:r>
                <w:rPr>
                  <w:szCs w:val="18"/>
                  <w:highlight w:val="none"/>
                </w:rPr>
                <w:t>_</w:t>
              </w:r>
            </w:ins>
            <w:ins w:id="4" w:author="JIN GAO" w:date="2021-04-29T18:42:0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n1</w:t>
              </w:r>
            </w:ins>
            <w:ins w:id="5" w:author="JIN GAO" w:date="2021-04-29T18:42:09Z">
              <w:r>
                <w:rPr>
                  <w:szCs w:val="18"/>
                  <w:highlight w:val="none"/>
                  <w:lang w:val="sv-SE" w:eastAsia="ja-JP"/>
                </w:rPr>
                <w:t>A-</w:t>
              </w:r>
            </w:ins>
            <w:ins w:id="6" w:author="JIN GAO" w:date="2021-04-29T18:42:0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7" w:author="JIN GAO" w:date="2021-04-29T18:42:09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8" w:author="JIN GAO" w:date="2021-04-29T18:42:09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" w:author="JIN GAO" w:date="2021-04-29T18:41:50Z"/>
                <w:rFonts w:hint="eastAsia" w:ascii="Arial" w:hAnsi="Arial" w:eastAsia="宋体"/>
                <w:sz w:val="18"/>
                <w:lang w:val="en-US" w:eastAsia="zh-CN"/>
              </w:rPr>
            </w:pPr>
            <w:ins w:id="10" w:author="JIN GAO" w:date="2021-04-29T18:42:17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1" w:author="JIN GAO" w:date="2021-04-29T18:42:1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" w:author="JIN GAO" w:date="2021-04-29T18:41:50Z"/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" w:author="JIN GAO" w:date="2021-04-29T18:41:50Z"/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" w:author="JIN GAO" w:date="2021-04-29T18:41:50Z"/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" w:author="JIN GAO" w:date="2021-04-29T18:41:50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CA_n1A-n78C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</w:t>
            </w:r>
            <w:r>
              <w:rPr>
                <w:lang w:eastAsia="ja-JP"/>
              </w:rPr>
              <w:t>1</w:t>
            </w:r>
            <w:r>
              <w:t>A-n</w:t>
            </w:r>
            <w:r>
              <w:rPr>
                <w:lang w:eastAsia="ja-JP"/>
              </w:rPr>
              <w:t>79</w:t>
            </w:r>
            <w:r>
              <w:t>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CA_n29A-n70A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CA_n41A-n79A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CA_n66A-n70A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CA_n66B-n70A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CA_n66(2A)-n70A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CA_n66A-n71A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CA_n66B-n71A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CA_n66(2A)-n71A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38.101-1 [23] Table 5.5A.3-1, e.g. ‘CA_n1A-n78C’ indicates CA operation on NR band n1 and n78 with DL CA Bandwidth Class A and C respectively.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A.4.3.2A.4.1-2 can be supported on a single or multiple CA Band(s). The UE supplier shall indicate all supported UL CA Bandwidth Class(es), in uplink of the supported CA Band(s), as per TS 38.101-1 [23] Table 5.5A.1-1. For this release of specification valid choices are ’N’, ‘nXB’ and ‘nXC’, where nX is the NR band. For example, for CA_n1B, N would mean only DL CA, ‘n1B’ would mean both DL and UL CA.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38.101-1 [23] Table 5.5A.3-1.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Reference to all items is 38.101-1 [23], 5.5A.3 and 38.331, 6.3.4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UL(Table A.4.3.2A.4.1-3) shall return all supported CA Configurations where at least one UL CA Bandwidth Class was declared in column "Supported CA Bandwidth Class(es) in UL".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UL_2CC(Table A.4.3.2A.4.1-3) shall return all supported CA Configurations where at least one 2 Carrier UL CA Bandwidth Class was declared in column "Supported CA Bandwidth Class(es) in UL".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UL_3CC(Table A.4.3.2A.4.1-3) shall return all supported CA Configurations where at least one 3 Carrier UL CA Bandwidth Class was declared.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ULTxSwitching capability can be reported on inter-band CA band combinations. The UE supplier shall indicate inter-band CA band pairs on which it supports ULTxSwitching. For this release of specification valid choices are ’N’ and ‘nX-nY’, where both nX and nY are NR bands. For example, for CA_n1A-n77A, N would mean not supporting ULTxSwitching, ‘n1-n77’ would mean supporting of ULTxSwitching on this band pair. If UE supplier indicates supporting of ULTxSwitching on a band pair, they shall indicate at lease one inter-band UL CA configuration on the same band pair in the column “Supported CA Bandwidth Class(es) in UL”.</w:t>
            </w:r>
            <w:r>
              <w:t xml:space="preserve"> </w:t>
            </w:r>
            <w:r>
              <w:rPr>
                <w:rFonts w:eastAsia="PMingLiU"/>
              </w:rPr>
              <w:t>The ULTxSwitching is only tested with 2 UL CCs, so UE is allowed to report ‘N’ by default for CA configuration with &gt; 2 component carriers.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8: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ULSwitching(Table A.4.3.2A.4.1-3) shall return all supported CA Configurations where at least one UL CA band pair was declared in column “Supported ULTxSwitching Band Pair".</w:t>
            </w:r>
          </w:p>
        </w:tc>
      </w:tr>
    </w:tbl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2B658C3"/>
    <w:rsid w:val="212A422D"/>
    <w:rsid w:val="22CD43DE"/>
    <w:rsid w:val="2C921350"/>
    <w:rsid w:val="36D20572"/>
    <w:rsid w:val="7CB7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2021-04-29T10:42:21Z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R5-212136</vt:lpwstr>
  </property>
  <property fmtid="{D5CDD505-2E9C-101B-9397-08002B2CF9AE}" pid="10" name="Spec#">
    <vt:lpwstr>38.508-2</vt:lpwstr>
  </property>
  <property fmtid="{D5CDD505-2E9C-101B-9397-08002B2CF9AE}" pid="11" name="Cr#">
    <vt:lpwstr>0175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UE capabilities for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