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B2941" w14:textId="73191C16" w:rsidR="00663BB8" w:rsidRDefault="00663BB8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 RAN meeting #</w:t>
      </w:r>
      <w:r w:rsidR="00684CCA">
        <w:rPr>
          <w:rFonts w:ascii="Arial" w:hAnsi="Arial" w:cs="Arial"/>
          <w:b/>
          <w:sz w:val="24"/>
          <w:szCs w:val="24"/>
        </w:rPr>
        <w:t>9</w:t>
      </w:r>
      <w:r w:rsidR="00DE6199">
        <w:rPr>
          <w:rFonts w:ascii="Arial" w:hAnsi="Arial" w:cs="Arial"/>
          <w:b/>
          <w:sz w:val="24"/>
          <w:szCs w:val="24"/>
        </w:rPr>
        <w:t>1</w:t>
      </w:r>
      <w:r w:rsidR="00B01F75"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</w:t>
      </w:r>
      <w:r w:rsidR="004679A3" w:rsidRPr="004679A3">
        <w:rPr>
          <w:rFonts w:ascii="Arial" w:hAnsi="Arial" w:cs="Arial"/>
          <w:b/>
          <w:sz w:val="24"/>
          <w:szCs w:val="24"/>
        </w:rPr>
        <w:t>RP-210428</w:t>
      </w:r>
    </w:p>
    <w:p w14:paraId="652A7D59" w14:textId="624E8009" w:rsidR="00663BB8" w:rsidRDefault="00684CCA">
      <w:pPr>
        <w:keepLines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4"/>
        </w:rPr>
        <w:t>March</w:t>
      </w:r>
      <w:r w:rsidR="00663BB8">
        <w:rPr>
          <w:rFonts w:ascii="Arial" w:hAnsi="Arial" w:cs="Arial"/>
          <w:b/>
          <w:sz w:val="24"/>
          <w:szCs w:val="24"/>
        </w:rPr>
        <w:t xml:space="preserve"> </w:t>
      </w:r>
      <w:r w:rsidR="00DE6199">
        <w:rPr>
          <w:rFonts w:ascii="Arial" w:hAnsi="Arial" w:cs="Arial"/>
          <w:b/>
          <w:sz w:val="24"/>
          <w:szCs w:val="24"/>
        </w:rPr>
        <w:t>16</w:t>
      </w:r>
      <w:r w:rsidR="00663BB8">
        <w:rPr>
          <w:rFonts w:ascii="Arial" w:hAnsi="Arial" w:cs="Arial"/>
          <w:b/>
          <w:sz w:val="24"/>
          <w:szCs w:val="24"/>
        </w:rPr>
        <w:t>-</w:t>
      </w:r>
      <w:r w:rsidR="00DE6199">
        <w:rPr>
          <w:rFonts w:ascii="Arial" w:hAnsi="Arial" w:cs="Arial"/>
          <w:b/>
          <w:sz w:val="24"/>
          <w:szCs w:val="24"/>
        </w:rPr>
        <w:t>21</w:t>
      </w:r>
      <w:r w:rsidR="00663BB8">
        <w:rPr>
          <w:rFonts w:ascii="Arial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</w:rPr>
        <w:t>21</w:t>
      </w:r>
      <w:r w:rsidR="00663BB8">
        <w:rPr>
          <w:rFonts w:ascii="Arial" w:hAnsi="Arial" w:cs="Arial"/>
          <w:b/>
          <w:sz w:val="22"/>
          <w:szCs w:val="18"/>
        </w:rPr>
        <w:tab/>
      </w:r>
    </w:p>
    <w:p w14:paraId="2A17BE43" w14:textId="350A1CDE" w:rsidR="00663BB8" w:rsidRDefault="000B36F4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pt-PT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A2E8AB4" wp14:editId="1DDF1D3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F7B1DF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CPtHfCJBQAAUBYAAA4AAAAAAAAAAAAAAAAALgIAAGRycy9l&#10;Mm9Eb2MueG1sUEsBAi0AFAAGAAgAAAAhAAjbM2/WAAAA/wAAAA8AAAAAAAAAAAAAAAAA4wcAAGRy&#10;cy9kb3ducmV2LnhtbFBLBQYAAAAABAAEAPMAAADm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663BB8">
        <w:rPr>
          <w:b/>
          <w:sz w:val="24"/>
          <w:lang w:val="pt-PT"/>
        </w:rPr>
        <w:t xml:space="preserve">Agenda item:       </w:t>
      </w:r>
      <w:r w:rsidR="00DF7F02" w:rsidRPr="00DA0B51">
        <w:rPr>
          <w:bCs/>
          <w:sz w:val="24"/>
          <w:lang w:val="pt-PT"/>
        </w:rPr>
        <w:t>9.7.11</w:t>
      </w:r>
    </w:p>
    <w:p w14:paraId="6BEADEA3" w14:textId="09A51959" w:rsidR="00663BB8" w:rsidRDefault="00663BB8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proofErr w:type="spellStart"/>
      <w:r w:rsidR="00684CCA">
        <w:rPr>
          <w:rFonts w:ascii="Arial" w:hAnsi="Arial"/>
          <w:bCs/>
          <w:sz w:val="24"/>
        </w:rPr>
        <w:t>InterDigital</w:t>
      </w:r>
      <w:proofErr w:type="spellEnd"/>
      <w:r w:rsidR="008E5AB4">
        <w:rPr>
          <w:rFonts w:ascii="Arial" w:hAnsi="Arial"/>
          <w:bCs/>
          <w:sz w:val="24"/>
        </w:rPr>
        <w:t xml:space="preserve">, </w:t>
      </w:r>
      <w:r w:rsidR="00F76B04" w:rsidRPr="00F76B04">
        <w:rPr>
          <w:rFonts w:ascii="Arial" w:hAnsi="Arial"/>
          <w:bCs/>
          <w:sz w:val="24"/>
        </w:rPr>
        <w:t xml:space="preserve">Apple, </w:t>
      </w:r>
      <w:r w:rsidR="00AA58F2">
        <w:rPr>
          <w:rFonts w:ascii="Arial" w:hAnsi="Arial"/>
          <w:bCs/>
          <w:sz w:val="24"/>
        </w:rPr>
        <w:t xml:space="preserve">CATT, </w:t>
      </w:r>
      <w:r w:rsidR="003C3374" w:rsidRPr="003C3374">
        <w:rPr>
          <w:rFonts w:ascii="Arial" w:hAnsi="Arial"/>
          <w:bCs/>
          <w:sz w:val="24"/>
        </w:rPr>
        <w:t>China Telecom</w:t>
      </w:r>
      <w:r w:rsidR="000E2572">
        <w:rPr>
          <w:rFonts w:ascii="Arial" w:hAnsi="Arial"/>
          <w:bCs/>
          <w:sz w:val="24"/>
        </w:rPr>
        <w:t xml:space="preserve">, </w:t>
      </w:r>
      <w:r w:rsidR="00F76B04" w:rsidRPr="00F76B04">
        <w:rPr>
          <w:rFonts w:ascii="Arial" w:hAnsi="Arial"/>
          <w:bCs/>
          <w:sz w:val="24"/>
        </w:rPr>
        <w:t xml:space="preserve">Huawei, </w:t>
      </w:r>
      <w:proofErr w:type="spellStart"/>
      <w:r w:rsidR="00F76B04" w:rsidRPr="00F76B04">
        <w:rPr>
          <w:rFonts w:ascii="Arial" w:hAnsi="Arial"/>
          <w:bCs/>
          <w:sz w:val="24"/>
        </w:rPr>
        <w:t>HiSilicon</w:t>
      </w:r>
      <w:proofErr w:type="spellEnd"/>
      <w:r w:rsidR="00F76B04" w:rsidRPr="00F76B04">
        <w:rPr>
          <w:rFonts w:ascii="Arial" w:hAnsi="Arial"/>
          <w:bCs/>
          <w:sz w:val="24"/>
        </w:rPr>
        <w:t xml:space="preserve">, Intel Corporation, Lenovo, Motorola Mobility, Nokia, </w:t>
      </w:r>
      <w:r w:rsidR="00AD3F4D">
        <w:rPr>
          <w:rFonts w:ascii="Arial" w:hAnsi="Arial"/>
          <w:bCs/>
          <w:sz w:val="24"/>
        </w:rPr>
        <w:t xml:space="preserve">NTT Docomo, </w:t>
      </w:r>
      <w:r w:rsidR="00F76B04" w:rsidRPr="00F76B04">
        <w:rPr>
          <w:rFonts w:ascii="Arial" w:hAnsi="Arial"/>
          <w:bCs/>
          <w:sz w:val="24"/>
        </w:rPr>
        <w:t xml:space="preserve">OPPO, Qualcomm, Sony, </w:t>
      </w:r>
      <w:proofErr w:type="spellStart"/>
      <w:r w:rsidR="00F76B04" w:rsidRPr="00F76B04">
        <w:rPr>
          <w:rFonts w:ascii="Arial" w:hAnsi="Arial"/>
          <w:bCs/>
          <w:sz w:val="24"/>
        </w:rPr>
        <w:t>Spreadtrum</w:t>
      </w:r>
      <w:proofErr w:type="spellEnd"/>
      <w:r w:rsidR="00F76B04" w:rsidRPr="00F76B04">
        <w:rPr>
          <w:rFonts w:ascii="Arial" w:hAnsi="Arial"/>
          <w:bCs/>
          <w:sz w:val="24"/>
        </w:rPr>
        <w:t xml:space="preserve">, </w:t>
      </w:r>
      <w:r w:rsidR="00A876DE">
        <w:rPr>
          <w:rFonts w:ascii="Arial" w:hAnsi="Arial"/>
          <w:bCs/>
          <w:sz w:val="24"/>
        </w:rPr>
        <w:t xml:space="preserve">vivo, </w:t>
      </w:r>
      <w:r w:rsidR="006F3B01">
        <w:rPr>
          <w:rFonts w:ascii="Arial" w:hAnsi="Arial"/>
          <w:bCs/>
          <w:sz w:val="24"/>
        </w:rPr>
        <w:t>Xi</w:t>
      </w:r>
      <w:r w:rsidR="00F52F6B">
        <w:rPr>
          <w:rFonts w:ascii="Arial" w:hAnsi="Arial"/>
          <w:bCs/>
          <w:sz w:val="24"/>
        </w:rPr>
        <w:t>a</w:t>
      </w:r>
      <w:r w:rsidR="006F3B01">
        <w:rPr>
          <w:rFonts w:ascii="Arial" w:hAnsi="Arial"/>
          <w:bCs/>
          <w:sz w:val="24"/>
        </w:rPr>
        <w:t>omi,</w:t>
      </w:r>
      <w:r w:rsidR="00D67A1C">
        <w:rPr>
          <w:rFonts w:ascii="Arial" w:hAnsi="Arial"/>
          <w:bCs/>
          <w:sz w:val="24"/>
        </w:rPr>
        <w:t xml:space="preserve"> </w:t>
      </w:r>
      <w:r w:rsidR="00F76B04" w:rsidRPr="00F76B04">
        <w:rPr>
          <w:rFonts w:ascii="Arial" w:hAnsi="Arial"/>
          <w:bCs/>
          <w:sz w:val="24"/>
        </w:rPr>
        <w:t xml:space="preserve">ZTE corporation, </w:t>
      </w:r>
      <w:proofErr w:type="spellStart"/>
      <w:r w:rsidR="00F76B04" w:rsidRPr="00F76B04">
        <w:rPr>
          <w:rFonts w:ascii="Arial" w:hAnsi="Arial"/>
          <w:bCs/>
          <w:sz w:val="24"/>
        </w:rPr>
        <w:t>Sanechips</w:t>
      </w:r>
      <w:proofErr w:type="spellEnd"/>
      <w:r w:rsidR="00F76B04" w:rsidRPr="00F76B04">
        <w:rPr>
          <w:rFonts w:ascii="Arial" w:hAnsi="Arial"/>
          <w:bCs/>
          <w:sz w:val="24"/>
        </w:rPr>
        <w:t xml:space="preserve"> </w:t>
      </w:r>
    </w:p>
    <w:p w14:paraId="2C6C0C4D" w14:textId="5D8CEF8D" w:rsidR="00663BB8" w:rsidRDefault="00663BB8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497EF9">
        <w:rPr>
          <w:rFonts w:ascii="Arial" w:hAnsi="Arial"/>
          <w:sz w:val="24"/>
        </w:rPr>
        <w:t xml:space="preserve">Motivation for </w:t>
      </w:r>
      <w:r w:rsidR="00B251FD">
        <w:rPr>
          <w:rFonts w:ascii="Arial" w:hAnsi="Arial"/>
          <w:sz w:val="24"/>
        </w:rPr>
        <w:t xml:space="preserve">revision of </w:t>
      </w:r>
      <w:r w:rsidR="00ED53FA">
        <w:rPr>
          <w:rFonts w:ascii="Arial" w:hAnsi="Arial"/>
          <w:sz w:val="24"/>
        </w:rPr>
        <w:t>Rel-1</w:t>
      </w:r>
      <w:r w:rsidR="00684CCA">
        <w:rPr>
          <w:rFonts w:ascii="Arial" w:hAnsi="Arial"/>
          <w:sz w:val="24"/>
        </w:rPr>
        <w:t>7</w:t>
      </w:r>
      <w:r w:rsidR="00ED53FA">
        <w:rPr>
          <w:rFonts w:ascii="Arial" w:hAnsi="Arial"/>
          <w:sz w:val="24"/>
        </w:rPr>
        <w:t xml:space="preserve"> WID for </w:t>
      </w:r>
      <w:r w:rsidR="00941446">
        <w:rPr>
          <w:rFonts w:ascii="Arial" w:hAnsi="Arial"/>
          <w:sz w:val="24"/>
        </w:rPr>
        <w:t xml:space="preserve">NR </w:t>
      </w:r>
      <w:r w:rsidR="00C4308E">
        <w:rPr>
          <w:rFonts w:ascii="Arial" w:hAnsi="Arial"/>
          <w:sz w:val="24"/>
        </w:rPr>
        <w:t xml:space="preserve">Small Data </w:t>
      </w:r>
    </w:p>
    <w:p w14:paraId="4820ADD4" w14:textId="02CED256" w:rsidR="00663BB8" w:rsidRDefault="00663BB8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0" w:name="_Hlk64311201"/>
      <w:r w:rsidR="00C50037">
        <w:rPr>
          <w:rFonts w:ascii="Arial" w:hAnsi="Arial"/>
          <w:sz w:val="24"/>
        </w:rPr>
        <w:t>Discussion</w:t>
      </w:r>
      <w:bookmarkEnd w:id="0"/>
    </w:p>
    <w:p w14:paraId="28B97F46" w14:textId="77777777" w:rsidR="00663BB8" w:rsidRDefault="00663BB8">
      <w:pPr>
        <w:pStyle w:val="Heading1"/>
      </w:pPr>
      <w:r>
        <w:t>1</w:t>
      </w:r>
      <w:r>
        <w:tab/>
        <w:t>Introduction</w:t>
      </w:r>
    </w:p>
    <w:p w14:paraId="7997B7FB" w14:textId="0AA631E0" w:rsidR="00C86772" w:rsidRDefault="00817948" w:rsidP="00817948">
      <w:pPr>
        <w:spacing w:before="120" w:after="0"/>
        <w:rPr>
          <w:rFonts w:eastAsia="Malgun Gothic"/>
          <w:lang w:eastAsia="ko-KR"/>
        </w:rPr>
      </w:pPr>
      <w:bookmarkStart w:id="1" w:name="_Hlk63587349"/>
      <w:r>
        <w:rPr>
          <w:rFonts w:eastAsia="Malgun Gothic" w:hint="eastAsia"/>
          <w:lang w:eastAsia="ko-KR"/>
        </w:rPr>
        <w:t xml:space="preserve">During previous </w:t>
      </w:r>
      <w:r w:rsidR="00C86772">
        <w:rPr>
          <w:rFonts w:eastAsia="Malgun Gothic"/>
          <w:lang w:eastAsia="ko-KR"/>
        </w:rPr>
        <w:t xml:space="preserve">RAN2#113-e meeting, </w:t>
      </w:r>
      <w:proofErr w:type="gramStart"/>
      <w:r w:rsidR="00C86772">
        <w:rPr>
          <w:rFonts w:eastAsia="Malgun Gothic"/>
          <w:lang w:eastAsia="ko-KR"/>
        </w:rPr>
        <w:t>a number of</w:t>
      </w:r>
      <w:proofErr w:type="gramEnd"/>
      <w:r w:rsidR="00C86772">
        <w:rPr>
          <w:rFonts w:eastAsia="Malgun Gothic"/>
          <w:lang w:eastAsia="ko-KR"/>
        </w:rPr>
        <w:t xml:space="preserve"> agreements </w:t>
      </w:r>
      <w:r w:rsidR="008667F9">
        <w:rPr>
          <w:rFonts w:eastAsia="Malgun Gothic"/>
          <w:lang w:eastAsia="ko-KR"/>
        </w:rPr>
        <w:t xml:space="preserve">were </w:t>
      </w:r>
      <w:r w:rsidR="00C86772">
        <w:rPr>
          <w:rFonts w:eastAsia="Malgun Gothic"/>
          <w:lang w:eastAsia="ko-KR"/>
        </w:rPr>
        <w:t>made in the NR positioning and NR small data sessions w</w:t>
      </w:r>
      <w:r w:rsidR="0025109C">
        <w:rPr>
          <w:rFonts w:eastAsia="Malgun Gothic"/>
          <w:lang w:eastAsia="ko-KR"/>
        </w:rPr>
        <w:t xml:space="preserve">ith potential </w:t>
      </w:r>
      <w:r w:rsidR="00C86772">
        <w:rPr>
          <w:rFonts w:eastAsia="Malgun Gothic"/>
          <w:lang w:eastAsia="ko-KR"/>
        </w:rPr>
        <w:t>impact</w:t>
      </w:r>
      <w:r w:rsidR="0025109C">
        <w:rPr>
          <w:rFonts w:eastAsia="Malgun Gothic"/>
          <w:lang w:eastAsia="ko-KR"/>
        </w:rPr>
        <w:t>s to</w:t>
      </w:r>
      <w:r w:rsidR="00C86772">
        <w:rPr>
          <w:rFonts w:eastAsia="Malgun Gothic"/>
          <w:lang w:eastAsia="ko-KR"/>
        </w:rPr>
        <w:t xml:space="preserve"> the Rel-17 WID for NR small data transmission</w:t>
      </w:r>
      <w:r w:rsidR="000C0970">
        <w:rPr>
          <w:rFonts w:eastAsia="Malgun Gothic"/>
          <w:lang w:eastAsia="ko-KR"/>
        </w:rPr>
        <w:t xml:space="preserve"> [</w:t>
      </w:r>
      <w:r w:rsidR="00D16424">
        <w:rPr>
          <w:rFonts w:eastAsia="Malgun Gothic"/>
          <w:lang w:eastAsia="ko-KR"/>
        </w:rPr>
        <w:t>1</w:t>
      </w:r>
      <w:r w:rsidR="000C0970">
        <w:rPr>
          <w:rFonts w:eastAsia="Malgun Gothic"/>
          <w:lang w:eastAsia="ko-KR"/>
        </w:rPr>
        <w:t>]</w:t>
      </w:r>
      <w:r w:rsidR="00C86772">
        <w:rPr>
          <w:rFonts w:eastAsia="Malgun Gothic"/>
          <w:lang w:eastAsia="ko-KR"/>
        </w:rPr>
        <w:t xml:space="preserve">. </w:t>
      </w:r>
    </w:p>
    <w:p w14:paraId="6F54716D" w14:textId="2C071C16" w:rsidR="00663BB8" w:rsidRDefault="00602575" w:rsidP="00602575">
      <w:pPr>
        <w:spacing w:before="120" w:after="0"/>
        <w:rPr>
          <w:lang w:eastAsia="x-none"/>
        </w:rPr>
      </w:pPr>
      <w:r>
        <w:rPr>
          <w:lang w:eastAsia="x-none"/>
        </w:rPr>
        <w:t xml:space="preserve">This </w:t>
      </w:r>
      <w:r w:rsidR="00C86772">
        <w:rPr>
          <w:lang w:eastAsia="x-none"/>
        </w:rPr>
        <w:t>paper present</w:t>
      </w:r>
      <w:r>
        <w:rPr>
          <w:lang w:eastAsia="x-none"/>
        </w:rPr>
        <w:t>s</w:t>
      </w:r>
      <w:r w:rsidR="00C86772">
        <w:rPr>
          <w:lang w:eastAsia="x-none"/>
        </w:rPr>
        <w:t xml:space="preserve"> motivation for revising the </w:t>
      </w:r>
      <w:r w:rsidR="00AA3F48">
        <w:rPr>
          <w:lang w:eastAsia="x-none"/>
        </w:rPr>
        <w:t>Rel-1</w:t>
      </w:r>
      <w:r w:rsidR="00587AF0">
        <w:rPr>
          <w:lang w:eastAsia="x-none"/>
        </w:rPr>
        <w:t>7</w:t>
      </w:r>
      <w:r w:rsidR="00AA3F48">
        <w:rPr>
          <w:lang w:eastAsia="x-none"/>
        </w:rPr>
        <w:t xml:space="preserve"> </w:t>
      </w:r>
      <w:r w:rsidR="0051550E">
        <w:rPr>
          <w:lang w:eastAsia="x-none"/>
        </w:rPr>
        <w:t>WID for</w:t>
      </w:r>
      <w:r w:rsidR="00684CCA">
        <w:rPr>
          <w:lang w:eastAsia="x-none"/>
        </w:rPr>
        <w:t xml:space="preserve"> </w:t>
      </w:r>
      <w:r w:rsidR="00941446">
        <w:rPr>
          <w:lang w:eastAsia="x-none"/>
        </w:rPr>
        <w:t>NR small data transmission</w:t>
      </w:r>
      <w:r w:rsidR="000627B2">
        <w:rPr>
          <w:lang w:eastAsia="x-none"/>
        </w:rPr>
        <w:t xml:space="preserve"> </w:t>
      </w:r>
      <w:r>
        <w:rPr>
          <w:lang w:eastAsia="x-none"/>
        </w:rPr>
        <w:t xml:space="preserve">to clarify support for transmission of such positioning information </w:t>
      </w:r>
      <w:r w:rsidR="00793982">
        <w:rPr>
          <w:lang w:eastAsia="x-none"/>
        </w:rPr>
        <w:t xml:space="preserve">as </w:t>
      </w:r>
      <w:r>
        <w:rPr>
          <w:lang w:eastAsia="x-none"/>
        </w:rPr>
        <w:t>part of the small data framework</w:t>
      </w:r>
      <w:r w:rsidR="00087C37">
        <w:rPr>
          <w:lang w:eastAsia="x-none"/>
        </w:rPr>
        <w:t>.</w:t>
      </w:r>
    </w:p>
    <w:p w14:paraId="2382617D" w14:textId="10F08796" w:rsidR="00663BB8" w:rsidRDefault="00663BB8">
      <w:pPr>
        <w:pStyle w:val="Heading1"/>
      </w:pPr>
      <w:bookmarkStart w:id="2" w:name="_Hlk63884770"/>
      <w:bookmarkEnd w:id="1"/>
      <w:r>
        <w:t>2</w:t>
      </w:r>
      <w:r>
        <w:tab/>
      </w:r>
      <w:r w:rsidR="0054676E">
        <w:t>Motivation</w:t>
      </w:r>
      <w:r>
        <w:t xml:space="preserve"> </w:t>
      </w:r>
    </w:p>
    <w:bookmarkEnd w:id="2"/>
    <w:p w14:paraId="2781F7EC" w14:textId="7E45B14F" w:rsidR="00091269" w:rsidRDefault="00091269" w:rsidP="00091269">
      <w:pPr>
        <w:spacing w:after="0" w:line="259" w:lineRule="auto"/>
        <w:jc w:val="both"/>
        <w:rPr>
          <w:u w:val="single"/>
        </w:rPr>
      </w:pPr>
      <w:r>
        <w:rPr>
          <w:u w:val="single"/>
        </w:rPr>
        <w:t>SDT for positioning</w:t>
      </w:r>
      <w:r w:rsidR="003448C4">
        <w:rPr>
          <w:u w:val="single"/>
        </w:rPr>
        <w:t xml:space="preserve"> information reporting</w:t>
      </w:r>
    </w:p>
    <w:p w14:paraId="65E2DE77" w14:textId="7D4308F4" w:rsidR="008A7730" w:rsidRDefault="008A7730" w:rsidP="008664DC">
      <w:pPr>
        <w:jc w:val="both"/>
        <w:rPr>
          <w:lang w:val="en-US"/>
        </w:rPr>
      </w:pPr>
      <w:r>
        <w:rPr>
          <w:lang w:val="en-US"/>
        </w:rPr>
        <w:t xml:space="preserve">Sending positioning information in INACTIVE state is one of the main applications for SDT as noted in the justification of the approved </w:t>
      </w:r>
      <w:r w:rsidR="000627B2">
        <w:rPr>
          <w:lang w:val="en-US"/>
        </w:rPr>
        <w:t xml:space="preserve">SDT </w:t>
      </w:r>
      <w:r>
        <w:rPr>
          <w:lang w:val="en-US"/>
        </w:rPr>
        <w:t xml:space="preserve">WID 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12"/>
      </w:tblGrid>
      <w:tr w:rsidR="008A7730" w14:paraId="29A5FCA7" w14:textId="77777777" w:rsidTr="00811229">
        <w:tc>
          <w:tcPr>
            <w:tcW w:w="9412" w:type="dxa"/>
          </w:tcPr>
          <w:p w14:paraId="4B7D5B37" w14:textId="77777777" w:rsidR="008A7730" w:rsidRDefault="008A7730" w:rsidP="008664DC">
            <w:pPr>
              <w:spacing w:after="0"/>
            </w:pPr>
            <w:r w:rsidRPr="00F86FBE">
              <w:t xml:space="preserve">Specific examples of small and infrequent data traffic include the following use cases: </w:t>
            </w:r>
          </w:p>
          <w:p w14:paraId="23211A9C" w14:textId="77777777" w:rsidR="008A7730" w:rsidRDefault="008A7730" w:rsidP="008664DC">
            <w:pPr>
              <w:spacing w:after="0"/>
            </w:pPr>
            <w:r>
              <w:t xml:space="preserve">… </w:t>
            </w:r>
          </w:p>
          <w:p w14:paraId="48068D0A" w14:textId="77777777" w:rsidR="008A7730" w:rsidRPr="00F86FBE" w:rsidRDefault="008A7730" w:rsidP="008664DC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F86FBE">
              <w:t>Non-smartphone applications:</w:t>
            </w:r>
          </w:p>
          <w:p w14:paraId="3E5DA594" w14:textId="77777777" w:rsidR="008A7730" w:rsidRPr="00127590" w:rsidRDefault="008A7730" w:rsidP="008664DC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F86FBE">
              <w:t>Traffic from wearables (periodic positioning information etc)</w:t>
            </w:r>
          </w:p>
        </w:tc>
      </w:tr>
    </w:tbl>
    <w:p w14:paraId="6F6BF778" w14:textId="06F22E1D" w:rsidR="000627B2" w:rsidRDefault="000627B2" w:rsidP="000627B2">
      <w:pPr>
        <w:spacing w:before="120" w:after="160" w:line="259" w:lineRule="auto"/>
        <w:jc w:val="both"/>
        <w:rPr>
          <w:lang w:val="en-US"/>
        </w:rPr>
      </w:pPr>
      <w:r>
        <w:rPr>
          <w:bCs/>
          <w:iCs/>
        </w:rPr>
        <w:t xml:space="preserve">For positioning, the UE can be configured to </w:t>
      </w:r>
      <w:r w:rsidRPr="00C71803">
        <w:rPr>
          <w:bCs/>
          <w:iCs/>
        </w:rPr>
        <w:t xml:space="preserve">report positioning </w:t>
      </w:r>
      <w:r>
        <w:rPr>
          <w:bCs/>
          <w:iCs/>
        </w:rPr>
        <w:t>information</w:t>
      </w:r>
      <w:r w:rsidRPr="00C71803">
        <w:rPr>
          <w:bCs/>
          <w:iCs/>
        </w:rPr>
        <w:t xml:space="preserve">, </w:t>
      </w:r>
      <w:r>
        <w:rPr>
          <w:bCs/>
          <w:iCs/>
        </w:rPr>
        <w:t>including</w:t>
      </w:r>
      <w:r w:rsidRPr="00C71803">
        <w:rPr>
          <w:bCs/>
          <w:iCs/>
        </w:rPr>
        <w:t xml:space="preserve"> </w:t>
      </w:r>
      <w:r w:rsidR="00F76B04">
        <w:rPr>
          <w:bCs/>
          <w:iCs/>
        </w:rPr>
        <w:t xml:space="preserve">positioning </w:t>
      </w:r>
      <w:r w:rsidRPr="00C71803">
        <w:rPr>
          <w:bCs/>
          <w:iCs/>
        </w:rPr>
        <w:t>measurements or location estimates</w:t>
      </w:r>
      <w:r>
        <w:rPr>
          <w:bCs/>
          <w:iCs/>
        </w:rPr>
        <w:t>, to the location management function (</w:t>
      </w:r>
      <w:r w:rsidRPr="00941446">
        <w:rPr>
          <w:bCs/>
          <w:iCs/>
        </w:rPr>
        <w:t>LMF</w:t>
      </w:r>
      <w:r>
        <w:rPr>
          <w:bCs/>
          <w:iCs/>
        </w:rPr>
        <w:t>)</w:t>
      </w:r>
      <w:r w:rsidRPr="00941446">
        <w:rPr>
          <w:bCs/>
          <w:iCs/>
        </w:rPr>
        <w:t xml:space="preserve"> in 5GC</w:t>
      </w:r>
      <w:r>
        <w:rPr>
          <w:bCs/>
          <w:iCs/>
        </w:rPr>
        <w:t xml:space="preserve">. As per the </w:t>
      </w:r>
      <w:r w:rsidR="00D16424">
        <w:rPr>
          <w:bCs/>
          <w:iCs/>
        </w:rPr>
        <w:t xml:space="preserve">existing </w:t>
      </w:r>
      <w:r>
        <w:rPr>
          <w:bCs/>
          <w:iCs/>
        </w:rPr>
        <w:t>LPP procedure [</w:t>
      </w:r>
      <w:r w:rsidR="00D200B3">
        <w:rPr>
          <w:bCs/>
          <w:iCs/>
        </w:rPr>
        <w:t>2</w:t>
      </w:r>
      <w:r>
        <w:rPr>
          <w:bCs/>
          <w:iCs/>
        </w:rPr>
        <w:t>], positioning information is trans</w:t>
      </w:r>
      <w:r w:rsidR="00F76B04">
        <w:rPr>
          <w:bCs/>
          <w:iCs/>
        </w:rPr>
        <w:t>ported</w:t>
      </w:r>
      <w:r>
        <w:rPr>
          <w:bCs/>
          <w:iCs/>
        </w:rPr>
        <w:t xml:space="preserve"> using CP message (NAS message), encapsulated </w:t>
      </w:r>
      <w:r>
        <w:rPr>
          <w:lang w:val="en-US"/>
        </w:rPr>
        <w:t xml:space="preserve">in the </w:t>
      </w:r>
      <w:proofErr w:type="spellStart"/>
      <w:r>
        <w:rPr>
          <w:lang w:val="en-US"/>
        </w:rPr>
        <w:t>ULInformationTransfer</w:t>
      </w:r>
      <w:proofErr w:type="spellEnd"/>
      <w:r>
        <w:rPr>
          <w:lang w:val="en-US"/>
        </w:rPr>
        <w:t xml:space="preserve"> message (in UL) or </w:t>
      </w:r>
      <w:proofErr w:type="spellStart"/>
      <w:r>
        <w:rPr>
          <w:lang w:val="en-US"/>
        </w:rPr>
        <w:t>DLInformationTransfer</w:t>
      </w:r>
      <w:proofErr w:type="spellEnd"/>
      <w:r>
        <w:rPr>
          <w:lang w:val="en-US"/>
        </w:rPr>
        <w:t xml:space="preserve"> message (in DL). </w:t>
      </w:r>
    </w:p>
    <w:p w14:paraId="017D91F8" w14:textId="0ECCE1DF" w:rsidR="009B36BE" w:rsidRPr="000627B2" w:rsidRDefault="009B36BE" w:rsidP="009B36BE">
      <w:pPr>
        <w:spacing w:before="120" w:after="160" w:line="259" w:lineRule="auto"/>
        <w:jc w:val="both"/>
        <w:rPr>
          <w:bCs/>
          <w:iCs/>
        </w:rPr>
      </w:pPr>
      <w:r w:rsidRPr="009B36BE">
        <w:rPr>
          <w:bCs/>
          <w:iCs/>
        </w:rPr>
        <w:t>An objective of Rel-17 SID for NR positioning enhancement is to improve device efficiency by reducing power consumption [3]. To support positioning information transmission in RRC_INACTIVE state, given the benefits associated with SDT, the following TP agreement was made in positioning session during RAN2#113-e [4] recommending for normative work the use of SDT for reporting of positioning information.</w:t>
      </w:r>
    </w:p>
    <w:p w14:paraId="4DAA2FB3" w14:textId="77777777" w:rsidR="000627B2" w:rsidRPr="007560A7" w:rsidRDefault="000627B2" w:rsidP="000627B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lang w:val="en-US"/>
        </w:rPr>
      </w:pPr>
      <w:r w:rsidRPr="001521DB">
        <w:t>The following procedures are recommended for normative work for DL positioning methods in RRC_INACTIVE:</w:t>
      </w:r>
    </w:p>
    <w:p w14:paraId="14F4C02B" w14:textId="77777777" w:rsidR="000627B2" w:rsidRPr="007560A7" w:rsidRDefault="000627B2" w:rsidP="000627B2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56" w:lineRule="auto"/>
      </w:pPr>
      <w:r w:rsidRPr="007560A7">
        <w:t>Reporting of DL-PRS measurement and/or location estimate performed in RRC_INACTIVE when the UE is in RRC_INACTIVE.</w:t>
      </w:r>
    </w:p>
    <w:p w14:paraId="0C7CF8CE" w14:textId="77777777" w:rsidR="000627B2" w:rsidRDefault="000627B2" w:rsidP="000627B2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40" w:line="257" w:lineRule="auto"/>
        <w:ind w:left="418" w:hanging="418"/>
      </w:pPr>
      <w:r w:rsidRPr="001521DB">
        <w:t>The reporting of DL-PRS measurement and/or location estimate performed in RRC_INACTIVE when the UE is in RRC_INACTIVE is enabled by enhancing small data transmission in RRC_INACTIVE.</w:t>
      </w:r>
      <w:r>
        <w:t xml:space="preserve"> (Details of the use of SDT to be studied in the WI phase)</w:t>
      </w:r>
    </w:p>
    <w:p w14:paraId="3161BFBE" w14:textId="77777777" w:rsidR="000627B2" w:rsidRDefault="000627B2" w:rsidP="000627B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NOTE: The following procedures are considered to have already been supported and can be reused for DL positioning in RRC_INACTIVE</w:t>
      </w:r>
    </w:p>
    <w:p w14:paraId="0E05ABC0" w14:textId="77777777" w:rsidR="000627B2" w:rsidRDefault="000627B2" w:rsidP="000627B2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56" w:lineRule="auto"/>
      </w:pPr>
      <w:r>
        <w:t>On-demand SI request in RRC_INACTIVE for assistance data delivery by broadcast in RRC_INACTIVE</w:t>
      </w:r>
    </w:p>
    <w:p w14:paraId="0A9AA26B" w14:textId="77777777" w:rsidR="000627B2" w:rsidRDefault="000627B2" w:rsidP="000627B2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56" w:lineRule="auto"/>
      </w:pPr>
      <w:proofErr w:type="spellStart"/>
      <w:r w:rsidRPr="00941446">
        <w:t>ProvideAssistanceData</w:t>
      </w:r>
      <w:proofErr w:type="spellEnd"/>
      <w:r>
        <w:t xml:space="preserve"> in RRC_CONNECTED for DL-PRS configuration used in RRC_INACTIVE downlink </w:t>
      </w:r>
      <w:proofErr w:type="gramStart"/>
      <w:r>
        <w:t>positioning</w:t>
      </w:r>
      <w:proofErr w:type="gramEnd"/>
    </w:p>
    <w:p w14:paraId="6955A927" w14:textId="77777777" w:rsidR="000627B2" w:rsidRPr="00941446" w:rsidRDefault="000627B2" w:rsidP="000627B2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56" w:lineRule="auto"/>
      </w:pPr>
      <w:proofErr w:type="spellStart"/>
      <w:r w:rsidRPr="00941446">
        <w:t>RequestLocationInformation</w:t>
      </w:r>
      <w:proofErr w:type="spellEnd"/>
      <w:r>
        <w:t xml:space="preserve"> can be sent in RRC_CONNECTED for DL-PRS measurement or location estimate performed in RRC_</w:t>
      </w:r>
      <w:proofErr w:type="gramStart"/>
      <w:r>
        <w:t>INACTIVE</w:t>
      </w:r>
      <w:proofErr w:type="gramEnd"/>
    </w:p>
    <w:p w14:paraId="7F2E5D87" w14:textId="77777777" w:rsidR="004878B3" w:rsidRDefault="004878B3" w:rsidP="00297106">
      <w:pPr>
        <w:pStyle w:val="Observation"/>
        <w:spacing w:after="0"/>
        <w:rPr>
          <w:b/>
          <w:bCs/>
        </w:rPr>
      </w:pPr>
    </w:p>
    <w:p w14:paraId="6DEB4673" w14:textId="09218E25" w:rsidR="008077F9" w:rsidRDefault="00EF296B" w:rsidP="00963439">
      <w:pPr>
        <w:pStyle w:val="Observation"/>
        <w:tabs>
          <w:tab w:val="left" w:pos="1260"/>
        </w:tabs>
        <w:spacing w:after="0"/>
        <w:ind w:left="1260" w:hanging="1260"/>
      </w:pPr>
      <w:r w:rsidRPr="00BE7189">
        <w:rPr>
          <w:b/>
          <w:bCs/>
        </w:rPr>
        <w:lastRenderedPageBreak/>
        <w:t xml:space="preserve">Observation 1: </w:t>
      </w:r>
      <w:bookmarkStart w:id="3" w:name="_Hlk64319164"/>
      <w:r w:rsidR="008077F9" w:rsidRPr="008077F9">
        <w:t>Transmission of positioning information in INACTIVE can be enabled by small data transmission</w:t>
      </w:r>
      <w:r w:rsidR="008077F9">
        <w:t xml:space="preserve"> </w:t>
      </w:r>
      <w:proofErr w:type="gramStart"/>
      <w:r w:rsidR="008077F9">
        <w:t>framework</w:t>
      </w:r>
      <w:bookmarkEnd w:id="3"/>
      <w:proofErr w:type="gramEnd"/>
    </w:p>
    <w:p w14:paraId="6756C568" w14:textId="77777777" w:rsidR="00963439" w:rsidRPr="00963439" w:rsidRDefault="00963439" w:rsidP="00963439">
      <w:pPr>
        <w:pStyle w:val="Observation"/>
        <w:tabs>
          <w:tab w:val="left" w:pos="1260"/>
        </w:tabs>
        <w:spacing w:after="0"/>
        <w:ind w:left="1260" w:hanging="1260"/>
      </w:pPr>
    </w:p>
    <w:p w14:paraId="04A0EF75" w14:textId="5D20C66A" w:rsidR="002C39FA" w:rsidRDefault="004A5635" w:rsidP="008664DC">
      <w:pPr>
        <w:spacing w:after="0" w:line="259" w:lineRule="auto"/>
        <w:jc w:val="both"/>
        <w:rPr>
          <w:u w:val="single"/>
        </w:rPr>
      </w:pPr>
      <w:r>
        <w:rPr>
          <w:u w:val="single"/>
        </w:rPr>
        <w:t>S</w:t>
      </w:r>
      <w:r w:rsidR="0010326F">
        <w:rPr>
          <w:u w:val="single"/>
        </w:rPr>
        <w:t xml:space="preserve">upport of </w:t>
      </w:r>
      <w:r w:rsidR="002C39FA" w:rsidRPr="00771AB0">
        <w:rPr>
          <w:u w:val="single"/>
        </w:rPr>
        <w:t>SRB1 and SRB2</w:t>
      </w:r>
      <w:r w:rsidR="0010326F">
        <w:rPr>
          <w:u w:val="single"/>
        </w:rPr>
        <w:t xml:space="preserve"> in SDT</w:t>
      </w:r>
    </w:p>
    <w:p w14:paraId="46D5AFB2" w14:textId="7F57C1D3" w:rsidR="007F6C85" w:rsidRDefault="007F6C85" w:rsidP="008664DC">
      <w:pPr>
        <w:spacing w:line="259" w:lineRule="auto"/>
        <w:jc w:val="both"/>
        <w:rPr>
          <w:lang w:val="en-US"/>
        </w:rPr>
      </w:pPr>
      <w:r w:rsidRPr="00771AB0">
        <w:rPr>
          <w:rFonts w:eastAsia="Times New Roman"/>
        </w:rPr>
        <w:t xml:space="preserve">According to the </w:t>
      </w:r>
      <w:r>
        <w:rPr>
          <w:rFonts w:eastAsia="Times New Roman"/>
        </w:rPr>
        <w:t xml:space="preserve">current RRC specification, the NAS messages are </w:t>
      </w:r>
      <w:r>
        <w:rPr>
          <w:lang w:val="en-US"/>
        </w:rPr>
        <w:t>mapped to the s</w:t>
      </w:r>
      <w:r w:rsidRPr="006C7B3B">
        <w:rPr>
          <w:lang w:val="en-US"/>
        </w:rPr>
        <w:t>ignaling radio bearer</w:t>
      </w:r>
      <w:r>
        <w:rPr>
          <w:lang w:val="en-US"/>
        </w:rPr>
        <w:t>s</w:t>
      </w:r>
      <w:r w:rsidRPr="006C7B3B">
        <w:rPr>
          <w:lang w:val="en-US"/>
        </w:rPr>
        <w:t>: SRB2 or SRB1 (only if SRB2 not established yet)</w:t>
      </w:r>
      <w:r w:rsidR="00A2711A">
        <w:rPr>
          <w:lang w:val="en-US"/>
        </w:rPr>
        <w:t xml:space="preserve"> [6]</w:t>
      </w:r>
      <w:r>
        <w:rPr>
          <w:lang w:val="en-US"/>
        </w:rPr>
        <w:t xml:space="preserve">. Therefore,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transmit </w:t>
      </w:r>
      <w:r w:rsidR="0096545D">
        <w:rPr>
          <w:lang w:val="en-US"/>
        </w:rPr>
        <w:t xml:space="preserve">NAS messages </w:t>
      </w:r>
      <w:r>
        <w:rPr>
          <w:lang w:val="en-US"/>
        </w:rPr>
        <w:t xml:space="preserve">in INACTIVE the UE should be able </w:t>
      </w:r>
      <w:r w:rsidR="00D200B3">
        <w:rPr>
          <w:lang w:val="en-US"/>
        </w:rPr>
        <w:t xml:space="preserve">use SRBs in </w:t>
      </w:r>
      <w:r>
        <w:rPr>
          <w:lang w:val="en-US"/>
        </w:rPr>
        <w:t xml:space="preserve">Small Data Transmissions (SDT) procedure.  </w:t>
      </w:r>
    </w:p>
    <w:p w14:paraId="08FD95B1" w14:textId="1A5FFF65" w:rsidR="009F2FFD" w:rsidRDefault="007F6C85" w:rsidP="008664DC">
      <w:pPr>
        <w:spacing w:line="259" w:lineRule="auto"/>
        <w:jc w:val="both"/>
        <w:rPr>
          <w:lang w:val="en-US"/>
        </w:rPr>
      </w:pPr>
      <w:r>
        <w:rPr>
          <w:lang w:val="en-US"/>
        </w:rPr>
        <w:t xml:space="preserve">As per the </w:t>
      </w:r>
      <w:proofErr w:type="gramStart"/>
      <w:r>
        <w:rPr>
          <w:lang w:val="en-US"/>
        </w:rPr>
        <w:t>current status</w:t>
      </w:r>
      <w:proofErr w:type="gramEnd"/>
      <w:r>
        <w:rPr>
          <w:lang w:val="en-US"/>
        </w:rPr>
        <w:t xml:space="preserve"> in SDT, the transmission over some of the signaling radio bearers (specifically SRB0 and SRB1) and DRBs is already supported [5]. </w:t>
      </w:r>
      <w:r w:rsidR="009F2FFD">
        <w:rPr>
          <w:lang w:val="en-US"/>
        </w:rPr>
        <w:t>I</w:t>
      </w:r>
      <w:r w:rsidR="000627B2">
        <w:rPr>
          <w:lang w:val="en-US"/>
        </w:rPr>
        <w:t>t has been agreed that</w:t>
      </w:r>
      <w:r w:rsidR="009F2FFD">
        <w:rPr>
          <w:lang w:val="en-US"/>
        </w:rPr>
        <w:t xml:space="preserve"> </w:t>
      </w:r>
      <w:r w:rsidR="00771FF8">
        <w:rPr>
          <w:lang w:val="en-US"/>
        </w:rPr>
        <w:t xml:space="preserve">upon initiating the resume procedure during SDT initiation, </w:t>
      </w:r>
      <w:r w:rsidR="009F2FFD">
        <w:rPr>
          <w:lang w:val="en-US"/>
        </w:rPr>
        <w:t xml:space="preserve">the UE re-establishes the SDT PDCP entities and applies the security keys for sending the data in SDT-DRBs and SRB1 securely [5]. Since the </w:t>
      </w:r>
      <w:r w:rsidR="009F2FFD" w:rsidRPr="00941446">
        <w:rPr>
          <w:bCs/>
          <w:iCs/>
        </w:rPr>
        <w:t xml:space="preserve">procedure for SRB2 is </w:t>
      </w:r>
      <w:proofErr w:type="gramStart"/>
      <w:r w:rsidR="009F2FFD" w:rsidRPr="00941446">
        <w:rPr>
          <w:bCs/>
          <w:iCs/>
        </w:rPr>
        <w:t>similar to</w:t>
      </w:r>
      <w:proofErr w:type="gramEnd"/>
      <w:r w:rsidR="009F2FFD" w:rsidRPr="00941446">
        <w:rPr>
          <w:bCs/>
          <w:iCs/>
        </w:rPr>
        <w:t xml:space="preserve"> SDT-DRB</w:t>
      </w:r>
      <w:r w:rsidR="009F2FFD">
        <w:rPr>
          <w:bCs/>
          <w:iCs/>
        </w:rPr>
        <w:t xml:space="preserve"> or SDT-SRB1</w:t>
      </w:r>
      <w:r w:rsidR="009F2FFD" w:rsidRPr="00941446">
        <w:rPr>
          <w:bCs/>
          <w:iCs/>
        </w:rPr>
        <w:t>, resuming SRB2</w:t>
      </w:r>
      <w:r w:rsidR="009F2FFD">
        <w:rPr>
          <w:bCs/>
          <w:iCs/>
        </w:rPr>
        <w:t xml:space="preserve"> in SDT</w:t>
      </w:r>
      <w:r w:rsidR="009F2FFD" w:rsidRPr="00941446">
        <w:rPr>
          <w:bCs/>
          <w:iCs/>
        </w:rPr>
        <w:t xml:space="preserve"> </w:t>
      </w:r>
      <w:r w:rsidR="009F2FFD">
        <w:rPr>
          <w:bCs/>
          <w:iCs/>
        </w:rPr>
        <w:t xml:space="preserve">for sending data with integrity protection/encryption </w:t>
      </w:r>
      <w:r w:rsidR="009F2FFD" w:rsidRPr="00941446">
        <w:rPr>
          <w:bCs/>
          <w:iCs/>
        </w:rPr>
        <w:t>has no additional complexity compared to SDT DRB</w:t>
      </w:r>
      <w:r w:rsidR="009F2FFD">
        <w:rPr>
          <w:bCs/>
          <w:iCs/>
        </w:rPr>
        <w:t>s. Also</w:t>
      </w:r>
      <w:r w:rsidR="009F2FFD" w:rsidRPr="009F2FFD">
        <w:rPr>
          <w:bCs/>
          <w:iCs/>
        </w:rPr>
        <w:t xml:space="preserve">, precluding </w:t>
      </w:r>
      <w:r w:rsidR="009F2FFD">
        <w:rPr>
          <w:bCs/>
          <w:iCs/>
        </w:rPr>
        <w:t xml:space="preserve">the </w:t>
      </w:r>
      <w:r w:rsidR="009F2FFD" w:rsidRPr="009F2FFD">
        <w:rPr>
          <w:bCs/>
          <w:iCs/>
        </w:rPr>
        <w:t xml:space="preserve">resumption of SRB2 </w:t>
      </w:r>
      <w:r w:rsidR="009F2FFD">
        <w:rPr>
          <w:bCs/>
          <w:iCs/>
        </w:rPr>
        <w:t xml:space="preserve">in </w:t>
      </w:r>
      <w:r w:rsidR="009F2FFD" w:rsidRPr="009F2FFD">
        <w:rPr>
          <w:bCs/>
          <w:iCs/>
        </w:rPr>
        <w:t>SDT seems not justified even from a pure protocol perspective.</w:t>
      </w:r>
    </w:p>
    <w:p w14:paraId="109005F4" w14:textId="368F0E8C" w:rsidR="000627B2" w:rsidRPr="008664DC" w:rsidRDefault="000627B2" w:rsidP="00D16424">
      <w:pPr>
        <w:pStyle w:val="Observation"/>
        <w:tabs>
          <w:tab w:val="clear" w:pos="1418"/>
          <w:tab w:val="left" w:pos="1350"/>
        </w:tabs>
        <w:ind w:left="1260" w:hanging="1260"/>
        <w:rPr>
          <w:b/>
          <w:bCs/>
        </w:rPr>
      </w:pPr>
      <w:r w:rsidRPr="008664DC">
        <w:rPr>
          <w:b/>
          <w:bCs/>
        </w:rPr>
        <w:t xml:space="preserve">Observation 2: </w:t>
      </w:r>
      <w:r w:rsidRPr="00D16424">
        <w:t>The procedures associated with configuring and resuming SRB2 enable CP data delivery within the</w:t>
      </w:r>
      <w:r w:rsidR="001A626B" w:rsidRPr="00D16424">
        <w:t xml:space="preserve"> </w:t>
      </w:r>
      <w:r w:rsidRPr="00D16424">
        <w:t xml:space="preserve">SDT framework and comes at no additional specification </w:t>
      </w:r>
      <w:proofErr w:type="gramStart"/>
      <w:r w:rsidRPr="00D16424">
        <w:t>work</w:t>
      </w:r>
      <w:proofErr w:type="gramEnd"/>
      <w:r w:rsidRPr="008664DC">
        <w:rPr>
          <w:b/>
          <w:bCs/>
        </w:rPr>
        <w:t xml:space="preserve"> </w:t>
      </w:r>
    </w:p>
    <w:p w14:paraId="59BBC71C" w14:textId="24250A77" w:rsidR="003B5656" w:rsidRPr="008664DC" w:rsidRDefault="009F2FFD" w:rsidP="003B5656">
      <w:pPr>
        <w:spacing w:after="160" w:line="259" w:lineRule="auto"/>
        <w:jc w:val="both"/>
        <w:rPr>
          <w:lang w:val="en-US"/>
        </w:rPr>
      </w:pPr>
      <w:r>
        <w:rPr>
          <w:lang w:val="en-US"/>
        </w:rPr>
        <w:t>Given the above and the</w:t>
      </w:r>
      <w:r w:rsidRPr="009F2FFD">
        <w:rPr>
          <w:lang w:val="en-US"/>
        </w:rPr>
        <w:t xml:space="preserve"> support</w:t>
      </w:r>
      <w:r w:rsidR="003B5656">
        <w:rPr>
          <w:lang w:val="en-US"/>
        </w:rPr>
        <w:t xml:space="preserve"> from majority</w:t>
      </w:r>
      <w:r w:rsidR="000627B2">
        <w:rPr>
          <w:lang w:val="en-US"/>
        </w:rPr>
        <w:t xml:space="preserve"> of</w:t>
      </w:r>
      <w:r w:rsidR="003B5656">
        <w:rPr>
          <w:lang w:val="en-US"/>
        </w:rPr>
        <w:t xml:space="preserve"> companies</w:t>
      </w:r>
      <w:r w:rsidRPr="009F2FFD">
        <w:rPr>
          <w:lang w:val="en-US"/>
        </w:rPr>
        <w:t xml:space="preserve"> for supporting SRB1/SRB2</w:t>
      </w:r>
      <w:r w:rsidR="003B5656">
        <w:rPr>
          <w:lang w:val="en-US"/>
        </w:rPr>
        <w:t xml:space="preserve"> in SDT</w:t>
      </w:r>
      <w:r>
        <w:rPr>
          <w:lang w:val="en-US"/>
        </w:rPr>
        <w:t>,</w:t>
      </w:r>
      <w:r w:rsidRPr="009F2FFD">
        <w:rPr>
          <w:lang w:val="en-US"/>
        </w:rPr>
        <w:t xml:space="preserve"> the following working assumption was made</w:t>
      </w:r>
      <w:r w:rsidR="003B5656">
        <w:rPr>
          <w:lang w:val="en-US"/>
        </w:rPr>
        <w:t xml:space="preserve"> in the small data session during </w:t>
      </w:r>
      <w:r w:rsidR="003B5656">
        <w:t>RAN2#113-e</w:t>
      </w:r>
      <w:r w:rsidR="00D200B3">
        <w:t xml:space="preserve"> [4]</w:t>
      </w:r>
      <w:r w:rsidR="003B5656">
        <w:rPr>
          <w:lang w:val="en-US"/>
        </w:rPr>
        <w:t>:</w:t>
      </w:r>
    </w:p>
    <w:tbl>
      <w:tblPr>
        <w:tblW w:w="9548" w:type="dxa"/>
        <w:tblInd w:w="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8"/>
      </w:tblGrid>
      <w:tr w:rsidR="003B5656" w14:paraId="7F9024B0" w14:textId="77777777" w:rsidTr="00811229">
        <w:trPr>
          <w:trHeight w:val="1526"/>
        </w:trPr>
        <w:tc>
          <w:tcPr>
            <w:tcW w:w="9548" w:type="dxa"/>
          </w:tcPr>
          <w:p w14:paraId="13D26DDE" w14:textId="77777777" w:rsidR="003B5656" w:rsidRPr="004772BA" w:rsidRDefault="003B5656" w:rsidP="00811229">
            <w:pPr>
              <w:pStyle w:val="maintext"/>
              <w:widowControl w:val="0"/>
              <w:spacing w:after="0" w:line="240" w:lineRule="auto"/>
              <w:ind w:left="-82" w:firstLineChars="100"/>
              <w:rPr>
                <w:rFonts w:eastAsia="Times New Roman" w:cs="Times New Roman"/>
                <w:u w:val="single"/>
                <w:lang w:eastAsia="en-US"/>
              </w:rPr>
            </w:pPr>
            <w:r w:rsidRPr="004772BA">
              <w:rPr>
                <w:rFonts w:eastAsia="Times New Roman" w:cs="Times New Roman"/>
                <w:u w:val="single"/>
                <w:lang w:eastAsia="en-US"/>
              </w:rPr>
              <w:t xml:space="preserve">Working assumption </w:t>
            </w:r>
          </w:p>
          <w:p w14:paraId="0ACD9852" w14:textId="77777777" w:rsidR="003B5656" w:rsidRDefault="003B5656" w:rsidP="00811229">
            <w:pPr>
              <w:pStyle w:val="maintext"/>
              <w:numPr>
                <w:ilvl w:val="0"/>
                <w:numId w:val="6"/>
              </w:numPr>
              <w:spacing w:after="0" w:line="240" w:lineRule="auto"/>
              <w:ind w:left="712" w:firstLineChars="0"/>
              <w:rPr>
                <w:rFonts w:eastAsia="Times New Roman" w:cs="Times New Roman"/>
                <w:lang w:eastAsia="en-US"/>
              </w:rPr>
            </w:pPr>
            <w:r w:rsidRPr="00941446">
              <w:rPr>
                <w:rFonts w:eastAsia="Times New Roman" w:cs="Times New Roman"/>
                <w:lang w:eastAsia="en-US"/>
              </w:rPr>
              <w:t>Support configuring of SRB1 and SRB2 for small data transmission for carrying RRC and NAS messages.</w:t>
            </w:r>
          </w:p>
          <w:p w14:paraId="0C593DE3" w14:textId="77777777" w:rsidR="003B5656" w:rsidRDefault="003B5656" w:rsidP="00811229">
            <w:pPr>
              <w:pStyle w:val="maintext"/>
              <w:numPr>
                <w:ilvl w:val="0"/>
                <w:numId w:val="6"/>
              </w:numPr>
              <w:spacing w:after="0" w:line="240" w:lineRule="auto"/>
              <w:ind w:left="712" w:firstLineChars="0"/>
              <w:rPr>
                <w:rFonts w:eastAsia="Times New Roman" w:cs="Times New Roman"/>
                <w:lang w:eastAsia="en-US"/>
              </w:rPr>
            </w:pPr>
            <w:r w:rsidRPr="004772BA">
              <w:rPr>
                <w:rFonts w:eastAsia="Times New Roman" w:cs="Times New Roman"/>
                <w:lang w:eastAsia="en-US"/>
              </w:rPr>
              <w:t>Upon initiating RRC Resume procedure for SDT initiation (</w:t>
            </w:r>
            <w:proofErr w:type="gramStart"/>
            <w:r w:rsidRPr="004772BA">
              <w:rPr>
                <w:rFonts w:eastAsia="Times New Roman" w:cs="Times New Roman"/>
                <w:lang w:eastAsia="en-US"/>
              </w:rPr>
              <w:t>i.e.</w:t>
            </w:r>
            <w:proofErr w:type="gramEnd"/>
            <w:r w:rsidRPr="004772BA">
              <w:rPr>
                <w:rFonts w:eastAsia="Times New Roman" w:cs="Times New Roman"/>
                <w:lang w:eastAsia="en-US"/>
              </w:rPr>
              <w:t xml:space="preserve"> for first SDT transmission), the UE shall also resume SRB2 that is configured for SDT, in addition to SDT DRBs that are configured for SDT</w:t>
            </w:r>
          </w:p>
          <w:p w14:paraId="56A7D480" w14:textId="77777777" w:rsidR="003B5656" w:rsidRPr="004772BA" w:rsidRDefault="003B5656" w:rsidP="00811229">
            <w:pPr>
              <w:pStyle w:val="maintext"/>
              <w:numPr>
                <w:ilvl w:val="0"/>
                <w:numId w:val="6"/>
              </w:numPr>
              <w:spacing w:after="0" w:line="240" w:lineRule="auto"/>
              <w:ind w:left="712" w:firstLineChars="0"/>
              <w:rPr>
                <w:rFonts w:eastAsia="Times New Roman" w:cs="Times New Roman"/>
                <w:lang w:eastAsia="en-US"/>
              </w:rPr>
            </w:pPr>
            <w:r w:rsidRPr="004772BA">
              <w:rPr>
                <w:rFonts w:eastAsia="Times New Roman" w:cs="Times New Roman"/>
                <w:lang w:eastAsia="en-US"/>
              </w:rPr>
              <w:t xml:space="preserve">RAN2 recommends </w:t>
            </w:r>
            <w:proofErr w:type="gramStart"/>
            <w:r w:rsidRPr="004772BA">
              <w:rPr>
                <w:rFonts w:eastAsia="Times New Roman" w:cs="Times New Roman"/>
                <w:lang w:eastAsia="en-US"/>
              </w:rPr>
              <w:t>to include</w:t>
            </w:r>
            <w:proofErr w:type="gramEnd"/>
            <w:r w:rsidRPr="004772BA">
              <w:rPr>
                <w:rFonts w:eastAsia="Times New Roman" w:cs="Times New Roman"/>
                <w:lang w:eastAsia="en-US"/>
              </w:rPr>
              <w:t xml:space="preserve"> SRB2 in WID</w:t>
            </w:r>
          </w:p>
        </w:tc>
      </w:tr>
    </w:tbl>
    <w:p w14:paraId="7B8EFDA3" w14:textId="265000A4" w:rsidR="003B5656" w:rsidRDefault="003B5656" w:rsidP="008664DC">
      <w:pPr>
        <w:spacing w:before="240" w:after="160" w:line="259" w:lineRule="auto"/>
        <w:jc w:val="both"/>
        <w:rPr>
          <w:lang w:val="en-US"/>
        </w:rPr>
      </w:pPr>
      <w:r>
        <w:rPr>
          <w:lang w:val="en-US"/>
        </w:rPr>
        <w:t>D</w:t>
      </w:r>
      <w:r w:rsidRPr="003B5656">
        <w:rPr>
          <w:lang w:val="en-US"/>
        </w:rPr>
        <w:t>uring RAN2#113-e</w:t>
      </w:r>
      <w:r>
        <w:rPr>
          <w:lang w:val="en-US"/>
        </w:rPr>
        <w:t>, s</w:t>
      </w:r>
      <w:r w:rsidR="00771FF8">
        <w:rPr>
          <w:lang w:val="en-US"/>
        </w:rPr>
        <w:t xml:space="preserve">ome companies in RAN2 mentioned that the current WI for SDT only assumes UP transmission of data. </w:t>
      </w:r>
      <w:r>
        <w:rPr>
          <w:lang w:val="en-US"/>
        </w:rPr>
        <w:t xml:space="preserve">However, clearly, </w:t>
      </w:r>
      <w:r w:rsidRPr="003B5656">
        <w:rPr>
          <w:lang w:val="en-US"/>
        </w:rPr>
        <w:t>to support the UP transmission</w:t>
      </w:r>
      <w:r w:rsidR="000627B2">
        <w:rPr>
          <w:lang w:val="en-US"/>
        </w:rPr>
        <w:t xml:space="preserve"> the </w:t>
      </w:r>
      <w:r w:rsidR="000627B2" w:rsidRPr="003B5656">
        <w:rPr>
          <w:lang w:val="en-US"/>
        </w:rPr>
        <w:t xml:space="preserve">signaling radio bearers </w:t>
      </w:r>
      <w:r w:rsidR="000627B2">
        <w:rPr>
          <w:lang w:val="en-US"/>
        </w:rPr>
        <w:t>should also</w:t>
      </w:r>
      <w:r w:rsidR="000627B2" w:rsidRPr="003B5656">
        <w:rPr>
          <w:lang w:val="en-US"/>
        </w:rPr>
        <w:t xml:space="preserve"> be resumed</w:t>
      </w:r>
      <w:r>
        <w:rPr>
          <w:lang w:val="en-US"/>
        </w:rPr>
        <w:t xml:space="preserve">. As such, SRB1 is already agreed to be resumed and in a similar way, the current WI also </w:t>
      </w:r>
      <w:r w:rsidR="0087051D">
        <w:rPr>
          <w:lang w:val="en-US"/>
        </w:rPr>
        <w:t xml:space="preserve">implicitly </w:t>
      </w:r>
      <w:r>
        <w:rPr>
          <w:lang w:val="en-US"/>
        </w:rPr>
        <w:t>supports resuming SRB2. G</w:t>
      </w:r>
      <w:r w:rsidRPr="003B5656">
        <w:rPr>
          <w:lang w:val="en-US"/>
        </w:rPr>
        <w:t xml:space="preserve">iven the fact that SRB2 is already established in RRC_CONNECTED, resuming SRB2 for including </w:t>
      </w:r>
      <w:r w:rsidR="00D200B3">
        <w:rPr>
          <w:lang w:val="en-US"/>
        </w:rPr>
        <w:t>encapsulated data (</w:t>
      </w:r>
      <w:proofErr w:type="gramStart"/>
      <w:r w:rsidR="00D200B3">
        <w:rPr>
          <w:lang w:val="en-US"/>
        </w:rPr>
        <w:t>e.g.</w:t>
      </w:r>
      <w:proofErr w:type="gramEnd"/>
      <w:r w:rsidR="00D200B3">
        <w:rPr>
          <w:lang w:val="en-US"/>
        </w:rPr>
        <w:t xml:space="preserve"> </w:t>
      </w:r>
      <w:r w:rsidRPr="003B5656">
        <w:rPr>
          <w:lang w:val="en-US"/>
        </w:rPr>
        <w:t>positioning information</w:t>
      </w:r>
      <w:r w:rsidR="00D200B3">
        <w:rPr>
          <w:lang w:val="en-US"/>
        </w:rPr>
        <w:t>)</w:t>
      </w:r>
      <w:r w:rsidRPr="003B5656">
        <w:rPr>
          <w:lang w:val="en-US"/>
        </w:rPr>
        <w:t xml:space="preserve"> comes with no additional effort </w:t>
      </w:r>
      <w:r w:rsidR="0087051D" w:rsidRPr="003B5656">
        <w:rPr>
          <w:lang w:val="en-US"/>
        </w:rPr>
        <w:t>and</w:t>
      </w:r>
      <w:r w:rsidRPr="003B5656">
        <w:rPr>
          <w:lang w:val="en-US"/>
        </w:rPr>
        <w:t xml:space="preserve"> is in-line with the current RRC protocol design</w:t>
      </w:r>
      <w:r>
        <w:rPr>
          <w:lang w:val="en-US"/>
        </w:rPr>
        <w:t xml:space="preserve">. </w:t>
      </w:r>
    </w:p>
    <w:p w14:paraId="2E3BE9DA" w14:textId="3AC65367" w:rsidR="00771FF8" w:rsidRDefault="000627B2" w:rsidP="00771FF8">
      <w:pPr>
        <w:rPr>
          <w:lang w:val="en-US"/>
        </w:rPr>
      </w:pPr>
      <w:r>
        <w:rPr>
          <w:lang w:val="en-US"/>
        </w:rPr>
        <w:t>For</w:t>
      </w:r>
      <w:r w:rsidR="00771FF8">
        <w:rPr>
          <w:lang w:val="en-US"/>
        </w:rPr>
        <w:t xml:space="preserve"> provid</w:t>
      </w:r>
      <w:r>
        <w:rPr>
          <w:lang w:val="en-US"/>
        </w:rPr>
        <w:t>ing</w:t>
      </w:r>
      <w:r w:rsidR="00771FF8">
        <w:rPr>
          <w:lang w:val="en-US"/>
        </w:rPr>
        <w:t xml:space="preserve"> visibility of the support of positioning information in SDT to the plenary, it</w:t>
      </w:r>
      <w:r w:rsidR="00F76B04">
        <w:rPr>
          <w:lang w:val="en-US"/>
        </w:rPr>
        <w:t xml:space="preserve"> is proposed</w:t>
      </w:r>
      <w:r w:rsidR="00771FF8">
        <w:rPr>
          <w:lang w:val="en-US"/>
        </w:rPr>
        <w:t>, to explicitly include th</w:t>
      </w:r>
      <w:r w:rsidR="009739F7">
        <w:rPr>
          <w:lang w:val="en-US"/>
        </w:rPr>
        <w:t xml:space="preserve">is </w:t>
      </w:r>
      <w:r w:rsidR="00771FF8">
        <w:rPr>
          <w:lang w:val="en-US"/>
        </w:rPr>
        <w:t>in the WI</w:t>
      </w:r>
      <w:r w:rsidR="00654C69">
        <w:rPr>
          <w:lang w:val="en-US"/>
        </w:rPr>
        <w:t xml:space="preserve"> the following proposal:</w:t>
      </w:r>
    </w:p>
    <w:p w14:paraId="6D79D75F" w14:textId="63DBAF22" w:rsidR="00F76B04" w:rsidRPr="006B0445" w:rsidRDefault="000627B2" w:rsidP="006B0445">
      <w:pPr>
        <w:jc w:val="both"/>
        <w:rPr>
          <w:rFonts w:eastAsia="Times New Roman"/>
          <w:b/>
          <w:bCs/>
          <w:i/>
          <w:iCs/>
        </w:rPr>
      </w:pPr>
      <w:r w:rsidRPr="00771AB0">
        <w:rPr>
          <w:rFonts w:eastAsia="Times New Roman"/>
          <w:b/>
          <w:bCs/>
          <w:i/>
          <w:iCs/>
        </w:rPr>
        <w:t>Proposal</w:t>
      </w:r>
      <w:r w:rsidR="006B0445">
        <w:rPr>
          <w:rFonts w:eastAsia="Times New Roman"/>
          <w:b/>
          <w:bCs/>
          <w:i/>
          <w:iCs/>
        </w:rPr>
        <w:t xml:space="preserve"> 1</w:t>
      </w:r>
      <w:r w:rsidRPr="00771AB0">
        <w:rPr>
          <w:rFonts w:eastAsia="Times New Roman"/>
          <w:b/>
          <w:bCs/>
          <w:i/>
          <w:iCs/>
        </w:rPr>
        <w:t xml:space="preserve">: </w:t>
      </w:r>
      <w:bookmarkStart w:id="4" w:name="_Hlk64361054"/>
      <w:r>
        <w:rPr>
          <w:rFonts w:eastAsia="Times New Roman"/>
          <w:b/>
          <w:bCs/>
          <w:i/>
          <w:iCs/>
        </w:rPr>
        <w:t xml:space="preserve">Revise </w:t>
      </w:r>
      <w:r w:rsidRPr="00562DBA">
        <w:rPr>
          <w:rFonts w:eastAsia="Times New Roman"/>
          <w:b/>
          <w:bCs/>
          <w:i/>
          <w:iCs/>
        </w:rPr>
        <w:t>WID</w:t>
      </w:r>
      <w:r>
        <w:rPr>
          <w:rFonts w:eastAsia="Times New Roman"/>
          <w:b/>
          <w:bCs/>
          <w:i/>
          <w:iCs/>
        </w:rPr>
        <w:t xml:space="preserve"> for NR small data transmission</w:t>
      </w:r>
      <w:r w:rsidR="00F76B04">
        <w:rPr>
          <w:rFonts w:eastAsia="Times New Roman"/>
          <w:b/>
          <w:bCs/>
          <w:i/>
          <w:iCs/>
        </w:rPr>
        <w:t xml:space="preserve"> with the</w:t>
      </w:r>
      <w:r>
        <w:rPr>
          <w:rFonts w:eastAsia="Times New Roman"/>
          <w:b/>
          <w:bCs/>
          <w:i/>
          <w:iCs/>
        </w:rPr>
        <w:t xml:space="preserve"> </w:t>
      </w:r>
      <w:r w:rsidR="00E12B6E">
        <w:rPr>
          <w:rFonts w:eastAsia="Times New Roman"/>
          <w:b/>
          <w:bCs/>
          <w:i/>
          <w:iCs/>
        </w:rPr>
        <w:t>r</w:t>
      </w:r>
      <w:r w:rsidR="006B0445" w:rsidRPr="006B0445">
        <w:rPr>
          <w:rFonts w:eastAsia="Times New Roman"/>
          <w:b/>
          <w:bCs/>
          <w:i/>
          <w:iCs/>
        </w:rPr>
        <w:t xml:space="preserve">emoval of " UP data " </w:t>
      </w:r>
      <w:r w:rsidR="006B0445">
        <w:rPr>
          <w:rFonts w:eastAsia="Times New Roman"/>
          <w:b/>
          <w:bCs/>
          <w:i/>
          <w:iCs/>
        </w:rPr>
        <w:t>as follows: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11"/>
      </w:tblGrid>
      <w:tr w:rsidR="00F76B04" w14:paraId="0171D5A4" w14:textId="77777777" w:rsidTr="00F76B04">
        <w:tc>
          <w:tcPr>
            <w:tcW w:w="9631" w:type="dxa"/>
          </w:tcPr>
          <w:p w14:paraId="071D9DB8" w14:textId="77777777" w:rsidR="00F76B04" w:rsidRDefault="00F76B04" w:rsidP="00F76B04">
            <w:pPr>
              <w:spacing w:after="120"/>
              <w:rPr>
                <w:rFonts w:ascii="Segoe UI" w:eastAsiaTheme="minorHAnsi" w:hAnsi="Segoe UI" w:cs="Segoe UI"/>
                <w:sz w:val="21"/>
                <w:szCs w:val="21"/>
              </w:rPr>
            </w:pPr>
            <w:r>
              <w:t xml:space="preserve">This work item enables small data transmission in RRC_INACTIVE state as follows: </w:t>
            </w:r>
          </w:p>
          <w:p w14:paraId="1638449C" w14:textId="77777777" w:rsidR="00F76B04" w:rsidRDefault="00F76B04" w:rsidP="00F76B04">
            <w:pPr>
              <w:numPr>
                <w:ilvl w:val="0"/>
                <w:numId w:val="13"/>
              </w:numPr>
              <w:spacing w:after="120"/>
              <w:jc w:val="both"/>
              <w:rPr>
                <w:rFonts w:ascii="Segoe UI" w:eastAsia="Times New Roman" w:hAnsi="Segoe UI" w:cs="Segoe UI"/>
                <w:sz w:val="21"/>
                <w:szCs w:val="21"/>
              </w:rPr>
            </w:pPr>
            <w:r>
              <w:rPr>
                <w:rFonts w:eastAsia="Times New Roman"/>
              </w:rPr>
              <w:t>For the RRC_INACTIVE state:</w:t>
            </w:r>
            <w:r>
              <w:rPr>
                <w:rFonts w:ascii="Segoe UI" w:eastAsia="Times New Roman" w:hAnsi="Segoe UI" w:cs="Segoe UI"/>
                <w:sz w:val="21"/>
                <w:szCs w:val="21"/>
              </w:rPr>
              <w:t xml:space="preserve"> </w:t>
            </w:r>
          </w:p>
          <w:p w14:paraId="07ACCC76" w14:textId="77777777" w:rsidR="00F76B04" w:rsidRDefault="00F76B04" w:rsidP="00F76B04">
            <w:pPr>
              <w:numPr>
                <w:ilvl w:val="1"/>
                <w:numId w:val="13"/>
              </w:numPr>
              <w:spacing w:before="100" w:beforeAutospacing="1" w:after="100" w:afterAutospacing="1"/>
              <w:jc w:val="both"/>
              <w:rPr>
                <w:rFonts w:ascii="Segoe UI" w:eastAsia="Times New Roman" w:hAnsi="Segoe UI" w:cs="Segoe UI"/>
                <w:sz w:val="21"/>
                <w:szCs w:val="21"/>
              </w:rPr>
            </w:pPr>
            <w:r>
              <w:rPr>
                <w:rFonts w:eastAsia="Times New Roman"/>
              </w:rPr>
              <w:t>UL small data transmissions for RACH-based schemes (</w:t>
            </w:r>
            <w:proofErr w:type="gramStart"/>
            <w:r>
              <w:rPr>
                <w:rFonts w:eastAsia="Times New Roman"/>
              </w:rPr>
              <w:t>i.e.</w:t>
            </w:r>
            <w:proofErr w:type="gramEnd"/>
            <w:r>
              <w:rPr>
                <w:rFonts w:eastAsia="Times New Roman"/>
              </w:rPr>
              <w:t xml:space="preserve"> 2-step and 4-step RACH):</w:t>
            </w:r>
            <w:r>
              <w:rPr>
                <w:rFonts w:ascii="Segoe UI" w:eastAsia="Times New Roman" w:hAnsi="Segoe UI" w:cs="Segoe UI"/>
                <w:sz w:val="21"/>
                <w:szCs w:val="21"/>
              </w:rPr>
              <w:t xml:space="preserve"> </w:t>
            </w:r>
          </w:p>
          <w:p w14:paraId="5A1FF8C0" w14:textId="77777777" w:rsidR="00F76B04" w:rsidRDefault="00F76B04" w:rsidP="00F76B04">
            <w:pPr>
              <w:numPr>
                <w:ilvl w:val="2"/>
                <w:numId w:val="13"/>
              </w:numPr>
              <w:spacing w:after="0"/>
              <w:jc w:val="both"/>
              <w:rPr>
                <w:rFonts w:ascii="Segoe UI" w:eastAsia="Times New Roman" w:hAnsi="Segoe UI" w:cs="Segoe UI"/>
                <w:sz w:val="21"/>
                <w:szCs w:val="21"/>
              </w:rPr>
            </w:pPr>
            <w:r>
              <w:rPr>
                <w:rFonts w:eastAsia="Times New Roman"/>
              </w:rPr>
              <w:t xml:space="preserve">General procedure to enable </w:t>
            </w:r>
            <w:r w:rsidRPr="00F76B04">
              <w:rPr>
                <w:rFonts w:eastAsia="Times New Roman"/>
                <w:strike/>
                <w:color w:val="FF0000"/>
              </w:rPr>
              <w:t>UP</w:t>
            </w:r>
            <w:r w:rsidRPr="00F76B04">
              <w:rPr>
                <w:rFonts w:eastAsia="Times New Roman"/>
                <w:color w:val="FF0000"/>
              </w:rPr>
              <w:t xml:space="preserve"> </w:t>
            </w:r>
            <w:r w:rsidRPr="00F76B04">
              <w:rPr>
                <w:rFonts w:eastAsia="Times New Roman"/>
                <w:strike/>
                <w:color w:val="FF0000"/>
              </w:rPr>
              <w:t>data</w:t>
            </w:r>
            <w:r w:rsidRPr="00F76B04"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eastAsia="Times New Roman"/>
              </w:rPr>
              <w:t xml:space="preserve">transmission </w:t>
            </w:r>
            <w:r w:rsidRPr="00F76B04">
              <w:rPr>
                <w:rFonts w:eastAsia="Times New Roman"/>
                <w:strike/>
                <w:color w:val="FF0000"/>
              </w:rPr>
              <w:t>for</w:t>
            </w:r>
            <w:r w:rsidRPr="00F76B04">
              <w:rPr>
                <w:rFonts w:eastAsia="Times New Roman"/>
                <w:color w:val="FF0000"/>
              </w:rPr>
              <w:t xml:space="preserve"> of </w:t>
            </w:r>
            <w:r>
              <w:rPr>
                <w:rFonts w:eastAsia="Times New Roman"/>
              </w:rPr>
              <w:t>small data packets from INACTIVE state (</w:t>
            </w:r>
            <w:proofErr w:type="gramStart"/>
            <w:r>
              <w:rPr>
                <w:rFonts w:eastAsia="Times New Roman"/>
              </w:rPr>
              <w:t>e.g.</w:t>
            </w:r>
            <w:proofErr w:type="gramEnd"/>
            <w:r>
              <w:rPr>
                <w:rFonts w:eastAsia="Times New Roman"/>
              </w:rPr>
              <w:t xml:space="preserve"> using MSGA or MSG3) [RAN2]</w:t>
            </w:r>
            <w:r>
              <w:rPr>
                <w:rFonts w:ascii="Segoe UI" w:eastAsia="Times New Roman" w:hAnsi="Segoe UI" w:cs="Segoe UI"/>
                <w:sz w:val="21"/>
                <w:szCs w:val="21"/>
              </w:rPr>
              <w:t xml:space="preserve"> </w:t>
            </w:r>
          </w:p>
          <w:p w14:paraId="7F65DA3A" w14:textId="5A7B6C66" w:rsidR="00F76B04" w:rsidRPr="00F76B04" w:rsidRDefault="00F76B04" w:rsidP="00F76B04">
            <w:pPr>
              <w:spacing w:after="0"/>
              <w:jc w:val="both"/>
              <w:rPr>
                <w:rFonts w:ascii="Segoe UI" w:eastAsia="Times New Roman" w:hAnsi="Segoe UI" w:cs="Segoe UI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sz w:val="21"/>
                <w:szCs w:val="21"/>
              </w:rPr>
              <w:t>…..</w:t>
            </w:r>
          </w:p>
        </w:tc>
      </w:tr>
    </w:tbl>
    <w:p w14:paraId="542BE97B" w14:textId="77777777" w:rsidR="006B0445" w:rsidRDefault="006B0445" w:rsidP="006B0445">
      <w:pPr>
        <w:spacing w:after="0"/>
        <w:jc w:val="both"/>
        <w:rPr>
          <w:rFonts w:eastAsia="Times New Roman"/>
          <w:b/>
          <w:bCs/>
          <w:i/>
          <w:iCs/>
        </w:rPr>
      </w:pPr>
    </w:p>
    <w:p w14:paraId="07EF6487" w14:textId="094DC508" w:rsidR="00F76B04" w:rsidRPr="008429DC" w:rsidRDefault="006B0445" w:rsidP="006B0445">
      <w:pPr>
        <w:pStyle w:val="Observation"/>
        <w:tabs>
          <w:tab w:val="clear" w:pos="1418"/>
          <w:tab w:val="left" w:pos="1350"/>
        </w:tabs>
        <w:ind w:left="1260" w:hanging="1260"/>
        <w:rPr>
          <w:b/>
          <w:bCs/>
        </w:rPr>
      </w:pPr>
      <w:r>
        <w:rPr>
          <w:b/>
          <w:bCs/>
        </w:rPr>
        <w:t>Proposal 2</w:t>
      </w:r>
      <w:r w:rsidRPr="008664DC">
        <w:rPr>
          <w:b/>
          <w:bCs/>
        </w:rPr>
        <w:t xml:space="preserve">: </w:t>
      </w:r>
      <w:r w:rsidRPr="008429DC">
        <w:rPr>
          <w:b/>
          <w:bCs/>
        </w:rPr>
        <w:t>Revise WID for NR small data transmission by including the following note</w:t>
      </w:r>
      <w:r w:rsidR="008429DC" w:rsidRPr="008429DC">
        <w:rPr>
          <w:b/>
          <w:bCs/>
        </w:rPr>
        <w:t>:</w:t>
      </w:r>
    </w:p>
    <w:p w14:paraId="141AAE4A" w14:textId="2A29CEA6" w:rsidR="00F76B04" w:rsidRPr="00E12B6E" w:rsidRDefault="000627B2" w:rsidP="00F76B04">
      <w:pPr>
        <w:pStyle w:val="ListParagraph"/>
        <w:jc w:val="both"/>
        <w:rPr>
          <w:rFonts w:eastAsia="Times New Roman"/>
          <w:b/>
          <w:bCs/>
        </w:rPr>
      </w:pPr>
      <w:r w:rsidRPr="00E12B6E">
        <w:rPr>
          <w:rFonts w:eastAsia="Times New Roman"/>
          <w:b/>
          <w:bCs/>
        </w:rPr>
        <w:t>“</w:t>
      </w:r>
      <w:bookmarkEnd w:id="4"/>
      <w:r w:rsidR="00F76B04" w:rsidRPr="00E12B6E">
        <w:rPr>
          <w:rFonts w:eastAsia="Times New Roman"/>
          <w:b/>
          <w:bCs/>
        </w:rPr>
        <w:t xml:space="preserve">Note 3: Configuring of SRB1 and SRB2 for small data transmission to transmit RRC messages and to </w:t>
      </w:r>
      <w:r w:rsidR="002759FD">
        <w:rPr>
          <w:rFonts w:eastAsia="Times New Roman"/>
          <w:b/>
          <w:bCs/>
        </w:rPr>
        <w:t>transfer</w:t>
      </w:r>
      <w:r w:rsidR="00F76B04" w:rsidRPr="00E12B6E">
        <w:rPr>
          <w:rFonts w:eastAsia="Times New Roman"/>
          <w:b/>
          <w:bCs/>
        </w:rPr>
        <w:t xml:space="preserve"> NAS messages </w:t>
      </w:r>
      <w:r w:rsidR="002759FD">
        <w:rPr>
          <w:rFonts w:eastAsia="Times New Roman"/>
          <w:b/>
          <w:bCs/>
        </w:rPr>
        <w:t>via</w:t>
      </w:r>
      <w:r w:rsidR="00F76B04" w:rsidRPr="00E12B6E">
        <w:rPr>
          <w:rFonts w:eastAsia="Times New Roman"/>
          <w:b/>
          <w:bCs/>
        </w:rPr>
        <w:t xml:space="preserve"> SRB2 in RRC_INACTIVE state (</w:t>
      </w:r>
      <w:proofErr w:type="gramStart"/>
      <w:r w:rsidR="00F76B04" w:rsidRPr="00E12B6E">
        <w:rPr>
          <w:rFonts w:eastAsia="Times New Roman"/>
          <w:b/>
          <w:bCs/>
        </w:rPr>
        <w:t>e.g.</w:t>
      </w:r>
      <w:proofErr w:type="gramEnd"/>
      <w:r w:rsidR="00F76B04" w:rsidRPr="00E12B6E">
        <w:rPr>
          <w:rFonts w:eastAsia="Times New Roman"/>
          <w:b/>
          <w:bCs/>
        </w:rPr>
        <w:t xml:space="preserve"> to carry positioning information), should also be supported.</w:t>
      </w:r>
    </w:p>
    <w:p w14:paraId="37EA42A1" w14:textId="5E9CFD36" w:rsidR="00C72B95" w:rsidRDefault="00C72B95" w:rsidP="00F76B04">
      <w:pPr>
        <w:pStyle w:val="ListParagraph"/>
        <w:jc w:val="both"/>
        <w:rPr>
          <w:rFonts w:eastAsia="Times New Roman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11"/>
      </w:tblGrid>
      <w:tr w:rsidR="00F76B04" w14:paraId="7752DC4C" w14:textId="77777777" w:rsidTr="00F76B04">
        <w:tc>
          <w:tcPr>
            <w:tcW w:w="9631" w:type="dxa"/>
          </w:tcPr>
          <w:p w14:paraId="19C89754" w14:textId="77777777" w:rsidR="00F76B04" w:rsidRDefault="00F76B04" w:rsidP="00F76B04">
            <w:pPr>
              <w:pStyle w:val="ListParagraph"/>
              <w:ind w:left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….</w:t>
            </w:r>
          </w:p>
          <w:p w14:paraId="3F624356" w14:textId="77777777" w:rsidR="00F76B04" w:rsidRPr="00F86FBE" w:rsidRDefault="00F76B04" w:rsidP="00F76B04">
            <w:pPr>
              <w:pStyle w:val="ListParagraph"/>
              <w:widowControl w:val="0"/>
              <w:numPr>
                <w:ilvl w:val="1"/>
                <w:numId w:val="11"/>
              </w:numPr>
              <w:spacing w:after="160" w:line="259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Specify RRM core requirements for small data transmission in RRC_INACTIVE, if needed [RAN4]</w:t>
            </w:r>
          </w:p>
          <w:p w14:paraId="37BE2192" w14:textId="77777777" w:rsidR="00F76B04" w:rsidRPr="00771AB0" w:rsidRDefault="00F76B04" w:rsidP="00F76B04">
            <w:pPr>
              <w:widowControl w:val="0"/>
              <w:autoSpaceDN w:val="0"/>
              <w:snapToGrid w:val="0"/>
              <w:spacing w:after="160" w:line="256" w:lineRule="auto"/>
              <w:jc w:val="both"/>
              <w:rPr>
                <w:lang w:val="en-US" w:eastAsia="zh-CN"/>
              </w:rPr>
            </w:pPr>
            <w:r w:rsidRPr="00771AB0">
              <w:rPr>
                <w:lang w:val="en-US" w:eastAsia="zh-CN"/>
              </w:rPr>
              <w:t>No new RRC state should be introduced in this WID. Transmission of small</w:t>
            </w:r>
            <w:r>
              <w:rPr>
                <w:lang w:val="en-US" w:eastAsia="zh-CN"/>
              </w:rPr>
              <w:t xml:space="preserve"> </w:t>
            </w:r>
            <w:r w:rsidRPr="00771AB0">
              <w:rPr>
                <w:lang w:val="en-US" w:eastAsia="zh-CN"/>
              </w:rPr>
              <w:t xml:space="preserve">data in UL, subsequent transmission of </w:t>
            </w:r>
            <w:proofErr w:type="spellStart"/>
            <w:r w:rsidRPr="00771AB0">
              <w:rPr>
                <w:lang w:val="en-US" w:eastAsia="zh-CN"/>
              </w:rPr>
              <w:t>smalldata</w:t>
            </w:r>
            <w:proofErr w:type="spellEnd"/>
            <w:r w:rsidRPr="00771AB0">
              <w:rPr>
                <w:lang w:val="en-US" w:eastAsia="zh-CN"/>
              </w:rPr>
              <w:t xml:space="preserve"> in UL and DL and the state transition decisions should be under network control.</w:t>
            </w:r>
          </w:p>
          <w:p w14:paraId="141AA406" w14:textId="77777777" w:rsidR="00F76B04" w:rsidRPr="00771AB0" w:rsidRDefault="00F76B04" w:rsidP="00F76B04">
            <w:pPr>
              <w:widowControl w:val="0"/>
              <w:autoSpaceDN w:val="0"/>
              <w:spacing w:after="160" w:line="256" w:lineRule="auto"/>
              <w:jc w:val="both"/>
              <w:rPr>
                <w:lang w:val="en-US" w:eastAsia="zh-CN"/>
              </w:rPr>
            </w:pPr>
            <w:r w:rsidRPr="00771AB0">
              <w:rPr>
                <w:lang w:val="en-US" w:eastAsia="zh-CN"/>
              </w:rPr>
              <w:t>Focus of the WID should be on licensed carriers and the solutions can be reused for NR-U if applicable.</w:t>
            </w:r>
          </w:p>
          <w:p w14:paraId="5D1346AE" w14:textId="77777777" w:rsidR="00F76B04" w:rsidRPr="00771AB0" w:rsidRDefault="00F76B04" w:rsidP="00F76B04">
            <w:pPr>
              <w:widowControl w:val="0"/>
              <w:autoSpaceDN w:val="0"/>
              <w:spacing w:after="160" w:line="256" w:lineRule="auto"/>
              <w:jc w:val="both"/>
              <w:rPr>
                <w:lang w:val="en-US" w:eastAsia="zh-CN"/>
              </w:rPr>
            </w:pPr>
            <w:r w:rsidRPr="00771AB0">
              <w:rPr>
                <w:lang w:val="en-US" w:eastAsia="zh-CN"/>
              </w:rPr>
              <w:lastRenderedPageBreak/>
              <w:t xml:space="preserve">Note 2: Any associated specification work in RAN1 that is needed to support the above set of objectives should be initiated by RAN2 via an LS. </w:t>
            </w:r>
          </w:p>
          <w:p w14:paraId="1597B04B" w14:textId="3838108D" w:rsidR="00F76B04" w:rsidRDefault="00F76B04" w:rsidP="00F76B04">
            <w:pPr>
              <w:pStyle w:val="ListParagraph"/>
              <w:ind w:left="0"/>
              <w:jc w:val="both"/>
              <w:rPr>
                <w:rFonts w:eastAsia="Times New Roman"/>
              </w:rPr>
            </w:pPr>
            <w:r w:rsidRPr="00F76B04">
              <w:rPr>
                <w:color w:val="FF0000"/>
                <w:lang w:val="en-US"/>
              </w:rPr>
              <w:t xml:space="preserve">Note 3: Configuring of SRB1 and SRB2 for small data transmission to transmit RRC messages and to </w:t>
            </w:r>
            <w:r w:rsidR="002759FD">
              <w:rPr>
                <w:color w:val="FF0000"/>
                <w:lang w:val="en-US"/>
              </w:rPr>
              <w:t>transfer</w:t>
            </w:r>
            <w:r w:rsidRPr="00F76B04">
              <w:rPr>
                <w:color w:val="FF0000"/>
                <w:lang w:val="en-US"/>
              </w:rPr>
              <w:t xml:space="preserve"> NAS messages </w:t>
            </w:r>
            <w:r w:rsidR="002759FD">
              <w:rPr>
                <w:color w:val="FF0000"/>
                <w:lang w:val="en-US"/>
              </w:rPr>
              <w:t>via</w:t>
            </w:r>
            <w:r w:rsidRPr="00F76B04">
              <w:rPr>
                <w:color w:val="FF0000"/>
                <w:lang w:val="en-US"/>
              </w:rPr>
              <w:t xml:space="preserve"> SRB2 in RRC_INACTIVE state (</w:t>
            </w:r>
            <w:proofErr w:type="gramStart"/>
            <w:r w:rsidRPr="00F76B04">
              <w:rPr>
                <w:color w:val="FF0000"/>
                <w:lang w:val="en-US"/>
              </w:rPr>
              <w:t>e.g.</w:t>
            </w:r>
            <w:proofErr w:type="gramEnd"/>
            <w:r w:rsidRPr="00F76B04">
              <w:rPr>
                <w:color w:val="FF0000"/>
                <w:lang w:val="en-US"/>
              </w:rPr>
              <w:t xml:space="preserve"> to carry positioning information), should also be supported.</w:t>
            </w:r>
          </w:p>
        </w:tc>
      </w:tr>
    </w:tbl>
    <w:p w14:paraId="4A08EFBE" w14:textId="77777777" w:rsidR="00E928D6" w:rsidRDefault="00E928D6" w:rsidP="00AA5F0E">
      <w:pPr>
        <w:jc w:val="both"/>
        <w:rPr>
          <w:rFonts w:eastAsia="Times New Roman"/>
          <w:b/>
          <w:bCs/>
          <w:i/>
          <w:iCs/>
        </w:rPr>
      </w:pPr>
    </w:p>
    <w:p w14:paraId="22252D18" w14:textId="24E5F1B8" w:rsidR="006D2188" w:rsidRDefault="00321BA5" w:rsidP="006D2188">
      <w:pPr>
        <w:pStyle w:val="Heading1"/>
      </w:pPr>
      <w:r>
        <w:t>3</w:t>
      </w:r>
      <w:r w:rsidR="006D2188">
        <w:tab/>
        <w:t xml:space="preserve">Conclusion </w:t>
      </w:r>
    </w:p>
    <w:p w14:paraId="25542677" w14:textId="024BE6DE" w:rsidR="00811342" w:rsidRDefault="00811342" w:rsidP="00771AB0">
      <w:r>
        <w:t>In summary, t</w:t>
      </w:r>
      <w:r w:rsidR="00261625">
        <w:t xml:space="preserve">he following observations and proposal are made in this </w:t>
      </w:r>
      <w:r w:rsidR="0073371B">
        <w:t>contribution</w:t>
      </w:r>
      <w:r w:rsidR="00261625">
        <w:t>.</w:t>
      </w:r>
    </w:p>
    <w:p w14:paraId="7AA8C074" w14:textId="2CB6FDCA" w:rsidR="00E52FAB" w:rsidRPr="00790824" w:rsidRDefault="00E52FAB" w:rsidP="008077F9">
      <w:pPr>
        <w:pStyle w:val="Observation"/>
        <w:tabs>
          <w:tab w:val="clear" w:pos="1418"/>
          <w:tab w:val="left" w:pos="1260"/>
        </w:tabs>
        <w:ind w:left="1260" w:hanging="1260"/>
        <w:rPr>
          <w:b/>
          <w:bCs/>
        </w:rPr>
      </w:pPr>
      <w:r w:rsidRPr="00790824">
        <w:rPr>
          <w:b/>
          <w:bCs/>
        </w:rPr>
        <w:t xml:space="preserve">Observation </w:t>
      </w:r>
      <w:r w:rsidR="00C72B95">
        <w:rPr>
          <w:b/>
          <w:bCs/>
        </w:rPr>
        <w:t>1</w:t>
      </w:r>
      <w:r w:rsidRPr="00790824">
        <w:rPr>
          <w:b/>
          <w:bCs/>
        </w:rPr>
        <w:t xml:space="preserve">: </w:t>
      </w:r>
      <w:r w:rsidR="008077F9" w:rsidRPr="008077F9">
        <w:t>Transmission of positioning information in INACTIVE can be enabled by small data transmission</w:t>
      </w:r>
      <w:r w:rsidR="008077F9">
        <w:t xml:space="preserve"> </w:t>
      </w:r>
      <w:proofErr w:type="gramStart"/>
      <w:r w:rsidR="008077F9">
        <w:t>framework</w:t>
      </w:r>
      <w:proofErr w:type="gramEnd"/>
    </w:p>
    <w:p w14:paraId="233228C0" w14:textId="6656E0CB" w:rsidR="00811342" w:rsidRPr="00824988" w:rsidRDefault="00811342" w:rsidP="00811342">
      <w:pPr>
        <w:pStyle w:val="Observation"/>
      </w:pPr>
      <w:r>
        <w:rPr>
          <w:b/>
          <w:bCs/>
        </w:rPr>
        <w:t xml:space="preserve">Observation </w:t>
      </w:r>
      <w:r w:rsidR="00C72B95">
        <w:rPr>
          <w:b/>
          <w:bCs/>
        </w:rPr>
        <w:t>2</w:t>
      </w:r>
      <w:r>
        <w:rPr>
          <w:b/>
          <w:bCs/>
        </w:rPr>
        <w:t>:</w:t>
      </w:r>
      <w:r>
        <w:t xml:space="preserve"> T</w:t>
      </w:r>
      <w:r w:rsidRPr="006C03AD">
        <w:t>he procedures associated with configuring and resuming SRB</w:t>
      </w:r>
      <w:r>
        <w:t xml:space="preserve">2 enables CP data delivery within SDT framework and comes at no additional specification </w:t>
      </w:r>
      <w:proofErr w:type="gramStart"/>
      <w:r>
        <w:t>work</w:t>
      </w:r>
      <w:proofErr w:type="gramEnd"/>
      <w:r>
        <w:t xml:space="preserve"> </w:t>
      </w:r>
    </w:p>
    <w:p w14:paraId="7F4EFECF" w14:textId="1B67949A" w:rsidR="008429DC" w:rsidRPr="006B0445" w:rsidRDefault="008429DC" w:rsidP="008429DC">
      <w:pPr>
        <w:jc w:val="both"/>
        <w:rPr>
          <w:rFonts w:eastAsia="Times New Roman"/>
          <w:b/>
          <w:bCs/>
          <w:i/>
          <w:iCs/>
        </w:rPr>
      </w:pPr>
      <w:r w:rsidRPr="00771AB0">
        <w:rPr>
          <w:rFonts w:eastAsia="Times New Roman"/>
          <w:b/>
          <w:bCs/>
          <w:i/>
          <w:iCs/>
        </w:rPr>
        <w:t>Proposal</w:t>
      </w:r>
      <w:r>
        <w:rPr>
          <w:rFonts w:eastAsia="Times New Roman"/>
          <w:b/>
          <w:bCs/>
          <w:i/>
          <w:iCs/>
        </w:rPr>
        <w:t xml:space="preserve"> 1</w:t>
      </w:r>
      <w:r w:rsidRPr="00771AB0">
        <w:rPr>
          <w:rFonts w:eastAsia="Times New Roman"/>
          <w:b/>
          <w:bCs/>
          <w:i/>
          <w:iCs/>
        </w:rPr>
        <w:t xml:space="preserve">: </w:t>
      </w:r>
      <w:r>
        <w:rPr>
          <w:rFonts w:eastAsia="Times New Roman"/>
          <w:b/>
          <w:bCs/>
          <w:i/>
          <w:iCs/>
        </w:rPr>
        <w:t xml:space="preserve">Revise </w:t>
      </w:r>
      <w:r w:rsidRPr="00562DBA">
        <w:rPr>
          <w:rFonts w:eastAsia="Times New Roman"/>
          <w:b/>
          <w:bCs/>
          <w:i/>
          <w:iCs/>
        </w:rPr>
        <w:t>WID</w:t>
      </w:r>
      <w:r>
        <w:rPr>
          <w:rFonts w:eastAsia="Times New Roman"/>
          <w:b/>
          <w:bCs/>
          <w:i/>
          <w:iCs/>
        </w:rPr>
        <w:t xml:space="preserve"> for NR small data transmission with the </w:t>
      </w:r>
      <w:r w:rsidR="00E12B6E">
        <w:rPr>
          <w:rFonts w:eastAsia="Times New Roman"/>
          <w:b/>
          <w:bCs/>
          <w:i/>
          <w:iCs/>
        </w:rPr>
        <w:t>r</w:t>
      </w:r>
      <w:r w:rsidRPr="006B0445">
        <w:rPr>
          <w:rFonts w:eastAsia="Times New Roman"/>
          <w:b/>
          <w:bCs/>
          <w:i/>
          <w:iCs/>
        </w:rPr>
        <w:t xml:space="preserve">emoval of " UP data " </w:t>
      </w:r>
      <w:r>
        <w:rPr>
          <w:rFonts w:eastAsia="Times New Roman"/>
          <w:b/>
          <w:bCs/>
          <w:i/>
          <w:iCs/>
        </w:rPr>
        <w:t>as follows: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11"/>
      </w:tblGrid>
      <w:tr w:rsidR="008429DC" w14:paraId="4285F882" w14:textId="77777777" w:rsidTr="00FE063E">
        <w:tc>
          <w:tcPr>
            <w:tcW w:w="9631" w:type="dxa"/>
          </w:tcPr>
          <w:p w14:paraId="149256CB" w14:textId="77777777" w:rsidR="008429DC" w:rsidRDefault="008429DC" w:rsidP="00FE063E">
            <w:pPr>
              <w:spacing w:after="120"/>
              <w:rPr>
                <w:rFonts w:ascii="Segoe UI" w:eastAsiaTheme="minorHAnsi" w:hAnsi="Segoe UI" w:cs="Segoe UI"/>
                <w:sz w:val="21"/>
                <w:szCs w:val="21"/>
              </w:rPr>
            </w:pPr>
            <w:r>
              <w:t xml:space="preserve">This work item enables small data transmission in RRC_INACTIVE state as follows: </w:t>
            </w:r>
          </w:p>
          <w:p w14:paraId="4D186C82" w14:textId="77777777" w:rsidR="008429DC" w:rsidRDefault="008429DC" w:rsidP="00FE063E">
            <w:pPr>
              <w:numPr>
                <w:ilvl w:val="0"/>
                <w:numId w:val="13"/>
              </w:numPr>
              <w:spacing w:after="120"/>
              <w:jc w:val="both"/>
              <w:rPr>
                <w:rFonts w:ascii="Segoe UI" w:eastAsia="Times New Roman" w:hAnsi="Segoe UI" w:cs="Segoe UI"/>
                <w:sz w:val="21"/>
                <w:szCs w:val="21"/>
              </w:rPr>
            </w:pPr>
            <w:r>
              <w:rPr>
                <w:rFonts w:eastAsia="Times New Roman"/>
              </w:rPr>
              <w:t>For the RRC_INACTIVE state:</w:t>
            </w:r>
            <w:r>
              <w:rPr>
                <w:rFonts w:ascii="Segoe UI" w:eastAsia="Times New Roman" w:hAnsi="Segoe UI" w:cs="Segoe UI"/>
                <w:sz w:val="21"/>
                <w:szCs w:val="21"/>
              </w:rPr>
              <w:t xml:space="preserve"> </w:t>
            </w:r>
          </w:p>
          <w:p w14:paraId="3D078AFF" w14:textId="77777777" w:rsidR="008429DC" w:rsidRDefault="008429DC" w:rsidP="00FE063E">
            <w:pPr>
              <w:numPr>
                <w:ilvl w:val="1"/>
                <w:numId w:val="13"/>
              </w:numPr>
              <w:spacing w:before="100" w:beforeAutospacing="1" w:after="100" w:afterAutospacing="1"/>
              <w:jc w:val="both"/>
              <w:rPr>
                <w:rFonts w:ascii="Segoe UI" w:eastAsia="Times New Roman" w:hAnsi="Segoe UI" w:cs="Segoe UI"/>
                <w:sz w:val="21"/>
                <w:szCs w:val="21"/>
              </w:rPr>
            </w:pPr>
            <w:r>
              <w:rPr>
                <w:rFonts w:eastAsia="Times New Roman"/>
              </w:rPr>
              <w:t>UL small data transmissions for RACH-based schemes (</w:t>
            </w:r>
            <w:proofErr w:type="gramStart"/>
            <w:r>
              <w:rPr>
                <w:rFonts w:eastAsia="Times New Roman"/>
              </w:rPr>
              <w:t>i.e.</w:t>
            </w:r>
            <w:proofErr w:type="gramEnd"/>
            <w:r>
              <w:rPr>
                <w:rFonts w:eastAsia="Times New Roman"/>
              </w:rPr>
              <w:t xml:space="preserve"> 2-step and 4-step RACH):</w:t>
            </w:r>
            <w:r>
              <w:rPr>
                <w:rFonts w:ascii="Segoe UI" w:eastAsia="Times New Roman" w:hAnsi="Segoe UI" w:cs="Segoe UI"/>
                <w:sz w:val="21"/>
                <w:szCs w:val="21"/>
              </w:rPr>
              <w:t xml:space="preserve"> </w:t>
            </w:r>
          </w:p>
          <w:p w14:paraId="656C3552" w14:textId="77777777" w:rsidR="008429DC" w:rsidRDefault="008429DC" w:rsidP="00FE063E">
            <w:pPr>
              <w:numPr>
                <w:ilvl w:val="2"/>
                <w:numId w:val="13"/>
              </w:numPr>
              <w:spacing w:after="0"/>
              <w:jc w:val="both"/>
              <w:rPr>
                <w:rFonts w:ascii="Segoe UI" w:eastAsia="Times New Roman" w:hAnsi="Segoe UI" w:cs="Segoe UI"/>
                <w:sz w:val="21"/>
                <w:szCs w:val="21"/>
              </w:rPr>
            </w:pPr>
            <w:r>
              <w:rPr>
                <w:rFonts w:eastAsia="Times New Roman"/>
              </w:rPr>
              <w:t xml:space="preserve">General procedure to enable </w:t>
            </w:r>
            <w:r w:rsidRPr="00F76B04">
              <w:rPr>
                <w:rFonts w:eastAsia="Times New Roman"/>
                <w:strike/>
                <w:color w:val="FF0000"/>
              </w:rPr>
              <w:t>UP</w:t>
            </w:r>
            <w:r w:rsidRPr="00F76B04">
              <w:rPr>
                <w:rFonts w:eastAsia="Times New Roman"/>
                <w:color w:val="FF0000"/>
              </w:rPr>
              <w:t xml:space="preserve"> </w:t>
            </w:r>
            <w:r w:rsidRPr="00F76B04">
              <w:rPr>
                <w:rFonts w:eastAsia="Times New Roman"/>
                <w:strike/>
                <w:color w:val="FF0000"/>
              </w:rPr>
              <w:t>data</w:t>
            </w:r>
            <w:r w:rsidRPr="00F76B04"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eastAsia="Times New Roman"/>
              </w:rPr>
              <w:t xml:space="preserve">transmission </w:t>
            </w:r>
            <w:r w:rsidRPr="00F76B04">
              <w:rPr>
                <w:rFonts w:eastAsia="Times New Roman"/>
                <w:strike/>
                <w:color w:val="FF0000"/>
              </w:rPr>
              <w:t>for</w:t>
            </w:r>
            <w:r w:rsidRPr="00F76B04">
              <w:rPr>
                <w:rFonts w:eastAsia="Times New Roman"/>
                <w:color w:val="FF0000"/>
              </w:rPr>
              <w:t xml:space="preserve"> of </w:t>
            </w:r>
            <w:r>
              <w:rPr>
                <w:rFonts w:eastAsia="Times New Roman"/>
              </w:rPr>
              <w:t>small data packets from INACTIVE state (</w:t>
            </w:r>
            <w:proofErr w:type="gramStart"/>
            <w:r>
              <w:rPr>
                <w:rFonts w:eastAsia="Times New Roman"/>
              </w:rPr>
              <w:t>e.g.</w:t>
            </w:r>
            <w:proofErr w:type="gramEnd"/>
            <w:r>
              <w:rPr>
                <w:rFonts w:eastAsia="Times New Roman"/>
              </w:rPr>
              <w:t xml:space="preserve"> using MSGA or MSG3) [RAN2]</w:t>
            </w:r>
            <w:r>
              <w:rPr>
                <w:rFonts w:ascii="Segoe UI" w:eastAsia="Times New Roman" w:hAnsi="Segoe UI" w:cs="Segoe UI"/>
                <w:sz w:val="21"/>
                <w:szCs w:val="21"/>
              </w:rPr>
              <w:t xml:space="preserve"> </w:t>
            </w:r>
          </w:p>
          <w:p w14:paraId="03467F15" w14:textId="77777777" w:rsidR="008429DC" w:rsidRPr="00F76B04" w:rsidRDefault="008429DC" w:rsidP="00FE063E">
            <w:pPr>
              <w:spacing w:after="0"/>
              <w:jc w:val="both"/>
              <w:rPr>
                <w:rFonts w:ascii="Segoe UI" w:eastAsia="Times New Roman" w:hAnsi="Segoe UI" w:cs="Segoe UI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sz w:val="21"/>
                <w:szCs w:val="21"/>
              </w:rPr>
              <w:t>…..</w:t>
            </w:r>
          </w:p>
        </w:tc>
      </w:tr>
    </w:tbl>
    <w:p w14:paraId="289B6FB1" w14:textId="77777777" w:rsidR="008429DC" w:rsidRDefault="008429DC" w:rsidP="008429DC">
      <w:pPr>
        <w:spacing w:after="0"/>
        <w:jc w:val="both"/>
        <w:rPr>
          <w:rFonts w:eastAsia="Times New Roman"/>
          <w:b/>
          <w:bCs/>
          <w:i/>
          <w:iCs/>
        </w:rPr>
      </w:pPr>
    </w:p>
    <w:p w14:paraId="6E18A952" w14:textId="77777777" w:rsidR="008429DC" w:rsidRPr="008429DC" w:rsidRDefault="008429DC" w:rsidP="008429DC">
      <w:pPr>
        <w:pStyle w:val="Observation"/>
        <w:tabs>
          <w:tab w:val="clear" w:pos="1418"/>
          <w:tab w:val="left" w:pos="1350"/>
        </w:tabs>
        <w:ind w:left="1260" w:hanging="1260"/>
        <w:rPr>
          <w:b/>
          <w:bCs/>
        </w:rPr>
      </w:pPr>
      <w:r>
        <w:rPr>
          <w:b/>
          <w:bCs/>
        </w:rPr>
        <w:t>Proposal 2</w:t>
      </w:r>
      <w:r w:rsidRPr="008664DC">
        <w:rPr>
          <w:b/>
          <w:bCs/>
        </w:rPr>
        <w:t xml:space="preserve">: </w:t>
      </w:r>
      <w:r w:rsidRPr="008429DC">
        <w:rPr>
          <w:b/>
          <w:bCs/>
        </w:rPr>
        <w:t>Revise WID for NR small data transmission by including the following note:</w:t>
      </w:r>
    </w:p>
    <w:p w14:paraId="4324AEB1" w14:textId="762B1CC3" w:rsidR="008429DC" w:rsidRPr="00E12B6E" w:rsidRDefault="008429DC" w:rsidP="008429DC">
      <w:pPr>
        <w:pStyle w:val="ListParagraph"/>
        <w:jc w:val="both"/>
        <w:rPr>
          <w:rFonts w:eastAsia="Times New Roman"/>
          <w:b/>
          <w:bCs/>
        </w:rPr>
      </w:pPr>
      <w:r w:rsidRPr="00E12B6E">
        <w:rPr>
          <w:rFonts w:eastAsia="Times New Roman"/>
          <w:b/>
          <w:bCs/>
        </w:rPr>
        <w:t xml:space="preserve">“Note 3: Configuring of SRB1 and SRB2 for small data transmission to transmit RRC messages and to </w:t>
      </w:r>
      <w:r w:rsidR="00BC3E1A">
        <w:rPr>
          <w:rFonts w:eastAsia="Times New Roman"/>
          <w:b/>
          <w:bCs/>
        </w:rPr>
        <w:t>transfer</w:t>
      </w:r>
      <w:r w:rsidR="00BC3E1A" w:rsidRPr="00E12B6E">
        <w:rPr>
          <w:rFonts w:eastAsia="Times New Roman"/>
          <w:b/>
          <w:bCs/>
        </w:rPr>
        <w:t xml:space="preserve"> </w:t>
      </w:r>
      <w:r w:rsidRPr="00E12B6E">
        <w:rPr>
          <w:rFonts w:eastAsia="Times New Roman"/>
          <w:b/>
          <w:bCs/>
        </w:rPr>
        <w:t xml:space="preserve">NAS messages </w:t>
      </w:r>
      <w:r w:rsidR="00BC3E1A">
        <w:rPr>
          <w:rFonts w:eastAsia="Times New Roman"/>
          <w:b/>
          <w:bCs/>
        </w:rPr>
        <w:t>via</w:t>
      </w:r>
      <w:r w:rsidR="00BC3E1A" w:rsidRPr="00E12B6E">
        <w:rPr>
          <w:rFonts w:eastAsia="Times New Roman"/>
          <w:b/>
          <w:bCs/>
        </w:rPr>
        <w:t xml:space="preserve"> </w:t>
      </w:r>
      <w:r w:rsidRPr="00E12B6E">
        <w:rPr>
          <w:rFonts w:eastAsia="Times New Roman"/>
          <w:b/>
          <w:bCs/>
        </w:rPr>
        <w:t>SRB2 in RRC_INACTIVE state (</w:t>
      </w:r>
      <w:proofErr w:type="gramStart"/>
      <w:r w:rsidRPr="00E12B6E">
        <w:rPr>
          <w:rFonts w:eastAsia="Times New Roman"/>
          <w:b/>
          <w:bCs/>
        </w:rPr>
        <w:t>e.g.</w:t>
      </w:r>
      <w:proofErr w:type="gramEnd"/>
      <w:r w:rsidRPr="00E12B6E">
        <w:rPr>
          <w:rFonts w:eastAsia="Times New Roman"/>
          <w:b/>
          <w:bCs/>
        </w:rPr>
        <w:t xml:space="preserve"> to carry positioning information), should also be supported.</w:t>
      </w:r>
    </w:p>
    <w:p w14:paraId="714E9889" w14:textId="77777777" w:rsidR="008429DC" w:rsidRDefault="008429DC" w:rsidP="008429DC">
      <w:pPr>
        <w:pStyle w:val="ListParagraph"/>
        <w:jc w:val="both"/>
        <w:rPr>
          <w:rFonts w:eastAsia="Times New Roman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11"/>
      </w:tblGrid>
      <w:tr w:rsidR="008429DC" w14:paraId="351A9515" w14:textId="77777777" w:rsidTr="00FE063E">
        <w:tc>
          <w:tcPr>
            <w:tcW w:w="9631" w:type="dxa"/>
          </w:tcPr>
          <w:p w14:paraId="6F3EB09C" w14:textId="77777777" w:rsidR="008429DC" w:rsidRDefault="008429DC" w:rsidP="00FE063E">
            <w:pPr>
              <w:pStyle w:val="ListParagraph"/>
              <w:ind w:left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….</w:t>
            </w:r>
          </w:p>
          <w:p w14:paraId="530A3FCA" w14:textId="77777777" w:rsidR="008429DC" w:rsidRPr="00F86FBE" w:rsidRDefault="008429DC" w:rsidP="00FE063E">
            <w:pPr>
              <w:pStyle w:val="ListParagraph"/>
              <w:widowControl w:val="0"/>
              <w:numPr>
                <w:ilvl w:val="1"/>
                <w:numId w:val="11"/>
              </w:numPr>
              <w:spacing w:after="160" w:line="259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Specify RRM core requirements for small data transmission in RRC_INACTIVE, if needed [RAN4]</w:t>
            </w:r>
          </w:p>
          <w:p w14:paraId="4B3E109C" w14:textId="77777777" w:rsidR="008429DC" w:rsidRPr="00771AB0" w:rsidRDefault="008429DC" w:rsidP="00FE063E">
            <w:pPr>
              <w:widowControl w:val="0"/>
              <w:autoSpaceDN w:val="0"/>
              <w:snapToGrid w:val="0"/>
              <w:spacing w:after="160" w:line="256" w:lineRule="auto"/>
              <w:jc w:val="both"/>
              <w:rPr>
                <w:lang w:val="en-US" w:eastAsia="zh-CN"/>
              </w:rPr>
            </w:pPr>
            <w:r w:rsidRPr="00771AB0">
              <w:rPr>
                <w:lang w:val="en-US" w:eastAsia="zh-CN"/>
              </w:rPr>
              <w:t>No new RRC state should be introduced in this WID. Transmission of small</w:t>
            </w:r>
            <w:r>
              <w:rPr>
                <w:lang w:val="en-US" w:eastAsia="zh-CN"/>
              </w:rPr>
              <w:t xml:space="preserve"> </w:t>
            </w:r>
            <w:r w:rsidRPr="00771AB0">
              <w:rPr>
                <w:lang w:val="en-US" w:eastAsia="zh-CN"/>
              </w:rPr>
              <w:t xml:space="preserve">data in UL, subsequent transmission of </w:t>
            </w:r>
            <w:proofErr w:type="spellStart"/>
            <w:r w:rsidRPr="00771AB0">
              <w:rPr>
                <w:lang w:val="en-US" w:eastAsia="zh-CN"/>
              </w:rPr>
              <w:t>smalldata</w:t>
            </w:r>
            <w:proofErr w:type="spellEnd"/>
            <w:r w:rsidRPr="00771AB0">
              <w:rPr>
                <w:lang w:val="en-US" w:eastAsia="zh-CN"/>
              </w:rPr>
              <w:t xml:space="preserve"> in UL and DL and the state transition decisions should be under network control.</w:t>
            </w:r>
          </w:p>
          <w:p w14:paraId="270FFD8D" w14:textId="77777777" w:rsidR="008429DC" w:rsidRPr="00771AB0" w:rsidRDefault="008429DC" w:rsidP="00FE063E">
            <w:pPr>
              <w:widowControl w:val="0"/>
              <w:autoSpaceDN w:val="0"/>
              <w:spacing w:after="160" w:line="256" w:lineRule="auto"/>
              <w:jc w:val="both"/>
              <w:rPr>
                <w:lang w:val="en-US" w:eastAsia="zh-CN"/>
              </w:rPr>
            </w:pPr>
            <w:r w:rsidRPr="00771AB0">
              <w:rPr>
                <w:lang w:val="en-US" w:eastAsia="zh-CN"/>
              </w:rPr>
              <w:t>Focus of the WID should be on licensed carriers and the solutions can be reused for NR-U if applicable.</w:t>
            </w:r>
          </w:p>
          <w:p w14:paraId="2B7ECBA3" w14:textId="77777777" w:rsidR="008429DC" w:rsidRPr="00771AB0" w:rsidRDefault="008429DC" w:rsidP="00FE063E">
            <w:pPr>
              <w:widowControl w:val="0"/>
              <w:autoSpaceDN w:val="0"/>
              <w:spacing w:after="160" w:line="256" w:lineRule="auto"/>
              <w:jc w:val="both"/>
              <w:rPr>
                <w:lang w:val="en-US" w:eastAsia="zh-CN"/>
              </w:rPr>
            </w:pPr>
            <w:r w:rsidRPr="00771AB0">
              <w:rPr>
                <w:lang w:val="en-US" w:eastAsia="zh-CN"/>
              </w:rPr>
              <w:t xml:space="preserve">Note 2: Any associated specification work in RAN1 that is needed to support the above set of objectives should be initiated by RAN2 via an LS. </w:t>
            </w:r>
          </w:p>
          <w:p w14:paraId="3A56F5A5" w14:textId="3C23F6F8" w:rsidR="008429DC" w:rsidRDefault="008429DC" w:rsidP="00FE063E">
            <w:pPr>
              <w:pStyle w:val="ListParagraph"/>
              <w:ind w:left="0"/>
              <w:jc w:val="both"/>
              <w:rPr>
                <w:rFonts w:eastAsia="Times New Roman"/>
              </w:rPr>
            </w:pPr>
            <w:r w:rsidRPr="00F76B04">
              <w:rPr>
                <w:color w:val="FF0000"/>
                <w:lang w:val="en-US"/>
              </w:rPr>
              <w:t xml:space="preserve">Note 3: Configuring of SRB1 and SRB2 for small data transmission to transmit RRC messages and to </w:t>
            </w:r>
            <w:r w:rsidR="00BC3E1A">
              <w:rPr>
                <w:color w:val="FF0000"/>
                <w:lang w:val="en-US"/>
              </w:rPr>
              <w:t>transfer</w:t>
            </w:r>
            <w:r w:rsidR="00BC3E1A" w:rsidRPr="00F76B04">
              <w:rPr>
                <w:color w:val="FF0000"/>
                <w:lang w:val="en-US"/>
              </w:rPr>
              <w:t xml:space="preserve"> </w:t>
            </w:r>
            <w:r w:rsidRPr="00F76B04">
              <w:rPr>
                <w:color w:val="FF0000"/>
                <w:lang w:val="en-US"/>
              </w:rPr>
              <w:t xml:space="preserve">NAS messages in SRB2 </w:t>
            </w:r>
            <w:r w:rsidR="00BC3E1A">
              <w:rPr>
                <w:color w:val="FF0000"/>
                <w:lang w:val="en-US"/>
              </w:rPr>
              <w:t>via</w:t>
            </w:r>
            <w:r w:rsidR="00BC3E1A" w:rsidRPr="00F76B04">
              <w:rPr>
                <w:color w:val="FF0000"/>
                <w:lang w:val="en-US"/>
              </w:rPr>
              <w:t xml:space="preserve"> </w:t>
            </w:r>
            <w:r w:rsidRPr="00F76B04">
              <w:rPr>
                <w:color w:val="FF0000"/>
                <w:lang w:val="en-US"/>
              </w:rPr>
              <w:t>RRC_INACTIVE state (</w:t>
            </w:r>
            <w:proofErr w:type="gramStart"/>
            <w:r w:rsidRPr="00F76B04">
              <w:rPr>
                <w:color w:val="FF0000"/>
                <w:lang w:val="en-US"/>
              </w:rPr>
              <w:t>e.g.</w:t>
            </w:r>
            <w:proofErr w:type="gramEnd"/>
            <w:r w:rsidRPr="00F76B04">
              <w:rPr>
                <w:color w:val="FF0000"/>
                <w:lang w:val="en-US"/>
              </w:rPr>
              <w:t xml:space="preserve"> to carry positioning information), should also be supported.</w:t>
            </w:r>
          </w:p>
        </w:tc>
      </w:tr>
    </w:tbl>
    <w:p w14:paraId="58AEB8F4" w14:textId="77777777" w:rsidR="001D6809" w:rsidRPr="00F76B04" w:rsidRDefault="001D6809" w:rsidP="00AA5F0E">
      <w:pPr>
        <w:jc w:val="both"/>
        <w:rPr>
          <w:rFonts w:eastAsia="Times New Roman"/>
          <w:b/>
          <w:bCs/>
          <w:i/>
          <w:iCs/>
        </w:rPr>
      </w:pPr>
    </w:p>
    <w:p w14:paraId="7153A42C" w14:textId="77777777" w:rsidR="00663BB8" w:rsidRDefault="00663BB8">
      <w:pPr>
        <w:pStyle w:val="Heading1"/>
      </w:pPr>
      <w:r>
        <w:t>References</w:t>
      </w:r>
    </w:p>
    <w:p w14:paraId="49EAFFF0" w14:textId="77777777" w:rsidR="00176F4B" w:rsidRDefault="00663BB8" w:rsidP="00176F4B">
      <w:pPr>
        <w:ind w:left="720" w:hanging="720"/>
      </w:pPr>
      <w:r>
        <w:t xml:space="preserve">[1] </w:t>
      </w:r>
      <w:r w:rsidR="00E3544F">
        <w:tab/>
      </w:r>
      <w:r w:rsidR="00941446" w:rsidRPr="00941446">
        <w:t>RP-201305</w:t>
      </w:r>
      <w:r w:rsidR="00226D43">
        <w:t xml:space="preserve">: </w:t>
      </w:r>
      <w:r>
        <w:t xml:space="preserve"> </w:t>
      </w:r>
      <w:r w:rsidR="00453768">
        <w:t>Revised WID for NR_</w:t>
      </w:r>
      <w:r w:rsidR="00941446">
        <w:t>SDT</w:t>
      </w:r>
      <w:r w:rsidR="00453768">
        <w:t xml:space="preserve">, </w:t>
      </w:r>
      <w:r>
        <w:t>TSG RAN #8</w:t>
      </w:r>
      <w:r w:rsidR="00941446">
        <w:t>8</w:t>
      </w:r>
      <w:r>
        <w:t xml:space="preserve">, </w:t>
      </w:r>
      <w:proofErr w:type="spellStart"/>
      <w:r w:rsidR="00941446">
        <w:t>eMeeting</w:t>
      </w:r>
      <w:proofErr w:type="spellEnd"/>
      <w:r w:rsidR="00453768">
        <w:t>,</w:t>
      </w:r>
      <w:r>
        <w:t xml:space="preserve"> </w:t>
      </w:r>
      <w:r w:rsidR="00941446" w:rsidRPr="00941446">
        <w:t>June 29 – July 3, 2020</w:t>
      </w:r>
    </w:p>
    <w:p w14:paraId="43896907" w14:textId="098EFEDF" w:rsidR="00D200B3" w:rsidRDefault="00176F4B" w:rsidP="00793982">
      <w:pPr>
        <w:ind w:left="720" w:hanging="720"/>
      </w:pPr>
      <w:r>
        <w:t>[2]</w:t>
      </w:r>
      <w:r>
        <w:tab/>
      </w:r>
      <w:r w:rsidR="00D200B3" w:rsidRPr="00176F4B">
        <w:t xml:space="preserve">3GPP TS 38.305, “Stage 2 functional specification of User Equipment (UE) positioning in NG-RAN”, </w:t>
      </w:r>
      <w:r w:rsidR="00D200B3">
        <w:t>v</w:t>
      </w:r>
      <w:r w:rsidR="00D200B3" w:rsidRPr="00176F4B">
        <w:t xml:space="preserve"> 16.2.0, Sept. 2020</w:t>
      </w:r>
    </w:p>
    <w:p w14:paraId="56E2F109" w14:textId="04A85F75" w:rsidR="00492555" w:rsidRDefault="00F972FE" w:rsidP="0064770D">
      <w:pPr>
        <w:ind w:left="720" w:hanging="720"/>
      </w:pPr>
      <w:r>
        <w:t>[</w:t>
      </w:r>
      <w:r w:rsidR="00176F4B">
        <w:t>3</w:t>
      </w:r>
      <w:r>
        <w:t>]</w:t>
      </w:r>
      <w:r w:rsidR="00E3544F">
        <w:tab/>
      </w:r>
      <w:r w:rsidR="00D200B3" w:rsidRPr="00492555">
        <w:t>RP-200928</w:t>
      </w:r>
      <w:r w:rsidR="00D200B3">
        <w:t xml:space="preserve">: </w:t>
      </w:r>
      <w:r w:rsidR="00D200B3" w:rsidRPr="00492555">
        <w:t>Revised SID: Study on NR Positioning Enhancements</w:t>
      </w:r>
      <w:r w:rsidR="00D200B3">
        <w:t xml:space="preserve">, </w:t>
      </w:r>
      <w:r w:rsidR="00D200B3" w:rsidRPr="00492555">
        <w:t xml:space="preserve">TSG RAN #88, </w:t>
      </w:r>
      <w:proofErr w:type="spellStart"/>
      <w:r w:rsidR="00D200B3" w:rsidRPr="00492555">
        <w:t>eMeeting</w:t>
      </w:r>
      <w:proofErr w:type="spellEnd"/>
      <w:r w:rsidR="00D200B3" w:rsidRPr="00492555">
        <w:t>, June 29 – July 3, 2020</w:t>
      </w:r>
    </w:p>
    <w:p w14:paraId="5D70BDDE" w14:textId="65C1D9EE" w:rsidR="007D2122" w:rsidRPr="00731C2C" w:rsidRDefault="00492555" w:rsidP="00492555">
      <w:pPr>
        <w:ind w:left="720" w:hanging="720"/>
      </w:pPr>
      <w:r>
        <w:lastRenderedPageBreak/>
        <w:t>[</w:t>
      </w:r>
      <w:r w:rsidR="00176F4B">
        <w:t>4</w:t>
      </w:r>
      <w:r>
        <w:t>]</w:t>
      </w:r>
      <w:r>
        <w:tab/>
      </w:r>
      <w:r w:rsidR="007D2122">
        <w:t>Chai</w:t>
      </w:r>
      <w:r w:rsidR="00B01F75">
        <w:t>r</w:t>
      </w:r>
      <w:r w:rsidR="007D2122">
        <w:t xml:space="preserve"> report, </w:t>
      </w:r>
      <w:r w:rsidR="00E3544F">
        <w:t>TSG RAN2 #</w:t>
      </w:r>
      <w:r w:rsidR="00B01F75">
        <w:t>113-e</w:t>
      </w:r>
      <w:r w:rsidR="007D2122">
        <w:t xml:space="preserve">, </w:t>
      </w:r>
      <w:r w:rsidR="00B01F75">
        <w:t>January</w:t>
      </w:r>
      <w:r w:rsidR="004E1500">
        <w:t xml:space="preserve"> </w:t>
      </w:r>
      <w:r w:rsidR="00B01F75">
        <w:t>25</w:t>
      </w:r>
      <w:r w:rsidR="004E1500">
        <w:t>-</w:t>
      </w:r>
      <w:r w:rsidR="00B01F75">
        <w:t>Feb 5</w:t>
      </w:r>
      <w:r w:rsidR="004E1500">
        <w:t>,</w:t>
      </w:r>
      <w:r w:rsidR="007D2122">
        <w:t xml:space="preserve"> 20</w:t>
      </w:r>
      <w:r w:rsidR="00B01F75">
        <w:t>21</w:t>
      </w:r>
    </w:p>
    <w:p w14:paraId="27CD41C1" w14:textId="58D27360" w:rsidR="009E705A" w:rsidRDefault="009E705A" w:rsidP="009E705A">
      <w:pPr>
        <w:ind w:left="720" w:hanging="720"/>
      </w:pPr>
      <w:r>
        <w:t>[5]</w:t>
      </w:r>
      <w:r>
        <w:tab/>
        <w:t>Chair report, TSG RAN2 #112-e, Nov 2-Nov 13, 2020</w:t>
      </w:r>
    </w:p>
    <w:p w14:paraId="234A7FAC" w14:textId="107FBB18" w:rsidR="001C5F75" w:rsidRDefault="001C5F75" w:rsidP="001C5F75">
      <w:pPr>
        <w:ind w:left="720" w:hanging="720"/>
      </w:pPr>
      <w:r>
        <w:t>[6]</w:t>
      </w:r>
      <w:r>
        <w:tab/>
        <w:t>3GPP TS 38.331, “Radio Resource Control (RRC) protocol specification”, v 16.</w:t>
      </w:r>
      <w:r w:rsidR="00E61F3E">
        <w:t>3</w:t>
      </w:r>
      <w:r>
        <w:t>.</w:t>
      </w:r>
      <w:r w:rsidR="00E61F3E">
        <w:t>1</w:t>
      </w:r>
      <w:r>
        <w:t xml:space="preserve">, </w:t>
      </w:r>
      <w:r w:rsidR="00E61F3E">
        <w:t>Jan</w:t>
      </w:r>
      <w:r>
        <w:t>. 202</w:t>
      </w:r>
      <w:r w:rsidR="00E61F3E">
        <w:t>1</w:t>
      </w:r>
      <w:r>
        <w:t>.</w:t>
      </w:r>
    </w:p>
    <w:p w14:paraId="2675B571" w14:textId="77777777" w:rsidR="001C5F75" w:rsidRDefault="001C5F75" w:rsidP="009E705A">
      <w:pPr>
        <w:ind w:left="720" w:hanging="720"/>
      </w:pPr>
    </w:p>
    <w:p w14:paraId="0DC89584" w14:textId="18666E65" w:rsidR="00663BB8" w:rsidRDefault="00663BB8" w:rsidP="00453768">
      <w:pPr>
        <w:ind w:left="720" w:hanging="720"/>
      </w:pPr>
    </w:p>
    <w:p w14:paraId="631C9289" w14:textId="77777777" w:rsidR="00663BB8" w:rsidRDefault="00663BB8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663BB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A8320" w14:textId="77777777" w:rsidR="00326C78" w:rsidRDefault="00326C78">
      <w:r>
        <w:separator/>
      </w:r>
    </w:p>
  </w:endnote>
  <w:endnote w:type="continuationSeparator" w:id="0">
    <w:p w14:paraId="49CFAAE2" w14:textId="77777777" w:rsidR="00326C78" w:rsidRDefault="00326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altName w:val="HGPGothicE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D2122" w14:textId="77777777" w:rsidR="00326C78" w:rsidRDefault="00326C78">
      <w:r>
        <w:separator/>
      </w:r>
    </w:p>
  </w:footnote>
  <w:footnote w:type="continuationSeparator" w:id="0">
    <w:p w14:paraId="59874D79" w14:textId="77777777" w:rsidR="00326C78" w:rsidRDefault="00326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18F223F7"/>
    <w:multiLevelType w:val="multilevel"/>
    <w:tmpl w:val="C6FC6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B79DB"/>
    <w:multiLevelType w:val="hybridMultilevel"/>
    <w:tmpl w:val="B484D006"/>
    <w:lvl w:ilvl="0" w:tplc="879E5BE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9739B"/>
    <w:multiLevelType w:val="hybridMultilevel"/>
    <w:tmpl w:val="40404594"/>
    <w:lvl w:ilvl="0" w:tplc="9C62F5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2D6B142F"/>
    <w:multiLevelType w:val="hybridMultilevel"/>
    <w:tmpl w:val="186A0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F337C"/>
    <w:multiLevelType w:val="hybridMultilevel"/>
    <w:tmpl w:val="F0BCDAAC"/>
    <w:lvl w:ilvl="0" w:tplc="A73E6A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F6D42"/>
    <w:multiLevelType w:val="hybridMultilevel"/>
    <w:tmpl w:val="4CE42F80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8D06B7AA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4724A4E4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6AC7C8C"/>
    <w:multiLevelType w:val="multilevel"/>
    <w:tmpl w:val="9D80D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500487"/>
    <w:multiLevelType w:val="multilevel"/>
    <w:tmpl w:val="C6FC6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94351"/>
    <w:multiLevelType w:val="hybridMultilevel"/>
    <w:tmpl w:val="964ECDD4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6"/>
  </w:num>
  <w:num w:numId="5">
    <w:abstractNumId w:val="7"/>
  </w:num>
  <w:num w:numId="6">
    <w:abstractNumId w:val="14"/>
  </w:num>
  <w:num w:numId="7">
    <w:abstractNumId w:val="4"/>
  </w:num>
  <w:num w:numId="8">
    <w:abstractNumId w:val="10"/>
  </w:num>
  <w:num w:numId="9">
    <w:abstractNumId w:val="2"/>
  </w:num>
  <w:num w:numId="10">
    <w:abstractNumId w:val="3"/>
  </w:num>
  <w:num w:numId="11">
    <w:abstractNumId w:val="1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C1B"/>
    <w:rsid w:val="000032A4"/>
    <w:rsid w:val="00003B2B"/>
    <w:rsid w:val="00014351"/>
    <w:rsid w:val="00020329"/>
    <w:rsid w:val="00024D29"/>
    <w:rsid w:val="0003457E"/>
    <w:rsid w:val="00037FC1"/>
    <w:rsid w:val="00050E17"/>
    <w:rsid w:val="00053075"/>
    <w:rsid w:val="000534B5"/>
    <w:rsid w:val="00053500"/>
    <w:rsid w:val="000570E9"/>
    <w:rsid w:val="000615C4"/>
    <w:rsid w:val="000627B2"/>
    <w:rsid w:val="00067DCB"/>
    <w:rsid w:val="00073482"/>
    <w:rsid w:val="00074DF9"/>
    <w:rsid w:val="000834DF"/>
    <w:rsid w:val="00083D98"/>
    <w:rsid w:val="00085B70"/>
    <w:rsid w:val="00087C37"/>
    <w:rsid w:val="00091269"/>
    <w:rsid w:val="00097035"/>
    <w:rsid w:val="000A741A"/>
    <w:rsid w:val="000B36F4"/>
    <w:rsid w:val="000B5EE2"/>
    <w:rsid w:val="000C068E"/>
    <w:rsid w:val="000C0970"/>
    <w:rsid w:val="000C20D7"/>
    <w:rsid w:val="000C2627"/>
    <w:rsid w:val="000C6E7C"/>
    <w:rsid w:val="000C706C"/>
    <w:rsid w:val="000D3C56"/>
    <w:rsid w:val="000E2572"/>
    <w:rsid w:val="000E45C7"/>
    <w:rsid w:val="000E5394"/>
    <w:rsid w:val="000F4DCF"/>
    <w:rsid w:val="000F6578"/>
    <w:rsid w:val="000F6F86"/>
    <w:rsid w:val="000F76CD"/>
    <w:rsid w:val="000F779B"/>
    <w:rsid w:val="001025E4"/>
    <w:rsid w:val="0010326F"/>
    <w:rsid w:val="00107689"/>
    <w:rsid w:val="00107B68"/>
    <w:rsid w:val="001115A8"/>
    <w:rsid w:val="00111A09"/>
    <w:rsid w:val="001139B5"/>
    <w:rsid w:val="001200EC"/>
    <w:rsid w:val="00127141"/>
    <w:rsid w:val="00137E2F"/>
    <w:rsid w:val="001451C4"/>
    <w:rsid w:val="001521DB"/>
    <w:rsid w:val="0015223E"/>
    <w:rsid w:val="00160031"/>
    <w:rsid w:val="0016434C"/>
    <w:rsid w:val="001679F6"/>
    <w:rsid w:val="001711E3"/>
    <w:rsid w:val="00176936"/>
    <w:rsid w:val="00176F4B"/>
    <w:rsid w:val="00181A91"/>
    <w:rsid w:val="0018203A"/>
    <w:rsid w:val="00185AB7"/>
    <w:rsid w:val="00186427"/>
    <w:rsid w:val="00187047"/>
    <w:rsid w:val="001A0DB5"/>
    <w:rsid w:val="001A32C8"/>
    <w:rsid w:val="001A5AF1"/>
    <w:rsid w:val="001A5C3B"/>
    <w:rsid w:val="001A626B"/>
    <w:rsid w:val="001A79D2"/>
    <w:rsid w:val="001B2587"/>
    <w:rsid w:val="001B2B92"/>
    <w:rsid w:val="001C0ED9"/>
    <w:rsid w:val="001C2A0F"/>
    <w:rsid w:val="001C390F"/>
    <w:rsid w:val="001C5F75"/>
    <w:rsid w:val="001D6809"/>
    <w:rsid w:val="001E0F50"/>
    <w:rsid w:val="001E1654"/>
    <w:rsid w:val="001E2100"/>
    <w:rsid w:val="001E7958"/>
    <w:rsid w:val="001F00E6"/>
    <w:rsid w:val="001F018E"/>
    <w:rsid w:val="0020446D"/>
    <w:rsid w:val="00213F16"/>
    <w:rsid w:val="002255A4"/>
    <w:rsid w:val="00226D43"/>
    <w:rsid w:val="00226DA7"/>
    <w:rsid w:val="0023156C"/>
    <w:rsid w:val="0023750F"/>
    <w:rsid w:val="00240772"/>
    <w:rsid w:val="00243E62"/>
    <w:rsid w:val="002458F7"/>
    <w:rsid w:val="00245D37"/>
    <w:rsid w:val="00250AA1"/>
    <w:rsid w:val="0025109C"/>
    <w:rsid w:val="00254676"/>
    <w:rsid w:val="00254EA4"/>
    <w:rsid w:val="002561FD"/>
    <w:rsid w:val="002573A8"/>
    <w:rsid w:val="002577F5"/>
    <w:rsid w:val="00257A10"/>
    <w:rsid w:val="00257E19"/>
    <w:rsid w:val="00261625"/>
    <w:rsid w:val="002645C6"/>
    <w:rsid w:val="00265204"/>
    <w:rsid w:val="00265F63"/>
    <w:rsid w:val="00270AE3"/>
    <w:rsid w:val="00274202"/>
    <w:rsid w:val="002748D1"/>
    <w:rsid w:val="002759FD"/>
    <w:rsid w:val="00281FDD"/>
    <w:rsid w:val="0028300B"/>
    <w:rsid w:val="00285F64"/>
    <w:rsid w:val="00290F63"/>
    <w:rsid w:val="00292037"/>
    <w:rsid w:val="002923FF"/>
    <w:rsid w:val="00293F69"/>
    <w:rsid w:val="002954A5"/>
    <w:rsid w:val="00297106"/>
    <w:rsid w:val="002A288D"/>
    <w:rsid w:val="002A2ABD"/>
    <w:rsid w:val="002B442D"/>
    <w:rsid w:val="002B4B86"/>
    <w:rsid w:val="002B6444"/>
    <w:rsid w:val="002B7844"/>
    <w:rsid w:val="002C39FA"/>
    <w:rsid w:val="002C449A"/>
    <w:rsid w:val="002C5A3D"/>
    <w:rsid w:val="002C7576"/>
    <w:rsid w:val="002D0E70"/>
    <w:rsid w:val="002D480F"/>
    <w:rsid w:val="002E0475"/>
    <w:rsid w:val="002E3743"/>
    <w:rsid w:val="002E38BE"/>
    <w:rsid w:val="002E4E33"/>
    <w:rsid w:val="002E67C3"/>
    <w:rsid w:val="002F0755"/>
    <w:rsid w:val="002F1110"/>
    <w:rsid w:val="002F2D84"/>
    <w:rsid w:val="002F34F2"/>
    <w:rsid w:val="00305582"/>
    <w:rsid w:val="003152E9"/>
    <w:rsid w:val="00321BA5"/>
    <w:rsid w:val="00326C78"/>
    <w:rsid w:val="00336171"/>
    <w:rsid w:val="00336E5C"/>
    <w:rsid w:val="00343080"/>
    <w:rsid w:val="003448C4"/>
    <w:rsid w:val="00350008"/>
    <w:rsid w:val="00352967"/>
    <w:rsid w:val="00352F9B"/>
    <w:rsid w:val="00354E4A"/>
    <w:rsid w:val="0036544A"/>
    <w:rsid w:val="00366E9E"/>
    <w:rsid w:val="0037776B"/>
    <w:rsid w:val="00381797"/>
    <w:rsid w:val="00383822"/>
    <w:rsid w:val="00387C4A"/>
    <w:rsid w:val="00393BCA"/>
    <w:rsid w:val="003966BD"/>
    <w:rsid w:val="003A2A35"/>
    <w:rsid w:val="003A577B"/>
    <w:rsid w:val="003A7910"/>
    <w:rsid w:val="003B08F1"/>
    <w:rsid w:val="003B2BEC"/>
    <w:rsid w:val="003B39C4"/>
    <w:rsid w:val="003B4581"/>
    <w:rsid w:val="003B5656"/>
    <w:rsid w:val="003C3374"/>
    <w:rsid w:val="003C3B46"/>
    <w:rsid w:val="003D1E7E"/>
    <w:rsid w:val="003E202A"/>
    <w:rsid w:val="003E32E6"/>
    <w:rsid w:val="003E55DB"/>
    <w:rsid w:val="003E5841"/>
    <w:rsid w:val="003E6B9D"/>
    <w:rsid w:val="004124DA"/>
    <w:rsid w:val="00423BAA"/>
    <w:rsid w:val="00423C55"/>
    <w:rsid w:val="00427CAE"/>
    <w:rsid w:val="004347CC"/>
    <w:rsid w:val="00445E03"/>
    <w:rsid w:val="0045268A"/>
    <w:rsid w:val="004536E6"/>
    <w:rsid w:val="00453768"/>
    <w:rsid w:val="00457937"/>
    <w:rsid w:val="00457FDC"/>
    <w:rsid w:val="004605EF"/>
    <w:rsid w:val="004647F9"/>
    <w:rsid w:val="00466A63"/>
    <w:rsid w:val="004679A3"/>
    <w:rsid w:val="00470FA0"/>
    <w:rsid w:val="00471309"/>
    <w:rsid w:val="004713B3"/>
    <w:rsid w:val="004759A2"/>
    <w:rsid w:val="004772BA"/>
    <w:rsid w:val="00481C1B"/>
    <w:rsid w:val="00481C98"/>
    <w:rsid w:val="004878B3"/>
    <w:rsid w:val="00492555"/>
    <w:rsid w:val="004944F9"/>
    <w:rsid w:val="00497EF9"/>
    <w:rsid w:val="004A4FB7"/>
    <w:rsid w:val="004A5635"/>
    <w:rsid w:val="004B0150"/>
    <w:rsid w:val="004B19E7"/>
    <w:rsid w:val="004B2DC3"/>
    <w:rsid w:val="004B41F5"/>
    <w:rsid w:val="004B48BB"/>
    <w:rsid w:val="004B74F9"/>
    <w:rsid w:val="004B7608"/>
    <w:rsid w:val="004C45CB"/>
    <w:rsid w:val="004C6E45"/>
    <w:rsid w:val="004D5070"/>
    <w:rsid w:val="004D5CBE"/>
    <w:rsid w:val="004D75EF"/>
    <w:rsid w:val="004E1500"/>
    <w:rsid w:val="004E2BA9"/>
    <w:rsid w:val="004E5468"/>
    <w:rsid w:val="004E60DE"/>
    <w:rsid w:val="004E612F"/>
    <w:rsid w:val="004E7B45"/>
    <w:rsid w:val="004F0D7F"/>
    <w:rsid w:val="004F1CF3"/>
    <w:rsid w:val="004F1F79"/>
    <w:rsid w:val="004F38A5"/>
    <w:rsid w:val="00501800"/>
    <w:rsid w:val="0050225C"/>
    <w:rsid w:val="00514CBC"/>
    <w:rsid w:val="0051550E"/>
    <w:rsid w:val="005175FD"/>
    <w:rsid w:val="00517E8D"/>
    <w:rsid w:val="00520C34"/>
    <w:rsid w:val="00531229"/>
    <w:rsid w:val="00533E10"/>
    <w:rsid w:val="005365F0"/>
    <w:rsid w:val="0054676E"/>
    <w:rsid w:val="00546DAE"/>
    <w:rsid w:val="00555682"/>
    <w:rsid w:val="00587AF0"/>
    <w:rsid w:val="00590131"/>
    <w:rsid w:val="00593E7D"/>
    <w:rsid w:val="00597869"/>
    <w:rsid w:val="005B4208"/>
    <w:rsid w:val="005B7A6F"/>
    <w:rsid w:val="005C1C14"/>
    <w:rsid w:val="005C5F84"/>
    <w:rsid w:val="005D6E68"/>
    <w:rsid w:val="005D7FB6"/>
    <w:rsid w:val="005E53C5"/>
    <w:rsid w:val="005E6DC9"/>
    <w:rsid w:val="005F0ADA"/>
    <w:rsid w:val="005F5927"/>
    <w:rsid w:val="00602575"/>
    <w:rsid w:val="00602D5B"/>
    <w:rsid w:val="00613EE2"/>
    <w:rsid w:val="006202B8"/>
    <w:rsid w:val="00620306"/>
    <w:rsid w:val="00620BDF"/>
    <w:rsid w:val="00623DF7"/>
    <w:rsid w:val="00626AFF"/>
    <w:rsid w:val="00627DC9"/>
    <w:rsid w:val="0063412F"/>
    <w:rsid w:val="00636696"/>
    <w:rsid w:val="00640F33"/>
    <w:rsid w:val="0064770D"/>
    <w:rsid w:val="006546FA"/>
    <w:rsid w:val="00654C69"/>
    <w:rsid w:val="00657AC6"/>
    <w:rsid w:val="00663BB8"/>
    <w:rsid w:val="00664B94"/>
    <w:rsid w:val="006658FB"/>
    <w:rsid w:val="0067796F"/>
    <w:rsid w:val="00684CCA"/>
    <w:rsid w:val="0068671E"/>
    <w:rsid w:val="00690D47"/>
    <w:rsid w:val="0069293A"/>
    <w:rsid w:val="006A2830"/>
    <w:rsid w:val="006A3229"/>
    <w:rsid w:val="006A577C"/>
    <w:rsid w:val="006A5AB0"/>
    <w:rsid w:val="006A780C"/>
    <w:rsid w:val="006B0445"/>
    <w:rsid w:val="006B11FF"/>
    <w:rsid w:val="006B1F3E"/>
    <w:rsid w:val="006B417B"/>
    <w:rsid w:val="006B4280"/>
    <w:rsid w:val="006C03AD"/>
    <w:rsid w:val="006C0941"/>
    <w:rsid w:val="006C4881"/>
    <w:rsid w:val="006C4CA4"/>
    <w:rsid w:val="006C5430"/>
    <w:rsid w:val="006C6299"/>
    <w:rsid w:val="006D2188"/>
    <w:rsid w:val="006D268A"/>
    <w:rsid w:val="006D7FEE"/>
    <w:rsid w:val="006F1840"/>
    <w:rsid w:val="006F285E"/>
    <w:rsid w:val="006F3B01"/>
    <w:rsid w:val="006F3E91"/>
    <w:rsid w:val="006F3EAE"/>
    <w:rsid w:val="0070182D"/>
    <w:rsid w:val="007100ED"/>
    <w:rsid w:val="00712574"/>
    <w:rsid w:val="007231E6"/>
    <w:rsid w:val="00731973"/>
    <w:rsid w:val="0073371B"/>
    <w:rsid w:val="00741E7F"/>
    <w:rsid w:val="0074372B"/>
    <w:rsid w:val="00747960"/>
    <w:rsid w:val="00751675"/>
    <w:rsid w:val="007519F3"/>
    <w:rsid w:val="00751FB3"/>
    <w:rsid w:val="00754133"/>
    <w:rsid w:val="007560A7"/>
    <w:rsid w:val="0075680A"/>
    <w:rsid w:val="007639E6"/>
    <w:rsid w:val="00764453"/>
    <w:rsid w:val="00766D10"/>
    <w:rsid w:val="00771A95"/>
    <w:rsid w:val="00771AB0"/>
    <w:rsid w:val="00771FF8"/>
    <w:rsid w:val="00772DFC"/>
    <w:rsid w:val="0077458D"/>
    <w:rsid w:val="00786ED4"/>
    <w:rsid w:val="00790824"/>
    <w:rsid w:val="007921AE"/>
    <w:rsid w:val="00793982"/>
    <w:rsid w:val="00796BBB"/>
    <w:rsid w:val="007A10D1"/>
    <w:rsid w:val="007A1BE9"/>
    <w:rsid w:val="007A1F42"/>
    <w:rsid w:val="007A7888"/>
    <w:rsid w:val="007A7CC7"/>
    <w:rsid w:val="007B5FF7"/>
    <w:rsid w:val="007B6C21"/>
    <w:rsid w:val="007C5C61"/>
    <w:rsid w:val="007C6CDD"/>
    <w:rsid w:val="007D2122"/>
    <w:rsid w:val="007D4565"/>
    <w:rsid w:val="007D7F30"/>
    <w:rsid w:val="007E535A"/>
    <w:rsid w:val="007F0689"/>
    <w:rsid w:val="007F4295"/>
    <w:rsid w:val="007F6A8E"/>
    <w:rsid w:val="007F6C85"/>
    <w:rsid w:val="00802960"/>
    <w:rsid w:val="00804DD1"/>
    <w:rsid w:val="00806196"/>
    <w:rsid w:val="0080626F"/>
    <w:rsid w:val="00806AAA"/>
    <w:rsid w:val="008077F9"/>
    <w:rsid w:val="00807A24"/>
    <w:rsid w:val="00810041"/>
    <w:rsid w:val="00811342"/>
    <w:rsid w:val="00817948"/>
    <w:rsid w:val="00820337"/>
    <w:rsid w:val="00821D4F"/>
    <w:rsid w:val="00824988"/>
    <w:rsid w:val="008276C1"/>
    <w:rsid w:val="008304E8"/>
    <w:rsid w:val="008429DC"/>
    <w:rsid w:val="00851EA7"/>
    <w:rsid w:val="00853BE3"/>
    <w:rsid w:val="008554BC"/>
    <w:rsid w:val="00855A55"/>
    <w:rsid w:val="00860D1A"/>
    <w:rsid w:val="00863C21"/>
    <w:rsid w:val="00864626"/>
    <w:rsid w:val="008650D3"/>
    <w:rsid w:val="008664DC"/>
    <w:rsid w:val="008667F9"/>
    <w:rsid w:val="0087051D"/>
    <w:rsid w:val="00872B70"/>
    <w:rsid w:val="0088103F"/>
    <w:rsid w:val="00887027"/>
    <w:rsid w:val="008928BE"/>
    <w:rsid w:val="00892B7F"/>
    <w:rsid w:val="0089393F"/>
    <w:rsid w:val="008952F4"/>
    <w:rsid w:val="00897254"/>
    <w:rsid w:val="008A1A5A"/>
    <w:rsid w:val="008A7730"/>
    <w:rsid w:val="008B066D"/>
    <w:rsid w:val="008B6DD5"/>
    <w:rsid w:val="008B7F75"/>
    <w:rsid w:val="008C03AC"/>
    <w:rsid w:val="008C0727"/>
    <w:rsid w:val="008C10F6"/>
    <w:rsid w:val="008C157D"/>
    <w:rsid w:val="008C2D78"/>
    <w:rsid w:val="008C40E0"/>
    <w:rsid w:val="008D054D"/>
    <w:rsid w:val="008D459A"/>
    <w:rsid w:val="008D4D2E"/>
    <w:rsid w:val="008E4002"/>
    <w:rsid w:val="008E5AB4"/>
    <w:rsid w:val="008E7527"/>
    <w:rsid w:val="008F033D"/>
    <w:rsid w:val="008F7A9D"/>
    <w:rsid w:val="00901581"/>
    <w:rsid w:val="009067D8"/>
    <w:rsid w:val="009076A0"/>
    <w:rsid w:val="009121D6"/>
    <w:rsid w:val="00917B35"/>
    <w:rsid w:val="00930323"/>
    <w:rsid w:val="00931E3C"/>
    <w:rsid w:val="00931F71"/>
    <w:rsid w:val="009369B6"/>
    <w:rsid w:val="00941446"/>
    <w:rsid w:val="00954ABE"/>
    <w:rsid w:val="00963439"/>
    <w:rsid w:val="0096545D"/>
    <w:rsid w:val="00966E8E"/>
    <w:rsid w:val="00971EBC"/>
    <w:rsid w:val="0097373C"/>
    <w:rsid w:val="009739F7"/>
    <w:rsid w:val="00977862"/>
    <w:rsid w:val="00986003"/>
    <w:rsid w:val="009874D3"/>
    <w:rsid w:val="00990B8B"/>
    <w:rsid w:val="00991691"/>
    <w:rsid w:val="00994D78"/>
    <w:rsid w:val="009A1D62"/>
    <w:rsid w:val="009A2D3E"/>
    <w:rsid w:val="009A3759"/>
    <w:rsid w:val="009A3DE3"/>
    <w:rsid w:val="009A3FA0"/>
    <w:rsid w:val="009A7C7F"/>
    <w:rsid w:val="009B254A"/>
    <w:rsid w:val="009B36BE"/>
    <w:rsid w:val="009B47FF"/>
    <w:rsid w:val="009B5E7F"/>
    <w:rsid w:val="009C3ED5"/>
    <w:rsid w:val="009D2007"/>
    <w:rsid w:val="009D561D"/>
    <w:rsid w:val="009D7BA3"/>
    <w:rsid w:val="009E705A"/>
    <w:rsid w:val="009E729D"/>
    <w:rsid w:val="009F2FFD"/>
    <w:rsid w:val="009F7F47"/>
    <w:rsid w:val="00A201EF"/>
    <w:rsid w:val="00A21476"/>
    <w:rsid w:val="00A225A4"/>
    <w:rsid w:val="00A22EE9"/>
    <w:rsid w:val="00A2711A"/>
    <w:rsid w:val="00A322D3"/>
    <w:rsid w:val="00A3248A"/>
    <w:rsid w:val="00A36849"/>
    <w:rsid w:val="00A36DD7"/>
    <w:rsid w:val="00A54DC3"/>
    <w:rsid w:val="00A558A5"/>
    <w:rsid w:val="00A60192"/>
    <w:rsid w:val="00A727C3"/>
    <w:rsid w:val="00A72E7B"/>
    <w:rsid w:val="00A809B0"/>
    <w:rsid w:val="00A8170F"/>
    <w:rsid w:val="00A86E28"/>
    <w:rsid w:val="00A876DE"/>
    <w:rsid w:val="00A90485"/>
    <w:rsid w:val="00A911E0"/>
    <w:rsid w:val="00A9184F"/>
    <w:rsid w:val="00A94D32"/>
    <w:rsid w:val="00A96A2B"/>
    <w:rsid w:val="00A96C58"/>
    <w:rsid w:val="00AA3F48"/>
    <w:rsid w:val="00AA58F2"/>
    <w:rsid w:val="00AA5F0E"/>
    <w:rsid w:val="00AA679A"/>
    <w:rsid w:val="00AB01D5"/>
    <w:rsid w:val="00AB322D"/>
    <w:rsid w:val="00AB6364"/>
    <w:rsid w:val="00AC498D"/>
    <w:rsid w:val="00AC7F0C"/>
    <w:rsid w:val="00AD0256"/>
    <w:rsid w:val="00AD3F4D"/>
    <w:rsid w:val="00AD4773"/>
    <w:rsid w:val="00AE116D"/>
    <w:rsid w:val="00AE19BC"/>
    <w:rsid w:val="00AE3D30"/>
    <w:rsid w:val="00AE6E2D"/>
    <w:rsid w:val="00AF561D"/>
    <w:rsid w:val="00B01F75"/>
    <w:rsid w:val="00B041E7"/>
    <w:rsid w:val="00B065CE"/>
    <w:rsid w:val="00B07043"/>
    <w:rsid w:val="00B11428"/>
    <w:rsid w:val="00B141B9"/>
    <w:rsid w:val="00B16624"/>
    <w:rsid w:val="00B17168"/>
    <w:rsid w:val="00B220DE"/>
    <w:rsid w:val="00B22475"/>
    <w:rsid w:val="00B2311C"/>
    <w:rsid w:val="00B251FD"/>
    <w:rsid w:val="00B302D3"/>
    <w:rsid w:val="00B359CD"/>
    <w:rsid w:val="00B47F64"/>
    <w:rsid w:val="00B51A80"/>
    <w:rsid w:val="00B527D2"/>
    <w:rsid w:val="00B6399C"/>
    <w:rsid w:val="00B63E63"/>
    <w:rsid w:val="00B66BA5"/>
    <w:rsid w:val="00B70069"/>
    <w:rsid w:val="00B766DD"/>
    <w:rsid w:val="00B8048B"/>
    <w:rsid w:val="00B8472E"/>
    <w:rsid w:val="00B8609D"/>
    <w:rsid w:val="00B87BF3"/>
    <w:rsid w:val="00B917F5"/>
    <w:rsid w:val="00B940BC"/>
    <w:rsid w:val="00B9650A"/>
    <w:rsid w:val="00BA34B7"/>
    <w:rsid w:val="00BB3B31"/>
    <w:rsid w:val="00BB5BD3"/>
    <w:rsid w:val="00BC098F"/>
    <w:rsid w:val="00BC1055"/>
    <w:rsid w:val="00BC3E1A"/>
    <w:rsid w:val="00BC7E81"/>
    <w:rsid w:val="00BD1C1A"/>
    <w:rsid w:val="00BD6AF1"/>
    <w:rsid w:val="00BD754F"/>
    <w:rsid w:val="00BE5C2A"/>
    <w:rsid w:val="00BE7189"/>
    <w:rsid w:val="00BF2DFE"/>
    <w:rsid w:val="00BF60EB"/>
    <w:rsid w:val="00BF7FBB"/>
    <w:rsid w:val="00C013B2"/>
    <w:rsid w:val="00C020F0"/>
    <w:rsid w:val="00C05EAD"/>
    <w:rsid w:val="00C0661A"/>
    <w:rsid w:val="00C16EBD"/>
    <w:rsid w:val="00C23CF0"/>
    <w:rsid w:val="00C261AC"/>
    <w:rsid w:val="00C31527"/>
    <w:rsid w:val="00C34A5E"/>
    <w:rsid w:val="00C37537"/>
    <w:rsid w:val="00C378E6"/>
    <w:rsid w:val="00C4308E"/>
    <w:rsid w:val="00C50037"/>
    <w:rsid w:val="00C5187D"/>
    <w:rsid w:val="00C5324A"/>
    <w:rsid w:val="00C5600A"/>
    <w:rsid w:val="00C56831"/>
    <w:rsid w:val="00C57285"/>
    <w:rsid w:val="00C62506"/>
    <w:rsid w:val="00C6375E"/>
    <w:rsid w:val="00C71803"/>
    <w:rsid w:val="00C71E13"/>
    <w:rsid w:val="00C72B95"/>
    <w:rsid w:val="00C858B3"/>
    <w:rsid w:val="00C86772"/>
    <w:rsid w:val="00C91D93"/>
    <w:rsid w:val="00C91F81"/>
    <w:rsid w:val="00C94E94"/>
    <w:rsid w:val="00C962B7"/>
    <w:rsid w:val="00C96FCC"/>
    <w:rsid w:val="00CA53FC"/>
    <w:rsid w:val="00CA5D5D"/>
    <w:rsid w:val="00CB06C9"/>
    <w:rsid w:val="00CB2892"/>
    <w:rsid w:val="00CB5F30"/>
    <w:rsid w:val="00CB790F"/>
    <w:rsid w:val="00CC6DD3"/>
    <w:rsid w:val="00CD3D29"/>
    <w:rsid w:val="00CD492C"/>
    <w:rsid w:val="00CD50B7"/>
    <w:rsid w:val="00CE33F3"/>
    <w:rsid w:val="00CE61C4"/>
    <w:rsid w:val="00CE7C2F"/>
    <w:rsid w:val="00CF05AC"/>
    <w:rsid w:val="00CF541F"/>
    <w:rsid w:val="00CF5EBF"/>
    <w:rsid w:val="00D039C0"/>
    <w:rsid w:val="00D11467"/>
    <w:rsid w:val="00D1585B"/>
    <w:rsid w:val="00D16424"/>
    <w:rsid w:val="00D1783B"/>
    <w:rsid w:val="00D200B3"/>
    <w:rsid w:val="00D205F4"/>
    <w:rsid w:val="00D24944"/>
    <w:rsid w:val="00D267F5"/>
    <w:rsid w:val="00D2751E"/>
    <w:rsid w:val="00D36272"/>
    <w:rsid w:val="00D45A30"/>
    <w:rsid w:val="00D47007"/>
    <w:rsid w:val="00D55E54"/>
    <w:rsid w:val="00D65568"/>
    <w:rsid w:val="00D67A1C"/>
    <w:rsid w:val="00D67F05"/>
    <w:rsid w:val="00D702D7"/>
    <w:rsid w:val="00D71A98"/>
    <w:rsid w:val="00D728B3"/>
    <w:rsid w:val="00D739A7"/>
    <w:rsid w:val="00D77191"/>
    <w:rsid w:val="00D8443F"/>
    <w:rsid w:val="00D8652C"/>
    <w:rsid w:val="00D91225"/>
    <w:rsid w:val="00D94788"/>
    <w:rsid w:val="00DA0B51"/>
    <w:rsid w:val="00DA113E"/>
    <w:rsid w:val="00DA127C"/>
    <w:rsid w:val="00DA186A"/>
    <w:rsid w:val="00DB5F51"/>
    <w:rsid w:val="00DB62A8"/>
    <w:rsid w:val="00DC22C5"/>
    <w:rsid w:val="00DD2884"/>
    <w:rsid w:val="00DD3717"/>
    <w:rsid w:val="00DD420A"/>
    <w:rsid w:val="00DD4DB8"/>
    <w:rsid w:val="00DD5C0A"/>
    <w:rsid w:val="00DE2B6D"/>
    <w:rsid w:val="00DE6199"/>
    <w:rsid w:val="00DF7F02"/>
    <w:rsid w:val="00E023ED"/>
    <w:rsid w:val="00E038BB"/>
    <w:rsid w:val="00E03D48"/>
    <w:rsid w:val="00E12B6E"/>
    <w:rsid w:val="00E12CB3"/>
    <w:rsid w:val="00E12CD4"/>
    <w:rsid w:val="00E13178"/>
    <w:rsid w:val="00E16B32"/>
    <w:rsid w:val="00E23BA6"/>
    <w:rsid w:val="00E32D68"/>
    <w:rsid w:val="00E33EE8"/>
    <w:rsid w:val="00E3544F"/>
    <w:rsid w:val="00E35B8B"/>
    <w:rsid w:val="00E37691"/>
    <w:rsid w:val="00E425A1"/>
    <w:rsid w:val="00E50210"/>
    <w:rsid w:val="00E528FA"/>
    <w:rsid w:val="00E52FAB"/>
    <w:rsid w:val="00E5365C"/>
    <w:rsid w:val="00E54814"/>
    <w:rsid w:val="00E56FFC"/>
    <w:rsid w:val="00E61F3E"/>
    <w:rsid w:val="00E65E1E"/>
    <w:rsid w:val="00E7364E"/>
    <w:rsid w:val="00E82AAA"/>
    <w:rsid w:val="00E928D6"/>
    <w:rsid w:val="00E97996"/>
    <w:rsid w:val="00EA3C3D"/>
    <w:rsid w:val="00EB17D0"/>
    <w:rsid w:val="00EC2848"/>
    <w:rsid w:val="00EC2A85"/>
    <w:rsid w:val="00EC4AA8"/>
    <w:rsid w:val="00ED317D"/>
    <w:rsid w:val="00ED4FA4"/>
    <w:rsid w:val="00ED53FA"/>
    <w:rsid w:val="00EE38BA"/>
    <w:rsid w:val="00EE4B2C"/>
    <w:rsid w:val="00EF296B"/>
    <w:rsid w:val="00F01459"/>
    <w:rsid w:val="00F027A4"/>
    <w:rsid w:val="00F02CD4"/>
    <w:rsid w:val="00F04669"/>
    <w:rsid w:val="00F07CDD"/>
    <w:rsid w:val="00F126DD"/>
    <w:rsid w:val="00F14906"/>
    <w:rsid w:val="00F1747D"/>
    <w:rsid w:val="00F234EA"/>
    <w:rsid w:val="00F40B42"/>
    <w:rsid w:val="00F44576"/>
    <w:rsid w:val="00F46E56"/>
    <w:rsid w:val="00F52F6B"/>
    <w:rsid w:val="00F66346"/>
    <w:rsid w:val="00F717EA"/>
    <w:rsid w:val="00F76B04"/>
    <w:rsid w:val="00F878C6"/>
    <w:rsid w:val="00F972FE"/>
    <w:rsid w:val="00FA0CB5"/>
    <w:rsid w:val="00FA5725"/>
    <w:rsid w:val="00FA6A1F"/>
    <w:rsid w:val="00FB24C6"/>
    <w:rsid w:val="00FC0E17"/>
    <w:rsid w:val="00FC33DD"/>
    <w:rsid w:val="00FC3CAB"/>
    <w:rsid w:val="00FC3D50"/>
    <w:rsid w:val="00FD104C"/>
    <w:rsid w:val="00FD5B96"/>
    <w:rsid w:val="00FD7409"/>
    <w:rsid w:val="00FE56AE"/>
    <w:rsid w:val="00FF312E"/>
    <w:rsid w:val="00FF45A9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1AB5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목록 단락"/>
    <w:basedOn w:val="Normal"/>
    <w:link w:val="ListParagraphChar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1,?? ?? Char1,????? Char1,???? Char1,Lista1 Char1,列出段落1 Char1,中等深浅网格 1 - 着色 21 Char1,목록 단락 Char1"/>
    <w:link w:val="ListParagraph"/>
    <w:uiPriority w:val="34"/>
    <w:qFormat/>
    <w:locked/>
    <w:rPr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pPr>
      <w:numPr>
        <w:numId w:val="1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A86E2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">
    <w:name w:val="列出段落 Char"/>
    <w:aliases w:val="- Bullets Char,?? ?? Char,????? Char,???? Char,Lista1 Char,목록 단락 Char,列出段落1 Char,中等深浅网格 1 - 着色 21 Char"/>
    <w:uiPriority w:val="34"/>
    <w:qFormat/>
    <w:locked/>
    <w:rsid w:val="00966E8E"/>
    <w:rPr>
      <w:lang w:val="en-GB"/>
    </w:rPr>
  </w:style>
  <w:style w:type="character" w:customStyle="1" w:styleId="NOChar">
    <w:name w:val="NO Char"/>
    <w:link w:val="NO"/>
    <w:qFormat/>
    <w:locked/>
    <w:rsid w:val="00941446"/>
    <w:rPr>
      <w:lang w:val="en-GB"/>
    </w:rPr>
  </w:style>
  <w:style w:type="paragraph" w:customStyle="1" w:styleId="Reference">
    <w:name w:val="Reference"/>
    <w:basedOn w:val="Normal"/>
    <w:qFormat/>
    <w:rsid w:val="00176F4B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Observation">
    <w:name w:val="Observation"/>
    <w:basedOn w:val="Normal"/>
    <w:qFormat/>
    <w:rsid w:val="00790824"/>
    <w:pPr>
      <w:tabs>
        <w:tab w:val="left" w:pos="1418"/>
      </w:tabs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algun Gothic"/>
      <w:i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68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18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51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77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897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23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993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9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8420A2-7C8B-4D34-BD9B-71B2BC9ABA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244C0F-DCD4-4EA6-908A-E15266495D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88A780-2F14-41F3-B586-C3A1ED7DF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6C902D-D3E7-48F8-9D0A-8BB0C2D3416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1404</Words>
  <Characters>8009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9395</CharactersWithSpaces>
  <SharedDoc>false</SharedDoc>
  <HyperlinkBase/>
  <HLinks>
    <vt:vector size="24" baseType="variant">
      <vt:variant>
        <vt:i4>3014668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http://www.3gpp.org/ftp/TSG_RAN/TSG_RAN/TSGR_85/Docs/RP-192109.zip</vt:lpwstr>
      </vt:variant>
      <vt:variant>
        <vt:lpwstr/>
      </vt:variant>
      <vt:variant>
        <vt:i4>2293770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http://www.3gpp.org/ftp/TSG_RAN/TSG_RAN/TSGR_84/Docs/RP-191346.zip</vt:lpwstr>
      </vt:variant>
      <vt:variant>
        <vt:lpwstr/>
      </vt:variant>
      <vt:variant>
        <vt:i4>3014668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http://www.3gpp.org/ftp/TSG_RAN/TSG_RAN/TSGR_85/Docs/RP-192109.zip</vt:lpwstr>
      </vt:variant>
      <vt:variant>
        <vt:lpwstr/>
      </vt:variant>
      <vt:variant>
        <vt:i4>2293770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http://www.3gpp.org/ftp/TSG_RAN/TSG_RAN/TSGR_84/Docs/RP-191346.zip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cp:lastModifiedBy/>
  <cp:revision>1</cp:revision>
  <dcterms:created xsi:type="dcterms:W3CDTF">2021-03-12T02:58:00Z</dcterms:created>
  <dcterms:modified xsi:type="dcterms:W3CDTF">2021-03-15T13:02:00Z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44d58450-c167-4768-9bef-37e5b8e87a54</vt:lpwstr>
  </property>
  <property fmtid="{D5CDD505-2E9C-101B-9397-08002B2CF9AE}" pid="3" name="CTP_TimeStamp">
    <vt:lpwstr>2019-11-18 22:44:05Z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0x0101006C8E648E97429F4A9C700CA2B719F885</vt:lpwstr>
  </property>
  <property fmtid="{D5CDD505-2E9C-101B-9397-08002B2CF9AE}" pid="8" name="_NewReviewCycle">
    <vt:lpwstr/>
  </property>
  <property fmtid="{D5CDD505-2E9C-101B-9397-08002B2CF9AE}" pid="9" name="NSCPROP_SA">
    <vt:lpwstr>C:\Users\samsung\AppData\Local\Microsoft\Windows\INetCache\Content.Outlook\CAIAZLAA\draft RP-19xxxx  Rel-17 IAB email discussion Intel_DOCOMO_Loon_Nokia_ATT.doc</vt:lpwstr>
  </property>
  <property fmtid="{D5CDD505-2E9C-101B-9397-08002B2CF9AE}" pid="10" name="CTPClassification">
    <vt:lpwstr>CTP_NT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1574924468</vt:lpwstr>
  </property>
</Properties>
</file>