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40C6A0" w14:textId="59E5D597" w:rsidR="00BA125A" w:rsidRPr="00D74B92" w:rsidRDefault="00BA125A" w:rsidP="00BA125A">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3715358F" wp14:editId="43B4778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2E3A8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Meeting #</w:t>
      </w:r>
      <w:r>
        <w:rPr>
          <w:rFonts w:ascii="Arial" w:hAnsi="Arial" w:cs="Arial"/>
          <w:b/>
          <w:kern w:val="2"/>
          <w:lang w:eastAsia="zh-CN"/>
        </w:rPr>
        <w:t>91-e</w:t>
      </w:r>
      <w:r w:rsidRPr="00D74B92">
        <w:rPr>
          <w:rFonts w:ascii="Arial" w:hAnsi="Arial" w:cs="Arial"/>
          <w:b/>
          <w:kern w:val="2"/>
          <w:lang w:eastAsia="zh-CN"/>
        </w:rPr>
        <w:tab/>
      </w:r>
      <w:r w:rsidRPr="00B22D40">
        <w:rPr>
          <w:rFonts w:ascii="Arial" w:hAnsi="Arial" w:cs="Arial"/>
          <w:b/>
          <w:kern w:val="2"/>
          <w:lang w:eastAsia="zh-CN"/>
        </w:rPr>
        <w:t>RP-2</w:t>
      </w:r>
      <w:r w:rsidR="00DA33D6">
        <w:rPr>
          <w:rFonts w:ascii="Arial" w:hAnsi="Arial" w:cs="Arial"/>
          <w:b/>
          <w:kern w:val="2"/>
          <w:lang w:eastAsia="zh-CN"/>
        </w:rPr>
        <w:t>10269</w:t>
      </w:r>
    </w:p>
    <w:p w14:paraId="3D10D393" w14:textId="77777777" w:rsidR="00BA125A" w:rsidRPr="007F5EC6" w:rsidRDefault="00BA125A" w:rsidP="00BA125A">
      <w:pPr>
        <w:jc w:val="left"/>
        <w:rPr>
          <w:rFonts w:ascii="Arial" w:hAnsi="Arial" w:cs="Arial"/>
          <w:b/>
          <w:kern w:val="2"/>
          <w:lang w:eastAsia="zh-CN"/>
        </w:rPr>
      </w:pPr>
      <w:r>
        <w:rPr>
          <w:rFonts w:ascii="Arial" w:hAnsi="Arial" w:cs="Arial"/>
          <w:b/>
          <w:kern w:val="2"/>
          <w:lang w:eastAsia="zh-CN"/>
        </w:rPr>
        <w:t>e-meeting, March 16-26, 2021</w:t>
      </w:r>
    </w:p>
    <w:p w14:paraId="49917403" w14:textId="613FDFBD" w:rsidR="00BA125A" w:rsidRPr="00D74B92" w:rsidRDefault="00BA125A" w:rsidP="00BA125A">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Pr>
          <w:rFonts w:ascii="Arial" w:hAnsi="Arial" w:cs="Arial"/>
          <w:b/>
          <w:lang w:eastAsia="zh-CN"/>
        </w:rPr>
        <w:t>9.</w:t>
      </w:r>
      <w:r w:rsidR="00064B77">
        <w:rPr>
          <w:rFonts w:ascii="Arial" w:hAnsi="Arial" w:cs="Arial"/>
          <w:b/>
          <w:lang w:eastAsia="zh-CN"/>
        </w:rPr>
        <w:t>6.2</w:t>
      </w:r>
    </w:p>
    <w:p w14:paraId="6C1C671C" w14:textId="77777777" w:rsidR="00BA125A" w:rsidRPr="00B22D40" w:rsidRDefault="00BA125A" w:rsidP="00BA125A">
      <w:pPr>
        <w:spacing w:after="60"/>
        <w:ind w:left="1555" w:hanging="1555"/>
        <w:jc w:val="left"/>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Pr="00B22D40">
        <w:rPr>
          <w:rFonts w:ascii="Arial" w:hAnsi="Arial" w:cs="Arial"/>
          <w:b/>
          <w:lang w:eastAsia="zh-CN"/>
        </w:rPr>
        <w:t>F</w:t>
      </w:r>
      <w:r>
        <w:rPr>
          <w:rFonts w:ascii="Arial" w:hAnsi="Arial" w:cs="Arial"/>
          <w:b/>
          <w:lang w:eastAsia="zh-CN"/>
        </w:rPr>
        <w:t>UTUREWEI</w:t>
      </w:r>
    </w:p>
    <w:p w14:paraId="18AC9D14" w14:textId="54FE25B6" w:rsidR="00BA125A" w:rsidRPr="00D74B92" w:rsidRDefault="00BA125A" w:rsidP="00BA125A">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574FA2">
        <w:rPr>
          <w:rFonts w:ascii="Arial" w:hAnsi="Arial" w:cs="Arial"/>
          <w:b/>
          <w:lang w:eastAsia="zh-CN"/>
        </w:rPr>
        <w:t>S</w:t>
      </w:r>
      <w:r w:rsidR="004A2EC4">
        <w:rPr>
          <w:rFonts w:ascii="Arial" w:hAnsi="Arial" w:cs="Arial"/>
          <w:b/>
          <w:lang w:eastAsia="zh-CN"/>
        </w:rPr>
        <w:t xml:space="preserve">cenarios and Requirements for </w:t>
      </w:r>
      <w:proofErr w:type="spellStart"/>
      <w:r w:rsidR="004A2EC4">
        <w:rPr>
          <w:rFonts w:ascii="Arial" w:hAnsi="Arial" w:cs="Arial"/>
          <w:b/>
          <w:lang w:eastAsia="zh-CN"/>
        </w:rPr>
        <w:t>S</w:t>
      </w:r>
      <w:r w:rsidR="00574FA2">
        <w:rPr>
          <w:rFonts w:ascii="Arial" w:hAnsi="Arial" w:cs="Arial"/>
          <w:b/>
          <w:lang w:eastAsia="zh-CN"/>
        </w:rPr>
        <w:t>idelink</w:t>
      </w:r>
      <w:proofErr w:type="spellEnd"/>
      <w:r w:rsidR="00574FA2">
        <w:rPr>
          <w:rFonts w:ascii="Arial" w:hAnsi="Arial" w:cs="Arial"/>
          <w:b/>
          <w:lang w:eastAsia="zh-CN"/>
        </w:rPr>
        <w:t xml:space="preserve"> Po</w:t>
      </w:r>
      <w:r w:rsidRPr="00280601">
        <w:rPr>
          <w:rFonts w:ascii="Arial" w:hAnsi="Arial" w:cs="Arial"/>
          <w:b/>
          <w:lang w:eastAsia="zh-CN"/>
        </w:rPr>
        <w:t>sitioning</w:t>
      </w:r>
    </w:p>
    <w:p w14:paraId="3112BE24" w14:textId="77777777" w:rsidR="00BA125A" w:rsidRPr="00D74B92" w:rsidRDefault="00BA125A" w:rsidP="00BA125A">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1F40F629" w14:textId="1518B1EE" w:rsidR="00F908C6" w:rsidRDefault="00F908C6" w:rsidP="000049E9">
      <w:pPr>
        <w:rPr>
          <w:bCs/>
          <w:lang w:eastAsia="ko-KR"/>
        </w:rPr>
      </w:pPr>
      <w:r>
        <w:t xml:space="preserve">In RAN#88e, a new RAN SI was approved [1] for </w:t>
      </w:r>
      <w:r w:rsidRPr="00624988">
        <w:t xml:space="preserve">identifying the requirements and deployment/operation scenarios for </w:t>
      </w:r>
      <w:r w:rsidRPr="00FB794E">
        <w:rPr>
          <w:lang w:eastAsia="ja-JP"/>
        </w:rPr>
        <w:t>in-coverage, partial coverage, and out-of-coverage NR positioning use cases</w:t>
      </w:r>
      <w:r>
        <w:rPr>
          <w:lang w:eastAsia="ja-JP"/>
        </w:rPr>
        <w:t xml:space="preserve">, such as for </w:t>
      </w:r>
      <w:r w:rsidRPr="00624988">
        <w:t>V2X and public safety</w:t>
      </w:r>
      <w:r>
        <w:t>.</w:t>
      </w:r>
    </w:p>
    <w:p w14:paraId="749CF9B5" w14:textId="6A77465A" w:rsidR="00E201D1" w:rsidRDefault="000049E9" w:rsidP="00E201D1">
      <w:pPr>
        <w:spacing w:after="60"/>
        <w:rPr>
          <w:lang w:eastAsia="ja-JP"/>
        </w:rPr>
      </w:pPr>
      <w:r>
        <w:t xml:space="preserve">In this contribution, we provide our views on </w:t>
      </w:r>
      <w:r w:rsidR="00E201D1">
        <w:t xml:space="preserve">the </w:t>
      </w:r>
      <w:r>
        <w:t xml:space="preserve">positioning </w:t>
      </w:r>
      <w:r w:rsidR="00E201D1" w:rsidRPr="00F75406">
        <w:rPr>
          <w:lang w:eastAsia="ja-JP"/>
        </w:rPr>
        <w:t>use cases</w:t>
      </w:r>
      <w:r w:rsidR="00A23279">
        <w:rPr>
          <w:lang w:eastAsia="ja-JP"/>
        </w:rPr>
        <w:t xml:space="preserve">, </w:t>
      </w:r>
      <w:r w:rsidR="00E201D1" w:rsidRPr="00F75406">
        <w:rPr>
          <w:lang w:eastAsia="ja-JP"/>
        </w:rPr>
        <w:t>requirements for V2X and public safety based on the existing 3GPP wo</w:t>
      </w:r>
      <w:r w:rsidR="00E201D1">
        <w:rPr>
          <w:lang w:eastAsia="ja-JP"/>
        </w:rPr>
        <w:t xml:space="preserve">rk and input from industry. The </w:t>
      </w:r>
      <w:r w:rsidR="00BE70B5">
        <w:rPr>
          <w:lang w:eastAsia="ja-JP"/>
        </w:rPr>
        <w:t xml:space="preserve">targeted </w:t>
      </w:r>
      <w:r w:rsidR="00E201D1">
        <w:rPr>
          <w:lang w:eastAsia="ja-JP"/>
        </w:rPr>
        <w:t xml:space="preserve">potential </w:t>
      </w:r>
      <w:r w:rsidR="00E201D1" w:rsidRPr="00F75406">
        <w:rPr>
          <w:lang w:eastAsia="ja-JP"/>
        </w:rPr>
        <w:t xml:space="preserve">deployment </w:t>
      </w:r>
      <w:r w:rsidR="00E201D1">
        <w:rPr>
          <w:lang w:eastAsia="ja-JP"/>
        </w:rPr>
        <w:t>and operation scenarios are identified</w:t>
      </w:r>
      <w:r w:rsidR="00A23279">
        <w:rPr>
          <w:lang w:eastAsia="ja-JP"/>
        </w:rPr>
        <w:t xml:space="preserve"> and considered</w:t>
      </w:r>
      <w:r w:rsidR="00E201D1">
        <w:rPr>
          <w:lang w:eastAsia="ja-JP"/>
        </w:rPr>
        <w:t xml:space="preserve">. </w:t>
      </w:r>
    </w:p>
    <w:p w14:paraId="6D887372" w14:textId="53240152" w:rsidR="000049E9" w:rsidRDefault="000049E9" w:rsidP="00B87EC9">
      <w:pPr>
        <w:rPr>
          <w:bCs/>
          <w:lang w:eastAsia="ko-KR"/>
        </w:rPr>
      </w:pPr>
    </w:p>
    <w:p w14:paraId="35065D7A" w14:textId="77777777" w:rsidR="00E201D1" w:rsidRDefault="00E201D1" w:rsidP="00FF42AC">
      <w:pPr>
        <w:pStyle w:val="Heading1"/>
      </w:pPr>
      <w:r>
        <w:t xml:space="preserve">Discussions </w:t>
      </w:r>
    </w:p>
    <w:p w14:paraId="0BFE1750" w14:textId="2AB6772A" w:rsidR="00E201D1" w:rsidRDefault="00E201D1" w:rsidP="00E201D1">
      <w:pPr>
        <w:pStyle w:val="Heading2"/>
      </w:pPr>
      <w:r>
        <w:t xml:space="preserve">Requirements and </w:t>
      </w:r>
      <w:r w:rsidR="00C61046">
        <w:t xml:space="preserve">Use Cases </w:t>
      </w:r>
    </w:p>
    <w:p w14:paraId="7FEFCF17" w14:textId="28EC859B" w:rsidR="007A34EC" w:rsidRPr="00C61046" w:rsidRDefault="00005A1C" w:rsidP="00EB1BD0">
      <w:pPr>
        <w:spacing w:after="100" w:afterAutospacing="1"/>
      </w:pPr>
      <w:r>
        <w:rPr>
          <w:lang w:eastAsia="ja-JP"/>
        </w:rPr>
        <w:t xml:space="preserve">Depending on the agreed use cases there are existing requirements that have been developed that should be reused and adopted. </w:t>
      </w:r>
      <w:r w:rsidR="00EB1BD0">
        <w:rPr>
          <w:lang w:eastAsia="ja-JP"/>
        </w:rPr>
        <w:t xml:space="preserve">For Rel-16, SA1 has already identified some general requirements for V2X positioning use cases [2] specifically on the </w:t>
      </w:r>
      <w:r w:rsidR="007A34EC">
        <w:rPr>
          <w:rFonts w:eastAsia="MS Mincho"/>
        </w:rPr>
        <w:t>p</w:t>
      </w:r>
      <w:r w:rsidR="007A34EC" w:rsidRPr="00C61046">
        <w:rPr>
          <w:rFonts w:hint="eastAsia"/>
        </w:rPr>
        <w:t>ositioning accuracy requirements for V2X application</w:t>
      </w:r>
      <w:r w:rsidR="007A34EC">
        <w:t>s</w:t>
      </w:r>
      <w:r w:rsidR="00EB1BD0">
        <w:t xml:space="preserve"> given by</w:t>
      </w:r>
      <w:r w:rsidR="007A34EC">
        <w:t xml:space="preserve">: </w:t>
      </w:r>
    </w:p>
    <w:p w14:paraId="2DE899F2" w14:textId="77777777" w:rsidR="007A34EC" w:rsidRPr="00C61046" w:rsidRDefault="007A34EC" w:rsidP="007A34EC">
      <w:pPr>
        <w:numPr>
          <w:ilvl w:val="0"/>
          <w:numId w:val="19"/>
        </w:numPr>
        <w:spacing w:after="60"/>
      </w:pPr>
      <w:r w:rsidRPr="00C61046">
        <w:rPr>
          <w:rFonts w:hint="eastAsia"/>
        </w:rPr>
        <w:t>Relative lateral position accuracy of 0.1 m between UEs</w:t>
      </w:r>
    </w:p>
    <w:p w14:paraId="4F66A4AA" w14:textId="77777777" w:rsidR="007A34EC" w:rsidRPr="00C61046" w:rsidRDefault="007A34EC" w:rsidP="006A43E6">
      <w:pPr>
        <w:numPr>
          <w:ilvl w:val="0"/>
          <w:numId w:val="19"/>
        </w:numPr>
      </w:pPr>
      <w:r w:rsidRPr="00C61046">
        <w:rPr>
          <w:rFonts w:hint="eastAsia"/>
        </w:rPr>
        <w:t>Relative longitudinal position accuracy of less than 0.5 m for UEs</w:t>
      </w:r>
    </w:p>
    <w:p w14:paraId="011341D5" w14:textId="3DDE8107" w:rsidR="00064B77" w:rsidRDefault="00005A1C" w:rsidP="00064B77">
      <w:r>
        <w:t xml:space="preserve">Another important use case would be for Public Safety [3] with its own positioning accuracy and latency requirements. For </w:t>
      </w:r>
      <w:r w:rsidR="00A23279">
        <w:t xml:space="preserve">some </w:t>
      </w:r>
      <w:r>
        <w:t xml:space="preserve">mission critical uses, the requirements may not be as stringent as for V2X applications but rather </w:t>
      </w:r>
      <w:r w:rsidR="00A23279">
        <w:t xml:space="preserve">the emphasis is </w:t>
      </w:r>
      <w:r>
        <w:t xml:space="preserve">in ensuring that the </w:t>
      </w:r>
      <w:r w:rsidRPr="004F0E95">
        <w:t xml:space="preserve">location service </w:t>
      </w:r>
      <w:r>
        <w:t xml:space="preserve">are available </w:t>
      </w:r>
      <w:r w:rsidRPr="00D92B50">
        <w:t xml:space="preserve">in all service areas, including challenging </w:t>
      </w:r>
      <w:r>
        <w:t>areas of potentially no coverage such as indoors/ basements, or remote outdoors (e.g. wildfires).</w:t>
      </w:r>
      <w:r w:rsidRPr="00D92B50">
        <w:t xml:space="preserve"> </w:t>
      </w:r>
    </w:p>
    <w:p w14:paraId="3AA9BBD2" w14:textId="57A038FB" w:rsidR="00064B77" w:rsidRPr="00C70704" w:rsidRDefault="00064B77" w:rsidP="00C70704">
      <w:r w:rsidRPr="00064B77">
        <w:t>In [4], t</w:t>
      </w:r>
      <w:r w:rsidRPr="00C70704">
        <w:rPr>
          <w:lang w:eastAsia="ko-KR"/>
        </w:rPr>
        <w:t xml:space="preserve">he positioning requirements according to the 5GAA have been provided. They can be </w:t>
      </w:r>
      <w:r w:rsidR="00A23279" w:rsidRPr="00C70704">
        <w:rPr>
          <w:lang w:eastAsia="ko-KR"/>
        </w:rPr>
        <w:t>summarized</w:t>
      </w:r>
      <w:r w:rsidRPr="00C70704">
        <w:rPr>
          <w:lang w:eastAsia="ko-KR"/>
        </w:rPr>
        <w:t xml:space="preserve"> into three main groups</w:t>
      </w:r>
      <w:r w:rsidR="00BE70B5">
        <w:rPr>
          <w:lang w:eastAsia="ko-KR"/>
        </w:rPr>
        <w:t xml:space="preserve"> with details </w:t>
      </w:r>
      <w:r w:rsidR="00CD0A7B">
        <w:rPr>
          <w:lang w:eastAsia="ko-KR"/>
        </w:rPr>
        <w:t>provided</w:t>
      </w:r>
      <w:r w:rsidR="00BE70B5">
        <w:rPr>
          <w:lang w:eastAsia="ko-KR"/>
        </w:rPr>
        <w:t xml:space="preserve"> in [5]:</w:t>
      </w:r>
    </w:p>
    <w:p w14:paraId="1C9739DD" w14:textId="77777777" w:rsidR="00064B77" w:rsidRPr="00C70704" w:rsidRDefault="00064B77" w:rsidP="00C70704">
      <w:pPr>
        <w:pStyle w:val="ListParagraph"/>
        <w:numPr>
          <w:ilvl w:val="0"/>
          <w:numId w:val="30"/>
        </w:numPr>
        <w:spacing w:after="0" w:line="240" w:lineRule="auto"/>
        <w:rPr>
          <w:rFonts w:ascii="Times New Roman" w:hAnsi="Times New Roman"/>
          <w:lang w:eastAsia="ko-KR"/>
        </w:rPr>
      </w:pPr>
      <w:r w:rsidRPr="00C70704">
        <w:rPr>
          <w:rFonts w:ascii="Times New Roman" w:hAnsi="Times New Roman"/>
          <w:lang w:eastAsia="ko-KR"/>
        </w:rPr>
        <w:t>Relatively lax, tens of meters with 1 sigma (information provisioning)</w:t>
      </w:r>
    </w:p>
    <w:p w14:paraId="70938D34" w14:textId="77777777" w:rsidR="00064B77" w:rsidRPr="00C70704" w:rsidRDefault="00064B77" w:rsidP="00C70704">
      <w:pPr>
        <w:pStyle w:val="ListParagraph"/>
        <w:numPr>
          <w:ilvl w:val="0"/>
          <w:numId w:val="30"/>
        </w:numPr>
        <w:spacing w:after="0" w:line="240" w:lineRule="auto"/>
        <w:rPr>
          <w:rFonts w:ascii="Times New Roman" w:hAnsi="Times New Roman"/>
          <w:lang w:eastAsia="ko-KR"/>
        </w:rPr>
      </w:pPr>
      <w:r w:rsidRPr="00C70704">
        <w:rPr>
          <w:rFonts w:ascii="Times New Roman" w:hAnsi="Times New Roman"/>
          <w:lang w:eastAsia="ko-KR"/>
        </w:rPr>
        <w:t>Lane level accuracy, 1.5 m with 3 sigma (e.g. day1 safety use cases)</w:t>
      </w:r>
    </w:p>
    <w:p w14:paraId="679CED63" w14:textId="77777777" w:rsidR="00064B77" w:rsidRPr="00C70704" w:rsidRDefault="00064B77" w:rsidP="00C70704">
      <w:pPr>
        <w:pStyle w:val="ListParagraph"/>
        <w:numPr>
          <w:ilvl w:val="0"/>
          <w:numId w:val="30"/>
        </w:numPr>
        <w:spacing w:after="0" w:line="240" w:lineRule="auto"/>
        <w:rPr>
          <w:rFonts w:ascii="Times New Roman" w:hAnsi="Times New Roman"/>
          <w:lang w:eastAsia="ko-KR"/>
        </w:rPr>
      </w:pPr>
      <w:r w:rsidRPr="00C70704">
        <w:rPr>
          <w:rFonts w:ascii="Times New Roman" w:hAnsi="Times New Roman"/>
          <w:lang w:eastAsia="ko-KR"/>
        </w:rPr>
        <w:t>Below meter level accuracy, e.g. 0.1 m with 3 sigma (e.g. automated driving or teleoperated driving)</w:t>
      </w:r>
    </w:p>
    <w:p w14:paraId="6B25D1D4" w14:textId="1564ED7C" w:rsidR="00A23279" w:rsidRPr="00C70704" w:rsidRDefault="005B7D43" w:rsidP="007750E7">
      <w:r w:rsidRPr="00C70704">
        <w:t xml:space="preserve">In </w:t>
      </w:r>
      <w:r w:rsidR="00A23279" w:rsidRPr="00C70704">
        <w:t>our early input in this issue [</w:t>
      </w:r>
      <w:r w:rsidR="00BE70B5" w:rsidRPr="00C70704">
        <w:t>6</w:t>
      </w:r>
      <w:r w:rsidRPr="00C70704">
        <w:t xml:space="preserve">], we have </w:t>
      </w:r>
      <w:r w:rsidR="00A23279" w:rsidRPr="00C70704">
        <w:t>provided some general views on how to proceed with this SI:</w:t>
      </w:r>
    </w:p>
    <w:p w14:paraId="5061A12A" w14:textId="77777777" w:rsidR="005B7D43" w:rsidRPr="00C70704" w:rsidRDefault="005B7D43" w:rsidP="00C70704">
      <w:pPr>
        <w:pStyle w:val="ListParagraph"/>
        <w:numPr>
          <w:ilvl w:val="0"/>
          <w:numId w:val="31"/>
        </w:numPr>
        <w:rPr>
          <w:rFonts w:ascii="Times New Roman" w:hAnsi="Times New Roman"/>
        </w:rPr>
      </w:pPr>
      <w:r w:rsidRPr="00C70704">
        <w:rPr>
          <w:rFonts w:ascii="Times New Roman" w:hAnsi="Times New Roman"/>
        </w:rPr>
        <w:t xml:space="preserve">Study and Identify use cases and its corresponding requirements for </w:t>
      </w:r>
      <w:proofErr w:type="spellStart"/>
      <w:r w:rsidRPr="00C70704">
        <w:rPr>
          <w:rFonts w:ascii="Times New Roman" w:hAnsi="Times New Roman"/>
        </w:rPr>
        <w:t>sidelink</w:t>
      </w:r>
      <w:proofErr w:type="spellEnd"/>
      <w:r w:rsidRPr="00C70704">
        <w:rPr>
          <w:rFonts w:ascii="Times New Roman" w:hAnsi="Times New Roman"/>
        </w:rPr>
        <w:t xml:space="preserve"> positioning that are distinct that could not be addressed with the existing positioning SI.</w:t>
      </w:r>
    </w:p>
    <w:p w14:paraId="4C709F40" w14:textId="77777777" w:rsidR="005B7D43" w:rsidRPr="00C70704" w:rsidRDefault="005B7D43" w:rsidP="005B7D43">
      <w:pPr>
        <w:pStyle w:val="ListParagraph"/>
        <w:numPr>
          <w:ilvl w:val="0"/>
          <w:numId w:val="24"/>
        </w:numPr>
        <w:rPr>
          <w:rFonts w:ascii="Times New Roman" w:hAnsi="Times New Roman"/>
        </w:rPr>
      </w:pPr>
      <w:r w:rsidRPr="00C70704">
        <w:rPr>
          <w:rFonts w:ascii="Times New Roman" w:hAnsi="Times New Roman"/>
        </w:rPr>
        <w:t xml:space="preserve">Support of at least the following: </w:t>
      </w:r>
      <w:proofErr w:type="spellStart"/>
      <w:r w:rsidRPr="00C70704">
        <w:rPr>
          <w:rFonts w:ascii="Times New Roman" w:hAnsi="Times New Roman"/>
        </w:rPr>
        <w:t>Sidelink</w:t>
      </w:r>
      <w:proofErr w:type="spellEnd"/>
      <w:r w:rsidRPr="00C70704">
        <w:rPr>
          <w:rFonts w:ascii="Times New Roman" w:hAnsi="Times New Roman"/>
        </w:rPr>
        <w:t>-assisted In coverage operations, Out of coverage operations, Public safety, licensed and unlicensed bands, and RAT-dependent and RAT-independent positioning.</w:t>
      </w:r>
    </w:p>
    <w:p w14:paraId="009ED23A" w14:textId="3FE03B43" w:rsidR="005B7D43" w:rsidRDefault="00A23279" w:rsidP="005B7D43">
      <w:r>
        <w:t xml:space="preserve">It should be noted that </w:t>
      </w:r>
      <w:r w:rsidR="005B7D43">
        <w:t xml:space="preserve">3GPP Rel-16 specified various location technologies to support regulatory as well as commercial use cases. For Rel-17, to address the higher accuracy location requirements resulting from new applications and industry verticals, the </w:t>
      </w:r>
      <w:r w:rsidR="005B7D43">
        <w:rPr>
          <w:rFonts w:eastAsia="MS Mincho"/>
        </w:rPr>
        <w:t xml:space="preserve">Positioning enhancements </w:t>
      </w:r>
      <w:r>
        <w:rPr>
          <w:rFonts w:eastAsia="MS Mincho"/>
        </w:rPr>
        <w:t>W</w:t>
      </w:r>
      <w:r w:rsidR="005B7D43">
        <w:rPr>
          <w:rFonts w:eastAsia="MS Mincho"/>
        </w:rPr>
        <w:t>I targets the following hi</w:t>
      </w:r>
      <w:r w:rsidR="005B7D43">
        <w:t>gher accuracy location requirements:</w:t>
      </w:r>
    </w:p>
    <w:p w14:paraId="67F39E0F" w14:textId="77777777" w:rsidR="005B7D43" w:rsidRPr="002A08F1" w:rsidRDefault="005B7D43" w:rsidP="005B7D43">
      <w:pPr>
        <w:pStyle w:val="ListParagraph"/>
        <w:numPr>
          <w:ilvl w:val="0"/>
          <w:numId w:val="20"/>
        </w:numPr>
        <w:spacing w:after="0"/>
        <w:rPr>
          <w:rFonts w:ascii="Times New Roman" w:hAnsi="Times New Roman"/>
        </w:rPr>
      </w:pPr>
      <w:r w:rsidRPr="002A08F1">
        <w:rPr>
          <w:rFonts w:ascii="Times New Roman" w:hAnsi="Times New Roman"/>
        </w:rPr>
        <w:lastRenderedPageBreak/>
        <w:t>For general commercial use cases (e.g., TS 22.261): sub-meter level position accuracy (&lt; 1 m)</w:t>
      </w:r>
    </w:p>
    <w:p w14:paraId="08039EFD" w14:textId="77777777" w:rsidR="005B7D43" w:rsidRPr="002A08F1" w:rsidRDefault="005B7D43" w:rsidP="005B7D43">
      <w:pPr>
        <w:pStyle w:val="ListParagraph"/>
        <w:numPr>
          <w:ilvl w:val="0"/>
          <w:numId w:val="20"/>
        </w:numPr>
        <w:spacing w:after="120"/>
        <w:rPr>
          <w:rFonts w:ascii="Times New Roman" w:hAnsi="Times New Roman"/>
        </w:rPr>
      </w:pPr>
      <w:r w:rsidRPr="002A08F1">
        <w:rPr>
          <w:rFonts w:ascii="Times New Roman" w:hAnsi="Times New Roman"/>
        </w:rPr>
        <w:t xml:space="preserve">For </w:t>
      </w:r>
      <w:proofErr w:type="spellStart"/>
      <w:r w:rsidRPr="002A08F1">
        <w:rPr>
          <w:rFonts w:ascii="Times New Roman" w:hAnsi="Times New Roman"/>
        </w:rPr>
        <w:t>IIoT</w:t>
      </w:r>
      <w:proofErr w:type="spellEnd"/>
      <w:r w:rsidRPr="002A08F1">
        <w:rPr>
          <w:rFonts w:ascii="Times New Roman" w:hAnsi="Times New Roman"/>
        </w:rPr>
        <w:t xml:space="preserve"> Use Cases (e.g., 22.804): position accuracy &lt; 0.2 m</w:t>
      </w:r>
    </w:p>
    <w:p w14:paraId="27138D50" w14:textId="27E8AB0F" w:rsidR="00261178" w:rsidRDefault="005B7D43" w:rsidP="00261178">
      <w:r>
        <w:t>The use cases targeted in Rel-17 Enhanced positioning Work Item do not specifically address use cases such as a</w:t>
      </w:r>
      <w:r w:rsidRPr="002A08F1">
        <w:t>utomated driving</w:t>
      </w:r>
      <w:r>
        <w:t>, c</w:t>
      </w:r>
      <w:r w:rsidRPr="002A08F1">
        <w:t>ooperative ma</w:t>
      </w:r>
      <w:r>
        <w:t>neuvers</w:t>
      </w:r>
      <w:r w:rsidRPr="002A08F1">
        <w:t xml:space="preserve"> </w:t>
      </w:r>
      <w:r>
        <w:t>(</w:t>
      </w:r>
      <w:r w:rsidRPr="0099694F">
        <w:t>e.g. a car entering the highway</w:t>
      </w:r>
      <w:r>
        <w:t xml:space="preserve">), and signaling of an obstacle (e.g. pothole), and others automated vehicular related applications such as platooning. </w:t>
      </w:r>
      <w:r w:rsidR="00A23279">
        <w:t xml:space="preserve">Hence, in </w:t>
      </w:r>
      <w:r>
        <w:t xml:space="preserve">their requirements, the existing WI on Enhanced Positioning </w:t>
      </w:r>
      <w:r w:rsidR="00E128CC">
        <w:t>does not target the relative lateral and longitudinal position accuracy as required by SA1</w:t>
      </w:r>
      <w:r w:rsidR="002649C5">
        <w:t xml:space="preserve"> for V2X application</w:t>
      </w:r>
      <w:r w:rsidR="00E128CC">
        <w:t xml:space="preserve">. </w:t>
      </w:r>
      <w:r w:rsidR="00F103D0">
        <w:t>Similarly, the o</w:t>
      </w:r>
      <w:r w:rsidR="00E128CC">
        <w:t xml:space="preserve">ut-of-coverage positioning requirements </w:t>
      </w:r>
      <w:r w:rsidR="00F103D0">
        <w:t xml:space="preserve">critical for Public Safety use cases </w:t>
      </w:r>
      <w:r w:rsidR="00E128CC">
        <w:t>are also not included in the scope of the Rel-17 work.</w:t>
      </w:r>
      <w:r w:rsidR="00261178">
        <w:t xml:space="preserve"> </w:t>
      </w:r>
      <w:r w:rsidR="00A23279">
        <w:t xml:space="preserve">To ensure that we understand the current capabilities and performance, additional </w:t>
      </w:r>
      <w:r w:rsidR="00261178">
        <w:t xml:space="preserve">studies and evaluations would be necessary using the Rel-17 positioning specifications as baseline to determine the </w:t>
      </w:r>
      <w:r w:rsidR="00C70704">
        <w:t xml:space="preserve">extent and if the </w:t>
      </w:r>
      <w:r w:rsidR="00261178">
        <w:t xml:space="preserve">existing positioning capabilities </w:t>
      </w:r>
      <w:r w:rsidR="00C70704">
        <w:t>can f</w:t>
      </w:r>
      <w:r w:rsidR="00261178">
        <w:t>ulfill</w:t>
      </w:r>
      <w:r w:rsidR="00C70704">
        <w:t xml:space="preserve"> </w:t>
      </w:r>
      <w:r w:rsidR="00261178">
        <w:t xml:space="preserve">the requirements needed for </w:t>
      </w:r>
      <w:proofErr w:type="spellStart"/>
      <w:r w:rsidR="00261178">
        <w:t>sidelink</w:t>
      </w:r>
      <w:proofErr w:type="spellEnd"/>
      <w:r w:rsidR="00261178">
        <w:t xml:space="preserve"> positioning.  </w:t>
      </w:r>
    </w:p>
    <w:p w14:paraId="5247B37F" w14:textId="20FC6F07" w:rsidR="00E128CC" w:rsidRDefault="00261178" w:rsidP="007750E7">
      <w:r>
        <w:t>I</w:t>
      </w:r>
      <w:r w:rsidR="00E128CC">
        <w:t xml:space="preserve">t is important that </w:t>
      </w:r>
      <w:r w:rsidR="00D0165A">
        <w:t>further studies w</w:t>
      </w:r>
      <w:r w:rsidR="00E128CC" w:rsidRPr="00C61046">
        <w:rPr>
          <w:rFonts w:hint="eastAsia"/>
        </w:rPr>
        <w:t xml:space="preserve">ould be </w:t>
      </w:r>
      <w:r w:rsidR="00C70704">
        <w:t xml:space="preserve">useful </w:t>
      </w:r>
      <w:r w:rsidR="00E128CC" w:rsidRPr="00C61046">
        <w:rPr>
          <w:rFonts w:hint="eastAsia"/>
        </w:rPr>
        <w:t xml:space="preserve">to </w:t>
      </w:r>
      <w:r w:rsidR="00C70704">
        <w:t xml:space="preserve">establish </w:t>
      </w:r>
      <w:r w:rsidR="00E128CC" w:rsidRPr="00C61046">
        <w:rPr>
          <w:rFonts w:hint="eastAsia"/>
        </w:rPr>
        <w:t xml:space="preserve">a common understanding on how to </w:t>
      </w:r>
      <w:r w:rsidR="00D0165A">
        <w:t xml:space="preserve">achieve the required lateral and longitudinal positioning and out-of-coverage positioning requirements </w:t>
      </w:r>
      <w:r w:rsidR="00E128CC" w:rsidRPr="00C61046">
        <w:rPr>
          <w:rFonts w:hint="eastAsia"/>
        </w:rPr>
        <w:t>in 3GPP.</w:t>
      </w:r>
      <w:r w:rsidR="00E128CC">
        <w:t xml:space="preserve"> For example, the impact of NLOS on the positioning accuracy is an important consideration in the current Release 17 positioning SI </w:t>
      </w:r>
      <w:r w:rsidR="00C70704">
        <w:t xml:space="preserve">and could be </w:t>
      </w:r>
      <w:r w:rsidR="00E128CC">
        <w:t>equally if not more critical for automated driving positioning [</w:t>
      </w:r>
      <w:r w:rsidR="00F103D0">
        <w:t>6</w:t>
      </w:r>
      <w:r w:rsidR="00E128CC">
        <w:t>]</w:t>
      </w:r>
      <w:r w:rsidR="00F103D0">
        <w:t xml:space="preserve"> and Public Safety.</w:t>
      </w:r>
    </w:p>
    <w:p w14:paraId="6E21E811" w14:textId="25FD2C2D" w:rsidR="006B4EEA" w:rsidRDefault="002649C5" w:rsidP="00156C44">
      <w:r>
        <w:t xml:space="preserve">While there are various use scenarios for both V2X positioning such as Platooning, Cooperative Driving, Remote Driving etc., and Public Safety, each with its own requirements characteristics, commonality among them should be strived as the overall requirements. On this note, </w:t>
      </w:r>
      <w:r w:rsidR="00F103D0">
        <w:t xml:space="preserve">it is essential </w:t>
      </w:r>
      <w:r>
        <w:t xml:space="preserve">in our view </w:t>
      </w:r>
      <w:r w:rsidR="00F103D0">
        <w:t>that the r</w:t>
      </w:r>
      <w:r w:rsidR="00E128CC">
        <w:t xml:space="preserve">equirements for lateral and longitudinal positioning accuracy are included </w:t>
      </w:r>
      <w:r w:rsidR="00D0165A">
        <w:t xml:space="preserve">as </w:t>
      </w:r>
      <w:r>
        <w:t xml:space="preserve">one of the key aspects of </w:t>
      </w:r>
      <w:r w:rsidR="00E128CC">
        <w:t xml:space="preserve">the requirements for </w:t>
      </w:r>
      <w:r>
        <w:t xml:space="preserve">both </w:t>
      </w:r>
      <w:r w:rsidR="00E128CC">
        <w:t>in-coverage</w:t>
      </w:r>
      <w:r w:rsidR="00F103D0">
        <w:t xml:space="preserve"> and out-of-coverage</w:t>
      </w:r>
      <w:r w:rsidR="00E128CC">
        <w:t>:</w:t>
      </w:r>
    </w:p>
    <w:p w14:paraId="5F323061" w14:textId="0C3DCA1B" w:rsidR="00E128CC" w:rsidRPr="00E128CC" w:rsidRDefault="00E128CC" w:rsidP="00E128CC">
      <w:pPr>
        <w:ind w:left="360"/>
        <w:rPr>
          <w:i/>
          <w:iCs/>
        </w:rPr>
      </w:pPr>
      <w:r w:rsidRPr="00E128CC">
        <w:rPr>
          <w:i/>
          <w:iCs/>
        </w:rPr>
        <w:t>For In-coverage</w:t>
      </w:r>
      <w:r w:rsidR="00291598">
        <w:rPr>
          <w:i/>
          <w:iCs/>
        </w:rPr>
        <w:t xml:space="preserve"> requirements</w:t>
      </w:r>
      <w:r w:rsidRPr="00E128CC">
        <w:rPr>
          <w:i/>
          <w:iCs/>
        </w:rPr>
        <w:t>:</w:t>
      </w:r>
    </w:p>
    <w:p w14:paraId="7967AFD8" w14:textId="77777777" w:rsidR="00E128CC" w:rsidRPr="00E128CC" w:rsidRDefault="00E128CC" w:rsidP="00E128CC">
      <w:pPr>
        <w:numPr>
          <w:ilvl w:val="0"/>
          <w:numId w:val="19"/>
        </w:numPr>
        <w:tabs>
          <w:tab w:val="clear" w:pos="720"/>
          <w:tab w:val="num" w:pos="1080"/>
        </w:tabs>
        <w:spacing w:after="60"/>
        <w:ind w:left="1080"/>
        <w:rPr>
          <w:i/>
          <w:iCs/>
        </w:rPr>
      </w:pPr>
      <w:r w:rsidRPr="00E128CC">
        <w:rPr>
          <w:rFonts w:hint="eastAsia"/>
          <w:i/>
          <w:iCs/>
        </w:rPr>
        <w:t>Relative lateral position accuracy of 0.1 m between UEs</w:t>
      </w:r>
    </w:p>
    <w:p w14:paraId="19D1EC0E" w14:textId="77777777" w:rsidR="00E128CC" w:rsidRPr="00E128CC" w:rsidRDefault="00E128CC" w:rsidP="00E128CC">
      <w:pPr>
        <w:numPr>
          <w:ilvl w:val="0"/>
          <w:numId w:val="19"/>
        </w:numPr>
        <w:tabs>
          <w:tab w:val="clear" w:pos="720"/>
          <w:tab w:val="num" w:pos="1080"/>
        </w:tabs>
        <w:ind w:left="1080"/>
        <w:rPr>
          <w:i/>
          <w:iCs/>
        </w:rPr>
      </w:pPr>
      <w:r w:rsidRPr="00E128CC">
        <w:rPr>
          <w:rFonts w:hint="eastAsia"/>
          <w:i/>
          <w:iCs/>
        </w:rPr>
        <w:t>Relative longitudinal position accuracy of less than 0.5 m for UEs</w:t>
      </w:r>
    </w:p>
    <w:p w14:paraId="210289A8" w14:textId="4393717A" w:rsidR="00E128CC" w:rsidRPr="00E128CC" w:rsidRDefault="00E128CC" w:rsidP="00E128CC">
      <w:pPr>
        <w:ind w:left="360"/>
        <w:rPr>
          <w:i/>
          <w:iCs/>
        </w:rPr>
      </w:pPr>
      <w:r w:rsidRPr="00E128CC">
        <w:rPr>
          <w:i/>
          <w:iCs/>
        </w:rPr>
        <w:t>For Out-of-coverage</w:t>
      </w:r>
      <w:r w:rsidR="00291598">
        <w:rPr>
          <w:i/>
          <w:iCs/>
        </w:rPr>
        <w:t xml:space="preserve"> requirements</w:t>
      </w:r>
      <w:r w:rsidRPr="00E128CC">
        <w:rPr>
          <w:i/>
          <w:iCs/>
        </w:rPr>
        <w:t>:</w:t>
      </w:r>
    </w:p>
    <w:p w14:paraId="13E035B0" w14:textId="0F3C1E7C" w:rsidR="00E128CC" w:rsidRPr="00E128CC" w:rsidRDefault="00E128CC" w:rsidP="00E128CC">
      <w:pPr>
        <w:numPr>
          <w:ilvl w:val="0"/>
          <w:numId w:val="19"/>
        </w:numPr>
        <w:tabs>
          <w:tab w:val="clear" w:pos="720"/>
          <w:tab w:val="num" w:pos="1080"/>
        </w:tabs>
        <w:spacing w:after="60"/>
        <w:ind w:left="1080"/>
        <w:rPr>
          <w:i/>
          <w:iCs/>
        </w:rPr>
      </w:pPr>
      <w:r w:rsidRPr="00E128CC">
        <w:rPr>
          <w:rFonts w:hint="eastAsia"/>
          <w:i/>
          <w:iCs/>
        </w:rPr>
        <w:t xml:space="preserve">Relative lateral position accuracy of </w:t>
      </w:r>
      <w:r w:rsidRPr="00E128CC">
        <w:rPr>
          <w:i/>
          <w:iCs/>
        </w:rPr>
        <w:t>[</w:t>
      </w:r>
      <w:proofErr w:type="spellStart"/>
      <w:r w:rsidR="00DA33D6">
        <w:rPr>
          <w:i/>
          <w:iCs/>
        </w:rPr>
        <w:t>tbd</w:t>
      </w:r>
      <w:proofErr w:type="spellEnd"/>
      <w:r w:rsidRPr="00E128CC">
        <w:rPr>
          <w:i/>
          <w:iCs/>
        </w:rPr>
        <w:t>]</w:t>
      </w:r>
      <w:r w:rsidRPr="00E128CC">
        <w:rPr>
          <w:rFonts w:hint="eastAsia"/>
          <w:i/>
          <w:iCs/>
        </w:rPr>
        <w:t xml:space="preserve"> m between UEs</w:t>
      </w:r>
    </w:p>
    <w:p w14:paraId="1B786F9D" w14:textId="106A44B4" w:rsidR="00E128CC" w:rsidRPr="00C61046" w:rsidRDefault="00E128CC" w:rsidP="00E128CC">
      <w:pPr>
        <w:numPr>
          <w:ilvl w:val="0"/>
          <w:numId w:val="19"/>
        </w:numPr>
        <w:tabs>
          <w:tab w:val="clear" w:pos="720"/>
          <w:tab w:val="num" w:pos="1080"/>
        </w:tabs>
        <w:ind w:left="1080"/>
      </w:pPr>
      <w:r w:rsidRPr="00E128CC">
        <w:rPr>
          <w:rFonts w:hint="eastAsia"/>
          <w:i/>
          <w:iCs/>
        </w:rPr>
        <w:t xml:space="preserve">Relative longitudinal position accuracy of less than </w:t>
      </w:r>
      <w:r w:rsidRPr="00E128CC">
        <w:rPr>
          <w:i/>
          <w:iCs/>
        </w:rPr>
        <w:t>[</w:t>
      </w:r>
      <w:proofErr w:type="spellStart"/>
      <w:r w:rsidR="00DA33D6">
        <w:rPr>
          <w:i/>
          <w:iCs/>
        </w:rPr>
        <w:t>tbd</w:t>
      </w:r>
      <w:proofErr w:type="spellEnd"/>
      <w:r w:rsidRPr="00E128CC">
        <w:rPr>
          <w:i/>
          <w:iCs/>
        </w:rPr>
        <w:t>]</w:t>
      </w:r>
      <w:r w:rsidRPr="00E128CC">
        <w:rPr>
          <w:rFonts w:hint="eastAsia"/>
          <w:i/>
          <w:iCs/>
        </w:rPr>
        <w:t xml:space="preserve"> m for UEs</w:t>
      </w:r>
    </w:p>
    <w:p w14:paraId="436B323B" w14:textId="77777777" w:rsidR="00E128CC" w:rsidRDefault="00E128CC" w:rsidP="00156C44"/>
    <w:p w14:paraId="04EDD293" w14:textId="727B7A1A" w:rsidR="000049E9" w:rsidRDefault="004B03A8" w:rsidP="00E201D1">
      <w:pPr>
        <w:pStyle w:val="Heading2"/>
      </w:pPr>
      <w:r>
        <w:t xml:space="preserve">Deployment </w:t>
      </w:r>
      <w:r w:rsidR="00E201D1">
        <w:t xml:space="preserve">Scenarios </w:t>
      </w:r>
    </w:p>
    <w:p w14:paraId="50C39E32" w14:textId="57DA7612" w:rsidR="00B72915" w:rsidRDefault="006B4EEA" w:rsidP="00B72915">
      <w:r>
        <w:t>As discussed in the previous section, w</w:t>
      </w:r>
      <w:r w:rsidR="00291598">
        <w:t xml:space="preserve">hile there are </w:t>
      </w:r>
      <w:r>
        <w:t xml:space="preserve">similarities </w:t>
      </w:r>
      <w:r w:rsidR="00291598">
        <w:t xml:space="preserve">in the need for enhanced positioning accuracy and reduced latency, there are </w:t>
      </w:r>
      <w:r w:rsidR="002B7646">
        <w:t xml:space="preserve">potential important </w:t>
      </w:r>
      <w:r>
        <w:t xml:space="preserve">differences </w:t>
      </w:r>
      <w:r w:rsidR="00D0165A">
        <w:t xml:space="preserve">on </w:t>
      </w:r>
      <w:r w:rsidR="00291598">
        <w:t xml:space="preserve">the requirements and operation scenarios </w:t>
      </w:r>
      <w:r w:rsidR="00D0165A">
        <w:t xml:space="preserve">needed for the newly target use cases </w:t>
      </w:r>
      <w:r w:rsidR="00C70704">
        <w:t xml:space="preserve">found </w:t>
      </w:r>
      <w:r w:rsidR="00D0165A">
        <w:t xml:space="preserve">in automated driving and Public Safety. </w:t>
      </w:r>
      <w:bookmarkStart w:id="2" w:name="_Ref129681832"/>
      <w:r w:rsidR="004B03A8">
        <w:t>Deployment scenarios</w:t>
      </w:r>
      <w:r w:rsidR="00B72915">
        <w:t xml:space="preserve"> </w:t>
      </w:r>
      <w:r w:rsidR="00D0165A">
        <w:t xml:space="preserve">that </w:t>
      </w:r>
      <w:r w:rsidR="004B03A8">
        <w:t xml:space="preserve">have not been targeted </w:t>
      </w:r>
      <w:r w:rsidR="00B72915">
        <w:t>within the scope of the existing Rel-17 Work Item on Positioning Enhancements</w:t>
      </w:r>
      <w:r w:rsidR="00291598">
        <w:t xml:space="preserve"> </w:t>
      </w:r>
      <w:r w:rsidR="004B03A8">
        <w:t xml:space="preserve">should </w:t>
      </w:r>
      <w:r w:rsidR="00C70704">
        <w:t xml:space="preserve">then be the </w:t>
      </w:r>
      <w:r w:rsidR="004B03A8">
        <w:t xml:space="preserve">focus of </w:t>
      </w:r>
      <w:r w:rsidR="00291598">
        <w:t>this study</w:t>
      </w:r>
      <w:r w:rsidR="00FB498A" w:rsidRPr="0031547E">
        <w:t>:</w:t>
      </w:r>
    </w:p>
    <w:p w14:paraId="0C0413B0" w14:textId="77777777" w:rsidR="004B03A8" w:rsidRDefault="00FB498A" w:rsidP="005806B9">
      <w:pPr>
        <w:pStyle w:val="ListParagraph"/>
        <w:numPr>
          <w:ilvl w:val="0"/>
          <w:numId w:val="25"/>
        </w:numPr>
        <w:rPr>
          <w:rFonts w:ascii="Times New Roman" w:hAnsi="Times New Roman"/>
          <w:i/>
          <w:iCs/>
        </w:rPr>
      </w:pPr>
      <w:r w:rsidRPr="00F103D0">
        <w:rPr>
          <w:rFonts w:ascii="Times New Roman" w:hAnsi="Times New Roman"/>
          <w:i/>
          <w:iCs/>
        </w:rPr>
        <w:t>Out</w:t>
      </w:r>
      <w:r w:rsidR="00D0165A">
        <w:rPr>
          <w:rFonts w:ascii="Times New Roman" w:hAnsi="Times New Roman"/>
          <w:i/>
          <w:iCs/>
        </w:rPr>
        <w:t>-</w:t>
      </w:r>
      <w:r w:rsidRPr="00F103D0">
        <w:rPr>
          <w:rFonts w:ascii="Times New Roman" w:hAnsi="Times New Roman"/>
          <w:i/>
          <w:iCs/>
        </w:rPr>
        <w:t>of</w:t>
      </w:r>
      <w:r w:rsidR="00D0165A">
        <w:rPr>
          <w:rFonts w:ascii="Times New Roman" w:hAnsi="Times New Roman"/>
          <w:i/>
          <w:iCs/>
        </w:rPr>
        <w:t>-</w:t>
      </w:r>
      <w:r w:rsidRPr="00F103D0">
        <w:rPr>
          <w:rFonts w:ascii="Times New Roman" w:hAnsi="Times New Roman"/>
          <w:i/>
          <w:iCs/>
        </w:rPr>
        <w:t xml:space="preserve">coverage </w:t>
      </w:r>
      <w:r w:rsidR="00D0165A">
        <w:rPr>
          <w:rFonts w:ascii="Times New Roman" w:hAnsi="Times New Roman"/>
          <w:i/>
          <w:iCs/>
        </w:rPr>
        <w:t xml:space="preserve">(and in-coverage) </w:t>
      </w:r>
      <w:r w:rsidRPr="00F103D0">
        <w:rPr>
          <w:rFonts w:ascii="Times New Roman" w:hAnsi="Times New Roman"/>
          <w:i/>
          <w:iCs/>
        </w:rPr>
        <w:t>operations</w:t>
      </w:r>
      <w:r w:rsidR="00F103D0" w:rsidRPr="00F103D0">
        <w:rPr>
          <w:rFonts w:ascii="Times New Roman" w:hAnsi="Times New Roman"/>
          <w:i/>
          <w:iCs/>
        </w:rPr>
        <w:t xml:space="preserve"> </w:t>
      </w:r>
    </w:p>
    <w:p w14:paraId="5835F7FA" w14:textId="7358878C" w:rsidR="00B72915" w:rsidRPr="00F103D0" w:rsidRDefault="00F103D0" w:rsidP="005806B9">
      <w:pPr>
        <w:pStyle w:val="ListParagraph"/>
        <w:numPr>
          <w:ilvl w:val="0"/>
          <w:numId w:val="25"/>
        </w:numPr>
        <w:rPr>
          <w:rFonts w:ascii="Times New Roman" w:hAnsi="Times New Roman"/>
          <w:i/>
          <w:iCs/>
        </w:rPr>
      </w:pPr>
      <w:r w:rsidRPr="00F103D0">
        <w:rPr>
          <w:rFonts w:ascii="Times New Roman" w:hAnsi="Times New Roman"/>
          <w:i/>
          <w:iCs/>
        </w:rPr>
        <w:t xml:space="preserve">V2X and </w:t>
      </w:r>
      <w:r>
        <w:rPr>
          <w:rFonts w:ascii="Times New Roman" w:hAnsi="Times New Roman"/>
          <w:i/>
          <w:iCs/>
        </w:rPr>
        <w:t>P</w:t>
      </w:r>
      <w:r w:rsidR="00FB498A" w:rsidRPr="00F103D0">
        <w:rPr>
          <w:rFonts w:ascii="Times New Roman" w:hAnsi="Times New Roman"/>
          <w:i/>
          <w:iCs/>
        </w:rPr>
        <w:t>ublic safety</w:t>
      </w:r>
    </w:p>
    <w:p w14:paraId="16510C9B" w14:textId="416293CC" w:rsidR="004B03A8" w:rsidRDefault="004B03A8" w:rsidP="007F5EC6">
      <w:r>
        <w:t xml:space="preserve">As in R16 and R17 positioning work items, this </w:t>
      </w:r>
      <w:r w:rsidRPr="00447EBE">
        <w:t xml:space="preserve">study </w:t>
      </w:r>
      <w:r>
        <w:t xml:space="preserve">should </w:t>
      </w:r>
      <w:r w:rsidRPr="000C6A1F">
        <w:t>address</w:t>
      </w:r>
      <w:r>
        <w:t xml:space="preserve"> </w:t>
      </w:r>
      <w:r w:rsidRPr="00447EBE">
        <w:t>unlicensed ITS bands and licensed bands</w:t>
      </w:r>
      <w:r w:rsidRPr="000C6A1F">
        <w:t xml:space="preserve"> in </w:t>
      </w:r>
      <w:r w:rsidRPr="00447EBE">
        <w:t>frequency ranges below and above 6 GHz, i.e.,</w:t>
      </w:r>
      <w:r w:rsidRPr="000C6A1F">
        <w:t xml:space="preserve"> FR1 and FR2, up to 52.6 GHz</w:t>
      </w:r>
      <w:r>
        <w:t>.</w:t>
      </w:r>
    </w:p>
    <w:p w14:paraId="4264E8E8" w14:textId="77777777" w:rsidR="004B03A8" w:rsidRDefault="004B03A8" w:rsidP="007F5EC6"/>
    <w:p w14:paraId="3A866CF8" w14:textId="77777777" w:rsidR="00291598" w:rsidRPr="00D74B92" w:rsidRDefault="00291598" w:rsidP="007F5EC6"/>
    <w:p w14:paraId="18B94AA5" w14:textId="4F262795" w:rsidR="00157FC3" w:rsidRPr="00493C77" w:rsidRDefault="00747F48" w:rsidP="00493C77">
      <w:pPr>
        <w:pStyle w:val="Heading1"/>
      </w:pPr>
      <w:r w:rsidRPr="00493C77">
        <w:t>Conclusion</w:t>
      </w:r>
      <w:r w:rsidR="006B1FD5" w:rsidRPr="00493C77">
        <w:t>s</w:t>
      </w:r>
    </w:p>
    <w:p w14:paraId="5C0D9840" w14:textId="686ED0A4" w:rsidR="00291598" w:rsidRDefault="00291598" w:rsidP="004E7EAC">
      <w:r>
        <w:t>In this contribution, we provide our views on the requirements, use cases and operation scenarios that this study</w:t>
      </w:r>
      <w:r w:rsidR="004B03A8">
        <w:t xml:space="preserve"> scope should be limited to</w:t>
      </w:r>
      <w:r>
        <w:t>. In summary, we proposed the following:</w:t>
      </w:r>
    </w:p>
    <w:p w14:paraId="218DAC1B" w14:textId="7E4713BE" w:rsidR="00402D0E" w:rsidRPr="00291598" w:rsidRDefault="00402D0E" w:rsidP="00402D0E">
      <w:pPr>
        <w:ind w:left="360"/>
        <w:rPr>
          <w:i/>
          <w:iCs/>
        </w:rPr>
      </w:pPr>
      <w:r w:rsidRPr="00291598">
        <w:rPr>
          <w:i/>
          <w:iCs/>
        </w:rPr>
        <w:t>Operation Scenarios:</w:t>
      </w:r>
      <w:r>
        <w:rPr>
          <w:i/>
          <w:iCs/>
        </w:rPr>
        <w:t xml:space="preserve"> </w:t>
      </w:r>
    </w:p>
    <w:p w14:paraId="6A59F429" w14:textId="77777777" w:rsidR="004B03A8" w:rsidRDefault="004B03A8" w:rsidP="004B03A8">
      <w:pPr>
        <w:pStyle w:val="ListParagraph"/>
        <w:numPr>
          <w:ilvl w:val="0"/>
          <w:numId w:val="25"/>
        </w:numPr>
        <w:rPr>
          <w:rFonts w:ascii="Times New Roman" w:hAnsi="Times New Roman"/>
          <w:i/>
          <w:iCs/>
        </w:rPr>
      </w:pPr>
      <w:r w:rsidRPr="00F103D0">
        <w:rPr>
          <w:rFonts w:ascii="Times New Roman" w:hAnsi="Times New Roman"/>
          <w:i/>
          <w:iCs/>
        </w:rPr>
        <w:lastRenderedPageBreak/>
        <w:t>Out</w:t>
      </w:r>
      <w:r>
        <w:rPr>
          <w:rFonts w:ascii="Times New Roman" w:hAnsi="Times New Roman"/>
          <w:i/>
          <w:iCs/>
        </w:rPr>
        <w:t>-</w:t>
      </w:r>
      <w:r w:rsidRPr="00F103D0">
        <w:rPr>
          <w:rFonts w:ascii="Times New Roman" w:hAnsi="Times New Roman"/>
          <w:i/>
          <w:iCs/>
        </w:rPr>
        <w:t>of</w:t>
      </w:r>
      <w:r>
        <w:rPr>
          <w:rFonts w:ascii="Times New Roman" w:hAnsi="Times New Roman"/>
          <w:i/>
          <w:iCs/>
        </w:rPr>
        <w:t>-</w:t>
      </w:r>
      <w:r w:rsidRPr="00F103D0">
        <w:rPr>
          <w:rFonts w:ascii="Times New Roman" w:hAnsi="Times New Roman"/>
          <w:i/>
          <w:iCs/>
        </w:rPr>
        <w:t xml:space="preserve">coverage </w:t>
      </w:r>
      <w:r>
        <w:rPr>
          <w:rFonts w:ascii="Times New Roman" w:hAnsi="Times New Roman"/>
          <w:i/>
          <w:iCs/>
        </w:rPr>
        <w:t xml:space="preserve">(and in-coverage) </w:t>
      </w:r>
      <w:r w:rsidRPr="00F103D0">
        <w:rPr>
          <w:rFonts w:ascii="Times New Roman" w:hAnsi="Times New Roman"/>
          <w:i/>
          <w:iCs/>
        </w:rPr>
        <w:t xml:space="preserve">operations </w:t>
      </w:r>
    </w:p>
    <w:p w14:paraId="17F8C700" w14:textId="77777777" w:rsidR="004B03A8" w:rsidRPr="00F103D0" w:rsidRDefault="004B03A8" w:rsidP="004B03A8">
      <w:pPr>
        <w:pStyle w:val="ListParagraph"/>
        <w:numPr>
          <w:ilvl w:val="0"/>
          <w:numId w:val="25"/>
        </w:numPr>
        <w:rPr>
          <w:rFonts w:ascii="Times New Roman" w:hAnsi="Times New Roman"/>
          <w:i/>
          <w:iCs/>
        </w:rPr>
      </w:pPr>
      <w:r w:rsidRPr="00F103D0">
        <w:rPr>
          <w:rFonts w:ascii="Times New Roman" w:hAnsi="Times New Roman"/>
          <w:i/>
          <w:iCs/>
        </w:rPr>
        <w:t xml:space="preserve">V2X and </w:t>
      </w:r>
      <w:r>
        <w:rPr>
          <w:rFonts w:ascii="Times New Roman" w:hAnsi="Times New Roman"/>
          <w:i/>
          <w:iCs/>
        </w:rPr>
        <w:t>P</w:t>
      </w:r>
      <w:r w:rsidRPr="00F103D0">
        <w:rPr>
          <w:rFonts w:ascii="Times New Roman" w:hAnsi="Times New Roman"/>
          <w:i/>
          <w:iCs/>
        </w:rPr>
        <w:t>ublic safety</w:t>
      </w:r>
    </w:p>
    <w:p w14:paraId="781FE67D" w14:textId="77777777" w:rsidR="00291598" w:rsidRPr="00E128CC" w:rsidRDefault="00291598" w:rsidP="00291598">
      <w:pPr>
        <w:ind w:left="360"/>
        <w:rPr>
          <w:i/>
          <w:iCs/>
        </w:rPr>
      </w:pPr>
      <w:r w:rsidRPr="00E128CC">
        <w:rPr>
          <w:i/>
          <w:iCs/>
        </w:rPr>
        <w:t>For In-coverage</w:t>
      </w:r>
      <w:r>
        <w:rPr>
          <w:i/>
          <w:iCs/>
        </w:rPr>
        <w:t xml:space="preserve"> requirements</w:t>
      </w:r>
      <w:r w:rsidRPr="00E128CC">
        <w:rPr>
          <w:i/>
          <w:iCs/>
        </w:rPr>
        <w:t>:</w:t>
      </w:r>
    </w:p>
    <w:p w14:paraId="7ADA52E6" w14:textId="77777777" w:rsidR="00291598" w:rsidRPr="00E128CC" w:rsidRDefault="00291598" w:rsidP="00291598">
      <w:pPr>
        <w:numPr>
          <w:ilvl w:val="0"/>
          <w:numId w:val="19"/>
        </w:numPr>
        <w:tabs>
          <w:tab w:val="clear" w:pos="720"/>
          <w:tab w:val="num" w:pos="1080"/>
        </w:tabs>
        <w:spacing w:after="60"/>
        <w:ind w:left="1080"/>
        <w:rPr>
          <w:i/>
          <w:iCs/>
        </w:rPr>
      </w:pPr>
      <w:r w:rsidRPr="00E128CC">
        <w:rPr>
          <w:rFonts w:hint="eastAsia"/>
          <w:i/>
          <w:iCs/>
        </w:rPr>
        <w:t>Relative lateral position accuracy of 0.1 m between UEs</w:t>
      </w:r>
    </w:p>
    <w:p w14:paraId="24AB4DBF" w14:textId="77777777" w:rsidR="00291598" w:rsidRPr="00E128CC" w:rsidRDefault="00291598" w:rsidP="00291598">
      <w:pPr>
        <w:numPr>
          <w:ilvl w:val="0"/>
          <w:numId w:val="19"/>
        </w:numPr>
        <w:tabs>
          <w:tab w:val="clear" w:pos="720"/>
          <w:tab w:val="num" w:pos="1080"/>
        </w:tabs>
        <w:ind w:left="1080"/>
        <w:rPr>
          <w:i/>
          <w:iCs/>
        </w:rPr>
      </w:pPr>
      <w:r w:rsidRPr="00E128CC">
        <w:rPr>
          <w:rFonts w:hint="eastAsia"/>
          <w:i/>
          <w:iCs/>
        </w:rPr>
        <w:t>Relative longitudinal position accuracy of less than 0.5 m for UEs</w:t>
      </w:r>
    </w:p>
    <w:p w14:paraId="5AD26C88" w14:textId="77777777" w:rsidR="00291598" w:rsidRPr="00E128CC" w:rsidRDefault="00291598" w:rsidP="00291598">
      <w:pPr>
        <w:ind w:left="360"/>
        <w:rPr>
          <w:i/>
          <w:iCs/>
        </w:rPr>
      </w:pPr>
      <w:r w:rsidRPr="00E128CC">
        <w:rPr>
          <w:i/>
          <w:iCs/>
        </w:rPr>
        <w:t>For Out-of-coverage</w:t>
      </w:r>
      <w:r>
        <w:rPr>
          <w:i/>
          <w:iCs/>
        </w:rPr>
        <w:t xml:space="preserve"> requirements</w:t>
      </w:r>
      <w:r w:rsidRPr="00E128CC">
        <w:rPr>
          <w:i/>
          <w:iCs/>
        </w:rPr>
        <w:t>:</w:t>
      </w:r>
    </w:p>
    <w:p w14:paraId="559A7692" w14:textId="72F071B8" w:rsidR="00291598" w:rsidRPr="00E128CC" w:rsidRDefault="00291598" w:rsidP="00291598">
      <w:pPr>
        <w:numPr>
          <w:ilvl w:val="0"/>
          <w:numId w:val="19"/>
        </w:numPr>
        <w:tabs>
          <w:tab w:val="clear" w:pos="720"/>
          <w:tab w:val="num" w:pos="1080"/>
        </w:tabs>
        <w:spacing w:after="60"/>
        <w:ind w:left="1080"/>
        <w:rPr>
          <w:i/>
          <w:iCs/>
        </w:rPr>
      </w:pPr>
      <w:r w:rsidRPr="00E128CC">
        <w:rPr>
          <w:rFonts w:hint="eastAsia"/>
          <w:i/>
          <w:iCs/>
        </w:rPr>
        <w:t xml:space="preserve">Relative lateral position accuracy of </w:t>
      </w:r>
      <w:r w:rsidRPr="00E128CC">
        <w:rPr>
          <w:i/>
          <w:iCs/>
        </w:rPr>
        <w:t>[</w:t>
      </w:r>
      <w:proofErr w:type="spellStart"/>
      <w:r w:rsidR="00DA33D6">
        <w:rPr>
          <w:i/>
          <w:iCs/>
        </w:rPr>
        <w:t>tbd</w:t>
      </w:r>
      <w:proofErr w:type="spellEnd"/>
      <w:r w:rsidRPr="00E128CC">
        <w:rPr>
          <w:i/>
          <w:iCs/>
        </w:rPr>
        <w:t>]</w:t>
      </w:r>
      <w:r w:rsidRPr="00E128CC">
        <w:rPr>
          <w:rFonts w:hint="eastAsia"/>
          <w:i/>
          <w:iCs/>
        </w:rPr>
        <w:t xml:space="preserve"> m between UEs</w:t>
      </w:r>
    </w:p>
    <w:p w14:paraId="074D4702" w14:textId="0D47903D" w:rsidR="00291598" w:rsidRPr="00F103D0" w:rsidRDefault="00291598" w:rsidP="00291598">
      <w:pPr>
        <w:numPr>
          <w:ilvl w:val="0"/>
          <w:numId w:val="19"/>
        </w:numPr>
        <w:tabs>
          <w:tab w:val="clear" w:pos="720"/>
          <w:tab w:val="num" w:pos="1080"/>
        </w:tabs>
        <w:ind w:left="1080"/>
      </w:pPr>
      <w:r w:rsidRPr="00E128CC">
        <w:rPr>
          <w:rFonts w:hint="eastAsia"/>
          <w:i/>
          <w:iCs/>
        </w:rPr>
        <w:t xml:space="preserve">Relative longitudinal position accuracy of less than </w:t>
      </w:r>
      <w:r w:rsidRPr="00E128CC">
        <w:rPr>
          <w:i/>
          <w:iCs/>
        </w:rPr>
        <w:t>[</w:t>
      </w:r>
      <w:proofErr w:type="spellStart"/>
      <w:r w:rsidR="00DA33D6">
        <w:rPr>
          <w:i/>
          <w:iCs/>
        </w:rPr>
        <w:t>tbd</w:t>
      </w:r>
      <w:proofErr w:type="spellEnd"/>
      <w:r w:rsidRPr="00E128CC">
        <w:rPr>
          <w:i/>
          <w:iCs/>
        </w:rPr>
        <w:t>]</w:t>
      </w:r>
      <w:r w:rsidRPr="00E128CC">
        <w:rPr>
          <w:rFonts w:hint="eastAsia"/>
          <w:i/>
          <w:iCs/>
        </w:rPr>
        <w:t xml:space="preserve"> m for UEs</w:t>
      </w:r>
    </w:p>
    <w:p w14:paraId="219649BE" w14:textId="77777777" w:rsidR="004B03A8" w:rsidRDefault="004B03A8" w:rsidP="004B03A8"/>
    <w:p w14:paraId="0E26D165" w14:textId="4C7E3A7A" w:rsidR="004B03A8" w:rsidRPr="004B03A8" w:rsidRDefault="004B03A8" w:rsidP="004B03A8">
      <w:pPr>
        <w:ind w:firstLine="425"/>
        <w:rPr>
          <w:i/>
          <w:iCs/>
        </w:rPr>
      </w:pPr>
      <w:r w:rsidRPr="004B03A8">
        <w:rPr>
          <w:i/>
          <w:iCs/>
        </w:rPr>
        <w:t>Note: this study should address unlicensed ITS bands and licensed bands in frequency ranges below and above 6 GHz, i.e., FR1 and FR2, up to 52.6 GHz.</w:t>
      </w:r>
    </w:p>
    <w:p w14:paraId="2B4E4CF8" w14:textId="023BD59B" w:rsidR="00F103D0" w:rsidRDefault="00F103D0" w:rsidP="004B03A8">
      <w:pPr>
        <w:ind w:left="425"/>
      </w:pPr>
    </w:p>
    <w:p w14:paraId="6831555A" w14:textId="77777777" w:rsidR="004B03A8" w:rsidRDefault="004B03A8" w:rsidP="004B03A8"/>
    <w:p w14:paraId="410E44E3" w14:textId="77777777" w:rsidR="001D780E" w:rsidRPr="009801B0" w:rsidRDefault="001D780E" w:rsidP="007F5EC6">
      <w:pPr>
        <w:pStyle w:val="Heading1"/>
        <w:numPr>
          <w:ilvl w:val="0"/>
          <w:numId w:val="0"/>
        </w:numPr>
        <w:ind w:left="432" w:hanging="432"/>
      </w:pPr>
      <w:bookmarkStart w:id="3" w:name="_Ref124589665"/>
      <w:bookmarkStart w:id="4" w:name="_Ref71620620"/>
      <w:bookmarkStart w:id="5" w:name="_Ref124671424"/>
      <w:r w:rsidRPr="009801B0">
        <w:t>References</w:t>
      </w:r>
    </w:p>
    <w:bookmarkEnd w:id="2"/>
    <w:bookmarkEnd w:id="3"/>
    <w:bookmarkEnd w:id="4"/>
    <w:bookmarkEnd w:id="5"/>
    <w:p w14:paraId="6CF47130" w14:textId="77777777" w:rsidR="00F908C6" w:rsidRPr="00C70704" w:rsidRDefault="00F908C6" w:rsidP="00F908C6">
      <w:pPr>
        <w:pStyle w:val="References"/>
        <w:rPr>
          <w:sz w:val="22"/>
          <w:szCs w:val="22"/>
        </w:rPr>
      </w:pPr>
      <w:r w:rsidRPr="00C70704">
        <w:rPr>
          <w:sz w:val="22"/>
          <w:szCs w:val="22"/>
        </w:rPr>
        <w:t>RP-201384, New SID: Study on scenarios and requirements of in-coverage, partial coverage, and out-of-coverage positioning use cases, LG Electronics, FirstNet</w:t>
      </w:r>
    </w:p>
    <w:p w14:paraId="45C208EA" w14:textId="539E5451" w:rsidR="006E2912" w:rsidRPr="00C70704" w:rsidRDefault="00C61046" w:rsidP="006E2912">
      <w:pPr>
        <w:pStyle w:val="References"/>
        <w:rPr>
          <w:sz w:val="22"/>
          <w:szCs w:val="22"/>
        </w:rPr>
      </w:pPr>
      <w:r w:rsidRPr="00C70704">
        <w:rPr>
          <w:sz w:val="22"/>
          <w:szCs w:val="22"/>
        </w:rPr>
        <w:t>3GPP TS 22.186 Service requirements for enhanced V2X scenarios</w:t>
      </w:r>
      <w:r w:rsidR="0031547E" w:rsidRPr="00C70704">
        <w:rPr>
          <w:sz w:val="22"/>
          <w:szCs w:val="22"/>
        </w:rPr>
        <w:t>.</w:t>
      </w:r>
    </w:p>
    <w:p w14:paraId="39D658ED" w14:textId="3CF5EDBE" w:rsidR="00005A1C" w:rsidRPr="00C70704" w:rsidRDefault="00005A1C" w:rsidP="006E2912">
      <w:pPr>
        <w:pStyle w:val="References"/>
        <w:rPr>
          <w:sz w:val="22"/>
          <w:szCs w:val="22"/>
        </w:rPr>
      </w:pPr>
      <w:r w:rsidRPr="00C70704">
        <w:rPr>
          <w:sz w:val="22"/>
          <w:szCs w:val="22"/>
          <w:lang w:eastAsia="en-GB"/>
        </w:rPr>
        <w:t>RP-201484, “Positioning use cases and requirements for public safety,” FirstNet.</w:t>
      </w:r>
    </w:p>
    <w:p w14:paraId="41AE67D1" w14:textId="2053715D" w:rsidR="00064B77" w:rsidRPr="00C70704" w:rsidRDefault="00064B77" w:rsidP="006E2912">
      <w:pPr>
        <w:pStyle w:val="References"/>
        <w:rPr>
          <w:sz w:val="22"/>
          <w:szCs w:val="22"/>
        </w:rPr>
      </w:pPr>
      <w:r w:rsidRPr="00C70704">
        <w:rPr>
          <w:sz w:val="22"/>
          <w:szCs w:val="22"/>
          <w:lang w:eastAsia="en-GB"/>
        </w:rPr>
        <w:t>RP-210040, “</w:t>
      </w:r>
      <w:r w:rsidRPr="00C70704">
        <w:rPr>
          <w:bCs/>
          <w:sz w:val="22"/>
          <w:szCs w:val="22"/>
        </w:rPr>
        <w:t>LS reply to 3GPP RAN on requirements of in-coverage, partial coverage, and out-of-coverage positioning use cases,” 5GAA.</w:t>
      </w:r>
    </w:p>
    <w:p w14:paraId="181C2CDD" w14:textId="51FCA2C9" w:rsidR="00BE70B5" w:rsidRPr="00C70704" w:rsidRDefault="00BE70B5" w:rsidP="00064B77">
      <w:pPr>
        <w:pStyle w:val="References"/>
        <w:rPr>
          <w:sz w:val="22"/>
          <w:szCs w:val="22"/>
        </w:rPr>
      </w:pPr>
      <w:r w:rsidRPr="00C70704">
        <w:rPr>
          <w:sz w:val="22"/>
          <w:szCs w:val="22"/>
        </w:rPr>
        <w:t>TR_V2XHAP, “System Architecture and Solution Development; High-Accuracy Positioning for C-V2X.”</w:t>
      </w:r>
    </w:p>
    <w:p w14:paraId="7DB0BFD0" w14:textId="78F4BF32" w:rsidR="005E3247" w:rsidRPr="00C70704" w:rsidRDefault="005B7D43">
      <w:pPr>
        <w:pStyle w:val="References"/>
        <w:rPr>
          <w:sz w:val="22"/>
          <w:szCs w:val="22"/>
        </w:rPr>
      </w:pPr>
      <w:r w:rsidRPr="00C70704">
        <w:rPr>
          <w:sz w:val="22"/>
          <w:szCs w:val="22"/>
        </w:rPr>
        <w:t>RP-201097, “</w:t>
      </w:r>
      <w:proofErr w:type="spellStart"/>
      <w:r w:rsidRPr="00C70704">
        <w:rPr>
          <w:sz w:val="22"/>
          <w:szCs w:val="22"/>
          <w:lang w:eastAsia="zh-CN"/>
        </w:rPr>
        <w:t>Sidelink</w:t>
      </w:r>
      <w:proofErr w:type="spellEnd"/>
      <w:r w:rsidRPr="00C70704">
        <w:rPr>
          <w:sz w:val="22"/>
          <w:szCs w:val="22"/>
          <w:lang w:eastAsia="zh-CN"/>
        </w:rPr>
        <w:t xml:space="preserve"> Positioning,” </w:t>
      </w:r>
      <w:proofErr w:type="spellStart"/>
      <w:r w:rsidRPr="00C70704">
        <w:rPr>
          <w:sz w:val="22"/>
          <w:szCs w:val="22"/>
          <w:lang w:eastAsia="zh-CN"/>
        </w:rPr>
        <w:t>Futurewei</w:t>
      </w:r>
      <w:proofErr w:type="spellEnd"/>
      <w:r w:rsidRPr="00C70704">
        <w:rPr>
          <w:sz w:val="22"/>
          <w:szCs w:val="22"/>
          <w:lang w:eastAsia="zh-CN"/>
        </w:rPr>
        <w:t>.</w:t>
      </w:r>
    </w:p>
    <w:sectPr w:rsidR="005E3247" w:rsidRPr="00C7070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94713E" w14:textId="77777777" w:rsidR="005F6839" w:rsidRDefault="005F6839">
      <w:r>
        <w:separator/>
      </w:r>
    </w:p>
  </w:endnote>
  <w:endnote w:type="continuationSeparator" w:id="0">
    <w:p w14:paraId="08157BEA" w14:textId="77777777" w:rsidR="005F6839" w:rsidRDefault="005F6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7BB79F" w14:textId="77777777" w:rsidR="005F6839" w:rsidRDefault="005F6839">
      <w:r>
        <w:separator/>
      </w:r>
    </w:p>
  </w:footnote>
  <w:footnote w:type="continuationSeparator" w:id="0">
    <w:p w14:paraId="32A84411" w14:textId="77777777" w:rsidR="005F6839" w:rsidRDefault="005F68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94E27"/>
    <w:multiLevelType w:val="multilevel"/>
    <w:tmpl w:val="04C94E27"/>
    <w:lvl w:ilvl="0">
      <w:start w:val="1"/>
      <w:numFmt w:val="bullet"/>
      <w:lvlText w:val="•"/>
      <w:lvlJc w:val="left"/>
      <w:pPr>
        <w:ind w:left="420" w:hanging="420"/>
      </w:pPr>
      <w:rPr>
        <w:rFonts w:ascii="Arial" w:hAnsi="Arial" w:cs="Times New Roman" w:hint="default"/>
      </w:rPr>
    </w:lvl>
    <w:lvl w:ilvl="1">
      <w:start w:val="5"/>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D290C44"/>
    <w:multiLevelType w:val="hybridMultilevel"/>
    <w:tmpl w:val="9B5E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A1A96"/>
    <w:multiLevelType w:val="hybridMultilevel"/>
    <w:tmpl w:val="1EAE7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776C1"/>
    <w:multiLevelType w:val="hybridMultilevel"/>
    <w:tmpl w:val="4D366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6277E"/>
    <w:multiLevelType w:val="hybridMultilevel"/>
    <w:tmpl w:val="3C58851E"/>
    <w:lvl w:ilvl="0" w:tplc="D3EE0D80">
      <w:start w:val="1"/>
      <w:numFmt w:val="decimal"/>
      <w:lvlText w:val="%1)"/>
      <w:lvlJc w:val="left"/>
      <w:pPr>
        <w:ind w:left="660" w:hanging="360"/>
      </w:pPr>
    </w:lvl>
    <w:lvl w:ilvl="1" w:tplc="04090019">
      <w:start w:val="1"/>
      <w:numFmt w:val="lowerLetter"/>
      <w:lvlText w:val="%2."/>
      <w:lvlJc w:val="left"/>
      <w:pPr>
        <w:ind w:left="1380" w:hanging="360"/>
      </w:pPr>
    </w:lvl>
    <w:lvl w:ilvl="2" w:tplc="0409001B">
      <w:start w:val="1"/>
      <w:numFmt w:val="lowerRoman"/>
      <w:lvlText w:val="%3."/>
      <w:lvlJc w:val="right"/>
      <w:pPr>
        <w:ind w:left="2100" w:hanging="180"/>
      </w:pPr>
    </w:lvl>
    <w:lvl w:ilvl="3" w:tplc="0409000F">
      <w:start w:val="1"/>
      <w:numFmt w:val="decimal"/>
      <w:lvlText w:val="%4."/>
      <w:lvlJc w:val="left"/>
      <w:pPr>
        <w:ind w:left="2820" w:hanging="360"/>
      </w:pPr>
    </w:lvl>
    <w:lvl w:ilvl="4" w:tplc="04090019">
      <w:start w:val="1"/>
      <w:numFmt w:val="lowerLetter"/>
      <w:lvlText w:val="%5."/>
      <w:lvlJc w:val="left"/>
      <w:pPr>
        <w:ind w:left="3540" w:hanging="360"/>
      </w:pPr>
    </w:lvl>
    <w:lvl w:ilvl="5" w:tplc="0409001B">
      <w:start w:val="1"/>
      <w:numFmt w:val="lowerRoman"/>
      <w:lvlText w:val="%6."/>
      <w:lvlJc w:val="right"/>
      <w:pPr>
        <w:ind w:left="4260" w:hanging="180"/>
      </w:pPr>
    </w:lvl>
    <w:lvl w:ilvl="6" w:tplc="0409000F">
      <w:start w:val="1"/>
      <w:numFmt w:val="decimal"/>
      <w:lvlText w:val="%7."/>
      <w:lvlJc w:val="left"/>
      <w:pPr>
        <w:ind w:left="4980" w:hanging="360"/>
      </w:pPr>
    </w:lvl>
    <w:lvl w:ilvl="7" w:tplc="04090019">
      <w:start w:val="1"/>
      <w:numFmt w:val="lowerLetter"/>
      <w:lvlText w:val="%8."/>
      <w:lvlJc w:val="left"/>
      <w:pPr>
        <w:ind w:left="5700" w:hanging="360"/>
      </w:pPr>
    </w:lvl>
    <w:lvl w:ilvl="8" w:tplc="0409001B">
      <w:start w:val="1"/>
      <w:numFmt w:val="lowerRoman"/>
      <w:lvlText w:val="%9."/>
      <w:lvlJc w:val="right"/>
      <w:pPr>
        <w:ind w:left="6420" w:hanging="180"/>
      </w:pPr>
    </w:lvl>
  </w:abstractNum>
  <w:abstractNum w:abstractNumId="5" w15:restartNumberingAfterBreak="0">
    <w:nsid w:val="17FE2930"/>
    <w:multiLevelType w:val="hybridMultilevel"/>
    <w:tmpl w:val="905EE5C8"/>
    <w:lvl w:ilvl="0" w:tplc="04090001">
      <w:start w:val="1"/>
      <w:numFmt w:val="bullet"/>
      <w:lvlText w:val=""/>
      <w:lvlJc w:val="left"/>
      <w:pPr>
        <w:ind w:left="660" w:hanging="360"/>
      </w:pPr>
      <w:rPr>
        <w:rFonts w:ascii="Symbol" w:hAnsi="Symbol" w:hint="default"/>
      </w:rPr>
    </w:lvl>
    <w:lvl w:ilvl="1" w:tplc="04090019">
      <w:start w:val="1"/>
      <w:numFmt w:val="lowerLetter"/>
      <w:lvlText w:val="%2."/>
      <w:lvlJc w:val="left"/>
      <w:pPr>
        <w:ind w:left="1380" w:hanging="360"/>
      </w:pPr>
    </w:lvl>
    <w:lvl w:ilvl="2" w:tplc="0409001B">
      <w:start w:val="1"/>
      <w:numFmt w:val="lowerRoman"/>
      <w:lvlText w:val="%3."/>
      <w:lvlJc w:val="right"/>
      <w:pPr>
        <w:ind w:left="2100" w:hanging="180"/>
      </w:pPr>
    </w:lvl>
    <w:lvl w:ilvl="3" w:tplc="0409000F">
      <w:start w:val="1"/>
      <w:numFmt w:val="decimal"/>
      <w:lvlText w:val="%4."/>
      <w:lvlJc w:val="left"/>
      <w:pPr>
        <w:ind w:left="2820" w:hanging="360"/>
      </w:pPr>
    </w:lvl>
    <w:lvl w:ilvl="4" w:tplc="04090019">
      <w:start w:val="1"/>
      <w:numFmt w:val="lowerLetter"/>
      <w:lvlText w:val="%5."/>
      <w:lvlJc w:val="left"/>
      <w:pPr>
        <w:ind w:left="3540" w:hanging="360"/>
      </w:pPr>
    </w:lvl>
    <w:lvl w:ilvl="5" w:tplc="0409001B">
      <w:start w:val="1"/>
      <w:numFmt w:val="lowerRoman"/>
      <w:lvlText w:val="%6."/>
      <w:lvlJc w:val="right"/>
      <w:pPr>
        <w:ind w:left="4260" w:hanging="180"/>
      </w:pPr>
    </w:lvl>
    <w:lvl w:ilvl="6" w:tplc="0409000F">
      <w:start w:val="1"/>
      <w:numFmt w:val="decimal"/>
      <w:lvlText w:val="%7."/>
      <w:lvlJc w:val="left"/>
      <w:pPr>
        <w:ind w:left="4980" w:hanging="360"/>
      </w:pPr>
    </w:lvl>
    <w:lvl w:ilvl="7" w:tplc="04090019">
      <w:start w:val="1"/>
      <w:numFmt w:val="lowerLetter"/>
      <w:lvlText w:val="%8."/>
      <w:lvlJc w:val="left"/>
      <w:pPr>
        <w:ind w:left="5700" w:hanging="360"/>
      </w:pPr>
    </w:lvl>
    <w:lvl w:ilvl="8" w:tplc="0409001B">
      <w:start w:val="1"/>
      <w:numFmt w:val="lowerRoman"/>
      <w:lvlText w:val="%9."/>
      <w:lvlJc w:val="right"/>
      <w:pPr>
        <w:ind w:left="6420" w:hanging="180"/>
      </w:pPr>
    </w:lvl>
  </w:abstractNum>
  <w:abstractNum w:abstractNumId="6" w15:restartNumberingAfterBreak="0">
    <w:nsid w:val="1C551809"/>
    <w:multiLevelType w:val="hybridMultilevel"/>
    <w:tmpl w:val="A4EEE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AD7F23"/>
    <w:multiLevelType w:val="hybridMultilevel"/>
    <w:tmpl w:val="8C6C8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D46A99"/>
    <w:multiLevelType w:val="hybridMultilevel"/>
    <w:tmpl w:val="9ED6E822"/>
    <w:lvl w:ilvl="0" w:tplc="3C169766">
      <w:start w:val="1"/>
      <w:numFmt w:val="bullet"/>
      <w:lvlText w:val="•"/>
      <w:lvlJc w:val="left"/>
      <w:pPr>
        <w:ind w:left="660" w:hanging="360"/>
      </w:pPr>
      <w:rPr>
        <w:rFonts w:ascii="Arial" w:hAnsi="Arial" w:hint="default"/>
      </w:rPr>
    </w:lvl>
    <w:lvl w:ilvl="1" w:tplc="04090019">
      <w:start w:val="1"/>
      <w:numFmt w:val="lowerLetter"/>
      <w:lvlText w:val="%2."/>
      <w:lvlJc w:val="left"/>
      <w:pPr>
        <w:ind w:left="1380" w:hanging="360"/>
      </w:pPr>
    </w:lvl>
    <w:lvl w:ilvl="2" w:tplc="0409001B">
      <w:start w:val="1"/>
      <w:numFmt w:val="lowerRoman"/>
      <w:lvlText w:val="%3."/>
      <w:lvlJc w:val="right"/>
      <w:pPr>
        <w:ind w:left="2100" w:hanging="180"/>
      </w:pPr>
    </w:lvl>
    <w:lvl w:ilvl="3" w:tplc="0409000F">
      <w:start w:val="1"/>
      <w:numFmt w:val="decimal"/>
      <w:lvlText w:val="%4."/>
      <w:lvlJc w:val="left"/>
      <w:pPr>
        <w:ind w:left="2820" w:hanging="360"/>
      </w:pPr>
    </w:lvl>
    <w:lvl w:ilvl="4" w:tplc="04090019">
      <w:start w:val="1"/>
      <w:numFmt w:val="lowerLetter"/>
      <w:lvlText w:val="%5."/>
      <w:lvlJc w:val="left"/>
      <w:pPr>
        <w:ind w:left="3540" w:hanging="360"/>
      </w:pPr>
    </w:lvl>
    <w:lvl w:ilvl="5" w:tplc="0409001B">
      <w:start w:val="1"/>
      <w:numFmt w:val="lowerRoman"/>
      <w:lvlText w:val="%6."/>
      <w:lvlJc w:val="right"/>
      <w:pPr>
        <w:ind w:left="4260" w:hanging="180"/>
      </w:pPr>
    </w:lvl>
    <w:lvl w:ilvl="6" w:tplc="0409000F">
      <w:start w:val="1"/>
      <w:numFmt w:val="decimal"/>
      <w:lvlText w:val="%7."/>
      <w:lvlJc w:val="left"/>
      <w:pPr>
        <w:ind w:left="4980" w:hanging="360"/>
      </w:pPr>
    </w:lvl>
    <w:lvl w:ilvl="7" w:tplc="04090019">
      <w:start w:val="1"/>
      <w:numFmt w:val="lowerLetter"/>
      <w:lvlText w:val="%8."/>
      <w:lvlJc w:val="left"/>
      <w:pPr>
        <w:ind w:left="5700" w:hanging="360"/>
      </w:pPr>
    </w:lvl>
    <w:lvl w:ilvl="8" w:tplc="0409001B">
      <w:start w:val="1"/>
      <w:numFmt w:val="lowerRoman"/>
      <w:lvlText w:val="%9."/>
      <w:lvlJc w:val="right"/>
      <w:pPr>
        <w:ind w:left="6420" w:hanging="180"/>
      </w:pPr>
    </w:lvl>
  </w:abstractNum>
  <w:abstractNum w:abstractNumId="9" w15:restartNumberingAfterBreak="0">
    <w:nsid w:val="226543B6"/>
    <w:multiLevelType w:val="hybridMultilevel"/>
    <w:tmpl w:val="BB22A714"/>
    <w:lvl w:ilvl="0" w:tplc="3C169766">
      <w:start w:val="1"/>
      <w:numFmt w:val="bullet"/>
      <w:lvlText w:val="•"/>
      <w:lvlJc w:val="left"/>
      <w:pPr>
        <w:tabs>
          <w:tab w:val="num" w:pos="720"/>
        </w:tabs>
        <w:ind w:left="720" w:hanging="360"/>
      </w:pPr>
      <w:rPr>
        <w:rFonts w:ascii="Arial" w:hAnsi="Arial" w:hint="default"/>
      </w:rPr>
    </w:lvl>
    <w:lvl w:ilvl="1" w:tplc="995281C2">
      <w:numFmt w:val="bullet"/>
      <w:lvlText w:val="–"/>
      <w:lvlJc w:val="left"/>
      <w:pPr>
        <w:tabs>
          <w:tab w:val="num" w:pos="1440"/>
        </w:tabs>
        <w:ind w:left="1440" w:hanging="360"/>
      </w:pPr>
      <w:rPr>
        <w:rFonts w:ascii="Arial" w:hAnsi="Arial" w:hint="default"/>
      </w:rPr>
    </w:lvl>
    <w:lvl w:ilvl="2" w:tplc="7732519E" w:tentative="1">
      <w:start w:val="1"/>
      <w:numFmt w:val="bullet"/>
      <w:lvlText w:val=""/>
      <w:lvlJc w:val="left"/>
      <w:pPr>
        <w:tabs>
          <w:tab w:val="num" w:pos="2160"/>
        </w:tabs>
        <w:ind w:left="2160" w:hanging="360"/>
      </w:pPr>
      <w:rPr>
        <w:rFonts w:ascii="Wingdings" w:hAnsi="Wingdings" w:hint="default"/>
      </w:rPr>
    </w:lvl>
    <w:lvl w:ilvl="3" w:tplc="8E0CCC1A" w:tentative="1">
      <w:start w:val="1"/>
      <w:numFmt w:val="bullet"/>
      <w:lvlText w:val=""/>
      <w:lvlJc w:val="left"/>
      <w:pPr>
        <w:tabs>
          <w:tab w:val="num" w:pos="2880"/>
        </w:tabs>
        <w:ind w:left="2880" w:hanging="360"/>
      </w:pPr>
      <w:rPr>
        <w:rFonts w:ascii="Wingdings" w:hAnsi="Wingdings" w:hint="default"/>
      </w:rPr>
    </w:lvl>
    <w:lvl w:ilvl="4" w:tplc="B8CE69AE" w:tentative="1">
      <w:start w:val="1"/>
      <w:numFmt w:val="bullet"/>
      <w:lvlText w:val=""/>
      <w:lvlJc w:val="left"/>
      <w:pPr>
        <w:tabs>
          <w:tab w:val="num" w:pos="3600"/>
        </w:tabs>
        <w:ind w:left="3600" w:hanging="360"/>
      </w:pPr>
      <w:rPr>
        <w:rFonts w:ascii="Wingdings" w:hAnsi="Wingdings" w:hint="default"/>
      </w:rPr>
    </w:lvl>
    <w:lvl w:ilvl="5" w:tplc="9B8256EE" w:tentative="1">
      <w:start w:val="1"/>
      <w:numFmt w:val="bullet"/>
      <w:lvlText w:val=""/>
      <w:lvlJc w:val="left"/>
      <w:pPr>
        <w:tabs>
          <w:tab w:val="num" w:pos="4320"/>
        </w:tabs>
        <w:ind w:left="4320" w:hanging="360"/>
      </w:pPr>
      <w:rPr>
        <w:rFonts w:ascii="Wingdings" w:hAnsi="Wingdings" w:hint="default"/>
      </w:rPr>
    </w:lvl>
    <w:lvl w:ilvl="6" w:tplc="642086D0" w:tentative="1">
      <w:start w:val="1"/>
      <w:numFmt w:val="bullet"/>
      <w:lvlText w:val=""/>
      <w:lvlJc w:val="left"/>
      <w:pPr>
        <w:tabs>
          <w:tab w:val="num" w:pos="5040"/>
        </w:tabs>
        <w:ind w:left="5040" w:hanging="360"/>
      </w:pPr>
      <w:rPr>
        <w:rFonts w:ascii="Wingdings" w:hAnsi="Wingdings" w:hint="default"/>
      </w:rPr>
    </w:lvl>
    <w:lvl w:ilvl="7" w:tplc="65AE5A26" w:tentative="1">
      <w:start w:val="1"/>
      <w:numFmt w:val="bullet"/>
      <w:lvlText w:val=""/>
      <w:lvlJc w:val="left"/>
      <w:pPr>
        <w:tabs>
          <w:tab w:val="num" w:pos="5760"/>
        </w:tabs>
        <w:ind w:left="5760" w:hanging="360"/>
      </w:pPr>
      <w:rPr>
        <w:rFonts w:ascii="Wingdings" w:hAnsi="Wingdings" w:hint="default"/>
      </w:rPr>
    </w:lvl>
    <w:lvl w:ilvl="8" w:tplc="DCEA85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0C23D9"/>
    <w:multiLevelType w:val="hybridMultilevel"/>
    <w:tmpl w:val="F3767BDC"/>
    <w:lvl w:ilvl="0" w:tplc="3C169766">
      <w:start w:val="1"/>
      <w:numFmt w:val="bullet"/>
      <w:lvlText w:val="•"/>
      <w:lvlJc w:val="left"/>
      <w:pPr>
        <w:ind w:left="1145" w:hanging="360"/>
      </w:pPr>
      <w:rPr>
        <w:rFonts w:ascii="Arial" w:hAnsi="Aria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 w15:restartNumberingAfterBreak="0">
    <w:nsid w:val="263F0271"/>
    <w:multiLevelType w:val="multilevel"/>
    <w:tmpl w:val="263F0271"/>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12" w15:restartNumberingAfterBreak="0">
    <w:nsid w:val="280D41F1"/>
    <w:multiLevelType w:val="hybridMultilevel"/>
    <w:tmpl w:val="FDEA93B2"/>
    <w:lvl w:ilvl="0" w:tplc="841482B0">
      <w:start w:val="1"/>
      <w:numFmt w:val="bullet"/>
      <w:lvlText w:val=""/>
      <w:lvlJc w:val="left"/>
      <w:pPr>
        <w:tabs>
          <w:tab w:val="num" w:pos="720"/>
        </w:tabs>
        <w:ind w:left="720" w:hanging="360"/>
      </w:pPr>
      <w:rPr>
        <w:rFonts w:ascii="Wingdings" w:hAnsi="Wingdings" w:hint="default"/>
      </w:rPr>
    </w:lvl>
    <w:lvl w:ilvl="1" w:tplc="0B74C506">
      <w:numFmt w:val="bullet"/>
      <w:lvlText w:val="–"/>
      <w:lvlJc w:val="left"/>
      <w:pPr>
        <w:tabs>
          <w:tab w:val="num" w:pos="1440"/>
        </w:tabs>
        <w:ind w:left="1440" w:hanging="360"/>
      </w:pPr>
      <w:rPr>
        <w:rFonts w:ascii="Arial" w:hAnsi="Arial" w:hint="default"/>
      </w:rPr>
    </w:lvl>
    <w:lvl w:ilvl="2" w:tplc="04A0D930">
      <w:numFmt w:val="bullet"/>
      <w:lvlText w:val=""/>
      <w:lvlJc w:val="left"/>
      <w:pPr>
        <w:tabs>
          <w:tab w:val="num" w:pos="2160"/>
        </w:tabs>
        <w:ind w:left="2160" w:hanging="360"/>
      </w:pPr>
      <w:rPr>
        <w:rFonts w:ascii="Wingdings" w:hAnsi="Wingdings" w:hint="default"/>
      </w:rPr>
    </w:lvl>
    <w:lvl w:ilvl="3" w:tplc="9FCA89E2" w:tentative="1">
      <w:start w:val="1"/>
      <w:numFmt w:val="bullet"/>
      <w:lvlText w:val=""/>
      <w:lvlJc w:val="left"/>
      <w:pPr>
        <w:tabs>
          <w:tab w:val="num" w:pos="2880"/>
        </w:tabs>
        <w:ind w:left="2880" w:hanging="360"/>
      </w:pPr>
      <w:rPr>
        <w:rFonts w:ascii="Wingdings" w:hAnsi="Wingdings" w:hint="default"/>
      </w:rPr>
    </w:lvl>
    <w:lvl w:ilvl="4" w:tplc="36302752" w:tentative="1">
      <w:start w:val="1"/>
      <w:numFmt w:val="bullet"/>
      <w:lvlText w:val=""/>
      <w:lvlJc w:val="left"/>
      <w:pPr>
        <w:tabs>
          <w:tab w:val="num" w:pos="3600"/>
        </w:tabs>
        <w:ind w:left="3600" w:hanging="360"/>
      </w:pPr>
      <w:rPr>
        <w:rFonts w:ascii="Wingdings" w:hAnsi="Wingdings" w:hint="default"/>
      </w:rPr>
    </w:lvl>
    <w:lvl w:ilvl="5" w:tplc="B8D2ED9E" w:tentative="1">
      <w:start w:val="1"/>
      <w:numFmt w:val="bullet"/>
      <w:lvlText w:val=""/>
      <w:lvlJc w:val="left"/>
      <w:pPr>
        <w:tabs>
          <w:tab w:val="num" w:pos="4320"/>
        </w:tabs>
        <w:ind w:left="4320" w:hanging="360"/>
      </w:pPr>
      <w:rPr>
        <w:rFonts w:ascii="Wingdings" w:hAnsi="Wingdings" w:hint="default"/>
      </w:rPr>
    </w:lvl>
    <w:lvl w:ilvl="6" w:tplc="80246DAC" w:tentative="1">
      <w:start w:val="1"/>
      <w:numFmt w:val="bullet"/>
      <w:lvlText w:val=""/>
      <w:lvlJc w:val="left"/>
      <w:pPr>
        <w:tabs>
          <w:tab w:val="num" w:pos="5040"/>
        </w:tabs>
        <w:ind w:left="5040" w:hanging="360"/>
      </w:pPr>
      <w:rPr>
        <w:rFonts w:ascii="Wingdings" w:hAnsi="Wingdings" w:hint="default"/>
      </w:rPr>
    </w:lvl>
    <w:lvl w:ilvl="7" w:tplc="FE0846CE" w:tentative="1">
      <w:start w:val="1"/>
      <w:numFmt w:val="bullet"/>
      <w:lvlText w:val=""/>
      <w:lvlJc w:val="left"/>
      <w:pPr>
        <w:tabs>
          <w:tab w:val="num" w:pos="5760"/>
        </w:tabs>
        <w:ind w:left="5760" w:hanging="360"/>
      </w:pPr>
      <w:rPr>
        <w:rFonts w:ascii="Wingdings" w:hAnsi="Wingdings" w:hint="default"/>
      </w:rPr>
    </w:lvl>
    <w:lvl w:ilvl="8" w:tplc="A8A8B22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E0BF0"/>
    <w:multiLevelType w:val="hybridMultilevel"/>
    <w:tmpl w:val="EEBAD356"/>
    <w:lvl w:ilvl="0" w:tplc="F1B69D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F4450"/>
    <w:multiLevelType w:val="hybridMultilevel"/>
    <w:tmpl w:val="CBC4BEB4"/>
    <w:lvl w:ilvl="0" w:tplc="3C169766">
      <w:start w:val="1"/>
      <w:numFmt w:val="bullet"/>
      <w:lvlText w:val="•"/>
      <w:lvlJc w:val="left"/>
      <w:pPr>
        <w:ind w:left="785" w:hanging="360"/>
      </w:pPr>
      <w:rPr>
        <w:rFonts w:ascii="Arial" w:hAnsi="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974DAE"/>
    <w:multiLevelType w:val="hybridMultilevel"/>
    <w:tmpl w:val="9B3A69E4"/>
    <w:lvl w:ilvl="0" w:tplc="3C169766">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504E7414"/>
    <w:multiLevelType w:val="hybridMultilevel"/>
    <w:tmpl w:val="CCA8E292"/>
    <w:lvl w:ilvl="0" w:tplc="87F093B8">
      <w:start w:val="1"/>
      <w:numFmt w:val="bullet"/>
      <w:lvlText w:val=""/>
      <w:lvlJc w:val="left"/>
      <w:pPr>
        <w:tabs>
          <w:tab w:val="num" w:pos="720"/>
        </w:tabs>
        <w:ind w:left="720" w:hanging="360"/>
      </w:pPr>
      <w:rPr>
        <w:rFonts w:ascii="Wingdings" w:hAnsi="Wingdings" w:hint="default"/>
      </w:rPr>
    </w:lvl>
    <w:lvl w:ilvl="1" w:tplc="995281C2">
      <w:numFmt w:val="bullet"/>
      <w:lvlText w:val="–"/>
      <w:lvlJc w:val="left"/>
      <w:pPr>
        <w:tabs>
          <w:tab w:val="num" w:pos="1440"/>
        </w:tabs>
        <w:ind w:left="1440" w:hanging="360"/>
      </w:pPr>
      <w:rPr>
        <w:rFonts w:ascii="Arial" w:hAnsi="Arial" w:hint="default"/>
      </w:rPr>
    </w:lvl>
    <w:lvl w:ilvl="2" w:tplc="7732519E" w:tentative="1">
      <w:start w:val="1"/>
      <w:numFmt w:val="bullet"/>
      <w:lvlText w:val=""/>
      <w:lvlJc w:val="left"/>
      <w:pPr>
        <w:tabs>
          <w:tab w:val="num" w:pos="2160"/>
        </w:tabs>
        <w:ind w:left="2160" w:hanging="360"/>
      </w:pPr>
      <w:rPr>
        <w:rFonts w:ascii="Wingdings" w:hAnsi="Wingdings" w:hint="default"/>
      </w:rPr>
    </w:lvl>
    <w:lvl w:ilvl="3" w:tplc="8E0CCC1A" w:tentative="1">
      <w:start w:val="1"/>
      <w:numFmt w:val="bullet"/>
      <w:lvlText w:val=""/>
      <w:lvlJc w:val="left"/>
      <w:pPr>
        <w:tabs>
          <w:tab w:val="num" w:pos="2880"/>
        </w:tabs>
        <w:ind w:left="2880" w:hanging="360"/>
      </w:pPr>
      <w:rPr>
        <w:rFonts w:ascii="Wingdings" w:hAnsi="Wingdings" w:hint="default"/>
      </w:rPr>
    </w:lvl>
    <w:lvl w:ilvl="4" w:tplc="B8CE69AE" w:tentative="1">
      <w:start w:val="1"/>
      <w:numFmt w:val="bullet"/>
      <w:lvlText w:val=""/>
      <w:lvlJc w:val="left"/>
      <w:pPr>
        <w:tabs>
          <w:tab w:val="num" w:pos="3600"/>
        </w:tabs>
        <w:ind w:left="3600" w:hanging="360"/>
      </w:pPr>
      <w:rPr>
        <w:rFonts w:ascii="Wingdings" w:hAnsi="Wingdings" w:hint="default"/>
      </w:rPr>
    </w:lvl>
    <w:lvl w:ilvl="5" w:tplc="9B8256EE" w:tentative="1">
      <w:start w:val="1"/>
      <w:numFmt w:val="bullet"/>
      <w:lvlText w:val=""/>
      <w:lvlJc w:val="left"/>
      <w:pPr>
        <w:tabs>
          <w:tab w:val="num" w:pos="4320"/>
        </w:tabs>
        <w:ind w:left="4320" w:hanging="360"/>
      </w:pPr>
      <w:rPr>
        <w:rFonts w:ascii="Wingdings" w:hAnsi="Wingdings" w:hint="default"/>
      </w:rPr>
    </w:lvl>
    <w:lvl w:ilvl="6" w:tplc="642086D0" w:tentative="1">
      <w:start w:val="1"/>
      <w:numFmt w:val="bullet"/>
      <w:lvlText w:val=""/>
      <w:lvlJc w:val="left"/>
      <w:pPr>
        <w:tabs>
          <w:tab w:val="num" w:pos="5040"/>
        </w:tabs>
        <w:ind w:left="5040" w:hanging="360"/>
      </w:pPr>
      <w:rPr>
        <w:rFonts w:ascii="Wingdings" w:hAnsi="Wingdings" w:hint="default"/>
      </w:rPr>
    </w:lvl>
    <w:lvl w:ilvl="7" w:tplc="65AE5A26" w:tentative="1">
      <w:start w:val="1"/>
      <w:numFmt w:val="bullet"/>
      <w:lvlText w:val=""/>
      <w:lvlJc w:val="left"/>
      <w:pPr>
        <w:tabs>
          <w:tab w:val="num" w:pos="5760"/>
        </w:tabs>
        <w:ind w:left="5760" w:hanging="360"/>
      </w:pPr>
      <w:rPr>
        <w:rFonts w:ascii="Wingdings" w:hAnsi="Wingdings" w:hint="default"/>
      </w:rPr>
    </w:lvl>
    <w:lvl w:ilvl="8" w:tplc="DCEA854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781547"/>
    <w:multiLevelType w:val="hybridMultilevel"/>
    <w:tmpl w:val="DD78C152"/>
    <w:lvl w:ilvl="0" w:tplc="2488C7A0">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A1546"/>
    <w:multiLevelType w:val="hybridMultilevel"/>
    <w:tmpl w:val="0406C7D8"/>
    <w:lvl w:ilvl="0" w:tplc="3C16976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F560F9"/>
    <w:multiLevelType w:val="hybridMultilevel"/>
    <w:tmpl w:val="F88A6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3CE0F87"/>
    <w:multiLevelType w:val="hybridMultilevel"/>
    <w:tmpl w:val="9BB8906C"/>
    <w:lvl w:ilvl="0" w:tplc="487C2BE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527366"/>
    <w:multiLevelType w:val="hybridMultilevel"/>
    <w:tmpl w:val="C6E26938"/>
    <w:lvl w:ilvl="0" w:tplc="EEBE7790">
      <w:start w:val="1"/>
      <w:numFmt w:val="bullet"/>
      <w:lvlText w:val=""/>
      <w:lvlJc w:val="left"/>
      <w:pPr>
        <w:tabs>
          <w:tab w:val="num" w:pos="720"/>
        </w:tabs>
        <w:ind w:left="720" w:hanging="360"/>
      </w:pPr>
      <w:rPr>
        <w:rFonts w:ascii="Wingdings" w:hAnsi="Wingdings" w:hint="default"/>
      </w:rPr>
    </w:lvl>
    <w:lvl w:ilvl="1" w:tplc="3BB4E68A" w:tentative="1">
      <w:start w:val="1"/>
      <w:numFmt w:val="bullet"/>
      <w:lvlText w:val=""/>
      <w:lvlJc w:val="left"/>
      <w:pPr>
        <w:tabs>
          <w:tab w:val="num" w:pos="1440"/>
        </w:tabs>
        <w:ind w:left="1440" w:hanging="360"/>
      </w:pPr>
      <w:rPr>
        <w:rFonts w:ascii="Wingdings" w:hAnsi="Wingdings" w:hint="default"/>
      </w:rPr>
    </w:lvl>
    <w:lvl w:ilvl="2" w:tplc="FC5C11EA" w:tentative="1">
      <w:start w:val="1"/>
      <w:numFmt w:val="bullet"/>
      <w:lvlText w:val=""/>
      <w:lvlJc w:val="left"/>
      <w:pPr>
        <w:tabs>
          <w:tab w:val="num" w:pos="2160"/>
        </w:tabs>
        <w:ind w:left="2160" w:hanging="360"/>
      </w:pPr>
      <w:rPr>
        <w:rFonts w:ascii="Wingdings" w:hAnsi="Wingdings" w:hint="default"/>
      </w:rPr>
    </w:lvl>
    <w:lvl w:ilvl="3" w:tplc="99E8EAC6" w:tentative="1">
      <w:start w:val="1"/>
      <w:numFmt w:val="bullet"/>
      <w:lvlText w:val=""/>
      <w:lvlJc w:val="left"/>
      <w:pPr>
        <w:tabs>
          <w:tab w:val="num" w:pos="2880"/>
        </w:tabs>
        <w:ind w:left="2880" w:hanging="360"/>
      </w:pPr>
      <w:rPr>
        <w:rFonts w:ascii="Wingdings" w:hAnsi="Wingdings" w:hint="default"/>
      </w:rPr>
    </w:lvl>
    <w:lvl w:ilvl="4" w:tplc="65CCCF8C" w:tentative="1">
      <w:start w:val="1"/>
      <w:numFmt w:val="bullet"/>
      <w:lvlText w:val=""/>
      <w:lvlJc w:val="left"/>
      <w:pPr>
        <w:tabs>
          <w:tab w:val="num" w:pos="3600"/>
        </w:tabs>
        <w:ind w:left="3600" w:hanging="360"/>
      </w:pPr>
      <w:rPr>
        <w:rFonts w:ascii="Wingdings" w:hAnsi="Wingdings" w:hint="default"/>
      </w:rPr>
    </w:lvl>
    <w:lvl w:ilvl="5" w:tplc="BB508F5E" w:tentative="1">
      <w:start w:val="1"/>
      <w:numFmt w:val="bullet"/>
      <w:lvlText w:val=""/>
      <w:lvlJc w:val="left"/>
      <w:pPr>
        <w:tabs>
          <w:tab w:val="num" w:pos="4320"/>
        </w:tabs>
        <w:ind w:left="4320" w:hanging="360"/>
      </w:pPr>
      <w:rPr>
        <w:rFonts w:ascii="Wingdings" w:hAnsi="Wingdings" w:hint="default"/>
      </w:rPr>
    </w:lvl>
    <w:lvl w:ilvl="6" w:tplc="99969B5E" w:tentative="1">
      <w:start w:val="1"/>
      <w:numFmt w:val="bullet"/>
      <w:lvlText w:val=""/>
      <w:lvlJc w:val="left"/>
      <w:pPr>
        <w:tabs>
          <w:tab w:val="num" w:pos="5040"/>
        </w:tabs>
        <w:ind w:left="5040" w:hanging="360"/>
      </w:pPr>
      <w:rPr>
        <w:rFonts w:ascii="Wingdings" w:hAnsi="Wingdings" w:hint="default"/>
      </w:rPr>
    </w:lvl>
    <w:lvl w:ilvl="7" w:tplc="F1829BE8" w:tentative="1">
      <w:start w:val="1"/>
      <w:numFmt w:val="bullet"/>
      <w:lvlText w:val=""/>
      <w:lvlJc w:val="left"/>
      <w:pPr>
        <w:tabs>
          <w:tab w:val="num" w:pos="5760"/>
        </w:tabs>
        <w:ind w:left="5760" w:hanging="360"/>
      </w:pPr>
      <w:rPr>
        <w:rFonts w:ascii="Wingdings" w:hAnsi="Wingdings" w:hint="default"/>
      </w:rPr>
    </w:lvl>
    <w:lvl w:ilvl="8" w:tplc="7CAAE14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C963AE"/>
    <w:multiLevelType w:val="hybridMultilevel"/>
    <w:tmpl w:val="94EC8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3248D6"/>
    <w:multiLevelType w:val="hybridMultilevel"/>
    <w:tmpl w:val="E834D2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7EA26D8"/>
    <w:multiLevelType w:val="hybridMultilevel"/>
    <w:tmpl w:val="E3C0D6F0"/>
    <w:lvl w:ilvl="0" w:tplc="2FE24B36">
      <w:start w:val="1"/>
      <w:numFmt w:val="bullet"/>
      <w:lvlText w:val=""/>
      <w:lvlJc w:val="left"/>
      <w:pPr>
        <w:tabs>
          <w:tab w:val="num" w:pos="720"/>
        </w:tabs>
        <w:ind w:left="720" w:hanging="360"/>
      </w:pPr>
      <w:rPr>
        <w:rFonts w:ascii="Wingdings" w:hAnsi="Wingdings" w:hint="default"/>
      </w:rPr>
    </w:lvl>
    <w:lvl w:ilvl="1" w:tplc="B8005CDE" w:tentative="1">
      <w:start w:val="1"/>
      <w:numFmt w:val="bullet"/>
      <w:lvlText w:val=""/>
      <w:lvlJc w:val="left"/>
      <w:pPr>
        <w:tabs>
          <w:tab w:val="num" w:pos="1440"/>
        </w:tabs>
        <w:ind w:left="1440" w:hanging="360"/>
      </w:pPr>
      <w:rPr>
        <w:rFonts w:ascii="Wingdings" w:hAnsi="Wingdings" w:hint="default"/>
      </w:rPr>
    </w:lvl>
    <w:lvl w:ilvl="2" w:tplc="2FC62D72" w:tentative="1">
      <w:start w:val="1"/>
      <w:numFmt w:val="bullet"/>
      <w:lvlText w:val=""/>
      <w:lvlJc w:val="left"/>
      <w:pPr>
        <w:tabs>
          <w:tab w:val="num" w:pos="2160"/>
        </w:tabs>
        <w:ind w:left="2160" w:hanging="360"/>
      </w:pPr>
      <w:rPr>
        <w:rFonts w:ascii="Wingdings" w:hAnsi="Wingdings" w:hint="default"/>
      </w:rPr>
    </w:lvl>
    <w:lvl w:ilvl="3" w:tplc="BEA2FEB2" w:tentative="1">
      <w:start w:val="1"/>
      <w:numFmt w:val="bullet"/>
      <w:lvlText w:val=""/>
      <w:lvlJc w:val="left"/>
      <w:pPr>
        <w:tabs>
          <w:tab w:val="num" w:pos="2880"/>
        </w:tabs>
        <w:ind w:left="2880" w:hanging="360"/>
      </w:pPr>
      <w:rPr>
        <w:rFonts w:ascii="Wingdings" w:hAnsi="Wingdings" w:hint="default"/>
      </w:rPr>
    </w:lvl>
    <w:lvl w:ilvl="4" w:tplc="982411E6" w:tentative="1">
      <w:start w:val="1"/>
      <w:numFmt w:val="bullet"/>
      <w:lvlText w:val=""/>
      <w:lvlJc w:val="left"/>
      <w:pPr>
        <w:tabs>
          <w:tab w:val="num" w:pos="3600"/>
        </w:tabs>
        <w:ind w:left="3600" w:hanging="360"/>
      </w:pPr>
      <w:rPr>
        <w:rFonts w:ascii="Wingdings" w:hAnsi="Wingdings" w:hint="default"/>
      </w:rPr>
    </w:lvl>
    <w:lvl w:ilvl="5" w:tplc="1716009E" w:tentative="1">
      <w:start w:val="1"/>
      <w:numFmt w:val="bullet"/>
      <w:lvlText w:val=""/>
      <w:lvlJc w:val="left"/>
      <w:pPr>
        <w:tabs>
          <w:tab w:val="num" w:pos="4320"/>
        </w:tabs>
        <w:ind w:left="4320" w:hanging="360"/>
      </w:pPr>
      <w:rPr>
        <w:rFonts w:ascii="Wingdings" w:hAnsi="Wingdings" w:hint="default"/>
      </w:rPr>
    </w:lvl>
    <w:lvl w:ilvl="6" w:tplc="FF7E11C0" w:tentative="1">
      <w:start w:val="1"/>
      <w:numFmt w:val="bullet"/>
      <w:lvlText w:val=""/>
      <w:lvlJc w:val="left"/>
      <w:pPr>
        <w:tabs>
          <w:tab w:val="num" w:pos="5040"/>
        </w:tabs>
        <w:ind w:left="5040" w:hanging="360"/>
      </w:pPr>
      <w:rPr>
        <w:rFonts w:ascii="Wingdings" w:hAnsi="Wingdings" w:hint="default"/>
      </w:rPr>
    </w:lvl>
    <w:lvl w:ilvl="7" w:tplc="3F46EAAE" w:tentative="1">
      <w:start w:val="1"/>
      <w:numFmt w:val="bullet"/>
      <w:lvlText w:val=""/>
      <w:lvlJc w:val="left"/>
      <w:pPr>
        <w:tabs>
          <w:tab w:val="num" w:pos="5760"/>
        </w:tabs>
        <w:ind w:left="5760" w:hanging="360"/>
      </w:pPr>
      <w:rPr>
        <w:rFonts w:ascii="Wingdings" w:hAnsi="Wingdings" w:hint="default"/>
      </w:rPr>
    </w:lvl>
    <w:lvl w:ilvl="8" w:tplc="C712942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CD62DA"/>
    <w:multiLevelType w:val="hybridMultilevel"/>
    <w:tmpl w:val="06229CAC"/>
    <w:lvl w:ilvl="0" w:tplc="3C16976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9B083A"/>
    <w:multiLevelType w:val="hybridMultilevel"/>
    <w:tmpl w:val="25C8F7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7"/>
  </w:num>
  <w:num w:numId="2">
    <w:abstractNumId w:val="15"/>
  </w:num>
  <w:num w:numId="3">
    <w:abstractNumId w:val="22"/>
  </w:num>
  <w:num w:numId="4">
    <w:abstractNumId w:val="6"/>
  </w:num>
  <w:num w:numId="5">
    <w:abstractNumId w:val="19"/>
  </w:num>
  <w:num w:numId="6">
    <w:abstractNumId w:val="0"/>
  </w:num>
  <w:num w:numId="7">
    <w:abstractNumId w:val="2"/>
  </w:num>
  <w:num w:numId="8">
    <w:abstractNumId w:val="3"/>
  </w:num>
  <w:num w:numId="9">
    <w:abstractNumId w:val="25"/>
  </w:num>
  <w:num w:numId="10">
    <w:abstractNumId w:val="7"/>
  </w:num>
  <w:num w:numId="11">
    <w:abstractNumId w:val="21"/>
  </w:num>
  <w:num w:numId="12">
    <w:abstractNumId w:val="27"/>
  </w:num>
  <w:num w:numId="13">
    <w:abstractNumId w:val="26"/>
  </w:num>
  <w:num w:numId="14">
    <w:abstractNumId w:val="14"/>
  </w:num>
  <w:num w:numId="15">
    <w:abstractNumId w:val="16"/>
  </w:num>
  <w:num w:numId="16">
    <w:abstractNumId w:val="18"/>
  </w:num>
  <w:num w:numId="17">
    <w:abstractNumId w:val="24"/>
  </w:num>
  <w:num w:numId="18">
    <w:abstractNumId w:val="12"/>
  </w:num>
  <w:num w:numId="19">
    <w:abstractNumId w:val="9"/>
  </w:num>
  <w:num w:numId="20">
    <w:abstractNumId w:val="20"/>
  </w:num>
  <w:num w:numId="21">
    <w:abstractNumId w:val="13"/>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8"/>
  </w:num>
  <w:num w:numId="25">
    <w:abstractNumId w:val="23"/>
  </w:num>
  <w:num w:numId="26">
    <w:abstractNumId w:val="10"/>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5"/>
  </w:num>
  <w:num w:numId="30">
    <w:abstractNumId w:val="8"/>
  </w:num>
  <w:num w:numId="3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9E9"/>
    <w:rsid w:val="00004E70"/>
    <w:rsid w:val="00005A1C"/>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444D"/>
    <w:rsid w:val="00015A05"/>
    <w:rsid w:val="00015EFB"/>
    <w:rsid w:val="000165E2"/>
    <w:rsid w:val="00016B0E"/>
    <w:rsid w:val="00016EF9"/>
    <w:rsid w:val="000172BE"/>
    <w:rsid w:val="00017D8A"/>
    <w:rsid w:val="000227D0"/>
    <w:rsid w:val="00022B02"/>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431E"/>
    <w:rsid w:val="00044D44"/>
    <w:rsid w:val="00046189"/>
    <w:rsid w:val="00046796"/>
    <w:rsid w:val="000467FD"/>
    <w:rsid w:val="0004682C"/>
    <w:rsid w:val="00046AAF"/>
    <w:rsid w:val="00047225"/>
    <w:rsid w:val="00047602"/>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CE0"/>
    <w:rsid w:val="00057DC8"/>
    <w:rsid w:val="00060AB2"/>
    <w:rsid w:val="000612E1"/>
    <w:rsid w:val="000614FE"/>
    <w:rsid w:val="0006295E"/>
    <w:rsid w:val="00064B77"/>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0E9"/>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4DDE"/>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57"/>
    <w:rsid w:val="000D5077"/>
    <w:rsid w:val="000D51C3"/>
    <w:rsid w:val="000D5362"/>
    <w:rsid w:val="000D57F8"/>
    <w:rsid w:val="000D5851"/>
    <w:rsid w:val="000D5C60"/>
    <w:rsid w:val="000D632C"/>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17DC8"/>
    <w:rsid w:val="001203A0"/>
    <w:rsid w:val="00120B13"/>
    <w:rsid w:val="00120B2F"/>
    <w:rsid w:val="001214B2"/>
    <w:rsid w:val="00122C8F"/>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318D"/>
    <w:rsid w:val="00153269"/>
    <w:rsid w:val="00155086"/>
    <w:rsid w:val="001559FA"/>
    <w:rsid w:val="00156374"/>
    <w:rsid w:val="00156C44"/>
    <w:rsid w:val="001572C1"/>
    <w:rsid w:val="001577D8"/>
    <w:rsid w:val="00157FC3"/>
    <w:rsid w:val="00160739"/>
    <w:rsid w:val="00160F70"/>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1F86"/>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B70"/>
    <w:rsid w:val="00184E75"/>
    <w:rsid w:val="0018528A"/>
    <w:rsid w:val="0018588A"/>
    <w:rsid w:val="00186668"/>
    <w:rsid w:val="00186BE6"/>
    <w:rsid w:val="00187252"/>
    <w:rsid w:val="00187402"/>
    <w:rsid w:val="00191C91"/>
    <w:rsid w:val="00192DD9"/>
    <w:rsid w:val="001931F7"/>
    <w:rsid w:val="00193878"/>
    <w:rsid w:val="00194339"/>
    <w:rsid w:val="00194848"/>
    <w:rsid w:val="00194BA9"/>
    <w:rsid w:val="00194F68"/>
    <w:rsid w:val="001958EA"/>
    <w:rsid w:val="00195E0E"/>
    <w:rsid w:val="001A01A5"/>
    <w:rsid w:val="001A0E0D"/>
    <w:rsid w:val="001A138D"/>
    <w:rsid w:val="001A180D"/>
    <w:rsid w:val="001A1BAC"/>
    <w:rsid w:val="001A23CE"/>
    <w:rsid w:val="001A2C89"/>
    <w:rsid w:val="001A4965"/>
    <w:rsid w:val="001A57EE"/>
    <w:rsid w:val="001A59F2"/>
    <w:rsid w:val="001A5C71"/>
    <w:rsid w:val="001A673E"/>
    <w:rsid w:val="001A7763"/>
    <w:rsid w:val="001B042F"/>
    <w:rsid w:val="001B0525"/>
    <w:rsid w:val="001B2439"/>
    <w:rsid w:val="001B27A5"/>
    <w:rsid w:val="001B2E55"/>
    <w:rsid w:val="001B31DB"/>
    <w:rsid w:val="001B3964"/>
    <w:rsid w:val="001B3C7F"/>
    <w:rsid w:val="001B4452"/>
    <w:rsid w:val="001B463A"/>
    <w:rsid w:val="001B466C"/>
    <w:rsid w:val="001B4F34"/>
    <w:rsid w:val="001B50D3"/>
    <w:rsid w:val="001B52EC"/>
    <w:rsid w:val="001B554A"/>
    <w:rsid w:val="001B64C4"/>
    <w:rsid w:val="001B6564"/>
    <w:rsid w:val="001B691A"/>
    <w:rsid w:val="001B72E7"/>
    <w:rsid w:val="001B7520"/>
    <w:rsid w:val="001B7D23"/>
    <w:rsid w:val="001C02D8"/>
    <w:rsid w:val="001C04E3"/>
    <w:rsid w:val="001C0FEA"/>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41E"/>
    <w:rsid w:val="001E05C3"/>
    <w:rsid w:val="001E0AB0"/>
    <w:rsid w:val="001E0AD3"/>
    <w:rsid w:val="001E36E4"/>
    <w:rsid w:val="001E379D"/>
    <w:rsid w:val="001E3A3C"/>
    <w:rsid w:val="001E462D"/>
    <w:rsid w:val="001E5C23"/>
    <w:rsid w:val="001E6354"/>
    <w:rsid w:val="001E7504"/>
    <w:rsid w:val="001E76DF"/>
    <w:rsid w:val="001F03E8"/>
    <w:rsid w:val="001F1308"/>
    <w:rsid w:val="001F1525"/>
    <w:rsid w:val="001F1E87"/>
    <w:rsid w:val="001F1EB6"/>
    <w:rsid w:val="001F28A3"/>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1F79FF"/>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3AF8"/>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178"/>
    <w:rsid w:val="00261C98"/>
    <w:rsid w:val="0026248E"/>
    <w:rsid w:val="00262914"/>
    <w:rsid w:val="00263F38"/>
    <w:rsid w:val="002647BF"/>
    <w:rsid w:val="002647D5"/>
    <w:rsid w:val="002649C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1598"/>
    <w:rsid w:val="0029237F"/>
    <w:rsid w:val="00292715"/>
    <w:rsid w:val="00293E57"/>
    <w:rsid w:val="002947D1"/>
    <w:rsid w:val="002948DF"/>
    <w:rsid w:val="00294D90"/>
    <w:rsid w:val="0029546B"/>
    <w:rsid w:val="0029628D"/>
    <w:rsid w:val="002A0348"/>
    <w:rsid w:val="002A0749"/>
    <w:rsid w:val="002A08F1"/>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646"/>
    <w:rsid w:val="002B7EAF"/>
    <w:rsid w:val="002C099C"/>
    <w:rsid w:val="002C0A54"/>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2C85"/>
    <w:rsid w:val="00303440"/>
    <w:rsid w:val="00304D9B"/>
    <w:rsid w:val="00304E7F"/>
    <w:rsid w:val="00305FF9"/>
    <w:rsid w:val="00306827"/>
    <w:rsid w:val="00306E6B"/>
    <w:rsid w:val="0030723C"/>
    <w:rsid w:val="003100C8"/>
    <w:rsid w:val="00311161"/>
    <w:rsid w:val="00312400"/>
    <w:rsid w:val="00312739"/>
    <w:rsid w:val="00312D10"/>
    <w:rsid w:val="00313C7D"/>
    <w:rsid w:val="0031547E"/>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D54"/>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4B1C"/>
    <w:rsid w:val="00335B75"/>
    <w:rsid w:val="00335D8C"/>
    <w:rsid w:val="00335DA8"/>
    <w:rsid w:val="00336072"/>
    <w:rsid w:val="003363A1"/>
    <w:rsid w:val="0033668B"/>
    <w:rsid w:val="003373D2"/>
    <w:rsid w:val="00337DCF"/>
    <w:rsid w:val="00337F31"/>
    <w:rsid w:val="003410B4"/>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EE2"/>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780"/>
    <w:rsid w:val="00392B93"/>
    <w:rsid w:val="003940CE"/>
    <w:rsid w:val="00394143"/>
    <w:rsid w:val="00394739"/>
    <w:rsid w:val="003950BE"/>
    <w:rsid w:val="00395826"/>
    <w:rsid w:val="00396D33"/>
    <w:rsid w:val="0039738B"/>
    <w:rsid w:val="00397C1D"/>
    <w:rsid w:val="00397D21"/>
    <w:rsid w:val="003A015A"/>
    <w:rsid w:val="003A180F"/>
    <w:rsid w:val="003A18DD"/>
    <w:rsid w:val="003A1BC2"/>
    <w:rsid w:val="003A20C8"/>
    <w:rsid w:val="003A2630"/>
    <w:rsid w:val="003A2C29"/>
    <w:rsid w:val="003A2EC3"/>
    <w:rsid w:val="003A36F2"/>
    <w:rsid w:val="003A3D39"/>
    <w:rsid w:val="003A3EC7"/>
    <w:rsid w:val="003A40B4"/>
    <w:rsid w:val="003A4C3F"/>
    <w:rsid w:val="003A597E"/>
    <w:rsid w:val="003A5A88"/>
    <w:rsid w:val="003A5BAD"/>
    <w:rsid w:val="003A76CA"/>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07B1"/>
    <w:rsid w:val="003E14FC"/>
    <w:rsid w:val="003E2976"/>
    <w:rsid w:val="003E33B8"/>
    <w:rsid w:val="003E349D"/>
    <w:rsid w:val="003E3B8E"/>
    <w:rsid w:val="003E4858"/>
    <w:rsid w:val="003E557D"/>
    <w:rsid w:val="003E6316"/>
    <w:rsid w:val="003E6884"/>
    <w:rsid w:val="003E6AC5"/>
    <w:rsid w:val="003E79A6"/>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2AEA"/>
    <w:rsid w:val="00402D0E"/>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513A"/>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4951"/>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48A9"/>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DFC"/>
    <w:rsid w:val="00472E27"/>
    <w:rsid w:val="00472E55"/>
    <w:rsid w:val="004740FC"/>
    <w:rsid w:val="00474220"/>
    <w:rsid w:val="00474526"/>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2E53"/>
    <w:rsid w:val="004A2EC4"/>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A7845"/>
    <w:rsid w:val="004A7A46"/>
    <w:rsid w:val="004B03A8"/>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892"/>
    <w:rsid w:val="004C6C17"/>
    <w:rsid w:val="004C73E6"/>
    <w:rsid w:val="004C7948"/>
    <w:rsid w:val="004C7BB8"/>
    <w:rsid w:val="004C7C60"/>
    <w:rsid w:val="004D035C"/>
    <w:rsid w:val="004D0C61"/>
    <w:rsid w:val="004D0DFE"/>
    <w:rsid w:val="004D0EDA"/>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0C6"/>
    <w:rsid w:val="004E2413"/>
    <w:rsid w:val="004E2971"/>
    <w:rsid w:val="004E298C"/>
    <w:rsid w:val="004E2DE0"/>
    <w:rsid w:val="004E4060"/>
    <w:rsid w:val="004E409A"/>
    <w:rsid w:val="004E4456"/>
    <w:rsid w:val="004E7A42"/>
    <w:rsid w:val="004E7C7A"/>
    <w:rsid w:val="004E7EAC"/>
    <w:rsid w:val="004E7F04"/>
    <w:rsid w:val="004F0E25"/>
    <w:rsid w:val="004F0FB9"/>
    <w:rsid w:val="004F1C3B"/>
    <w:rsid w:val="004F1C8E"/>
    <w:rsid w:val="004F2910"/>
    <w:rsid w:val="004F2F7E"/>
    <w:rsid w:val="004F32B5"/>
    <w:rsid w:val="004F407E"/>
    <w:rsid w:val="004F41E5"/>
    <w:rsid w:val="004F517A"/>
    <w:rsid w:val="004F5479"/>
    <w:rsid w:val="004F60DA"/>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2D84"/>
    <w:rsid w:val="0051318C"/>
    <w:rsid w:val="005142CD"/>
    <w:rsid w:val="005143C9"/>
    <w:rsid w:val="005157A9"/>
    <w:rsid w:val="0051685C"/>
    <w:rsid w:val="00516951"/>
    <w:rsid w:val="005173A7"/>
    <w:rsid w:val="005176D7"/>
    <w:rsid w:val="00517742"/>
    <w:rsid w:val="005177E1"/>
    <w:rsid w:val="005200C3"/>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296"/>
    <w:rsid w:val="0055249C"/>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271"/>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4FA2"/>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5C5"/>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2FE"/>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7D43"/>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247"/>
    <w:rsid w:val="005E35CC"/>
    <w:rsid w:val="005E371E"/>
    <w:rsid w:val="005E53F9"/>
    <w:rsid w:val="005E7614"/>
    <w:rsid w:val="005E775D"/>
    <w:rsid w:val="005F0551"/>
    <w:rsid w:val="005F0A43"/>
    <w:rsid w:val="005F0E91"/>
    <w:rsid w:val="005F25A0"/>
    <w:rsid w:val="005F27BF"/>
    <w:rsid w:val="005F32B5"/>
    <w:rsid w:val="005F3D1F"/>
    <w:rsid w:val="005F4171"/>
    <w:rsid w:val="005F46D6"/>
    <w:rsid w:val="005F4DD6"/>
    <w:rsid w:val="005F50D8"/>
    <w:rsid w:val="005F53A1"/>
    <w:rsid w:val="005F5879"/>
    <w:rsid w:val="005F683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0F68"/>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BF9"/>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D37"/>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873A6"/>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43E6"/>
    <w:rsid w:val="006A6262"/>
    <w:rsid w:val="006A6E17"/>
    <w:rsid w:val="006B120D"/>
    <w:rsid w:val="006B17E7"/>
    <w:rsid w:val="006B19E8"/>
    <w:rsid w:val="006B1A8A"/>
    <w:rsid w:val="006B1FD5"/>
    <w:rsid w:val="006B24D6"/>
    <w:rsid w:val="006B2F57"/>
    <w:rsid w:val="006B3B9C"/>
    <w:rsid w:val="006B475C"/>
    <w:rsid w:val="006B4EEA"/>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798"/>
    <w:rsid w:val="006D6939"/>
    <w:rsid w:val="006D6F42"/>
    <w:rsid w:val="006D7EB0"/>
    <w:rsid w:val="006E0138"/>
    <w:rsid w:val="006E06E9"/>
    <w:rsid w:val="006E0BB0"/>
    <w:rsid w:val="006E12C3"/>
    <w:rsid w:val="006E2407"/>
    <w:rsid w:val="006E2529"/>
    <w:rsid w:val="006E2912"/>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0FC"/>
    <w:rsid w:val="007054F5"/>
    <w:rsid w:val="00705C38"/>
    <w:rsid w:val="007060B1"/>
    <w:rsid w:val="00706465"/>
    <w:rsid w:val="0070695A"/>
    <w:rsid w:val="007072EB"/>
    <w:rsid w:val="0070782D"/>
    <w:rsid w:val="00707D16"/>
    <w:rsid w:val="00707EE8"/>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62F"/>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0E7"/>
    <w:rsid w:val="00775F76"/>
    <w:rsid w:val="0077645F"/>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2259"/>
    <w:rsid w:val="00794924"/>
    <w:rsid w:val="0079506E"/>
    <w:rsid w:val="007A0BC2"/>
    <w:rsid w:val="007A1F44"/>
    <w:rsid w:val="007A23FF"/>
    <w:rsid w:val="007A25D6"/>
    <w:rsid w:val="007A295B"/>
    <w:rsid w:val="007A3424"/>
    <w:rsid w:val="007A343C"/>
    <w:rsid w:val="007A34EC"/>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5F5C"/>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6AE"/>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6EE5"/>
    <w:rsid w:val="008274BF"/>
    <w:rsid w:val="00830DC3"/>
    <w:rsid w:val="00831555"/>
    <w:rsid w:val="00831F52"/>
    <w:rsid w:val="00832154"/>
    <w:rsid w:val="008329B8"/>
    <w:rsid w:val="00832F5C"/>
    <w:rsid w:val="00833EA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1619"/>
    <w:rsid w:val="008524D2"/>
    <w:rsid w:val="00852E19"/>
    <w:rsid w:val="008551A3"/>
    <w:rsid w:val="00856441"/>
    <w:rsid w:val="00856833"/>
    <w:rsid w:val="00856840"/>
    <w:rsid w:val="0085732F"/>
    <w:rsid w:val="0086087C"/>
    <w:rsid w:val="0086099F"/>
    <w:rsid w:val="00860D8E"/>
    <w:rsid w:val="00861562"/>
    <w:rsid w:val="00861D51"/>
    <w:rsid w:val="0086275E"/>
    <w:rsid w:val="00862FEE"/>
    <w:rsid w:val="00864384"/>
    <w:rsid w:val="00864440"/>
    <w:rsid w:val="00864D76"/>
    <w:rsid w:val="008650FC"/>
    <w:rsid w:val="00866E61"/>
    <w:rsid w:val="00866EB3"/>
    <w:rsid w:val="0086701A"/>
    <w:rsid w:val="00867B90"/>
    <w:rsid w:val="00867BD2"/>
    <w:rsid w:val="008707F7"/>
    <w:rsid w:val="008712FD"/>
    <w:rsid w:val="008716A1"/>
    <w:rsid w:val="008729A9"/>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290"/>
    <w:rsid w:val="0089176E"/>
    <w:rsid w:val="008917E0"/>
    <w:rsid w:val="008918B6"/>
    <w:rsid w:val="00892365"/>
    <w:rsid w:val="00892BE5"/>
    <w:rsid w:val="0089387C"/>
    <w:rsid w:val="00893A65"/>
    <w:rsid w:val="0089444E"/>
    <w:rsid w:val="0089471E"/>
    <w:rsid w:val="008949DF"/>
    <w:rsid w:val="00894CA7"/>
    <w:rsid w:val="008951DB"/>
    <w:rsid w:val="0089691B"/>
    <w:rsid w:val="008969EA"/>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92F"/>
    <w:rsid w:val="008E2AB8"/>
    <w:rsid w:val="008E2F6E"/>
    <w:rsid w:val="008E38AD"/>
    <w:rsid w:val="008E3D50"/>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A90"/>
    <w:rsid w:val="00907C68"/>
    <w:rsid w:val="00907E00"/>
    <w:rsid w:val="00910606"/>
    <w:rsid w:val="0091088D"/>
    <w:rsid w:val="00910FC9"/>
    <w:rsid w:val="009122A6"/>
    <w:rsid w:val="0091291A"/>
    <w:rsid w:val="009133A6"/>
    <w:rsid w:val="00913612"/>
    <w:rsid w:val="0091366A"/>
    <w:rsid w:val="00913824"/>
    <w:rsid w:val="00915757"/>
    <w:rsid w:val="009157A8"/>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12EF"/>
    <w:rsid w:val="009328C7"/>
    <w:rsid w:val="009336EC"/>
    <w:rsid w:val="00933F56"/>
    <w:rsid w:val="00934C13"/>
    <w:rsid w:val="0093515C"/>
    <w:rsid w:val="00935228"/>
    <w:rsid w:val="009355A2"/>
    <w:rsid w:val="00935F9E"/>
    <w:rsid w:val="009368C7"/>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1E8D"/>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6D2"/>
    <w:rsid w:val="0097597B"/>
    <w:rsid w:val="00976F32"/>
    <w:rsid w:val="00977BA7"/>
    <w:rsid w:val="00977E45"/>
    <w:rsid w:val="00977EB0"/>
    <w:rsid w:val="009801B0"/>
    <w:rsid w:val="009801D4"/>
    <w:rsid w:val="009801DF"/>
    <w:rsid w:val="00980506"/>
    <w:rsid w:val="00980517"/>
    <w:rsid w:val="0098086D"/>
    <w:rsid w:val="0098194F"/>
    <w:rsid w:val="009826C8"/>
    <w:rsid w:val="00982F56"/>
    <w:rsid w:val="00982F5C"/>
    <w:rsid w:val="009830E3"/>
    <w:rsid w:val="00983686"/>
    <w:rsid w:val="009836E4"/>
    <w:rsid w:val="0098412F"/>
    <w:rsid w:val="00984AED"/>
    <w:rsid w:val="00985F28"/>
    <w:rsid w:val="00986149"/>
    <w:rsid w:val="00986176"/>
    <w:rsid w:val="0098686E"/>
    <w:rsid w:val="00986E7F"/>
    <w:rsid w:val="00987536"/>
    <w:rsid w:val="009876F1"/>
    <w:rsid w:val="0098782C"/>
    <w:rsid w:val="00990BD5"/>
    <w:rsid w:val="0099196F"/>
    <w:rsid w:val="00992B98"/>
    <w:rsid w:val="0099359F"/>
    <w:rsid w:val="00994871"/>
    <w:rsid w:val="00994CB8"/>
    <w:rsid w:val="00994E08"/>
    <w:rsid w:val="009951F9"/>
    <w:rsid w:val="00995768"/>
    <w:rsid w:val="00995C95"/>
    <w:rsid w:val="00995E85"/>
    <w:rsid w:val="00996468"/>
    <w:rsid w:val="00996876"/>
    <w:rsid w:val="0099694F"/>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59A"/>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0874"/>
    <w:rsid w:val="009C17DA"/>
    <w:rsid w:val="009C2685"/>
    <w:rsid w:val="009C2CE0"/>
    <w:rsid w:val="009C37ED"/>
    <w:rsid w:val="009C39BC"/>
    <w:rsid w:val="009C4BC2"/>
    <w:rsid w:val="009C4D22"/>
    <w:rsid w:val="009C5144"/>
    <w:rsid w:val="009C7249"/>
    <w:rsid w:val="009C7320"/>
    <w:rsid w:val="009C737B"/>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D7934"/>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52F"/>
    <w:rsid w:val="009F266E"/>
    <w:rsid w:val="009F27AD"/>
    <w:rsid w:val="009F3FB5"/>
    <w:rsid w:val="009F4129"/>
    <w:rsid w:val="009F521F"/>
    <w:rsid w:val="009F5356"/>
    <w:rsid w:val="009F553C"/>
    <w:rsid w:val="009F59F8"/>
    <w:rsid w:val="009F7FDE"/>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07F77"/>
    <w:rsid w:val="00A108EE"/>
    <w:rsid w:val="00A10BB8"/>
    <w:rsid w:val="00A11C08"/>
    <w:rsid w:val="00A11F8C"/>
    <w:rsid w:val="00A1200D"/>
    <w:rsid w:val="00A13415"/>
    <w:rsid w:val="00A137E4"/>
    <w:rsid w:val="00A13DDD"/>
    <w:rsid w:val="00A14008"/>
    <w:rsid w:val="00A14296"/>
    <w:rsid w:val="00A145A4"/>
    <w:rsid w:val="00A14813"/>
    <w:rsid w:val="00A150B2"/>
    <w:rsid w:val="00A1566A"/>
    <w:rsid w:val="00A165BF"/>
    <w:rsid w:val="00A16E83"/>
    <w:rsid w:val="00A172E8"/>
    <w:rsid w:val="00A179FF"/>
    <w:rsid w:val="00A20FE5"/>
    <w:rsid w:val="00A21A36"/>
    <w:rsid w:val="00A21DF7"/>
    <w:rsid w:val="00A22401"/>
    <w:rsid w:val="00A2275C"/>
    <w:rsid w:val="00A22A44"/>
    <w:rsid w:val="00A23279"/>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D0E"/>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0D9A"/>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34B"/>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62E1"/>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966"/>
    <w:rsid w:val="00AF4B8D"/>
    <w:rsid w:val="00AF5021"/>
    <w:rsid w:val="00AF5194"/>
    <w:rsid w:val="00AF53EF"/>
    <w:rsid w:val="00AF73C3"/>
    <w:rsid w:val="00AF795C"/>
    <w:rsid w:val="00B00752"/>
    <w:rsid w:val="00B0193D"/>
    <w:rsid w:val="00B01FA0"/>
    <w:rsid w:val="00B026C1"/>
    <w:rsid w:val="00B02B9C"/>
    <w:rsid w:val="00B02C89"/>
    <w:rsid w:val="00B02D41"/>
    <w:rsid w:val="00B0353B"/>
    <w:rsid w:val="00B040B2"/>
    <w:rsid w:val="00B04184"/>
    <w:rsid w:val="00B04D88"/>
    <w:rsid w:val="00B05556"/>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D40"/>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1751"/>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7B9"/>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25F4"/>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001"/>
    <w:rsid w:val="00B70D58"/>
    <w:rsid w:val="00B711CE"/>
    <w:rsid w:val="00B71CA8"/>
    <w:rsid w:val="00B71DC8"/>
    <w:rsid w:val="00B72915"/>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125A"/>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607"/>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223"/>
    <w:rsid w:val="00BE27E4"/>
    <w:rsid w:val="00BE2B4F"/>
    <w:rsid w:val="00BE2F39"/>
    <w:rsid w:val="00BE332D"/>
    <w:rsid w:val="00BE37D3"/>
    <w:rsid w:val="00BE3808"/>
    <w:rsid w:val="00BE3CF1"/>
    <w:rsid w:val="00BE3DC2"/>
    <w:rsid w:val="00BE4211"/>
    <w:rsid w:val="00BE4B20"/>
    <w:rsid w:val="00BE4E50"/>
    <w:rsid w:val="00BE5786"/>
    <w:rsid w:val="00BE5FC4"/>
    <w:rsid w:val="00BE65AF"/>
    <w:rsid w:val="00BE6C02"/>
    <w:rsid w:val="00BE6EA1"/>
    <w:rsid w:val="00BE7051"/>
    <w:rsid w:val="00BE70B5"/>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0E92"/>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47DC9"/>
    <w:rsid w:val="00C50242"/>
    <w:rsid w:val="00C5034D"/>
    <w:rsid w:val="00C5050E"/>
    <w:rsid w:val="00C50E99"/>
    <w:rsid w:val="00C51122"/>
    <w:rsid w:val="00C516E0"/>
    <w:rsid w:val="00C51E83"/>
    <w:rsid w:val="00C52654"/>
    <w:rsid w:val="00C52744"/>
    <w:rsid w:val="00C53EB3"/>
    <w:rsid w:val="00C542D4"/>
    <w:rsid w:val="00C54D71"/>
    <w:rsid w:val="00C563F5"/>
    <w:rsid w:val="00C570F7"/>
    <w:rsid w:val="00C574BB"/>
    <w:rsid w:val="00C61046"/>
    <w:rsid w:val="00C61E91"/>
    <w:rsid w:val="00C62254"/>
    <w:rsid w:val="00C62CD5"/>
    <w:rsid w:val="00C636E6"/>
    <w:rsid w:val="00C639D6"/>
    <w:rsid w:val="00C63F8E"/>
    <w:rsid w:val="00C647FB"/>
    <w:rsid w:val="00C654E0"/>
    <w:rsid w:val="00C67719"/>
    <w:rsid w:val="00C67EAB"/>
    <w:rsid w:val="00C70704"/>
    <w:rsid w:val="00C70DFF"/>
    <w:rsid w:val="00C74FEE"/>
    <w:rsid w:val="00C75A6B"/>
    <w:rsid w:val="00C763B6"/>
    <w:rsid w:val="00C7644F"/>
    <w:rsid w:val="00C768F6"/>
    <w:rsid w:val="00C80073"/>
    <w:rsid w:val="00C805E7"/>
    <w:rsid w:val="00C80DEA"/>
    <w:rsid w:val="00C80ED7"/>
    <w:rsid w:val="00C81634"/>
    <w:rsid w:val="00C832DC"/>
    <w:rsid w:val="00C8377F"/>
    <w:rsid w:val="00C83D54"/>
    <w:rsid w:val="00C852A9"/>
    <w:rsid w:val="00C8646D"/>
    <w:rsid w:val="00C864DD"/>
    <w:rsid w:val="00C876BC"/>
    <w:rsid w:val="00C919EB"/>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A7B"/>
    <w:rsid w:val="00CD0F5D"/>
    <w:rsid w:val="00CD1C0B"/>
    <w:rsid w:val="00CD239A"/>
    <w:rsid w:val="00CD469A"/>
    <w:rsid w:val="00CD5098"/>
    <w:rsid w:val="00CD5512"/>
    <w:rsid w:val="00CD5BCB"/>
    <w:rsid w:val="00CD67C0"/>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65A"/>
    <w:rsid w:val="00D01B21"/>
    <w:rsid w:val="00D01E2F"/>
    <w:rsid w:val="00D030B7"/>
    <w:rsid w:val="00D03102"/>
    <w:rsid w:val="00D03420"/>
    <w:rsid w:val="00D03727"/>
    <w:rsid w:val="00D0378A"/>
    <w:rsid w:val="00D03D32"/>
    <w:rsid w:val="00D04289"/>
    <w:rsid w:val="00D04E17"/>
    <w:rsid w:val="00D05132"/>
    <w:rsid w:val="00D05172"/>
    <w:rsid w:val="00D05EA9"/>
    <w:rsid w:val="00D071F8"/>
    <w:rsid w:val="00D07252"/>
    <w:rsid w:val="00D074F4"/>
    <w:rsid w:val="00D07CE1"/>
    <w:rsid w:val="00D1026A"/>
    <w:rsid w:val="00D107CF"/>
    <w:rsid w:val="00D10E56"/>
    <w:rsid w:val="00D11B0B"/>
    <w:rsid w:val="00D12075"/>
    <w:rsid w:val="00D12293"/>
    <w:rsid w:val="00D1233D"/>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37B82"/>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1BA"/>
    <w:rsid w:val="00D857B8"/>
    <w:rsid w:val="00D85D1F"/>
    <w:rsid w:val="00D87175"/>
    <w:rsid w:val="00D87ABF"/>
    <w:rsid w:val="00D87C75"/>
    <w:rsid w:val="00D90CD3"/>
    <w:rsid w:val="00D90E2C"/>
    <w:rsid w:val="00D90F89"/>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3D6"/>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00DF"/>
    <w:rsid w:val="00DC1301"/>
    <w:rsid w:val="00DC1327"/>
    <w:rsid w:val="00DC1350"/>
    <w:rsid w:val="00DC1EC8"/>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6E6E"/>
    <w:rsid w:val="00DD71D4"/>
    <w:rsid w:val="00DD79A6"/>
    <w:rsid w:val="00DE0443"/>
    <w:rsid w:val="00DE068C"/>
    <w:rsid w:val="00DE0E59"/>
    <w:rsid w:val="00DE0F6C"/>
    <w:rsid w:val="00DE12F0"/>
    <w:rsid w:val="00DE219B"/>
    <w:rsid w:val="00DE3407"/>
    <w:rsid w:val="00DE3979"/>
    <w:rsid w:val="00DE52E3"/>
    <w:rsid w:val="00DE67D2"/>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35B8"/>
    <w:rsid w:val="00E04022"/>
    <w:rsid w:val="00E04DC9"/>
    <w:rsid w:val="00E05BE8"/>
    <w:rsid w:val="00E06528"/>
    <w:rsid w:val="00E066DB"/>
    <w:rsid w:val="00E0728F"/>
    <w:rsid w:val="00E0749C"/>
    <w:rsid w:val="00E0755C"/>
    <w:rsid w:val="00E07679"/>
    <w:rsid w:val="00E10D5B"/>
    <w:rsid w:val="00E112CA"/>
    <w:rsid w:val="00E128CC"/>
    <w:rsid w:val="00E14A7E"/>
    <w:rsid w:val="00E151E1"/>
    <w:rsid w:val="00E15AB0"/>
    <w:rsid w:val="00E16766"/>
    <w:rsid w:val="00E17619"/>
    <w:rsid w:val="00E17805"/>
    <w:rsid w:val="00E17CAC"/>
    <w:rsid w:val="00E201D1"/>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058"/>
    <w:rsid w:val="00E4019A"/>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6B5F"/>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8FF"/>
    <w:rsid w:val="00EA4FD1"/>
    <w:rsid w:val="00EA53C2"/>
    <w:rsid w:val="00EA5695"/>
    <w:rsid w:val="00EA5B0A"/>
    <w:rsid w:val="00EA5B4B"/>
    <w:rsid w:val="00EA65AD"/>
    <w:rsid w:val="00EA7FCF"/>
    <w:rsid w:val="00EB0CA3"/>
    <w:rsid w:val="00EB104F"/>
    <w:rsid w:val="00EB1B27"/>
    <w:rsid w:val="00EB1BD0"/>
    <w:rsid w:val="00EB1DA8"/>
    <w:rsid w:val="00EB28C3"/>
    <w:rsid w:val="00EB2D2E"/>
    <w:rsid w:val="00EB4B75"/>
    <w:rsid w:val="00EB4CFF"/>
    <w:rsid w:val="00EB53A6"/>
    <w:rsid w:val="00EB5476"/>
    <w:rsid w:val="00EB5FB6"/>
    <w:rsid w:val="00EB5FF6"/>
    <w:rsid w:val="00EB6C10"/>
    <w:rsid w:val="00EB70B0"/>
    <w:rsid w:val="00EB74F4"/>
    <w:rsid w:val="00EB7633"/>
    <w:rsid w:val="00EB7736"/>
    <w:rsid w:val="00EB7808"/>
    <w:rsid w:val="00EC0AA3"/>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3D0"/>
    <w:rsid w:val="00F1056C"/>
    <w:rsid w:val="00F107F1"/>
    <w:rsid w:val="00F10FC1"/>
    <w:rsid w:val="00F112FD"/>
    <w:rsid w:val="00F133A1"/>
    <w:rsid w:val="00F13ECD"/>
    <w:rsid w:val="00F1420A"/>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B03"/>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8C6"/>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6F9B"/>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115"/>
    <w:rsid w:val="00FB4338"/>
    <w:rsid w:val="00FB477E"/>
    <w:rsid w:val="00FB494F"/>
    <w:rsid w:val="00FB498A"/>
    <w:rsid w:val="00FB4AE6"/>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57D"/>
    <w:rsid w:val="00FF2E73"/>
    <w:rsid w:val="00FF34D1"/>
    <w:rsid w:val="00FF3FE2"/>
    <w:rsid w:val="00FF42AC"/>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中等深??I? 1 - o??a 21,列表段落1,—ño’i—Ž,¥ê¥¹¥È¶ÎÂä,1st level - Bullet List Paragraph,Lettre d'introduction,Paragrafo elenco"/>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中等深??I? 1 - o??a 21 Char,列表段落1 Char,—ño’i—Ž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934010">
      <w:bodyDiv w:val="1"/>
      <w:marLeft w:val="0"/>
      <w:marRight w:val="0"/>
      <w:marTop w:val="0"/>
      <w:marBottom w:val="0"/>
      <w:divBdr>
        <w:top w:val="none" w:sz="0" w:space="0" w:color="auto"/>
        <w:left w:val="none" w:sz="0" w:space="0" w:color="auto"/>
        <w:bottom w:val="none" w:sz="0" w:space="0" w:color="auto"/>
        <w:right w:val="none" w:sz="0" w:space="0" w:color="auto"/>
      </w:divBdr>
      <w:divsChild>
        <w:div w:id="241918477">
          <w:marLeft w:val="562"/>
          <w:marRight w:val="0"/>
          <w:marTop w:val="77"/>
          <w:marBottom w:val="0"/>
          <w:divBdr>
            <w:top w:val="none" w:sz="0" w:space="0" w:color="auto"/>
            <w:left w:val="none" w:sz="0" w:space="0" w:color="auto"/>
            <w:bottom w:val="none" w:sz="0" w:space="0" w:color="auto"/>
            <w:right w:val="none" w:sz="0" w:space="0" w:color="auto"/>
          </w:divBdr>
        </w:div>
        <w:div w:id="1279028008">
          <w:marLeft w:val="562"/>
          <w:marRight w:val="0"/>
          <w:marTop w:val="77"/>
          <w:marBottom w:val="0"/>
          <w:divBdr>
            <w:top w:val="none" w:sz="0" w:space="0" w:color="auto"/>
            <w:left w:val="none" w:sz="0" w:space="0" w:color="auto"/>
            <w:bottom w:val="none" w:sz="0" w:space="0" w:color="auto"/>
            <w:right w:val="none" w:sz="0" w:space="0" w:color="auto"/>
          </w:divBdr>
        </w:div>
        <w:div w:id="239606152">
          <w:marLeft w:val="562"/>
          <w:marRight w:val="0"/>
          <w:marTop w:val="77"/>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6513429">
      <w:bodyDiv w:val="1"/>
      <w:marLeft w:val="0"/>
      <w:marRight w:val="0"/>
      <w:marTop w:val="0"/>
      <w:marBottom w:val="0"/>
      <w:divBdr>
        <w:top w:val="none" w:sz="0" w:space="0" w:color="auto"/>
        <w:left w:val="none" w:sz="0" w:space="0" w:color="auto"/>
        <w:bottom w:val="none" w:sz="0" w:space="0" w:color="auto"/>
        <w:right w:val="none" w:sz="0" w:space="0" w:color="auto"/>
      </w:divBdr>
    </w:div>
    <w:div w:id="78226801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81672239">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5499540">
      <w:bodyDiv w:val="1"/>
      <w:marLeft w:val="0"/>
      <w:marRight w:val="0"/>
      <w:marTop w:val="0"/>
      <w:marBottom w:val="0"/>
      <w:divBdr>
        <w:top w:val="none" w:sz="0" w:space="0" w:color="auto"/>
        <w:left w:val="none" w:sz="0" w:space="0" w:color="auto"/>
        <w:bottom w:val="none" w:sz="0" w:space="0" w:color="auto"/>
        <w:right w:val="none" w:sz="0" w:space="0" w:color="auto"/>
      </w:divBdr>
      <w:divsChild>
        <w:div w:id="1139806686">
          <w:marLeft w:val="562"/>
          <w:marRight w:val="0"/>
          <w:marTop w:val="77"/>
          <w:marBottom w:val="0"/>
          <w:divBdr>
            <w:top w:val="none" w:sz="0" w:space="0" w:color="auto"/>
            <w:left w:val="none" w:sz="0" w:space="0" w:color="auto"/>
            <w:bottom w:val="none" w:sz="0" w:space="0" w:color="auto"/>
            <w:right w:val="none" w:sz="0" w:space="0" w:color="auto"/>
          </w:divBdr>
        </w:div>
        <w:div w:id="566108049">
          <w:marLeft w:val="1224"/>
          <w:marRight w:val="0"/>
          <w:marTop w:val="77"/>
          <w:marBottom w:val="0"/>
          <w:divBdr>
            <w:top w:val="none" w:sz="0" w:space="0" w:color="auto"/>
            <w:left w:val="none" w:sz="0" w:space="0" w:color="auto"/>
            <w:bottom w:val="none" w:sz="0" w:space="0" w:color="auto"/>
            <w:right w:val="none" w:sz="0" w:space="0" w:color="auto"/>
          </w:divBdr>
        </w:div>
        <w:div w:id="1762680386">
          <w:marLeft w:val="1224"/>
          <w:marRight w:val="0"/>
          <w:marTop w:val="77"/>
          <w:marBottom w:val="0"/>
          <w:divBdr>
            <w:top w:val="none" w:sz="0" w:space="0" w:color="auto"/>
            <w:left w:val="none" w:sz="0" w:space="0" w:color="auto"/>
            <w:bottom w:val="none" w:sz="0" w:space="0" w:color="auto"/>
            <w:right w:val="none" w:sz="0" w:space="0" w:color="auto"/>
          </w:divBdr>
        </w:div>
        <w:div w:id="1692298011">
          <w:marLeft w:val="562"/>
          <w:marRight w:val="0"/>
          <w:marTop w:val="77"/>
          <w:marBottom w:val="0"/>
          <w:divBdr>
            <w:top w:val="none" w:sz="0" w:space="0" w:color="auto"/>
            <w:left w:val="none" w:sz="0" w:space="0" w:color="auto"/>
            <w:bottom w:val="none" w:sz="0" w:space="0" w:color="auto"/>
            <w:right w:val="none" w:sz="0" w:space="0" w:color="auto"/>
          </w:divBdr>
        </w:div>
        <w:div w:id="1254126368">
          <w:marLeft w:val="1224"/>
          <w:marRight w:val="0"/>
          <w:marTop w:val="77"/>
          <w:marBottom w:val="0"/>
          <w:divBdr>
            <w:top w:val="none" w:sz="0" w:space="0" w:color="auto"/>
            <w:left w:val="none" w:sz="0" w:space="0" w:color="auto"/>
            <w:bottom w:val="none" w:sz="0" w:space="0" w:color="auto"/>
            <w:right w:val="none" w:sz="0" w:space="0" w:color="auto"/>
          </w:divBdr>
        </w:div>
        <w:div w:id="1952204580">
          <w:marLeft w:val="1224"/>
          <w:marRight w:val="0"/>
          <w:marTop w:val="77"/>
          <w:marBottom w:val="0"/>
          <w:divBdr>
            <w:top w:val="none" w:sz="0" w:space="0" w:color="auto"/>
            <w:left w:val="none" w:sz="0" w:space="0" w:color="auto"/>
            <w:bottom w:val="none" w:sz="0" w:space="0" w:color="auto"/>
            <w:right w:val="none" w:sz="0" w:space="0" w:color="auto"/>
          </w:divBdr>
        </w:div>
        <w:div w:id="1586458086">
          <w:marLeft w:val="1886"/>
          <w:marRight w:val="0"/>
          <w:marTop w:val="77"/>
          <w:marBottom w:val="0"/>
          <w:divBdr>
            <w:top w:val="none" w:sz="0" w:space="0" w:color="auto"/>
            <w:left w:val="none" w:sz="0" w:space="0" w:color="auto"/>
            <w:bottom w:val="none" w:sz="0" w:space="0" w:color="auto"/>
            <w:right w:val="none" w:sz="0" w:space="0" w:color="auto"/>
          </w:divBdr>
        </w:div>
        <w:div w:id="1061175380">
          <w:marLeft w:val="1886"/>
          <w:marRight w:val="0"/>
          <w:marTop w:val="77"/>
          <w:marBottom w:val="0"/>
          <w:divBdr>
            <w:top w:val="none" w:sz="0" w:space="0" w:color="auto"/>
            <w:left w:val="none" w:sz="0" w:space="0" w:color="auto"/>
            <w:bottom w:val="none" w:sz="0" w:space="0" w:color="auto"/>
            <w:right w:val="none" w:sz="0" w:space="0" w:color="auto"/>
          </w:divBdr>
        </w:div>
        <w:div w:id="1033847641">
          <w:marLeft w:val="1886"/>
          <w:marRight w:val="0"/>
          <w:marTop w:val="77"/>
          <w:marBottom w:val="0"/>
          <w:divBdr>
            <w:top w:val="none" w:sz="0" w:space="0" w:color="auto"/>
            <w:left w:val="none" w:sz="0" w:space="0" w:color="auto"/>
            <w:bottom w:val="none" w:sz="0" w:space="0" w:color="auto"/>
            <w:right w:val="none" w:sz="0" w:space="0" w:color="auto"/>
          </w:divBdr>
        </w:div>
        <w:div w:id="1727139035">
          <w:marLeft w:val="1886"/>
          <w:marRight w:val="0"/>
          <w:marTop w:val="77"/>
          <w:marBottom w:val="0"/>
          <w:divBdr>
            <w:top w:val="none" w:sz="0" w:space="0" w:color="auto"/>
            <w:left w:val="none" w:sz="0" w:space="0" w:color="auto"/>
            <w:bottom w:val="none" w:sz="0" w:space="0" w:color="auto"/>
            <w:right w:val="none" w:sz="0" w:space="0" w:color="auto"/>
          </w:divBdr>
        </w:div>
        <w:div w:id="1206679934">
          <w:marLeft w:val="1886"/>
          <w:marRight w:val="0"/>
          <w:marTop w:val="77"/>
          <w:marBottom w:val="0"/>
          <w:divBdr>
            <w:top w:val="none" w:sz="0" w:space="0" w:color="auto"/>
            <w:left w:val="none" w:sz="0" w:space="0" w:color="auto"/>
            <w:bottom w:val="none" w:sz="0" w:space="0" w:color="auto"/>
            <w:right w:val="none" w:sz="0" w:space="0" w:color="auto"/>
          </w:divBdr>
        </w:div>
        <w:div w:id="83772522">
          <w:marLeft w:val="562"/>
          <w:marRight w:val="0"/>
          <w:marTop w:val="77"/>
          <w:marBottom w:val="0"/>
          <w:divBdr>
            <w:top w:val="none" w:sz="0" w:space="0" w:color="auto"/>
            <w:left w:val="none" w:sz="0" w:space="0" w:color="auto"/>
            <w:bottom w:val="none" w:sz="0" w:space="0" w:color="auto"/>
            <w:right w:val="none" w:sz="0" w:space="0" w:color="auto"/>
          </w:divBdr>
        </w:div>
        <w:div w:id="2024429746">
          <w:marLeft w:val="1224"/>
          <w:marRight w:val="0"/>
          <w:marTop w:val="77"/>
          <w:marBottom w:val="0"/>
          <w:divBdr>
            <w:top w:val="none" w:sz="0" w:space="0" w:color="auto"/>
            <w:left w:val="none" w:sz="0" w:space="0" w:color="auto"/>
            <w:bottom w:val="none" w:sz="0" w:space="0" w:color="auto"/>
            <w:right w:val="none" w:sz="0" w:space="0" w:color="auto"/>
          </w:divBdr>
        </w:div>
      </w:divsChild>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664553505">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549254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972059">
      <w:bodyDiv w:val="1"/>
      <w:marLeft w:val="0"/>
      <w:marRight w:val="0"/>
      <w:marTop w:val="0"/>
      <w:marBottom w:val="0"/>
      <w:divBdr>
        <w:top w:val="none" w:sz="0" w:space="0" w:color="auto"/>
        <w:left w:val="none" w:sz="0" w:space="0" w:color="auto"/>
        <w:bottom w:val="none" w:sz="0" w:space="0" w:color="auto"/>
        <w:right w:val="none" w:sz="0" w:space="0" w:color="auto"/>
      </w:divBdr>
      <w:divsChild>
        <w:div w:id="1599093110">
          <w:marLeft w:val="562"/>
          <w:marRight w:val="0"/>
          <w:marTop w:val="77"/>
          <w:marBottom w:val="0"/>
          <w:divBdr>
            <w:top w:val="none" w:sz="0" w:space="0" w:color="auto"/>
            <w:left w:val="none" w:sz="0" w:space="0" w:color="auto"/>
            <w:bottom w:val="none" w:sz="0" w:space="0" w:color="auto"/>
            <w:right w:val="none" w:sz="0" w:space="0" w:color="auto"/>
          </w:divBdr>
        </w:div>
      </w:divsChild>
    </w:div>
    <w:div w:id="2144880418">
      <w:bodyDiv w:val="1"/>
      <w:marLeft w:val="0"/>
      <w:marRight w:val="0"/>
      <w:marTop w:val="0"/>
      <w:marBottom w:val="0"/>
      <w:divBdr>
        <w:top w:val="none" w:sz="0" w:space="0" w:color="auto"/>
        <w:left w:val="none" w:sz="0" w:space="0" w:color="auto"/>
        <w:bottom w:val="none" w:sz="0" w:space="0" w:color="auto"/>
        <w:right w:val="none" w:sz="0" w:space="0" w:color="auto"/>
      </w:divBdr>
      <w:divsChild>
        <w:div w:id="1275791131">
          <w:marLeft w:val="562"/>
          <w:marRight w:val="0"/>
          <w:marTop w:val="77"/>
          <w:marBottom w:val="0"/>
          <w:divBdr>
            <w:top w:val="none" w:sz="0" w:space="0" w:color="auto"/>
            <w:left w:val="none" w:sz="0" w:space="0" w:color="auto"/>
            <w:bottom w:val="none" w:sz="0" w:space="0" w:color="auto"/>
            <w:right w:val="none" w:sz="0" w:space="0" w:color="auto"/>
          </w:divBdr>
        </w:div>
        <w:div w:id="25717532">
          <w:marLeft w:val="1224"/>
          <w:marRight w:val="0"/>
          <w:marTop w:val="77"/>
          <w:marBottom w:val="0"/>
          <w:divBdr>
            <w:top w:val="none" w:sz="0" w:space="0" w:color="auto"/>
            <w:left w:val="none" w:sz="0" w:space="0" w:color="auto"/>
            <w:bottom w:val="none" w:sz="0" w:space="0" w:color="auto"/>
            <w:right w:val="none" w:sz="0" w:space="0" w:color="auto"/>
          </w:divBdr>
        </w:div>
        <w:div w:id="55907596">
          <w:marLeft w:val="1224"/>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9891A7-D7CB-42D5-8706-C4305160D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1082</Words>
  <Characters>6173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Teck Hu</cp:lastModifiedBy>
  <cp:revision>3</cp:revision>
  <cp:lastPrinted>2007-06-18T22:08:00Z</cp:lastPrinted>
  <dcterms:created xsi:type="dcterms:W3CDTF">2021-03-15T13:08:00Z</dcterms:created>
  <dcterms:modified xsi:type="dcterms:W3CDTF">2021-03-15T13:16:00Z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