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FC45A55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A65E86">
        <w:rPr>
          <w:b/>
          <w:i/>
          <w:noProof/>
          <w:sz w:val="28"/>
        </w:rPr>
        <w:t>2118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C937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F2A3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F2A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5489A" w:rsidR="001E41F3" w:rsidRPr="00410371" w:rsidRDefault="00A65E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9AB6F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6EA6D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107FB1">
              <w:rPr>
                <w:noProof/>
                <w:lang w:eastAsia="zh-CN"/>
              </w:rPr>
              <w:t>Channel Occupancy Time for Semi-Static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2BFFB9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6F2A34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107FB1"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52FBE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2583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2583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07832" w:rsidR="001E41F3" w:rsidRDefault="00033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Occupancy Time (COT) is incorrectly defined for semi-static channel access.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B7A8C" w:rsidR="001E41F3" w:rsidRDefault="00033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decinition of COT such that it includes also any gaps between transmissions.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F6CD7" w:rsidR="001E41F3" w:rsidRDefault="0003324D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COT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73580" w:rsidR="001E41F3" w:rsidRDefault="006F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3324D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33A18E39" w14:textId="77777777" w:rsidR="0003324D" w:rsidRDefault="0003324D" w:rsidP="0003324D">
      <w:pPr>
        <w:pStyle w:val="Heading2"/>
      </w:pPr>
      <w:bookmarkStart w:id="1" w:name="_Toc28873168"/>
      <w:bookmarkStart w:id="2" w:name="_Toc35593626"/>
      <w:bookmarkStart w:id="3" w:name="_Toc44669034"/>
      <w:bookmarkStart w:id="4" w:name="_Toc51607183"/>
      <w:bookmarkStart w:id="5" w:name="_Toc57990393"/>
      <w:r>
        <w:t>4.3</w:t>
      </w:r>
      <w:r>
        <w:tab/>
        <w:t>Channel access procedures for semi-static channel occupancy</w:t>
      </w:r>
      <w:bookmarkEnd w:id="1"/>
      <w:bookmarkEnd w:id="2"/>
      <w:bookmarkEnd w:id="3"/>
      <w:bookmarkEnd w:id="4"/>
      <w:bookmarkEnd w:id="5"/>
    </w:p>
    <w:p w14:paraId="57D9F813" w14:textId="43AA7E69" w:rsidR="0003324D" w:rsidRPr="006577BC" w:rsidRDefault="0003324D" w:rsidP="0003324D">
      <w:pPr>
        <w:rPr>
          <w:color w:val="000000"/>
          <w:lang w:val="en-US"/>
        </w:rPr>
      </w:pPr>
      <w:r w:rsidRPr="002050FC">
        <w:rPr>
          <w:rFonts w:eastAsia="Calibri"/>
          <w:lang w:val="en-US" w:eastAsia="ja-JP"/>
        </w:rPr>
        <w:t>Channel assess procedures based on semi-static channel occupancy as described in this Clause, are intended for environments where the absence of other technologies is guaranteed e.g., by level of regulations, private premises policies, etc. If</w:t>
      </w:r>
      <w:r w:rsidRPr="006577BC">
        <w:rPr>
          <w:lang w:val="en-US"/>
        </w:rPr>
        <w:t xml:space="preserve"> a gNB provides UE(s) with higher layer parameters </w:t>
      </w:r>
      <w:r w:rsidRPr="006577BC">
        <w:rPr>
          <w:i/>
          <w:color w:val="000000"/>
          <w:lang w:val="en-US"/>
        </w:rPr>
        <w:t>ChannelAccessMode-r16 =</w:t>
      </w:r>
      <w:r>
        <w:rPr>
          <w:i/>
          <w:color w:val="000000"/>
          <w:lang w:val="en-US"/>
        </w:rPr>
        <w:t>'</w:t>
      </w:r>
      <w:r w:rsidRPr="006577BC">
        <w:rPr>
          <w:i/>
          <w:color w:val="000000"/>
          <w:lang w:val="en-US"/>
        </w:rPr>
        <w:t>semistatic</w:t>
      </w:r>
      <w:r>
        <w:rPr>
          <w:i/>
          <w:color w:val="000000"/>
          <w:lang w:val="en-US"/>
        </w:rPr>
        <w:t>'</w:t>
      </w:r>
      <w:r w:rsidRPr="006577BC">
        <w:rPr>
          <w:i/>
          <w:color w:val="000000"/>
          <w:lang w:val="en-US"/>
        </w:rPr>
        <w:t xml:space="preserve"> </w:t>
      </w:r>
      <w:r w:rsidRPr="006577BC">
        <w:rPr>
          <w:color w:val="000000"/>
          <w:lang w:val="en-US"/>
        </w:rPr>
        <w:t>by SIB1 or dedicated configuration, a periodic channel occupancy can be initiated</w:t>
      </w:r>
      <w:r w:rsidRPr="00272D39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by the gNB</w:t>
      </w:r>
      <w:r w:rsidRPr="006577BC">
        <w:rPr>
          <w:color w:val="000000"/>
          <w:lang w:val="en-US"/>
        </w:rPr>
        <w:t xml:space="preserve"> every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color w:val="000000"/>
          <w:lang w:val="en-US"/>
        </w:rPr>
        <w:t xml:space="preserve"> within</w:t>
      </w:r>
      <w:r w:rsidRPr="006577BC">
        <w:rPr>
          <w:color w:val="000000"/>
          <w:lang w:val="en-US"/>
        </w:rPr>
        <w:t xml:space="preserve"> every two consecutive radio frames, starting from the even indexed radio frame at </w:t>
      </w:r>
      <m:oMath>
        <m:r>
          <w:rPr>
            <w:rFonts w:ascii="Cambria Math" w:hAnsi="Cambria Math"/>
            <w:color w:val="000000"/>
          </w:rPr>
          <m:t>i</m:t>
        </m:r>
        <m: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6031F0">
        <w:rPr>
          <w:color w:val="000000"/>
          <w:lang w:val="en-US"/>
        </w:rPr>
        <w:fldChar w:fldCharType="begin"/>
      </w:r>
      <w:r w:rsidRPr="006031F0">
        <w:rPr>
          <w:color w:val="000000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6031F0">
        <w:rPr>
          <w:color w:val="000000"/>
          <w:lang w:val="en-US"/>
        </w:rPr>
        <w:instrText xml:space="preserve"> </w:instrText>
      </w:r>
      <w:r w:rsidRPr="006031F0">
        <w:rPr>
          <w:color w:val="000000"/>
          <w:lang w:val="en-US"/>
        </w:rPr>
        <w:fldChar w:fldCharType="end"/>
      </w:r>
      <w:r w:rsidRPr="006577BC">
        <w:rPr>
          <w:color w:val="000000"/>
          <w:lang w:val="en-US"/>
        </w:rPr>
        <w:t xml:space="preserve"> with a maximum channel occupancy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0.95</m:t>
            </m:r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6577BC">
        <w:rPr>
          <w:color w:val="000000"/>
          <w:lang w:val="en-US"/>
        </w:rPr>
        <w:t>, where</w:t>
      </w:r>
      <w:r>
        <w:rPr>
          <w:color w:val="00000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=</m:t>
        </m:r>
      </m:oMath>
      <w:r>
        <w:rPr>
          <w:iCs/>
        </w:rPr>
        <w:t xml:space="preserve"> </w:t>
      </w:r>
      <w:r>
        <w:rPr>
          <w:i/>
          <w:iCs/>
        </w:rPr>
        <w:t>period</w:t>
      </w:r>
      <w:r w:rsidRPr="006577BC">
        <w:rPr>
          <w:color w:val="000000"/>
          <w:lang w:val="en-US"/>
        </w:rPr>
        <w:t xml:space="preserve"> </w:t>
      </w:r>
      <w:r w:rsidRPr="006031F0">
        <w:rPr>
          <w:color w:val="000000"/>
          <w:lang w:val="en-US"/>
        </w:rPr>
        <w:fldChar w:fldCharType="begin"/>
      </w:r>
      <w:r w:rsidRPr="006031F0">
        <w:rPr>
          <w:color w:val="000000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</w:rPr>
          <m:t>Period</m:t>
        </m:r>
      </m:oMath>
      <w:r w:rsidRPr="006031F0">
        <w:rPr>
          <w:color w:val="000000"/>
          <w:lang w:val="en-US"/>
        </w:rPr>
        <w:instrText xml:space="preserve"> </w:instrText>
      </w:r>
      <w:r w:rsidRPr="006031F0">
        <w:rPr>
          <w:color w:val="000000"/>
          <w:lang w:val="en-US"/>
        </w:rPr>
        <w:fldChar w:fldCharType="end"/>
      </w:r>
      <w:r w:rsidRPr="006577BC">
        <w:rPr>
          <w:color w:val="000000"/>
          <w:lang w:val="en-US"/>
        </w:rPr>
        <w:t xml:space="preserve">in </w:t>
      </w:r>
      <m:oMath>
        <m:r>
          <w:rPr>
            <w:rFonts w:ascii="Cambria Math" w:hAnsi="Cambria Math"/>
          </w:rPr>
          <m:t>ms</m:t>
        </m:r>
      </m:oMath>
      <w:r w:rsidRPr="006577BC">
        <w:rPr>
          <w:lang w:val="en-US"/>
        </w:rPr>
        <w:t>, is a</w:t>
      </w:r>
      <w:r w:rsidRPr="006577BC">
        <w:rPr>
          <w:color w:val="000000"/>
          <w:lang w:val="en-US"/>
        </w:rPr>
        <w:t xml:space="preserve"> higher layer parameter provided in </w:t>
      </w:r>
      <w:r>
        <w:rPr>
          <w:i/>
          <w:color w:val="000000"/>
          <w:lang w:val="en-US"/>
        </w:rPr>
        <w:t>S</w:t>
      </w:r>
      <w:r w:rsidRPr="006577BC">
        <w:rPr>
          <w:i/>
          <w:color w:val="000000"/>
          <w:lang w:val="en-US"/>
        </w:rPr>
        <w:t>emiStaticChannelAccessConfig</w:t>
      </w:r>
      <w:r w:rsidRPr="006577BC">
        <w:rPr>
          <w:color w:val="000000"/>
          <w:lang w:val="en-US"/>
        </w:rPr>
        <w:t xml:space="preserve"> and</w:t>
      </w:r>
      <w:r>
        <w:rPr>
          <w:color w:val="000000"/>
          <w:lang w:val="en-US"/>
        </w:rPr>
        <w:t xml:space="preserve"> </w:t>
      </w:r>
      <m:oMath>
        <m:r>
          <w:rPr>
            <w:rFonts w:ascii="Cambria Math" w:hAnsi="Cambria Math"/>
            <w:color w:val="000000"/>
          </w:rPr>
          <m:t>i</m:t>
        </m:r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20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Pr="006577BC">
        <w:rPr>
          <w:i/>
          <w:color w:val="000000"/>
          <w:lang w:val="en-US"/>
        </w:rPr>
        <w:t xml:space="preserve">. </w:t>
      </w:r>
      <w:ins w:id="6" w:author="Lunttila, Timo (Nokia - FI/Espoo)" w:date="2021-02-01T22:28:00Z">
        <w:r w:rsidRPr="0003324D">
          <w:t xml:space="preserve">For determining a </w:t>
        </w:r>
        <w:r w:rsidRPr="0003324D">
          <w:rPr>
            <w:i/>
            <w:iCs/>
          </w:rPr>
          <w:t xml:space="preserve">Channel Occupancy Time </w:t>
        </w:r>
        <w:r w:rsidRPr="0003324D">
          <w:t xml:space="preserve">based on semi-static channel access procedures, duration of </w:t>
        </w:r>
        <w:bookmarkStart w:id="7" w:name="_Hlk61425851"/>
        <w:r w:rsidRPr="0003324D">
          <w:t>any transmission gap within</w:t>
        </w:r>
        <w:bookmarkEnd w:id="7"/>
        <w:r w:rsidRPr="0003324D">
          <w:t xml:space="preserve"> </w:t>
        </w:r>
      </w:ins>
      <m:oMath>
        <m:sSub>
          <m:sSubPr>
            <m:ctrlPr>
              <w:ins w:id="8" w:author="Lunttila, Timo (Nokia - FI/Espoo)" w:date="2021-02-01T22:28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9" w:author="Lunttila, Timo (Nokia - FI/Espoo)" w:date="2021-02-01T22:2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" w:author="Lunttila, Timo (Nokia - FI/Espoo)" w:date="2021-02-01T22:28:00Z">
                <w:rPr>
                  <w:rFonts w:ascii="Cambria Math" w:hAnsi="Cambria Math"/>
                </w:rPr>
                <m:t>y</m:t>
              </w:ins>
            </m:r>
          </m:sub>
        </m:sSub>
      </m:oMath>
      <w:ins w:id="11" w:author="Lunttila, Timo (Nokia - FI/Espoo)" w:date="2021-02-01T22:28:00Z">
        <w:r w:rsidRPr="0003324D">
          <w:t xml:space="preserve"> is counted in the channel occupancy time.</w:t>
        </w:r>
      </w:ins>
    </w:p>
    <w:p w14:paraId="600EC2CC" w14:textId="135796CF" w:rsidR="0003324D" w:rsidRPr="006577BC" w:rsidRDefault="0003324D" w:rsidP="0003324D">
      <w:pPr>
        <w:rPr>
          <w:noProof/>
          <w:lang w:val="en-US"/>
        </w:rPr>
      </w:pPr>
      <w:r w:rsidRPr="006577BC">
        <w:rPr>
          <w:lang w:val="en-US"/>
        </w:rPr>
        <w:t xml:space="preserve">In the following procedures in this </w:t>
      </w:r>
      <w:r>
        <w:rPr>
          <w:lang w:val="en-US"/>
        </w:rPr>
        <w:t>clause</w:t>
      </w:r>
      <w:r w:rsidRPr="006577BC">
        <w:rPr>
          <w:lang w:val="en-US"/>
        </w:rPr>
        <w:t xml:space="preserve">, when a gNB or UE performs sensing for evaluating a channel availability, the sensing is performed at least during a 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=9</m:t>
        </m:r>
        <m:r>
          <w:rPr>
            <w:rFonts w:ascii="Cambria Math" w:hAnsi="Cambria Math"/>
          </w:rPr>
          <m:t>us</m:t>
        </m:r>
      </m:oMath>
      <w:r w:rsidRPr="006577BC">
        <w:rPr>
          <w:lang w:val="en-US"/>
        </w:rPr>
        <w:t xml:space="preserve">. The corresponding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</m:t>
            </m:r>
            <m:ctrlPr>
              <w:rPr>
                <w:rFonts w:ascii="Cambria Math" w:hAnsi="Cambria Math"/>
              </w:rPr>
            </m:ctrlPr>
          </m:sub>
        </m:sSub>
      </m:oMath>
      <w:r w:rsidRPr="006577BC">
        <w:rPr>
          <w:lang w:val="en-US"/>
        </w:rPr>
        <w:t xml:space="preserve"> adjustment for performing sensing by a gNB or a UE is described in </w:t>
      </w:r>
      <w:r>
        <w:rPr>
          <w:lang w:val="en-US"/>
        </w:rPr>
        <w:t>clause</w:t>
      </w:r>
      <w:r w:rsidRPr="006577BC">
        <w:rPr>
          <w:lang w:val="en-US"/>
        </w:rPr>
        <w:t>s 4.1.5 and 4.2.3, respectively.</w:t>
      </w:r>
    </w:p>
    <w:p w14:paraId="245BFCDA" w14:textId="77777777" w:rsidR="006F2A34" w:rsidRPr="0003324D" w:rsidRDefault="006F2A34" w:rsidP="00367EDC">
      <w:pPr>
        <w:jc w:val="center"/>
        <w:rPr>
          <w:noProof/>
          <w:color w:val="FF0000"/>
          <w:sz w:val="22"/>
          <w:lang w:val="en-US"/>
        </w:rPr>
      </w:pPr>
    </w:p>
    <w:p w14:paraId="32461A24" w14:textId="10D3B1E3" w:rsidR="00367EDC" w:rsidRPr="00D307FE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EFD4C" w14:textId="77777777" w:rsidR="00664BC3" w:rsidRDefault="00664BC3">
      <w:r>
        <w:separator/>
      </w:r>
    </w:p>
  </w:endnote>
  <w:endnote w:type="continuationSeparator" w:id="0">
    <w:p w14:paraId="651F3DBC" w14:textId="77777777" w:rsidR="00664BC3" w:rsidRDefault="0066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19A9B" w14:textId="77777777" w:rsidR="00664BC3" w:rsidRDefault="00664BC3">
      <w:r>
        <w:separator/>
      </w:r>
    </w:p>
  </w:footnote>
  <w:footnote w:type="continuationSeparator" w:id="0">
    <w:p w14:paraId="191562A0" w14:textId="77777777" w:rsidR="00664BC3" w:rsidRDefault="00664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24D"/>
    <w:rsid w:val="000A6394"/>
    <w:rsid w:val="000B7FED"/>
    <w:rsid w:val="000C038A"/>
    <w:rsid w:val="000C6598"/>
    <w:rsid w:val="000D44B3"/>
    <w:rsid w:val="00107FB1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242F1"/>
    <w:rsid w:val="004B75B7"/>
    <w:rsid w:val="004F46D4"/>
    <w:rsid w:val="0051580D"/>
    <w:rsid w:val="00547111"/>
    <w:rsid w:val="00581A6C"/>
    <w:rsid w:val="00592D74"/>
    <w:rsid w:val="005E2C44"/>
    <w:rsid w:val="005E7AA5"/>
    <w:rsid w:val="00621188"/>
    <w:rsid w:val="006257ED"/>
    <w:rsid w:val="00661DB9"/>
    <w:rsid w:val="00664BC3"/>
    <w:rsid w:val="00665C47"/>
    <w:rsid w:val="00671F48"/>
    <w:rsid w:val="00695808"/>
    <w:rsid w:val="006B46FB"/>
    <w:rsid w:val="006E21FB"/>
    <w:rsid w:val="006F2A34"/>
    <w:rsid w:val="00721E97"/>
    <w:rsid w:val="00792342"/>
    <w:rsid w:val="007977A8"/>
    <w:rsid w:val="007B512A"/>
    <w:rsid w:val="007C2097"/>
    <w:rsid w:val="007D478B"/>
    <w:rsid w:val="007D6A07"/>
    <w:rsid w:val="007F7259"/>
    <w:rsid w:val="008040A8"/>
    <w:rsid w:val="00807E7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164"/>
    <w:rsid w:val="009703A5"/>
    <w:rsid w:val="009777D9"/>
    <w:rsid w:val="00991B88"/>
    <w:rsid w:val="009A5753"/>
    <w:rsid w:val="009A579D"/>
    <w:rsid w:val="009E3297"/>
    <w:rsid w:val="009F734F"/>
    <w:rsid w:val="00A246B6"/>
    <w:rsid w:val="00A25833"/>
    <w:rsid w:val="00A47E70"/>
    <w:rsid w:val="00A50CF0"/>
    <w:rsid w:val="00A65E86"/>
    <w:rsid w:val="00A7671C"/>
    <w:rsid w:val="00AA2CBC"/>
    <w:rsid w:val="00AC5820"/>
    <w:rsid w:val="00AD1CD8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54E76-3DCE-499B-BA33-678E1A03B9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3</cp:revision>
  <cp:lastPrinted>1900-01-01T00:00:00Z</cp:lastPrinted>
  <dcterms:created xsi:type="dcterms:W3CDTF">2021-02-03T20:52:00Z</dcterms:created>
  <dcterms:modified xsi:type="dcterms:W3CDTF">2021-02-19T15:57:00Z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