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388E5" w14:textId="50FD069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</w:t>
      </w:r>
      <w:r w:rsidR="00E82755">
        <w:t xml:space="preserve">RAN </w:t>
      </w:r>
      <w:r w:rsidR="00211D9B">
        <w:t>5G-</w:t>
      </w:r>
      <w:r w:rsidR="00E82755">
        <w:t xml:space="preserve">ACIA Evaluations </w:t>
      </w:r>
      <w:r w:rsidR="00C072E7">
        <w:t>W</w:t>
      </w:r>
      <w:bookmarkStart w:id="0" w:name="_GoBack"/>
      <w:bookmarkEnd w:id="0"/>
      <w:r w:rsidR="00E82755">
        <w:t>eek 1</w:t>
      </w:r>
    </w:p>
    <w:p w14:paraId="0CE7B7E6" w14:textId="4FB64ADA" w:rsidR="00E90E49" w:rsidRPr="00CE0424" w:rsidRDefault="0083546B" w:rsidP="00311702">
      <w:pPr>
        <w:pStyle w:val="3GPPHeader"/>
      </w:pPr>
      <w:r>
        <w:t xml:space="preserve">October </w:t>
      </w:r>
      <w:r w:rsidR="00E82755">
        <w:t>12</w:t>
      </w:r>
      <w:r w:rsidRPr="0083546B">
        <w:rPr>
          <w:vertAlign w:val="superscript"/>
        </w:rPr>
        <w:t>th</w:t>
      </w:r>
      <w:r>
        <w:t xml:space="preserve"> – </w:t>
      </w:r>
      <w:r w:rsidR="00E82755">
        <w:t>16</w:t>
      </w:r>
      <w:r w:rsidR="00E82755" w:rsidRPr="00E82755">
        <w:rPr>
          <w:vertAlign w:val="superscript"/>
        </w:rPr>
        <w:t>th</w:t>
      </w:r>
      <w:r w:rsidR="00E82755">
        <w:t xml:space="preserve"> </w:t>
      </w:r>
      <w:r>
        <w:t>2020</w:t>
      </w:r>
    </w:p>
    <w:p w14:paraId="3086AC07" w14:textId="77777777" w:rsidR="00E90E49" w:rsidRPr="00CE0424" w:rsidRDefault="00E90E49" w:rsidP="00357380">
      <w:pPr>
        <w:pStyle w:val="3GPPHeader"/>
      </w:pPr>
    </w:p>
    <w:p w14:paraId="5619E868" w14:textId="0E848916" w:rsidR="00E90E49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E82755">
        <w:rPr>
          <w:sz w:val="22"/>
        </w:rPr>
        <w:t>Moderator (</w:t>
      </w:r>
      <w:r w:rsidR="00F64C2B" w:rsidRPr="00CE0424">
        <w:rPr>
          <w:sz w:val="22"/>
        </w:rPr>
        <w:t>Ericsson</w:t>
      </w:r>
      <w:r w:rsidR="00E82755">
        <w:rPr>
          <w:sz w:val="22"/>
        </w:rPr>
        <w:t>)</w:t>
      </w:r>
    </w:p>
    <w:p w14:paraId="3AF5C9FA" w14:textId="1C4167FE" w:rsidR="00E90E49" w:rsidRPr="00E82755" w:rsidRDefault="003D3C45" w:rsidP="00D54D1E">
      <w:pPr>
        <w:pStyle w:val="3GPPHeader"/>
        <w:ind w:left="1700" w:hanging="1700"/>
        <w:rPr>
          <w:sz w:val="22"/>
        </w:rPr>
      </w:pPr>
      <w:r w:rsidRPr="00E82755">
        <w:rPr>
          <w:sz w:val="22"/>
        </w:rPr>
        <w:t>Title:</w:t>
      </w:r>
      <w:r w:rsidR="00E90E49" w:rsidRPr="00E82755">
        <w:rPr>
          <w:sz w:val="22"/>
        </w:rPr>
        <w:tab/>
      </w:r>
      <w:r w:rsidR="00D54D1E">
        <w:rPr>
          <w:sz w:val="22"/>
        </w:rPr>
        <w:tab/>
        <w:t xml:space="preserve">Summary of company inputs on </w:t>
      </w:r>
      <w:r w:rsidR="00D54D1E" w:rsidRPr="00D54D1E">
        <w:rPr>
          <w:sz w:val="22"/>
        </w:rPr>
        <w:t>URLLC features and simulation assumptions</w:t>
      </w:r>
    </w:p>
    <w:p w14:paraId="025260C1" w14:textId="77777777" w:rsidR="00E90E49" w:rsidRPr="00CE0424" w:rsidRDefault="00E90E49" w:rsidP="00D546FF">
      <w:pPr>
        <w:pStyle w:val="3GPPHeader"/>
        <w:rPr>
          <w:sz w:val="22"/>
        </w:rPr>
      </w:pPr>
      <w:r w:rsidRPr="00E82755">
        <w:rPr>
          <w:sz w:val="22"/>
        </w:rPr>
        <w:t>Document for:</w:t>
      </w:r>
      <w:r w:rsidRPr="00E82755">
        <w:rPr>
          <w:sz w:val="22"/>
        </w:rPr>
        <w:tab/>
        <w:t>Discussion, Decision</w:t>
      </w:r>
    </w:p>
    <w:p w14:paraId="2D5672ED" w14:textId="77777777" w:rsidR="00E90E49" w:rsidRPr="00CE0424" w:rsidRDefault="00E90E49" w:rsidP="00E90E49"/>
    <w:p w14:paraId="6883CB62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31E64EA" w14:textId="164F0F69" w:rsidR="00477768" w:rsidRDefault="00312609" w:rsidP="00CE0424">
      <w:pPr>
        <w:pStyle w:val="BodyText"/>
      </w:pPr>
      <w:r>
        <w:t>AT RAN#</w:t>
      </w:r>
      <w:r w:rsidR="00D54D1E">
        <w:t xml:space="preserve">89, the following was agreed in </w:t>
      </w:r>
      <w:hyperlink r:id="rId11" w:history="1">
        <w:r w:rsidR="00D54D1E">
          <w:rPr>
            <w:rStyle w:val="Hyperlink"/>
          </w:rPr>
          <w:t>RP-202069</w:t>
        </w:r>
      </w:hyperlink>
      <w:r w:rsidR="00D54D1E">
        <w:t xml:space="preserve"> on providing evaluations for 5G-ACIA:</w:t>
      </w:r>
    </w:p>
    <w:p w14:paraId="25CDDD41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>Start an offline email-based activity to provide evaluation results for 5G-ACIA</w:t>
      </w:r>
    </w:p>
    <w:p w14:paraId="65ADD7E9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 xml:space="preserve">One company </w:t>
      </w:r>
      <w:proofErr w:type="gramStart"/>
      <w:r w:rsidRPr="00D54D1E">
        <w:t>volunteers</w:t>
      </w:r>
      <w:proofErr w:type="gramEnd"/>
      <w:r w:rsidRPr="00D54D1E">
        <w:t xml:space="preserve"> as moderator </w:t>
      </w:r>
    </w:p>
    <w:p w14:paraId="5940E28E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Proposes a work plan to follow</w:t>
      </w:r>
    </w:p>
    <w:p w14:paraId="2940446B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Ericsson is willing do this</w:t>
      </w:r>
    </w:p>
    <w:p w14:paraId="218D86C1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 xml:space="preserve">Discussions are on the RAN1_NR reflector </w:t>
      </w:r>
    </w:p>
    <w:p w14:paraId="4D775156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 xml:space="preserve">Email activity only during short periods (&lt; week) distributed across the time allocated to the activity </w:t>
      </w:r>
    </w:p>
    <w:p w14:paraId="7578250F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No email activity in weeks before/during/after RAN1 meetings or RAN defined inactive periods</w:t>
      </w:r>
    </w:p>
    <w:p w14:paraId="1D32A1F8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All companies should strive to limit email activity as much as possible</w:t>
      </w:r>
    </w:p>
    <w:p w14:paraId="3A7C61C3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Outcome of the offline discussion will directly go to RAN without need for discussion in RAN1 nor need for LS from RAN1 to RAN</w:t>
      </w:r>
    </w:p>
    <w:p w14:paraId="50BF584C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>Target completion by RAN#91</w:t>
      </w:r>
    </w:p>
    <w:p w14:paraId="57AB2902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>At RAN#91, RAN will decide on a response LS to 5G-ACIA</w:t>
      </w:r>
    </w:p>
    <w:p w14:paraId="720EE684" w14:textId="77777777" w:rsidR="00D54D1E" w:rsidRDefault="00D54D1E" w:rsidP="00CE0424">
      <w:pPr>
        <w:pStyle w:val="BodyText"/>
      </w:pPr>
    </w:p>
    <w:p w14:paraId="5439EF77" w14:textId="77777777" w:rsidR="00D54D1E" w:rsidRDefault="00D54D1E" w:rsidP="00CE0424">
      <w:pPr>
        <w:pStyle w:val="BodyText"/>
      </w:pPr>
      <w:r>
        <w:t>The moderator made the following proposal on a timeline:</w:t>
      </w:r>
    </w:p>
    <w:p w14:paraId="187386A9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12-16 October 2020</w:t>
      </w:r>
    </w:p>
    <w:p w14:paraId="2301D1B8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Discussion on which URLLC features to include in the evaluations and simulation assumptions</w:t>
      </w:r>
    </w:p>
    <w:p w14:paraId="17D74EE5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14-18 December 2020</w:t>
      </w:r>
    </w:p>
    <w:p w14:paraId="39FA72DF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First round of simulation results</w:t>
      </w:r>
    </w:p>
    <w:p w14:paraId="58159A05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22-26 February 2021</w:t>
      </w:r>
    </w:p>
    <w:p w14:paraId="4FC296D2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Second round of simulation results</w:t>
      </w:r>
    </w:p>
    <w:p w14:paraId="7720CA6E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8-12 March 2021</w:t>
      </w:r>
    </w:p>
    <w:p w14:paraId="4002DD7D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Finalization of the report to RAN#91</w:t>
      </w:r>
    </w:p>
    <w:p w14:paraId="3CC82B12" w14:textId="77777777" w:rsidR="00D54D1E" w:rsidRPr="00D54D1E" w:rsidRDefault="00D54D1E" w:rsidP="00CE0424">
      <w:pPr>
        <w:pStyle w:val="BodyText"/>
      </w:pPr>
    </w:p>
    <w:p w14:paraId="6ACDD95C" w14:textId="2533D361" w:rsidR="00D54D1E" w:rsidRDefault="00D54D1E" w:rsidP="00D54D1E">
      <w:pPr>
        <w:pStyle w:val="BodyText"/>
      </w:pPr>
      <w:r>
        <w:t xml:space="preserve">This contribution is the summary of the inputs provided by companies with first proposals for agreements. The purpose is to establish a baseline of features and simulation assumptions that all companies will simulate. Companies are as always free to submit additional results that they find relevant to the evaluations. </w:t>
      </w:r>
    </w:p>
    <w:p w14:paraId="33A9395E" w14:textId="14016CE8" w:rsidR="00D54D1E" w:rsidRDefault="008D428E" w:rsidP="00CE0424">
      <w:pPr>
        <w:pStyle w:val="BodyText"/>
      </w:pPr>
      <w:r>
        <w:t>The documents related to the evaluations c</w:t>
      </w:r>
      <w:r w:rsidR="00B375FD">
        <w:t>a</w:t>
      </w:r>
      <w:r>
        <w:t>n be found here:</w:t>
      </w:r>
    </w:p>
    <w:p w14:paraId="3ACDCDAD" w14:textId="4090EDAE" w:rsidR="008D428E" w:rsidRDefault="00A01757" w:rsidP="00CE0424">
      <w:pPr>
        <w:pStyle w:val="BodyText"/>
      </w:pPr>
      <w:hyperlink r:id="rId12" w:history="1">
        <w:r w:rsidR="00B375FD" w:rsidRPr="003426EC">
          <w:rPr>
            <w:rStyle w:val="Hyperlink"/>
          </w:rPr>
          <w:t>https://www.3gpp.org/ftp/tsg_ran/TSG_RAN/TSGR_90e/Inbox/Drafts/5G-ACIA October/</w:t>
        </w:r>
      </w:hyperlink>
    </w:p>
    <w:p w14:paraId="5C0BB53C" w14:textId="12FB1497" w:rsidR="00B375FD" w:rsidRDefault="00B375FD" w:rsidP="00CE0424">
      <w:pPr>
        <w:pStyle w:val="BodyText"/>
      </w:pPr>
    </w:p>
    <w:p w14:paraId="4551994E" w14:textId="503482C5" w:rsidR="00B375FD" w:rsidRPr="00CE0424" w:rsidRDefault="00B375FD" w:rsidP="00CE0424">
      <w:pPr>
        <w:pStyle w:val="BodyText"/>
      </w:pPr>
      <w:r>
        <w:t>The input contributions are also listed in the reference section.</w:t>
      </w:r>
    </w:p>
    <w:p w14:paraId="60123794" w14:textId="784078D4" w:rsidR="004000E8" w:rsidRPr="00CE0424" w:rsidRDefault="00230D18" w:rsidP="00CE0424">
      <w:pPr>
        <w:pStyle w:val="Heading1"/>
      </w:pPr>
      <w:bookmarkStart w:id="1" w:name="_Ref178064866"/>
      <w:r>
        <w:t>2</w:t>
      </w:r>
      <w:r>
        <w:tab/>
      </w:r>
      <w:r w:rsidR="00E82755">
        <w:t>Simulation assumptions</w:t>
      </w:r>
      <w:bookmarkEnd w:id="1"/>
    </w:p>
    <w:p w14:paraId="03315212" w14:textId="2C70AC36" w:rsidR="00CE0424" w:rsidRDefault="00230D18" w:rsidP="00E82755">
      <w:pPr>
        <w:pStyle w:val="Heading2"/>
      </w:pPr>
      <w:r>
        <w:t>2.1</w:t>
      </w:r>
      <w:r>
        <w:tab/>
      </w:r>
      <w:r w:rsidR="00E82755">
        <w:t>Company input</w:t>
      </w:r>
    </w:p>
    <w:p w14:paraId="798B59BF" w14:textId="0F33A548" w:rsidR="00E82755" w:rsidRDefault="00B446BC" w:rsidP="00E82755">
      <w:pPr>
        <w:rPr>
          <w:lang w:val="en-GB" w:eastAsia="ja-JP"/>
        </w:rPr>
      </w:pPr>
      <w:r>
        <w:rPr>
          <w:lang w:val="en-GB" w:eastAsia="ja-JP"/>
        </w:rPr>
        <w:t>C</w:t>
      </w:r>
      <w:r w:rsidR="00E82755">
        <w:rPr>
          <w:lang w:val="en-GB" w:eastAsia="ja-JP"/>
        </w:rPr>
        <w:t>ompanies</w:t>
      </w:r>
      <w:r>
        <w:rPr>
          <w:lang w:val="en-GB" w:eastAsia="ja-JP"/>
        </w:rPr>
        <w:t>’</w:t>
      </w:r>
      <w:r w:rsidR="00E82755">
        <w:rPr>
          <w:lang w:val="en-GB" w:eastAsia="ja-JP"/>
        </w:rPr>
        <w:t xml:space="preserve"> input is summarized in the table below.</w:t>
      </w:r>
      <w:r>
        <w:rPr>
          <w:lang w:val="en-GB" w:eastAsia="ja-JP"/>
        </w:rPr>
        <w:t xml:space="preserve"> Only proposals for parameter settings that differ from what is proposed in the 5G-ACIA LS are shown.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204"/>
        <w:gridCol w:w="1204"/>
        <w:gridCol w:w="1204"/>
        <w:gridCol w:w="1204"/>
        <w:gridCol w:w="1204"/>
        <w:gridCol w:w="1204"/>
      </w:tblGrid>
      <w:tr w:rsidR="00E82755" w:rsidRPr="00E82755" w14:paraId="1EF3B84B" w14:textId="77777777" w:rsidTr="00B446BC">
        <w:trPr>
          <w:trHeight w:val="290"/>
        </w:trPr>
        <w:tc>
          <w:tcPr>
            <w:tcW w:w="1271" w:type="dxa"/>
            <w:shd w:val="clear" w:color="auto" w:fill="E7E6E6" w:themeFill="background2"/>
            <w:noWrap/>
            <w:hideMark/>
          </w:tcPr>
          <w:p w14:paraId="62399349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Parameters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14:paraId="55D45493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5G-ACIA LS</w:t>
            </w:r>
          </w:p>
        </w:tc>
        <w:tc>
          <w:tcPr>
            <w:tcW w:w="1204" w:type="dxa"/>
            <w:shd w:val="clear" w:color="auto" w:fill="E7E6E6" w:themeFill="background2"/>
            <w:noWrap/>
            <w:hideMark/>
          </w:tcPr>
          <w:p w14:paraId="4DBD6B4F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Ericsson</w:t>
            </w:r>
          </w:p>
        </w:tc>
        <w:tc>
          <w:tcPr>
            <w:tcW w:w="1204" w:type="dxa"/>
            <w:shd w:val="clear" w:color="auto" w:fill="E7E6E6" w:themeFill="background2"/>
            <w:noWrap/>
            <w:hideMark/>
          </w:tcPr>
          <w:p w14:paraId="76CAA2B8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Huawei, HiSilicon</w:t>
            </w:r>
          </w:p>
        </w:tc>
        <w:tc>
          <w:tcPr>
            <w:tcW w:w="1204" w:type="dxa"/>
            <w:shd w:val="clear" w:color="auto" w:fill="E7E6E6" w:themeFill="background2"/>
            <w:noWrap/>
            <w:hideMark/>
          </w:tcPr>
          <w:p w14:paraId="56D151B2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Intel</w:t>
            </w:r>
          </w:p>
        </w:tc>
        <w:tc>
          <w:tcPr>
            <w:tcW w:w="1204" w:type="dxa"/>
            <w:shd w:val="clear" w:color="auto" w:fill="E7E6E6" w:themeFill="background2"/>
            <w:noWrap/>
            <w:hideMark/>
          </w:tcPr>
          <w:p w14:paraId="37380663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1204" w:type="dxa"/>
            <w:shd w:val="clear" w:color="auto" w:fill="E7E6E6" w:themeFill="background2"/>
            <w:noWrap/>
            <w:hideMark/>
          </w:tcPr>
          <w:p w14:paraId="7B59CCF1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Qualcomm</w:t>
            </w:r>
          </w:p>
        </w:tc>
        <w:tc>
          <w:tcPr>
            <w:tcW w:w="1204" w:type="dxa"/>
            <w:shd w:val="clear" w:color="auto" w:fill="E7E6E6" w:themeFill="background2"/>
            <w:noWrap/>
            <w:hideMark/>
          </w:tcPr>
          <w:p w14:paraId="3F18369B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</w:tr>
      <w:tr w:rsidR="00E82755" w:rsidRPr="00E82755" w14:paraId="3D5987C9" w14:textId="77777777" w:rsidTr="00AC32F3">
        <w:trPr>
          <w:trHeight w:val="870"/>
        </w:trPr>
        <w:tc>
          <w:tcPr>
            <w:tcW w:w="1271" w:type="dxa"/>
            <w:hideMark/>
          </w:tcPr>
          <w:p w14:paraId="06F1E2E0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Factory hall size </w:t>
            </w:r>
          </w:p>
        </w:tc>
        <w:tc>
          <w:tcPr>
            <w:tcW w:w="1134" w:type="dxa"/>
            <w:hideMark/>
          </w:tcPr>
          <w:p w14:paraId="089965BF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120x50 m</w:t>
            </w:r>
          </w:p>
        </w:tc>
        <w:tc>
          <w:tcPr>
            <w:tcW w:w="1204" w:type="dxa"/>
          </w:tcPr>
          <w:p w14:paraId="7FE116F7" w14:textId="7988C530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793B05FA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68613896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74C4BA91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3A3631FB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4C2833D6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E82755" w:rsidRPr="00E82755" w14:paraId="793778B5" w14:textId="77777777" w:rsidTr="00AC32F3">
        <w:trPr>
          <w:trHeight w:val="870"/>
        </w:trPr>
        <w:tc>
          <w:tcPr>
            <w:tcW w:w="1271" w:type="dxa"/>
            <w:noWrap/>
            <w:hideMark/>
          </w:tcPr>
          <w:p w14:paraId="2EBB0B34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Room height </w:t>
            </w:r>
          </w:p>
        </w:tc>
        <w:tc>
          <w:tcPr>
            <w:tcW w:w="1134" w:type="dxa"/>
            <w:hideMark/>
          </w:tcPr>
          <w:p w14:paraId="58A993EB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10 m</w:t>
            </w:r>
          </w:p>
        </w:tc>
        <w:tc>
          <w:tcPr>
            <w:tcW w:w="1204" w:type="dxa"/>
          </w:tcPr>
          <w:p w14:paraId="7C9C89E4" w14:textId="0F01A9FE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1C62E2C5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18A26B9F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2A077440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7B038BA5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52113552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E82755" w:rsidRPr="00E82755" w14:paraId="0D722FCA" w14:textId="77777777" w:rsidTr="00B446BC">
        <w:trPr>
          <w:trHeight w:val="2320"/>
        </w:trPr>
        <w:tc>
          <w:tcPr>
            <w:tcW w:w="1271" w:type="dxa"/>
            <w:noWrap/>
            <w:hideMark/>
          </w:tcPr>
          <w:p w14:paraId="601EA380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Inter-BS/TRP distance </w:t>
            </w:r>
          </w:p>
        </w:tc>
        <w:tc>
          <w:tcPr>
            <w:tcW w:w="1134" w:type="dxa"/>
            <w:hideMark/>
          </w:tcPr>
          <w:p w14:paraId="12734722" w14:textId="1F070036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Depending on the number of TRPs, which are evenly deployed in the factory hall. Simulation company should provide the number of BSs/TRPs used in the simulation.</w:t>
            </w:r>
          </w:p>
        </w:tc>
        <w:tc>
          <w:tcPr>
            <w:tcW w:w="1204" w:type="dxa"/>
            <w:hideMark/>
          </w:tcPr>
          <w:p w14:paraId="6B7CB0D3" w14:textId="7E3B4959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 xml:space="preserve">Reuse the factory automation use </w:t>
            </w:r>
            <w:r w:rsidR="00AC32F3">
              <w:rPr>
                <w:rFonts w:eastAsia="Times New Roman" w:cs="Arial"/>
                <w:color w:val="000000"/>
                <w:sz w:val="16"/>
                <w:szCs w:val="16"/>
              </w:rPr>
              <w:t xml:space="preserve">case 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layout from TR 38.824</w:t>
            </w:r>
          </w:p>
        </w:tc>
        <w:tc>
          <w:tcPr>
            <w:tcW w:w="1204" w:type="dxa"/>
            <w:hideMark/>
          </w:tcPr>
          <w:p w14:paraId="299887D0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5B9F0576" w14:textId="168FCB1A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X = 20 m inter-TRP distance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Y = 20 m inter-TRP distance</w:t>
            </w:r>
            <w:r w:rsidR="00AC32F3">
              <w:rPr>
                <w:rFonts w:eastAsia="Times New Roman" w:cs="Arial"/>
                <w:color w:val="000000"/>
                <w:sz w:val="16"/>
                <w:szCs w:val="16"/>
              </w:rPr>
              <w:t xml:space="preserve"> (as in TS 38.824)</w:t>
            </w:r>
          </w:p>
        </w:tc>
        <w:tc>
          <w:tcPr>
            <w:tcW w:w="1204" w:type="dxa"/>
            <w:hideMark/>
          </w:tcPr>
          <w:p w14:paraId="7EA163F8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 xml:space="preserve">For the network layout, 12 BSs are assumed to be deployed in the 120x50x10 m3 area with the same 2D placement as in TR 38.901 and TR 38.824. </w:t>
            </w:r>
          </w:p>
        </w:tc>
        <w:tc>
          <w:tcPr>
            <w:tcW w:w="1204" w:type="dxa"/>
            <w:hideMark/>
          </w:tcPr>
          <w:p w14:paraId="108514B6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5C784815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12 m</w:t>
            </w:r>
          </w:p>
        </w:tc>
      </w:tr>
      <w:tr w:rsidR="00E82755" w:rsidRPr="00E82755" w14:paraId="16C0830B" w14:textId="77777777" w:rsidTr="00B446BC">
        <w:trPr>
          <w:trHeight w:val="1160"/>
        </w:trPr>
        <w:tc>
          <w:tcPr>
            <w:tcW w:w="1271" w:type="dxa"/>
            <w:noWrap/>
            <w:hideMark/>
          </w:tcPr>
          <w:p w14:paraId="70A009E8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BS/TRP antenna height </w:t>
            </w:r>
          </w:p>
        </w:tc>
        <w:tc>
          <w:tcPr>
            <w:tcW w:w="1134" w:type="dxa"/>
            <w:hideMark/>
          </w:tcPr>
          <w:p w14:paraId="46A90BF5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1.5 m for InF-SL and InF-DL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br/>
              <w:t>8m for InF-SH and InF-DH</w:t>
            </w:r>
          </w:p>
        </w:tc>
        <w:tc>
          <w:tcPr>
            <w:tcW w:w="1204" w:type="dxa"/>
            <w:hideMark/>
          </w:tcPr>
          <w:p w14:paraId="5E3C8773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8 m</w:t>
            </w:r>
          </w:p>
        </w:tc>
        <w:tc>
          <w:tcPr>
            <w:tcW w:w="1204" w:type="dxa"/>
            <w:hideMark/>
          </w:tcPr>
          <w:p w14:paraId="532531A0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54EDA1B6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3B61B41C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2E476CB7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05227A75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E82755" w:rsidRPr="00E82755" w14:paraId="1F36B2DA" w14:textId="77777777" w:rsidTr="00B446BC">
        <w:trPr>
          <w:trHeight w:val="3190"/>
        </w:trPr>
        <w:tc>
          <w:tcPr>
            <w:tcW w:w="1271" w:type="dxa"/>
            <w:noWrap/>
            <w:hideMark/>
          </w:tcPr>
          <w:p w14:paraId="726FFABC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Layout – BS/TRP deployment</w:t>
            </w:r>
          </w:p>
        </w:tc>
        <w:tc>
          <w:tcPr>
            <w:tcW w:w="1134" w:type="dxa"/>
            <w:hideMark/>
          </w:tcPr>
          <w:p w14:paraId="4CF2F1E9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Depending on the number of TRPs</w:t>
            </w:r>
          </w:p>
        </w:tc>
        <w:tc>
          <w:tcPr>
            <w:tcW w:w="1204" w:type="dxa"/>
            <w:hideMark/>
          </w:tcPr>
          <w:p w14:paraId="1F375BFA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Reuse the factory automation use layout from TR 38.824</w:t>
            </w:r>
          </w:p>
        </w:tc>
        <w:tc>
          <w:tcPr>
            <w:tcW w:w="1204" w:type="dxa"/>
            <w:hideMark/>
          </w:tcPr>
          <w:p w14:paraId="29D0419D" w14:textId="36D3E1C3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3571FBED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12 single-sector TRPs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Reuse Rel.15-16 evaluation assumption.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As for 18 TRPs considered in InF channel model study, it seems more suitable for 120x60 m scenario while may provide excessive # of access nodes in 120x50 m</w:t>
            </w:r>
          </w:p>
        </w:tc>
        <w:tc>
          <w:tcPr>
            <w:tcW w:w="1204" w:type="dxa"/>
            <w:hideMark/>
          </w:tcPr>
          <w:p w14:paraId="70DA8F68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 xml:space="preserve">For the network layout, 12 BSs are assumed to be deployed in the 120x50x10 m3 area with the same 2D placement as in TR 38.901 and TR 38.824. </w:t>
            </w:r>
          </w:p>
        </w:tc>
        <w:tc>
          <w:tcPr>
            <w:tcW w:w="1204" w:type="dxa"/>
            <w:hideMark/>
          </w:tcPr>
          <w:p w14:paraId="0BBC8098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5G-ACIA with 12 service areas and one to two gNBs per service area to keep the simulation complexity low.</w:t>
            </w:r>
          </w:p>
        </w:tc>
        <w:tc>
          <w:tcPr>
            <w:tcW w:w="1204" w:type="dxa"/>
            <w:hideMark/>
          </w:tcPr>
          <w:p w14:paraId="599E0BC7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The layout used in Rel-16 URLLC SI. The BS/TRP is more uniformly located compared to the one suggested by 5G-ACIA.</w:t>
            </w:r>
          </w:p>
        </w:tc>
      </w:tr>
      <w:tr w:rsidR="00E82755" w:rsidRPr="00E82755" w14:paraId="5216A673" w14:textId="77777777" w:rsidTr="00B446BC">
        <w:trPr>
          <w:trHeight w:val="2320"/>
        </w:trPr>
        <w:tc>
          <w:tcPr>
            <w:tcW w:w="1271" w:type="dxa"/>
            <w:noWrap/>
            <w:hideMark/>
          </w:tcPr>
          <w:p w14:paraId="10781BB5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lastRenderedPageBreak/>
              <w:t xml:space="preserve">Channel model </w:t>
            </w:r>
          </w:p>
        </w:tc>
        <w:tc>
          <w:tcPr>
            <w:tcW w:w="1134" w:type="dxa"/>
            <w:hideMark/>
          </w:tcPr>
          <w:p w14:paraId="6ACB9F4E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UC-2: InF-DH &gt; InD-DL &gt; InF-SH &gt; InF-SL</w:t>
            </w:r>
          </w:p>
        </w:tc>
        <w:tc>
          <w:tcPr>
            <w:tcW w:w="1204" w:type="dxa"/>
            <w:hideMark/>
          </w:tcPr>
          <w:p w14:paraId="20AB6827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InF-DH</w:t>
            </w:r>
          </w:p>
        </w:tc>
        <w:tc>
          <w:tcPr>
            <w:tcW w:w="1204" w:type="dxa"/>
            <w:hideMark/>
          </w:tcPr>
          <w:p w14:paraId="6AC75A89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UC #2: InF-DH &gt; InD-DL &gt; InF-SH &gt; InF-SL</w:t>
            </w:r>
          </w:p>
        </w:tc>
        <w:tc>
          <w:tcPr>
            <w:tcW w:w="1204" w:type="dxa"/>
            <w:hideMark/>
          </w:tcPr>
          <w:p w14:paraId="7CE926B6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Pick InF-DH as the most challenging as per geometry SINR, and InF-SL as the opposite in terms of clutter density and BS elevation</w:t>
            </w:r>
          </w:p>
        </w:tc>
        <w:tc>
          <w:tcPr>
            <w:tcW w:w="1204" w:type="dxa"/>
            <w:hideMark/>
          </w:tcPr>
          <w:p w14:paraId="177F1885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01DC584C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Simulate InF-SH and InF-SL if the number of UEs is less than 25 per service area and simulate InF-DH and InF-DL if the number of UEs is more than 25 per service area</w:t>
            </w:r>
          </w:p>
        </w:tc>
        <w:tc>
          <w:tcPr>
            <w:tcW w:w="1204" w:type="dxa"/>
            <w:hideMark/>
          </w:tcPr>
          <w:p w14:paraId="7D341500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InF-DH</w:t>
            </w:r>
          </w:p>
        </w:tc>
      </w:tr>
      <w:tr w:rsidR="00E82755" w:rsidRPr="00E82755" w14:paraId="574C1513" w14:textId="77777777" w:rsidTr="00B446BC">
        <w:trPr>
          <w:trHeight w:val="1740"/>
        </w:trPr>
        <w:tc>
          <w:tcPr>
            <w:tcW w:w="1271" w:type="dxa"/>
            <w:noWrap/>
            <w:hideMark/>
          </w:tcPr>
          <w:p w14:paraId="49FC6783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bookmarkStart w:id="2" w:name="_Hlk53406047"/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Carrier frequency and simulation bandwidth</w:t>
            </w:r>
            <w:bookmarkEnd w:id="2"/>
          </w:p>
        </w:tc>
        <w:tc>
          <w:tcPr>
            <w:tcW w:w="1134" w:type="dxa"/>
            <w:hideMark/>
          </w:tcPr>
          <w:p w14:paraId="731BEF58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TDD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4 GHz: 100 MHz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30 GHz: 160 MHz</w:t>
            </w:r>
          </w:p>
        </w:tc>
        <w:tc>
          <w:tcPr>
            <w:tcW w:w="1204" w:type="dxa"/>
            <w:hideMark/>
          </w:tcPr>
          <w:p w14:paraId="11B9EC3F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FR1: 2.6 GHz FDD with 50 MHz BW and 30 kHz SCS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FR2: 30 GHz TDD with 160 MHz BW and 120 kHz SCS</w:t>
            </w:r>
          </w:p>
        </w:tc>
        <w:tc>
          <w:tcPr>
            <w:tcW w:w="1204" w:type="dxa"/>
            <w:hideMark/>
          </w:tcPr>
          <w:p w14:paraId="24A8E84F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7EE4D3BF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TDD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Mandatory: 4 GHz: 100 MHz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Optional: 30 GHz: 160 MHz</w:t>
            </w:r>
          </w:p>
        </w:tc>
        <w:tc>
          <w:tcPr>
            <w:tcW w:w="1204" w:type="dxa"/>
            <w:hideMark/>
          </w:tcPr>
          <w:p w14:paraId="2B9C374E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23027AFD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3134F29C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E82755" w:rsidRPr="00E82755" w14:paraId="3642D099" w14:textId="77777777" w:rsidTr="00B446BC">
        <w:trPr>
          <w:trHeight w:val="2030"/>
        </w:trPr>
        <w:tc>
          <w:tcPr>
            <w:tcW w:w="1271" w:type="dxa"/>
            <w:noWrap/>
            <w:hideMark/>
          </w:tcPr>
          <w:p w14:paraId="1CD161E8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TDD DL-UL configuration </w:t>
            </w:r>
          </w:p>
        </w:tc>
        <w:tc>
          <w:tcPr>
            <w:tcW w:w="1134" w:type="dxa"/>
            <w:hideMark/>
          </w:tcPr>
          <w:p w14:paraId="27A5B941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Simulation company should report the used DL-UL configuration.</w:t>
            </w:r>
          </w:p>
        </w:tc>
        <w:tc>
          <w:tcPr>
            <w:tcW w:w="1204" w:type="dxa"/>
            <w:hideMark/>
          </w:tcPr>
          <w:p w14:paraId="1BC0C064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4CA184A2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Simulation company should report the used DL-UL configuration.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Due to symmetric DL/UL traffic, 1:1 DL-UL configuration is recommended.</w:t>
            </w:r>
          </w:p>
        </w:tc>
        <w:tc>
          <w:tcPr>
            <w:tcW w:w="1204" w:type="dxa"/>
            <w:hideMark/>
          </w:tcPr>
          <w:p w14:paraId="6B6A1F8E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~1:1 UL-DL ratio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br/>
              <w:t>7 symbols for DL, 7 symbols for UL, necessary gap for switching</w:t>
            </w:r>
          </w:p>
        </w:tc>
        <w:tc>
          <w:tcPr>
            <w:tcW w:w="1204" w:type="dxa"/>
            <w:hideMark/>
          </w:tcPr>
          <w:p w14:paraId="61496938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58567311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07893855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DDDSUDDSUU (S: 10D:2G:2U) for 4GHz and DDSU (S: 11D:3G:0U) for 30GHz</w:t>
            </w:r>
          </w:p>
        </w:tc>
      </w:tr>
      <w:tr w:rsidR="00E82755" w:rsidRPr="00E82755" w14:paraId="5F4B0D67" w14:textId="77777777" w:rsidTr="00B446BC">
        <w:trPr>
          <w:trHeight w:val="1450"/>
        </w:trPr>
        <w:tc>
          <w:tcPr>
            <w:tcW w:w="1271" w:type="dxa"/>
            <w:noWrap/>
            <w:hideMark/>
          </w:tcPr>
          <w:p w14:paraId="3C494E81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Number of UEs per service area</w:t>
            </w:r>
          </w:p>
        </w:tc>
        <w:tc>
          <w:tcPr>
            <w:tcW w:w="1134" w:type="dxa"/>
            <w:hideMark/>
          </w:tcPr>
          <w:p w14:paraId="63558B4B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Up to 50 per service area, e.g., 10, 20, 40, and 50</w:t>
            </w:r>
          </w:p>
        </w:tc>
        <w:tc>
          <w:tcPr>
            <w:tcW w:w="1204" w:type="dxa"/>
            <w:hideMark/>
          </w:tcPr>
          <w:p w14:paraId="63CDB3AE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{10, 20, 40, 50}</w:t>
            </w:r>
          </w:p>
        </w:tc>
        <w:tc>
          <w:tcPr>
            <w:tcW w:w="1204" w:type="dxa"/>
            <w:hideMark/>
          </w:tcPr>
          <w:p w14:paraId="65730894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Up to 50 per service area, e.g., 10, 20, 40 and 50.</w:t>
            </w:r>
          </w:p>
        </w:tc>
        <w:tc>
          <w:tcPr>
            <w:tcW w:w="1204" w:type="dxa"/>
            <w:hideMark/>
          </w:tcPr>
          <w:p w14:paraId="091D04F6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10, 20, 40, 50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br/>
              <w:t>Encourage companies to evaluate each density to show load dependency</w:t>
            </w:r>
          </w:p>
        </w:tc>
        <w:tc>
          <w:tcPr>
            <w:tcW w:w="1204" w:type="dxa"/>
            <w:noWrap/>
            <w:hideMark/>
          </w:tcPr>
          <w:p w14:paraId="39541A20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6A7AFF69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0BA54B6B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 xml:space="preserve">Up to 50 per service area, e.g., 10, 20, 40, and 50 </w:t>
            </w:r>
          </w:p>
        </w:tc>
      </w:tr>
      <w:tr w:rsidR="00E82755" w:rsidRPr="00E82755" w14:paraId="1D7665B6" w14:textId="77777777" w:rsidTr="00B446BC">
        <w:trPr>
          <w:trHeight w:val="870"/>
        </w:trPr>
        <w:tc>
          <w:tcPr>
            <w:tcW w:w="1271" w:type="dxa"/>
            <w:noWrap/>
            <w:hideMark/>
          </w:tcPr>
          <w:p w14:paraId="5D4E17D6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UE distribution </w:t>
            </w:r>
          </w:p>
        </w:tc>
        <w:tc>
          <w:tcPr>
            <w:tcW w:w="1134" w:type="dxa"/>
            <w:hideMark/>
          </w:tcPr>
          <w:p w14:paraId="17F54A68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All UEs randomly distributed within the respective service area.</w:t>
            </w:r>
          </w:p>
        </w:tc>
        <w:tc>
          <w:tcPr>
            <w:tcW w:w="1204" w:type="dxa"/>
            <w:hideMark/>
          </w:tcPr>
          <w:p w14:paraId="38342D35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44B71149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3E1EFEDA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4623C929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65E90D2C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38AB44AD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E82755" w:rsidRPr="00E82755" w14:paraId="2AF91780" w14:textId="77777777" w:rsidTr="00B446BC">
        <w:trPr>
          <w:trHeight w:val="290"/>
        </w:trPr>
        <w:tc>
          <w:tcPr>
            <w:tcW w:w="1271" w:type="dxa"/>
            <w:noWrap/>
            <w:hideMark/>
          </w:tcPr>
          <w:p w14:paraId="6228A7D2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Message size </w:t>
            </w:r>
          </w:p>
        </w:tc>
        <w:tc>
          <w:tcPr>
            <w:tcW w:w="1134" w:type="dxa"/>
            <w:hideMark/>
          </w:tcPr>
          <w:p w14:paraId="4CBAFFAD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48 bytes</w:t>
            </w:r>
          </w:p>
        </w:tc>
        <w:tc>
          <w:tcPr>
            <w:tcW w:w="1204" w:type="dxa"/>
            <w:hideMark/>
          </w:tcPr>
          <w:p w14:paraId="3CEF6843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</w:tcPr>
          <w:p w14:paraId="477FB911" w14:textId="1D458D46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</w:tcPr>
          <w:p w14:paraId="09EB9C24" w14:textId="56FC0480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ED1D830" w14:textId="212301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435F6B60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3EA715B8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E82755" w:rsidRPr="00E82755" w14:paraId="30DA1C3B" w14:textId="77777777" w:rsidTr="00B446BC">
        <w:trPr>
          <w:trHeight w:val="3770"/>
        </w:trPr>
        <w:tc>
          <w:tcPr>
            <w:tcW w:w="1271" w:type="dxa"/>
            <w:noWrap/>
            <w:hideMark/>
          </w:tcPr>
          <w:p w14:paraId="3107534E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DL traffic model </w:t>
            </w:r>
          </w:p>
        </w:tc>
        <w:tc>
          <w:tcPr>
            <w:tcW w:w="1134" w:type="dxa"/>
            <w:hideMark/>
          </w:tcPr>
          <w:p w14:paraId="0113ADF5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DL traffic arrival with option-1, option-2, and option-3.</w:t>
            </w:r>
          </w:p>
        </w:tc>
        <w:tc>
          <w:tcPr>
            <w:tcW w:w="1204" w:type="dxa"/>
            <w:hideMark/>
          </w:tcPr>
          <w:p w14:paraId="6B054294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Either Option 1 (the best case for the system) or Option 2 (the worst case) from 5G-ACIA.</w:t>
            </w:r>
          </w:p>
        </w:tc>
        <w:tc>
          <w:tcPr>
            <w:tcW w:w="1204" w:type="dxa"/>
            <w:hideMark/>
          </w:tcPr>
          <w:p w14:paraId="43D818E9" w14:textId="3C123E7D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Option 3 from 5G-ACIA</w:t>
            </w:r>
          </w:p>
        </w:tc>
        <w:tc>
          <w:tcPr>
            <w:tcW w:w="1204" w:type="dxa"/>
            <w:hideMark/>
          </w:tcPr>
          <w:p w14:paraId="54406C4C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TI, TS, E2E: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{0.5, 0.5, 0.45} ms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{1, 1, 0.9} ms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{2, 2, 1.8} ms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Burst model: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Mandatory: Option-1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Optional: Option-2, Option-3</w:t>
            </w:r>
          </w:p>
        </w:tc>
        <w:tc>
          <w:tcPr>
            <w:tcW w:w="1204" w:type="dxa"/>
            <w:hideMark/>
          </w:tcPr>
          <w:p w14:paraId="46878EA7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Option 1 (random distributed offset) is mandatory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Option 2 (simultaneous traffic arrival for all UEs) is optional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Option 3 (2 groups per service area and aligned traffic arrival per group) is optional with low priority</w:t>
            </w:r>
          </w:p>
        </w:tc>
        <w:tc>
          <w:tcPr>
            <w:tcW w:w="1204" w:type="dxa"/>
            <w:hideMark/>
          </w:tcPr>
          <w:p w14:paraId="59787DD9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Option 2</w:t>
            </w:r>
          </w:p>
        </w:tc>
        <w:tc>
          <w:tcPr>
            <w:tcW w:w="1204" w:type="dxa"/>
            <w:hideMark/>
          </w:tcPr>
          <w:p w14:paraId="7E80DE39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Option 1</w:t>
            </w:r>
          </w:p>
        </w:tc>
      </w:tr>
      <w:tr w:rsidR="00E82755" w:rsidRPr="00E82755" w14:paraId="774043EF" w14:textId="77777777" w:rsidTr="00B446BC">
        <w:trPr>
          <w:trHeight w:val="4350"/>
        </w:trPr>
        <w:tc>
          <w:tcPr>
            <w:tcW w:w="1271" w:type="dxa"/>
            <w:noWrap/>
            <w:hideMark/>
          </w:tcPr>
          <w:p w14:paraId="3A79D016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lastRenderedPageBreak/>
              <w:t xml:space="preserve">UL traffic model </w:t>
            </w:r>
          </w:p>
        </w:tc>
        <w:tc>
          <w:tcPr>
            <w:tcW w:w="1134" w:type="dxa"/>
            <w:hideMark/>
          </w:tcPr>
          <w:p w14:paraId="6E30AEDC" w14:textId="6A9FD6EE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UL traffic is symmetric with DL, and DL-UL traffic arrival time relationship with option-1 and option-2</w:t>
            </w:r>
          </w:p>
        </w:tc>
        <w:tc>
          <w:tcPr>
            <w:tcW w:w="1204" w:type="dxa"/>
            <w:hideMark/>
          </w:tcPr>
          <w:p w14:paraId="5CB12A14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Option 1 from 5G-ACIA.</w:t>
            </w:r>
          </w:p>
        </w:tc>
        <w:tc>
          <w:tcPr>
            <w:tcW w:w="1204" w:type="dxa"/>
            <w:hideMark/>
          </w:tcPr>
          <w:p w14:paraId="13A81A5C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Option1 from 5G-ACIA</w:t>
            </w:r>
          </w:p>
        </w:tc>
        <w:tc>
          <w:tcPr>
            <w:tcW w:w="1204" w:type="dxa"/>
            <w:hideMark/>
          </w:tcPr>
          <w:p w14:paraId="3307EDC6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Option1 from 5G-ACIA</w:t>
            </w:r>
          </w:p>
        </w:tc>
        <w:tc>
          <w:tcPr>
            <w:tcW w:w="1204" w:type="dxa"/>
            <w:hideMark/>
          </w:tcPr>
          <w:p w14:paraId="5239A12A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Option 1 (random distributed offset) is mandatory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Option 2 (simultaneous traffic arrival for all UEs) is optional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Option 3 (2 groups per service area and aligned traffic arrival per group) is optional with low priority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Burstiness: Option 1  DL and UL traffic arrival time instants are independent.</w:t>
            </w:r>
          </w:p>
        </w:tc>
        <w:tc>
          <w:tcPr>
            <w:tcW w:w="1204" w:type="dxa"/>
            <w:hideMark/>
          </w:tcPr>
          <w:p w14:paraId="07E8B91B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Option 2 with x equal 4 -5 symbols</w:t>
            </w:r>
          </w:p>
        </w:tc>
        <w:tc>
          <w:tcPr>
            <w:tcW w:w="1204" w:type="dxa"/>
            <w:hideMark/>
          </w:tcPr>
          <w:p w14:paraId="0611E30E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 xml:space="preserve">Same as UL traffic model, while the </w:t>
            </w:r>
            <w:proofErr w:type="gramStart"/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is  traffic</w:t>
            </w:r>
            <w:proofErr w:type="gramEnd"/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 xml:space="preserve"> arrival is independent with DL.</w:t>
            </w:r>
          </w:p>
        </w:tc>
      </w:tr>
      <w:tr w:rsidR="00E82755" w:rsidRPr="00E82755" w14:paraId="2D3C3D72" w14:textId="77777777" w:rsidTr="00B446BC">
        <w:trPr>
          <w:trHeight w:val="870"/>
        </w:trPr>
        <w:tc>
          <w:tcPr>
            <w:tcW w:w="1271" w:type="dxa"/>
            <w:noWrap/>
            <w:hideMark/>
          </w:tcPr>
          <w:p w14:paraId="777B1C56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CSA requirements </w:t>
            </w:r>
          </w:p>
        </w:tc>
        <w:tc>
          <w:tcPr>
            <w:tcW w:w="1134" w:type="dxa"/>
            <w:hideMark/>
          </w:tcPr>
          <w:p w14:paraId="48FAFA77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UC-#2: 99.9999%</w:t>
            </w:r>
          </w:p>
        </w:tc>
        <w:tc>
          <w:tcPr>
            <w:tcW w:w="1204" w:type="dxa"/>
            <w:hideMark/>
          </w:tcPr>
          <w:p w14:paraId="5F677E5F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CSA = 99.9999%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Or, equivalently: BLER &lt;=1e-3</w:t>
            </w:r>
          </w:p>
        </w:tc>
        <w:tc>
          <w:tcPr>
            <w:tcW w:w="1204" w:type="dxa"/>
            <w:hideMark/>
          </w:tcPr>
          <w:p w14:paraId="2067E5DE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CSA: 99.9999% (UC #2)</w:t>
            </w:r>
          </w:p>
        </w:tc>
        <w:tc>
          <w:tcPr>
            <w:tcW w:w="1204" w:type="dxa"/>
            <w:hideMark/>
          </w:tcPr>
          <w:p w14:paraId="4CEA49F1" w14:textId="77777777" w:rsidR="00E82755" w:rsidRPr="00E82755" w:rsidRDefault="00E82755" w:rsidP="00E827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99.9999%</w:t>
            </w:r>
          </w:p>
        </w:tc>
        <w:tc>
          <w:tcPr>
            <w:tcW w:w="1204" w:type="dxa"/>
            <w:hideMark/>
          </w:tcPr>
          <w:p w14:paraId="532389A7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Focus on UC#2</w:t>
            </w:r>
          </w:p>
        </w:tc>
        <w:tc>
          <w:tcPr>
            <w:tcW w:w="1204" w:type="dxa"/>
            <w:hideMark/>
          </w:tcPr>
          <w:p w14:paraId="1564A31D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50D24209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99.9999% packet reliability</w:t>
            </w:r>
          </w:p>
        </w:tc>
      </w:tr>
      <w:tr w:rsidR="00E82755" w:rsidRPr="00E82755" w14:paraId="04BDDB25" w14:textId="77777777" w:rsidTr="00B446BC">
        <w:trPr>
          <w:trHeight w:val="3480"/>
        </w:trPr>
        <w:tc>
          <w:tcPr>
            <w:tcW w:w="1271" w:type="dxa"/>
            <w:noWrap/>
            <w:hideMark/>
          </w:tcPr>
          <w:p w14:paraId="7B0E00A6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Performance metrics</w:t>
            </w:r>
          </w:p>
        </w:tc>
        <w:tc>
          <w:tcPr>
            <w:tcW w:w="1134" w:type="dxa"/>
            <w:hideMark/>
          </w:tcPr>
          <w:p w14:paraId="633BD005" w14:textId="110554F6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1) CSA: single CDF of CSA distribution of all UEs in factory hall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2) Latency: single CDF of latency distribution of all UEs in factory hall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 xml:space="preserve">3) Percentage of UEs satisfying requirements 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4) resource utilization</w:t>
            </w:r>
          </w:p>
        </w:tc>
        <w:tc>
          <w:tcPr>
            <w:tcW w:w="1204" w:type="dxa"/>
            <w:hideMark/>
          </w:tcPr>
          <w:p w14:paraId="08A8496E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 xml:space="preserve">1) CSA: single CDF of CSA distribution of all UEs in factory hall 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2) Latency: single CDF of latency distribution of all UEs in factory hall</w:t>
            </w:r>
          </w:p>
        </w:tc>
        <w:tc>
          <w:tcPr>
            <w:tcW w:w="1204" w:type="dxa"/>
            <w:hideMark/>
          </w:tcPr>
          <w:p w14:paraId="3B15ACDF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4995AB6C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Metric 2 requires clarification how a given point in the CDF is obtained: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br/>
              <w:t>- A point is for each packet in the system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br/>
              <w:t>- A point is a function from all packets of a UE, e.g. average, maximum, etc.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br/>
              <w:t>Metric 3) and 4) are low priority.</w:t>
            </w:r>
          </w:p>
        </w:tc>
        <w:tc>
          <w:tcPr>
            <w:tcW w:w="1204" w:type="dxa"/>
            <w:hideMark/>
          </w:tcPr>
          <w:p w14:paraId="0DDE21DC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1DC59D50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4130B5DE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 xml:space="preserve">1) CSA: single CDF of CSA distribution of all UEs in factory hall. Zero survival time could be the baseline. 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 xml:space="preserve">2) Percentage of UEs satisfying requirements 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 xml:space="preserve">3) Resource utilization </w:t>
            </w:r>
          </w:p>
        </w:tc>
      </w:tr>
      <w:tr w:rsidR="00E82755" w:rsidRPr="00E82755" w14:paraId="32284236" w14:textId="77777777" w:rsidTr="00B446BC">
        <w:trPr>
          <w:trHeight w:val="2320"/>
        </w:trPr>
        <w:tc>
          <w:tcPr>
            <w:tcW w:w="1271" w:type="dxa"/>
            <w:noWrap/>
            <w:hideMark/>
          </w:tcPr>
          <w:p w14:paraId="028CD796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E2E latency &amp; air interface latency</w:t>
            </w:r>
          </w:p>
        </w:tc>
        <w:tc>
          <w:tcPr>
            <w:tcW w:w="1134" w:type="dxa"/>
            <w:hideMark/>
          </w:tcPr>
          <w:p w14:paraId="79616558" w14:textId="77777777" w:rsidR="00AC32F3" w:rsidRPr="00AC32F3" w:rsidRDefault="00AC32F3" w:rsidP="00AC32F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AC32F3">
              <w:rPr>
                <w:rFonts w:eastAsia="Times New Roman" w:cs="Arial"/>
                <w:color w:val="000000"/>
                <w:sz w:val="16"/>
                <w:szCs w:val="16"/>
              </w:rPr>
              <w:t>- E2E latency: 1 ms for UC#2</w:t>
            </w:r>
          </w:p>
          <w:p w14:paraId="2879EC69" w14:textId="77777777" w:rsidR="00AC32F3" w:rsidRPr="00AC32F3" w:rsidRDefault="00AC32F3" w:rsidP="00AC32F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AC32F3">
              <w:rPr>
                <w:rFonts w:eastAsia="Times New Roman" w:cs="Arial"/>
                <w:color w:val="000000"/>
                <w:sz w:val="16"/>
                <w:szCs w:val="16"/>
              </w:rPr>
              <w:t>- Air interface latency: 1ms</w:t>
            </w:r>
          </w:p>
          <w:p w14:paraId="5CBA69C4" w14:textId="77777777" w:rsidR="00AC32F3" w:rsidRDefault="00AC32F3" w:rsidP="00AC32F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7037515B" w14:textId="597F3213" w:rsidR="00E82755" w:rsidRPr="00E82755" w:rsidRDefault="00AC32F3" w:rsidP="00AC32F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5G-ACIA </w:t>
            </w:r>
            <w:r w:rsidRPr="00AC32F3">
              <w:rPr>
                <w:rFonts w:eastAsia="Times New Roman" w:cs="Arial"/>
                <w:color w:val="000000"/>
                <w:sz w:val="16"/>
                <w:szCs w:val="16"/>
              </w:rPr>
              <w:t>assume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s</w:t>
            </w:r>
            <w:r w:rsidRPr="00AC32F3">
              <w:rPr>
                <w:rFonts w:eastAsia="Times New Roman" w:cs="Arial"/>
                <w:color w:val="000000"/>
                <w:sz w:val="16"/>
                <w:szCs w:val="16"/>
              </w:rPr>
              <w:t xml:space="preserve"> that the CN induced latency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is</w:t>
            </w:r>
            <w:r w:rsidRPr="00AC32F3">
              <w:rPr>
                <w:rFonts w:eastAsia="Times New Roman" w:cs="Arial"/>
                <w:color w:val="000000"/>
                <w:sz w:val="16"/>
                <w:szCs w:val="16"/>
              </w:rPr>
              <w:t xml:space="preserve"> negligible</w:t>
            </w:r>
          </w:p>
        </w:tc>
        <w:tc>
          <w:tcPr>
            <w:tcW w:w="1204" w:type="dxa"/>
            <w:hideMark/>
          </w:tcPr>
          <w:p w14:paraId="15391549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49F25A6D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E2E latency: 1 ms for UC #2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Air interface latency: NA</w:t>
            </w:r>
          </w:p>
        </w:tc>
        <w:tc>
          <w:tcPr>
            <w:tcW w:w="1204" w:type="dxa"/>
            <w:hideMark/>
          </w:tcPr>
          <w:p w14:paraId="7183D752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69E848D1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 xml:space="preserve">For the selected use case #2 of motion control, the latency budget available to the air interface corresponds to the entire E2E latency budget of 1 ms. </w:t>
            </w:r>
          </w:p>
        </w:tc>
        <w:tc>
          <w:tcPr>
            <w:tcW w:w="1204" w:type="dxa"/>
            <w:hideMark/>
          </w:tcPr>
          <w:p w14:paraId="0F3E66A6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1 ms air interface latency</w:t>
            </w:r>
          </w:p>
        </w:tc>
        <w:tc>
          <w:tcPr>
            <w:tcW w:w="1204" w:type="dxa"/>
            <w:hideMark/>
          </w:tcPr>
          <w:p w14:paraId="67F4B748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 xml:space="preserve">1 ms user plan latency </w:t>
            </w:r>
          </w:p>
        </w:tc>
      </w:tr>
      <w:tr w:rsidR="00E82755" w:rsidRPr="00E82755" w14:paraId="1D249078" w14:textId="77777777" w:rsidTr="00B446BC">
        <w:trPr>
          <w:trHeight w:val="2030"/>
        </w:trPr>
        <w:tc>
          <w:tcPr>
            <w:tcW w:w="1271" w:type="dxa"/>
            <w:noWrap/>
            <w:hideMark/>
          </w:tcPr>
          <w:p w14:paraId="4D80F186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eastAsia="zh-CN"/>
              </w:rPr>
              <w:t>UE speed</w:t>
            </w:r>
          </w:p>
        </w:tc>
        <w:tc>
          <w:tcPr>
            <w:tcW w:w="1134" w:type="dxa"/>
            <w:hideMark/>
          </w:tcPr>
          <w:p w14:paraId="66BE8EB3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Linear movement</w:t>
            </w:r>
          </w:p>
        </w:tc>
        <w:tc>
          <w:tcPr>
            <w:tcW w:w="1204" w:type="dxa"/>
            <w:hideMark/>
          </w:tcPr>
          <w:p w14:paraId="37754DE2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2A399D50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Linear movement: 75 km/h</w:t>
            </w:r>
          </w:p>
        </w:tc>
        <w:tc>
          <w:tcPr>
            <w:tcW w:w="1204" w:type="dxa"/>
            <w:hideMark/>
          </w:tcPr>
          <w:p w14:paraId="7F54C11A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hideMark/>
          </w:tcPr>
          <w:p w14:paraId="718107BD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Fast fading is modeled assuming a UE speed of 75 km/h. No explicit UE mobility (nor handovers) are modeled in the evaluations.</w:t>
            </w:r>
          </w:p>
        </w:tc>
        <w:tc>
          <w:tcPr>
            <w:tcW w:w="1204" w:type="dxa"/>
            <w:hideMark/>
          </w:tcPr>
          <w:p w14:paraId="7E12E341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Simulate only rotational motion where the UE moving speed is to be agreed upon.</w:t>
            </w:r>
          </w:p>
        </w:tc>
        <w:tc>
          <w:tcPr>
            <w:tcW w:w="1204" w:type="dxa"/>
            <w:hideMark/>
          </w:tcPr>
          <w:p w14:paraId="35A52FB9" w14:textId="77777777" w:rsidR="00E82755" w:rsidRPr="00E82755" w:rsidRDefault="00E82755" w:rsidP="00E8275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 xml:space="preserve">Linear movement </w:t>
            </w:r>
          </w:p>
        </w:tc>
      </w:tr>
    </w:tbl>
    <w:p w14:paraId="3A027171" w14:textId="77777777" w:rsidR="00E82755" w:rsidRPr="00E82755" w:rsidRDefault="00E82755" w:rsidP="00E82755">
      <w:pPr>
        <w:rPr>
          <w:lang w:val="en-GB" w:eastAsia="ja-JP"/>
        </w:rPr>
      </w:pPr>
    </w:p>
    <w:p w14:paraId="19EDE22E" w14:textId="3DE965C6" w:rsidR="008E065E" w:rsidRDefault="00B446BC" w:rsidP="00B446BC">
      <w:pPr>
        <w:pStyle w:val="Heading2"/>
      </w:pPr>
      <w:r>
        <w:lastRenderedPageBreak/>
        <w:t xml:space="preserve">2.2 </w:t>
      </w:r>
      <w:r w:rsidR="00312609">
        <w:t>Highlight</w:t>
      </w:r>
      <w:r w:rsidR="00303738">
        <w:t>s</w:t>
      </w:r>
      <w:r w:rsidR="00312609">
        <w:t xml:space="preserve"> of views</w:t>
      </w:r>
    </w:p>
    <w:p w14:paraId="4671FCB8" w14:textId="08A289EB" w:rsidR="0072350A" w:rsidRDefault="00B446BC" w:rsidP="00B446BC">
      <w:pPr>
        <w:rPr>
          <w:lang w:val="en-GB" w:eastAsia="ja-JP"/>
        </w:rPr>
      </w:pPr>
      <w:r>
        <w:rPr>
          <w:lang w:val="en-GB" w:eastAsia="ja-JP"/>
        </w:rPr>
        <w:t>In the following, the</w:t>
      </w:r>
      <w:r w:rsidR="0072350A">
        <w:rPr>
          <w:lang w:val="en-GB" w:eastAsia="ja-JP"/>
        </w:rPr>
        <w:t xml:space="preserve"> parameters where the is a difference of opinion are highlighted.</w:t>
      </w:r>
    </w:p>
    <w:p w14:paraId="74ED31C9" w14:textId="4DB93962" w:rsidR="0072350A" w:rsidRPr="0072350A" w:rsidRDefault="0072350A" w:rsidP="00B446BC">
      <w:pPr>
        <w:rPr>
          <w:b/>
          <w:bCs/>
          <w:u w:val="single"/>
          <w:lang w:val="en-GB" w:eastAsia="ja-JP"/>
        </w:rPr>
      </w:pPr>
      <w:r w:rsidRPr="0072350A">
        <w:rPr>
          <w:b/>
          <w:bCs/>
          <w:u w:val="single"/>
          <w:lang w:val="en-GB" w:eastAsia="ja-JP"/>
        </w:rPr>
        <w:t>Layout – BS/TRP deployment</w:t>
      </w:r>
    </w:p>
    <w:p w14:paraId="68B3510B" w14:textId="0104B330" w:rsidR="0072350A" w:rsidRDefault="0072350A" w:rsidP="00B446BC">
      <w:pPr>
        <w:rPr>
          <w:lang w:val="en-GB" w:eastAsia="ja-JP"/>
        </w:rPr>
      </w:pPr>
      <w:r>
        <w:rPr>
          <w:lang w:val="en-GB" w:eastAsia="ja-JP"/>
        </w:rPr>
        <w:t>4 out of 6 companies prefer to adopt the layout used in the Rel-16 study that can be found in TR 38.824.</w:t>
      </w:r>
    </w:p>
    <w:p w14:paraId="2C5AF787" w14:textId="1C96C898" w:rsidR="0072350A" w:rsidRPr="0072350A" w:rsidRDefault="0072350A" w:rsidP="00B446BC">
      <w:pPr>
        <w:rPr>
          <w:b/>
          <w:bCs/>
          <w:u w:val="single"/>
          <w:lang w:val="en-GB" w:eastAsia="ja-JP"/>
        </w:rPr>
      </w:pPr>
      <w:r w:rsidRPr="0072350A">
        <w:rPr>
          <w:b/>
          <w:bCs/>
          <w:u w:val="single"/>
          <w:lang w:val="en-GB" w:eastAsia="ja-JP"/>
        </w:rPr>
        <w:t>Carrier frequency and simulation bandwidth</w:t>
      </w:r>
    </w:p>
    <w:p w14:paraId="5F9A4396" w14:textId="2FA66DE1" w:rsidR="0072350A" w:rsidRDefault="0072350A" w:rsidP="00B446BC">
      <w:pPr>
        <w:rPr>
          <w:lang w:val="en-GB" w:eastAsia="ja-JP"/>
        </w:rPr>
      </w:pPr>
      <w:r>
        <w:rPr>
          <w:lang w:val="en-GB" w:eastAsia="ja-JP"/>
        </w:rPr>
        <w:t>One company prefers to simulate FDD at 2.6 GHz instead of TDD at 4 GHz.</w:t>
      </w:r>
    </w:p>
    <w:p w14:paraId="1ED22303" w14:textId="2444F137" w:rsidR="0072350A" w:rsidRPr="00312609" w:rsidRDefault="00312609" w:rsidP="00B446BC">
      <w:pPr>
        <w:rPr>
          <w:b/>
          <w:bCs/>
          <w:u w:val="single"/>
          <w:lang w:val="en-GB" w:eastAsia="ja-JP"/>
        </w:rPr>
      </w:pPr>
      <w:r w:rsidRPr="00312609">
        <w:rPr>
          <w:b/>
          <w:bCs/>
          <w:u w:val="single"/>
          <w:lang w:val="en-GB" w:eastAsia="ja-JP"/>
        </w:rPr>
        <w:t>DL traffic model</w:t>
      </w:r>
    </w:p>
    <w:p w14:paraId="17C08AC5" w14:textId="29A5398A" w:rsidR="0072350A" w:rsidRDefault="00312609" w:rsidP="00B446BC">
      <w:pPr>
        <w:rPr>
          <w:lang w:val="en-GB" w:eastAsia="ja-JP"/>
        </w:rPr>
      </w:pPr>
      <w:r>
        <w:rPr>
          <w:lang w:val="en-GB" w:eastAsia="ja-JP"/>
        </w:rPr>
        <w:t>4 companies stated option 1, one company either option 1 or 2, one company option 2 and one company option 3</w:t>
      </w:r>
    </w:p>
    <w:p w14:paraId="3A2275EF" w14:textId="16847EAA" w:rsidR="00312609" w:rsidRPr="00312609" w:rsidRDefault="00312609" w:rsidP="00312609">
      <w:pPr>
        <w:rPr>
          <w:b/>
          <w:bCs/>
          <w:u w:val="single"/>
          <w:lang w:val="en-GB" w:eastAsia="ja-JP"/>
        </w:rPr>
      </w:pPr>
      <w:r>
        <w:rPr>
          <w:b/>
          <w:bCs/>
          <w:u w:val="single"/>
          <w:lang w:val="en-GB" w:eastAsia="ja-JP"/>
        </w:rPr>
        <w:t>U</w:t>
      </w:r>
      <w:r w:rsidRPr="00312609">
        <w:rPr>
          <w:b/>
          <w:bCs/>
          <w:u w:val="single"/>
          <w:lang w:val="en-GB" w:eastAsia="ja-JP"/>
        </w:rPr>
        <w:t>L traffic model</w:t>
      </w:r>
    </w:p>
    <w:p w14:paraId="571F4840" w14:textId="14BA12C1" w:rsidR="00312609" w:rsidRDefault="00312609" w:rsidP="00B446BC">
      <w:pPr>
        <w:rPr>
          <w:lang w:val="en-GB" w:eastAsia="ja-JP"/>
        </w:rPr>
      </w:pPr>
      <w:r>
        <w:rPr>
          <w:lang w:val="en-GB" w:eastAsia="ja-JP"/>
        </w:rPr>
        <w:t>5 companies wanted option 1 and one company wanted option 2.</w:t>
      </w:r>
    </w:p>
    <w:p w14:paraId="604F6F5C" w14:textId="70ACE7AD" w:rsidR="00312609" w:rsidRDefault="00312609" w:rsidP="00312609">
      <w:pPr>
        <w:pStyle w:val="Heading2"/>
      </w:pPr>
      <w:r>
        <w:t>2.3</w:t>
      </w:r>
      <w:r>
        <w:tab/>
        <w:t>Proposal</w:t>
      </w:r>
    </w:p>
    <w:p w14:paraId="1D4FDA81" w14:textId="61818C58" w:rsidR="0072350A" w:rsidRDefault="00312609" w:rsidP="00B446BC">
      <w:pPr>
        <w:rPr>
          <w:lang w:val="en-GB" w:eastAsia="ja-JP"/>
        </w:rPr>
      </w:pPr>
      <w:r>
        <w:rPr>
          <w:lang w:val="en-GB" w:eastAsia="ja-JP"/>
        </w:rPr>
        <w:t>Based on the company inputs, the proposals for each parameter is listed in the table.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3391"/>
        <w:gridCol w:w="3026"/>
        <w:gridCol w:w="3212"/>
      </w:tblGrid>
      <w:tr w:rsidR="00312609" w:rsidRPr="00E82755" w14:paraId="7A14464F" w14:textId="77777777" w:rsidTr="00312609">
        <w:trPr>
          <w:trHeight w:val="425"/>
        </w:trPr>
        <w:tc>
          <w:tcPr>
            <w:tcW w:w="3391" w:type="dxa"/>
            <w:shd w:val="clear" w:color="auto" w:fill="E7E6E6" w:themeFill="background2"/>
            <w:noWrap/>
            <w:hideMark/>
          </w:tcPr>
          <w:p w14:paraId="1D870DD2" w14:textId="77777777" w:rsidR="00312609" w:rsidRPr="00E82755" w:rsidRDefault="00312609" w:rsidP="00C607A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Parameters</w:t>
            </w:r>
          </w:p>
        </w:tc>
        <w:tc>
          <w:tcPr>
            <w:tcW w:w="3026" w:type="dxa"/>
            <w:shd w:val="clear" w:color="auto" w:fill="E7E6E6" w:themeFill="background2"/>
            <w:noWrap/>
            <w:hideMark/>
          </w:tcPr>
          <w:p w14:paraId="6129E92F" w14:textId="77777777" w:rsidR="00312609" w:rsidRPr="00E82755" w:rsidRDefault="00312609" w:rsidP="00C607A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5G-ACIA LS</w:t>
            </w:r>
          </w:p>
        </w:tc>
        <w:tc>
          <w:tcPr>
            <w:tcW w:w="3212" w:type="dxa"/>
            <w:shd w:val="clear" w:color="auto" w:fill="E7E6E6" w:themeFill="background2"/>
            <w:noWrap/>
            <w:hideMark/>
          </w:tcPr>
          <w:p w14:paraId="1FE39D3F" w14:textId="00540E4F" w:rsidR="00312609" w:rsidRPr="00E82755" w:rsidRDefault="00312609" w:rsidP="00C607A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30373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Proposal</w:t>
            </w:r>
            <w:r w:rsidR="00303738" w:rsidRPr="0030373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for agreement</w:t>
            </w:r>
          </w:p>
        </w:tc>
      </w:tr>
      <w:tr w:rsidR="00312609" w:rsidRPr="00E82755" w14:paraId="08AF3244" w14:textId="77777777" w:rsidTr="00312609">
        <w:trPr>
          <w:trHeight w:val="425"/>
        </w:trPr>
        <w:tc>
          <w:tcPr>
            <w:tcW w:w="3391" w:type="dxa"/>
            <w:hideMark/>
          </w:tcPr>
          <w:p w14:paraId="76DA4F63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Factory hall size </w:t>
            </w:r>
          </w:p>
        </w:tc>
        <w:tc>
          <w:tcPr>
            <w:tcW w:w="3026" w:type="dxa"/>
            <w:hideMark/>
          </w:tcPr>
          <w:p w14:paraId="3024918F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120x50 m</w:t>
            </w:r>
          </w:p>
        </w:tc>
        <w:tc>
          <w:tcPr>
            <w:tcW w:w="3212" w:type="dxa"/>
          </w:tcPr>
          <w:p w14:paraId="05F0F9E3" w14:textId="10F25FDB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As in 5G-ACIA LS</w:t>
            </w:r>
          </w:p>
        </w:tc>
      </w:tr>
      <w:tr w:rsidR="00312609" w:rsidRPr="00E82755" w14:paraId="37A8B1A7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4428020A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Room height </w:t>
            </w:r>
          </w:p>
        </w:tc>
        <w:tc>
          <w:tcPr>
            <w:tcW w:w="3026" w:type="dxa"/>
            <w:hideMark/>
          </w:tcPr>
          <w:p w14:paraId="4DE32155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10 m</w:t>
            </w:r>
          </w:p>
        </w:tc>
        <w:tc>
          <w:tcPr>
            <w:tcW w:w="3212" w:type="dxa"/>
          </w:tcPr>
          <w:p w14:paraId="1D82A2B5" w14:textId="3D54173F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As in 5G-ACIA LS</w:t>
            </w:r>
          </w:p>
        </w:tc>
      </w:tr>
      <w:tr w:rsidR="00312609" w:rsidRPr="00E82755" w14:paraId="42AE1BA3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5DB41A79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Inter-BS/TRP distance </w:t>
            </w:r>
          </w:p>
        </w:tc>
        <w:tc>
          <w:tcPr>
            <w:tcW w:w="3026" w:type="dxa"/>
            <w:hideMark/>
          </w:tcPr>
          <w:p w14:paraId="616886BF" w14:textId="7AF7565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Depending on the number of TRPs, which are evenly deployed in the factory hall. Simulation company should provide the number of BSs/TRPs used in the simulation.</w:t>
            </w:r>
          </w:p>
        </w:tc>
        <w:tc>
          <w:tcPr>
            <w:tcW w:w="3212" w:type="dxa"/>
          </w:tcPr>
          <w:p w14:paraId="020631B8" w14:textId="372B26B5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 xml:space="preserve">According to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proposed </w:t>
            </w: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layout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below</w:t>
            </w:r>
          </w:p>
        </w:tc>
      </w:tr>
      <w:tr w:rsidR="00312609" w:rsidRPr="00E82755" w14:paraId="7BA67108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2C67141C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BS/TRP antenna height </w:t>
            </w:r>
          </w:p>
        </w:tc>
        <w:tc>
          <w:tcPr>
            <w:tcW w:w="3026" w:type="dxa"/>
            <w:hideMark/>
          </w:tcPr>
          <w:p w14:paraId="097B4320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1.5 m for InF-SL and InF-DL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br/>
              <w:t>8m for InF-SH and InF-DH</w:t>
            </w:r>
          </w:p>
        </w:tc>
        <w:tc>
          <w:tcPr>
            <w:tcW w:w="3212" w:type="dxa"/>
          </w:tcPr>
          <w:p w14:paraId="58CAEB01" w14:textId="244A78BF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As in 5G-ACIA LS</w:t>
            </w:r>
          </w:p>
        </w:tc>
      </w:tr>
      <w:tr w:rsidR="00312609" w:rsidRPr="00E82755" w14:paraId="0D7E2DFA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3B4B40C9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Layout – BS/TRP deployment</w:t>
            </w:r>
          </w:p>
        </w:tc>
        <w:tc>
          <w:tcPr>
            <w:tcW w:w="3026" w:type="dxa"/>
            <w:hideMark/>
          </w:tcPr>
          <w:p w14:paraId="510122AE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Depending on the number of TRPs</w:t>
            </w:r>
          </w:p>
        </w:tc>
        <w:tc>
          <w:tcPr>
            <w:tcW w:w="3212" w:type="dxa"/>
          </w:tcPr>
          <w:p w14:paraId="339C47E0" w14:textId="580704F0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 xml:space="preserve">12 TRPs within area with the same 2D placement as in TR 38.901 and TR 38.824. </w:t>
            </w:r>
          </w:p>
        </w:tc>
      </w:tr>
      <w:tr w:rsidR="00312609" w:rsidRPr="00E82755" w14:paraId="1D722803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3CB67BE1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Channel model </w:t>
            </w:r>
          </w:p>
        </w:tc>
        <w:tc>
          <w:tcPr>
            <w:tcW w:w="3026" w:type="dxa"/>
            <w:hideMark/>
          </w:tcPr>
          <w:p w14:paraId="3FBB3916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UC-2: InF-DH &gt; InD-DL &gt; InF-SH &gt; InF-SL</w:t>
            </w:r>
          </w:p>
        </w:tc>
        <w:tc>
          <w:tcPr>
            <w:tcW w:w="3212" w:type="dxa"/>
          </w:tcPr>
          <w:p w14:paraId="466B2780" w14:textId="77777777" w:rsidR="00312609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Mandatory: InF-DH</w:t>
            </w:r>
          </w:p>
          <w:p w14:paraId="0C89CC60" w14:textId="17D7293A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Optional:  InD-DL, InF-SH, InF-SL</w:t>
            </w:r>
          </w:p>
        </w:tc>
      </w:tr>
      <w:tr w:rsidR="00312609" w:rsidRPr="00E82755" w14:paraId="725D8740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3F75CA37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Carrier frequency and simulation bandwidth</w:t>
            </w:r>
          </w:p>
        </w:tc>
        <w:tc>
          <w:tcPr>
            <w:tcW w:w="3026" w:type="dxa"/>
            <w:hideMark/>
          </w:tcPr>
          <w:p w14:paraId="24DB72A1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TDD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4 GHz: 100 MHz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30 GHz: 160 MHz</w:t>
            </w:r>
          </w:p>
        </w:tc>
        <w:tc>
          <w:tcPr>
            <w:tcW w:w="3212" w:type="dxa"/>
          </w:tcPr>
          <w:p w14:paraId="11C94B61" w14:textId="64ABA141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As in 5G-ACIA LS</w:t>
            </w:r>
          </w:p>
        </w:tc>
      </w:tr>
      <w:tr w:rsidR="00312609" w:rsidRPr="00E82755" w14:paraId="128E7EEE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091A993D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TDD DL-UL configuration </w:t>
            </w:r>
          </w:p>
        </w:tc>
        <w:tc>
          <w:tcPr>
            <w:tcW w:w="3026" w:type="dxa"/>
            <w:hideMark/>
          </w:tcPr>
          <w:p w14:paraId="5C757DB8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Simulation company should report the used DL-UL configuration.</w:t>
            </w:r>
          </w:p>
        </w:tc>
        <w:tc>
          <w:tcPr>
            <w:tcW w:w="3212" w:type="dxa"/>
          </w:tcPr>
          <w:p w14:paraId="2264DD67" w14:textId="27561774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Companies should report the used DL-UL configuration.  1:1 DL-UL configuration is recommended.</w:t>
            </w:r>
          </w:p>
        </w:tc>
      </w:tr>
      <w:tr w:rsidR="00312609" w:rsidRPr="00E82755" w14:paraId="0EBC1754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7FA82103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Number of UEs per service area</w:t>
            </w:r>
          </w:p>
        </w:tc>
        <w:tc>
          <w:tcPr>
            <w:tcW w:w="3026" w:type="dxa"/>
            <w:hideMark/>
          </w:tcPr>
          <w:p w14:paraId="700764E7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Up to 50 per service area, e.g., 10, 20, 40, and 50</w:t>
            </w:r>
          </w:p>
        </w:tc>
        <w:tc>
          <w:tcPr>
            <w:tcW w:w="3212" w:type="dxa"/>
          </w:tcPr>
          <w:p w14:paraId="66B6D2A6" w14:textId="2CCE72A4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As in 5G-ACIA LS</w:t>
            </w:r>
          </w:p>
        </w:tc>
      </w:tr>
      <w:tr w:rsidR="00312609" w:rsidRPr="00E82755" w14:paraId="7D75F25D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60D7B001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UE distribution </w:t>
            </w:r>
          </w:p>
        </w:tc>
        <w:tc>
          <w:tcPr>
            <w:tcW w:w="3026" w:type="dxa"/>
            <w:hideMark/>
          </w:tcPr>
          <w:p w14:paraId="4D8802EF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All UEs randomly distributed within the respective service area.</w:t>
            </w:r>
          </w:p>
        </w:tc>
        <w:tc>
          <w:tcPr>
            <w:tcW w:w="3212" w:type="dxa"/>
          </w:tcPr>
          <w:p w14:paraId="75E56C3A" w14:textId="0710CB95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As in 5G-ACIA LS</w:t>
            </w:r>
          </w:p>
        </w:tc>
      </w:tr>
      <w:tr w:rsidR="00312609" w:rsidRPr="00E82755" w14:paraId="101E1E09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30DFDF62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Message size </w:t>
            </w:r>
          </w:p>
        </w:tc>
        <w:tc>
          <w:tcPr>
            <w:tcW w:w="3026" w:type="dxa"/>
            <w:hideMark/>
          </w:tcPr>
          <w:p w14:paraId="17898759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48 bytes</w:t>
            </w:r>
          </w:p>
        </w:tc>
        <w:tc>
          <w:tcPr>
            <w:tcW w:w="3212" w:type="dxa"/>
          </w:tcPr>
          <w:p w14:paraId="121A2585" w14:textId="2A5EC9FA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48 bytes</w:t>
            </w:r>
          </w:p>
        </w:tc>
      </w:tr>
      <w:tr w:rsidR="00312609" w:rsidRPr="00E82755" w14:paraId="0B9264A7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6E72F404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DL traffic model </w:t>
            </w:r>
          </w:p>
        </w:tc>
        <w:tc>
          <w:tcPr>
            <w:tcW w:w="3026" w:type="dxa"/>
            <w:hideMark/>
          </w:tcPr>
          <w:p w14:paraId="4B0838DC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DL traffic arrival with option-1, option-2, and option-3.</w:t>
            </w:r>
          </w:p>
        </w:tc>
        <w:tc>
          <w:tcPr>
            <w:tcW w:w="3212" w:type="dxa"/>
          </w:tcPr>
          <w:p w14:paraId="157A300F" w14:textId="1177542A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5G-ACIA Option 1 is mandatory</w:t>
            </w:r>
          </w:p>
        </w:tc>
      </w:tr>
      <w:tr w:rsidR="00312609" w:rsidRPr="00E82755" w14:paraId="1D37C6AD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0A2C0CCC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UL traffic model </w:t>
            </w:r>
          </w:p>
        </w:tc>
        <w:tc>
          <w:tcPr>
            <w:tcW w:w="3026" w:type="dxa"/>
            <w:hideMark/>
          </w:tcPr>
          <w:p w14:paraId="56F3B571" w14:textId="33B5ADE3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UL traffic is symmetric with DL, and DL-UL traffic arrival time relationship with option-1 and option-2</w:t>
            </w:r>
          </w:p>
        </w:tc>
        <w:tc>
          <w:tcPr>
            <w:tcW w:w="3212" w:type="dxa"/>
          </w:tcPr>
          <w:p w14:paraId="5E8486E4" w14:textId="29E488A8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5G-ACIA Option 1 is mandatory</w:t>
            </w:r>
          </w:p>
        </w:tc>
      </w:tr>
      <w:tr w:rsidR="00312609" w:rsidRPr="00E82755" w14:paraId="005098D4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7FCD9942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CSA requirements </w:t>
            </w:r>
          </w:p>
        </w:tc>
        <w:tc>
          <w:tcPr>
            <w:tcW w:w="3026" w:type="dxa"/>
            <w:hideMark/>
          </w:tcPr>
          <w:p w14:paraId="0D7D84F2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UC-#2: 99.9999%</w:t>
            </w:r>
          </w:p>
        </w:tc>
        <w:tc>
          <w:tcPr>
            <w:tcW w:w="3212" w:type="dxa"/>
          </w:tcPr>
          <w:p w14:paraId="2361F715" w14:textId="38EA5180" w:rsidR="00312609" w:rsidRPr="00E82755" w:rsidRDefault="004A0F88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UC-#2: 99.9999%</w:t>
            </w:r>
          </w:p>
        </w:tc>
      </w:tr>
      <w:tr w:rsidR="00312609" w:rsidRPr="00E82755" w14:paraId="0A50FD29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2F03B956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Performance metrics</w:t>
            </w:r>
          </w:p>
        </w:tc>
        <w:tc>
          <w:tcPr>
            <w:tcW w:w="3026" w:type="dxa"/>
            <w:hideMark/>
          </w:tcPr>
          <w:p w14:paraId="3CE9D430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1) CSA: single CDF of CSA distribu-tion of all UEs in factory hall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2) Latency: single CDF of latency distribution of all UEs in factory hall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 xml:space="preserve">3) Percentage of UEs satisfying 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lastRenderedPageBreak/>
              <w:t xml:space="preserve">requirements 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br/>
              <w:t>4) resource utilization</w:t>
            </w:r>
          </w:p>
        </w:tc>
        <w:tc>
          <w:tcPr>
            <w:tcW w:w="3212" w:type="dxa"/>
          </w:tcPr>
          <w:p w14:paraId="717E0349" w14:textId="2CC2ABD9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lastRenderedPageBreak/>
              <w:t>As in 5G-ACIA LS with 3) and 4) as low priority</w:t>
            </w:r>
          </w:p>
        </w:tc>
      </w:tr>
      <w:tr w:rsidR="004A0F88" w:rsidRPr="00E82755" w14:paraId="32390D1C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600CC843" w14:textId="77777777" w:rsidR="004A0F88" w:rsidRPr="00E82755" w:rsidRDefault="004A0F88" w:rsidP="004A0F8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E2E latency &amp; air interface latency</w:t>
            </w:r>
          </w:p>
        </w:tc>
        <w:tc>
          <w:tcPr>
            <w:tcW w:w="3026" w:type="dxa"/>
            <w:hideMark/>
          </w:tcPr>
          <w:p w14:paraId="2D64516B" w14:textId="77777777" w:rsidR="004A0F88" w:rsidRDefault="004A0F88" w:rsidP="004A0F8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E2E latency: 1 ms for UC#2</w:t>
            </w:r>
          </w:p>
          <w:p w14:paraId="656B9F49" w14:textId="7C943794" w:rsidR="004A0F88" w:rsidRPr="00E82755" w:rsidRDefault="004A0F88" w:rsidP="004A0F8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Air interface latency: 1ms</w:t>
            </w:r>
          </w:p>
        </w:tc>
        <w:tc>
          <w:tcPr>
            <w:tcW w:w="3212" w:type="dxa"/>
          </w:tcPr>
          <w:p w14:paraId="6CCA9167" w14:textId="2B508F3D" w:rsidR="004A0F88" w:rsidRPr="00E82755" w:rsidRDefault="004A0F88" w:rsidP="004A0F8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As in 5G-ACIA LS</w:t>
            </w:r>
          </w:p>
        </w:tc>
      </w:tr>
      <w:tr w:rsidR="00312609" w:rsidRPr="00E82755" w14:paraId="0ACA8021" w14:textId="77777777" w:rsidTr="00312609">
        <w:trPr>
          <w:trHeight w:val="425"/>
        </w:trPr>
        <w:tc>
          <w:tcPr>
            <w:tcW w:w="3391" w:type="dxa"/>
            <w:noWrap/>
            <w:hideMark/>
          </w:tcPr>
          <w:p w14:paraId="51B8CC34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eastAsia="zh-CN"/>
              </w:rPr>
              <w:t>UE speed</w:t>
            </w:r>
          </w:p>
        </w:tc>
        <w:tc>
          <w:tcPr>
            <w:tcW w:w="3026" w:type="dxa"/>
            <w:hideMark/>
          </w:tcPr>
          <w:p w14:paraId="397EC959" w14:textId="77777777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</w:rPr>
              <w:t>Linear movement</w:t>
            </w:r>
          </w:p>
        </w:tc>
        <w:tc>
          <w:tcPr>
            <w:tcW w:w="3212" w:type="dxa"/>
          </w:tcPr>
          <w:p w14:paraId="71DD47C0" w14:textId="77777777" w:rsidR="00312609" w:rsidRPr="00312609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Linear movement: 75 km/h</w:t>
            </w:r>
          </w:p>
          <w:p w14:paraId="4FFF28BB" w14:textId="511686B0" w:rsidR="00312609" w:rsidRPr="00E82755" w:rsidRDefault="00312609" w:rsidP="0031260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312609">
              <w:rPr>
                <w:rFonts w:eastAsia="Times New Roman" w:cs="Arial"/>
                <w:color w:val="000000"/>
                <w:sz w:val="16"/>
                <w:szCs w:val="16"/>
              </w:rPr>
              <w:t>No explicit UE mobility (nor handovers) are modeled in the evaluations.</w:t>
            </w:r>
          </w:p>
        </w:tc>
      </w:tr>
    </w:tbl>
    <w:p w14:paraId="41F1ED4D" w14:textId="79297AEF" w:rsidR="00312609" w:rsidRDefault="00312609" w:rsidP="00B446BC">
      <w:pPr>
        <w:rPr>
          <w:lang w:val="en-GB" w:eastAsia="ja-JP"/>
        </w:rPr>
      </w:pPr>
    </w:p>
    <w:p w14:paraId="475E2C78" w14:textId="70AB66B1" w:rsidR="00312609" w:rsidRDefault="00D54D1E" w:rsidP="00D54D1E">
      <w:pPr>
        <w:pStyle w:val="Proposal"/>
        <w:rPr>
          <w:lang w:val="en-GB"/>
        </w:rPr>
      </w:pPr>
      <w:bookmarkStart w:id="3" w:name="_Toc53480082"/>
      <w:bookmarkStart w:id="4" w:name="_Toc53480337"/>
      <w:r>
        <w:rPr>
          <w:lang w:val="en-GB"/>
        </w:rPr>
        <w:t xml:space="preserve">Agree on the proposals </w:t>
      </w:r>
      <w:r w:rsidR="009F64CD">
        <w:rPr>
          <w:lang w:val="en-GB"/>
        </w:rPr>
        <w:t xml:space="preserve">for simulation assumptions given </w:t>
      </w:r>
      <w:r>
        <w:rPr>
          <w:lang w:val="en-GB"/>
        </w:rPr>
        <w:t>in the table</w:t>
      </w:r>
      <w:bookmarkEnd w:id="3"/>
      <w:bookmarkEnd w:id="4"/>
    </w:p>
    <w:p w14:paraId="797546E9" w14:textId="45490B80" w:rsidR="00D54D1E" w:rsidRDefault="00D54D1E" w:rsidP="00D54D1E">
      <w:pPr>
        <w:rPr>
          <w:lang w:val="en-GB" w:eastAsia="ja-JP"/>
        </w:rPr>
      </w:pPr>
      <w:r>
        <w:rPr>
          <w:lang w:val="en-GB" w:eastAsia="ja-JP"/>
        </w:rPr>
        <w:t>Intel also raised additional simulation parameters that should be agreed on</w:t>
      </w:r>
      <w:r w:rsidR="00303738">
        <w:rPr>
          <w:lang w:val="en-GB" w:eastAsia="ja-JP"/>
        </w:rPr>
        <w:t>, like antenna configuration, noise figures, TX power etc</w:t>
      </w:r>
      <w:r>
        <w:rPr>
          <w:lang w:val="en-GB" w:eastAsia="ja-JP"/>
        </w:rPr>
        <w:t xml:space="preserve">. </w:t>
      </w:r>
      <w:r w:rsidR="00303738">
        <w:rPr>
          <w:lang w:val="en-GB" w:eastAsia="ja-JP"/>
        </w:rPr>
        <w:t>T</w:t>
      </w:r>
      <w:r>
        <w:rPr>
          <w:lang w:val="en-GB" w:eastAsia="ja-JP"/>
        </w:rPr>
        <w:t xml:space="preserve">hose </w:t>
      </w:r>
      <w:r w:rsidR="004C2358">
        <w:rPr>
          <w:lang w:val="en-GB" w:eastAsia="ja-JP"/>
        </w:rPr>
        <w:t xml:space="preserve">seem to be </w:t>
      </w:r>
      <w:r w:rsidR="00303738">
        <w:rPr>
          <w:lang w:val="en-GB" w:eastAsia="ja-JP"/>
        </w:rPr>
        <w:t xml:space="preserve">already captured in TR 38.824 and can </w:t>
      </w:r>
      <w:r w:rsidR="004C2358">
        <w:rPr>
          <w:lang w:val="en-GB" w:eastAsia="ja-JP"/>
        </w:rPr>
        <w:t xml:space="preserve">then </w:t>
      </w:r>
      <w:r w:rsidR="00303738">
        <w:rPr>
          <w:lang w:val="en-GB" w:eastAsia="ja-JP"/>
        </w:rPr>
        <w:t xml:space="preserve">be reused.   </w:t>
      </w:r>
    </w:p>
    <w:p w14:paraId="0A6A4956" w14:textId="2F1FD7CD" w:rsidR="00303738" w:rsidRDefault="00303738" w:rsidP="00303738">
      <w:pPr>
        <w:pStyle w:val="Proposal"/>
        <w:rPr>
          <w:lang w:val="en-GB"/>
        </w:rPr>
      </w:pPr>
      <w:bookmarkStart w:id="5" w:name="_Toc53480083"/>
      <w:bookmarkStart w:id="6" w:name="_Toc53480338"/>
      <w:r>
        <w:rPr>
          <w:lang w:val="en-GB" w:eastAsia="ja-JP"/>
        </w:rPr>
        <w:t>Additional simulation parameters are taken from TR 38.824.</w:t>
      </w:r>
      <w:bookmarkEnd w:id="5"/>
      <w:bookmarkEnd w:id="6"/>
    </w:p>
    <w:p w14:paraId="21636670" w14:textId="3BA57606" w:rsidR="00303738" w:rsidRDefault="004A0F88" w:rsidP="004A0F88">
      <w:pPr>
        <w:pStyle w:val="Heading2"/>
      </w:pPr>
      <w:r>
        <w:t>2.4 Companies comments to proposals</w:t>
      </w:r>
    </w:p>
    <w:p w14:paraId="55ADAA9B" w14:textId="08F05ED9" w:rsidR="00B375FD" w:rsidRPr="00B375FD" w:rsidRDefault="00B375FD" w:rsidP="00B375FD">
      <w:pPr>
        <w:rPr>
          <w:lang w:val="en-GB" w:eastAsia="ja-JP"/>
        </w:rPr>
      </w:pPr>
      <w:r>
        <w:rPr>
          <w:lang w:val="en-GB" w:eastAsia="ja-JP"/>
        </w:rPr>
        <w:t>Companies can</w:t>
      </w:r>
      <w:r w:rsidR="00A34D50">
        <w:rPr>
          <w:lang w:val="en-GB" w:eastAsia="ja-JP"/>
        </w:rPr>
        <w:t xml:space="preserve"> add </w:t>
      </w:r>
      <w:r>
        <w:rPr>
          <w:lang w:val="en-GB" w:eastAsia="ja-JP"/>
        </w:rPr>
        <w:t>comments on the propo</w:t>
      </w:r>
      <w:r w:rsidR="00A34D50">
        <w:rPr>
          <w:lang w:val="en-GB" w:eastAsia="ja-JP"/>
        </w:rPr>
        <w:t>s</w:t>
      </w:r>
      <w:r>
        <w:rPr>
          <w:lang w:val="en-GB" w:eastAsia="ja-JP"/>
        </w:rPr>
        <w:t>als</w:t>
      </w:r>
      <w:r w:rsidR="00A34D50">
        <w:rPr>
          <w:lang w:val="en-GB" w:eastAsia="ja-JP"/>
        </w:rPr>
        <w:t xml:space="preserve"> in the table</w:t>
      </w:r>
      <w:r>
        <w:rPr>
          <w:lang w:val="en-GB" w:eastAsia="ja-JP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8500"/>
      </w:tblGrid>
      <w:tr w:rsidR="00B375FD" w:rsidRPr="00E82755" w14:paraId="50EFECE5" w14:textId="77777777" w:rsidTr="007978CD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5ACBB1BD" w14:textId="77777777" w:rsidR="00B375FD" w:rsidRPr="00E82755" w:rsidRDefault="00B375FD" w:rsidP="007978C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0" w:type="dxa"/>
            <w:shd w:val="clear" w:color="auto" w:fill="E7E6E6" w:themeFill="background2"/>
            <w:noWrap/>
            <w:hideMark/>
          </w:tcPr>
          <w:p w14:paraId="536E7E4B" w14:textId="77777777" w:rsidR="00B375FD" w:rsidRPr="00E82755" w:rsidRDefault="00B375FD" w:rsidP="007978C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View</w:t>
            </w:r>
          </w:p>
        </w:tc>
      </w:tr>
      <w:tr w:rsidR="00B375FD" w:rsidRPr="00E82755" w14:paraId="5335C744" w14:textId="77777777" w:rsidTr="00B375FD">
        <w:trPr>
          <w:trHeight w:val="425"/>
        </w:trPr>
        <w:tc>
          <w:tcPr>
            <w:tcW w:w="1129" w:type="dxa"/>
            <w:noWrap/>
          </w:tcPr>
          <w:p w14:paraId="2940D961" w14:textId="766F1642" w:rsidR="00B375FD" w:rsidRPr="00E82755" w:rsidRDefault="00B375FD" w:rsidP="007978C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0" w:type="dxa"/>
          </w:tcPr>
          <w:p w14:paraId="3EFB8BFA" w14:textId="77777777" w:rsidR="00B375FD" w:rsidRPr="00E82755" w:rsidRDefault="00B375FD" w:rsidP="007978C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883FE9D" w14:textId="77777777" w:rsidR="00B375FD" w:rsidRPr="00B375FD" w:rsidRDefault="00B375FD" w:rsidP="00B375FD">
      <w:pPr>
        <w:rPr>
          <w:lang w:val="en-GB" w:eastAsia="ja-JP"/>
        </w:rPr>
      </w:pPr>
    </w:p>
    <w:p w14:paraId="3DF22084" w14:textId="0F07DB63" w:rsidR="00303738" w:rsidRPr="00CE0424" w:rsidRDefault="00303738" w:rsidP="00303738">
      <w:pPr>
        <w:pStyle w:val="Heading1"/>
      </w:pPr>
      <w:r>
        <w:t>3</w:t>
      </w:r>
      <w:r>
        <w:tab/>
        <w:t>Features to include in simulations</w:t>
      </w:r>
    </w:p>
    <w:p w14:paraId="0CD63BA7" w14:textId="18F6643C" w:rsidR="00303738" w:rsidRDefault="008D428E" w:rsidP="00303738">
      <w:pPr>
        <w:pStyle w:val="Heading2"/>
      </w:pPr>
      <w:r>
        <w:t>3</w:t>
      </w:r>
      <w:r w:rsidR="00303738">
        <w:t>.1</w:t>
      </w:r>
      <w:r w:rsidR="00303738">
        <w:tab/>
        <w:t>Company input</w:t>
      </w:r>
    </w:p>
    <w:p w14:paraId="11BB2507" w14:textId="60B58B38" w:rsidR="00303738" w:rsidRDefault="00303738" w:rsidP="00303738">
      <w:pPr>
        <w:rPr>
          <w:lang w:val="en-GB" w:eastAsia="ja-JP"/>
        </w:rPr>
      </w:pPr>
      <w:r>
        <w:rPr>
          <w:lang w:val="en-GB" w:eastAsia="ja-JP"/>
        </w:rPr>
        <w:t xml:space="preserve">Companies’ input is summarized in the table below. 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8500"/>
      </w:tblGrid>
      <w:tr w:rsidR="00303738" w:rsidRPr="00E82755" w14:paraId="5580A3A9" w14:textId="77777777" w:rsidTr="00303738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147A58B0" w14:textId="4BE8572C" w:rsidR="00303738" w:rsidRPr="00E82755" w:rsidRDefault="00303738" w:rsidP="00C607A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0" w:type="dxa"/>
            <w:shd w:val="clear" w:color="auto" w:fill="E7E6E6" w:themeFill="background2"/>
            <w:noWrap/>
            <w:hideMark/>
          </w:tcPr>
          <w:p w14:paraId="34A91468" w14:textId="05425367" w:rsidR="00303738" w:rsidRPr="00E82755" w:rsidRDefault="00303738" w:rsidP="00C607A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View</w:t>
            </w:r>
          </w:p>
        </w:tc>
      </w:tr>
      <w:tr w:rsidR="00303738" w:rsidRPr="00E82755" w14:paraId="4F933A84" w14:textId="77777777" w:rsidTr="00303738">
        <w:trPr>
          <w:trHeight w:val="425"/>
        </w:trPr>
        <w:tc>
          <w:tcPr>
            <w:tcW w:w="1129" w:type="dxa"/>
            <w:hideMark/>
          </w:tcPr>
          <w:p w14:paraId="431367FB" w14:textId="13E6DA60" w:rsidR="00303738" w:rsidRPr="00E82755" w:rsidRDefault="00303738" w:rsidP="00C607A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Ericsson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500" w:type="dxa"/>
          </w:tcPr>
          <w:p w14:paraId="0579DAC6" w14:textId="4B90EC05" w:rsidR="00824AC8" w:rsidRDefault="00824AC8" w:rsidP="00824AC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Rel-15 is baseline. Rel-16 enhancements can be considered.</w:t>
            </w:r>
          </w:p>
          <w:p w14:paraId="615AA666" w14:textId="77777777" w:rsidR="00824AC8" w:rsidRDefault="00824AC8" w:rsidP="00824AC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3EFB5080" w14:textId="104578B7" w:rsidR="00824AC8" w:rsidRPr="00824AC8" w:rsidRDefault="00824AC8" w:rsidP="00824AC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24AC8">
              <w:rPr>
                <w:rFonts w:eastAsia="Times New Roman" w:cs="Arial"/>
                <w:color w:val="000000"/>
                <w:sz w:val="16"/>
                <w:szCs w:val="16"/>
              </w:rPr>
              <w:t>The following to be simulated for FR1:</w:t>
            </w:r>
          </w:p>
          <w:p w14:paraId="4A4C2347" w14:textId="5511819D" w:rsidR="00824AC8" w:rsidRPr="00824AC8" w:rsidRDefault="00824AC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 CG with one configuration is assumed to achieve 1 ms latency in UL.</w:t>
            </w:r>
          </w:p>
          <w:p w14:paraId="65F24065" w14:textId="529DD7AF" w:rsidR="00824AC8" w:rsidRPr="00824AC8" w:rsidRDefault="00824AC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DL SPS with one configuration is assumed to achieve 1 ms latency in DL. </w:t>
            </w:r>
          </w:p>
          <w:p w14:paraId="199D4839" w14:textId="178F3EBB" w:rsidR="00824AC8" w:rsidRPr="00824AC8" w:rsidRDefault="00824AC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UE Capability: Capability #2</w:t>
            </w:r>
          </w:p>
          <w:p w14:paraId="41E86AE7" w14:textId="060037CE" w:rsidR="00824AC8" w:rsidRPr="00824AC8" w:rsidRDefault="00824AC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(Optional) PDCCH performance of monitoring span (7,3) for FDD.</w:t>
            </w:r>
          </w:p>
          <w:p w14:paraId="0C5A029A" w14:textId="5C2206DD" w:rsidR="00824AC8" w:rsidRDefault="00824AC8" w:rsidP="00824AC8">
            <w:pPr>
              <w:pStyle w:val="ListParagraph"/>
              <w:numPr>
                <w:ilvl w:val="1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If TDD has to be used for FR1, PDCCH performance of monitoring span (2,2)</w:t>
            </w:r>
          </w:p>
          <w:p w14:paraId="7355B171" w14:textId="77777777" w:rsidR="00303738" w:rsidRDefault="00303738" w:rsidP="00C607A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398540C0" w14:textId="5434B675" w:rsidR="00824AC8" w:rsidRDefault="00824AC8" w:rsidP="00824AC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24AC8">
              <w:rPr>
                <w:rFonts w:eastAsia="Times New Roman" w:cs="Arial"/>
                <w:color w:val="000000"/>
                <w:sz w:val="16"/>
                <w:szCs w:val="16"/>
              </w:rPr>
              <w:t>The following to be simulated for FR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  <w:r w:rsidRPr="00824AC8">
              <w:rPr>
                <w:rFonts w:eastAsia="Times New Roman" w:cs="Arial"/>
                <w:color w:val="000000"/>
                <w:sz w:val="16"/>
                <w:szCs w:val="16"/>
              </w:rPr>
              <w:t>:</w:t>
            </w:r>
          </w:p>
          <w:p w14:paraId="0689EF62" w14:textId="25603A82" w:rsidR="00824AC8" w:rsidRPr="00824AC8" w:rsidRDefault="00824AC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 CG with one configuration is assumed to achieve 1 ms latency in UL.</w:t>
            </w:r>
          </w:p>
          <w:p w14:paraId="5A88DD00" w14:textId="6A5619A8" w:rsidR="00824AC8" w:rsidRPr="00E82755" w:rsidRDefault="00824AC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DL SPS with one configuration is assumed to achieve 1 ms latency in DL. </w:t>
            </w:r>
          </w:p>
        </w:tc>
      </w:tr>
      <w:tr w:rsidR="00303738" w:rsidRPr="00E82755" w14:paraId="34ACE1E0" w14:textId="77777777" w:rsidTr="00303738">
        <w:trPr>
          <w:trHeight w:val="425"/>
        </w:trPr>
        <w:tc>
          <w:tcPr>
            <w:tcW w:w="1129" w:type="dxa"/>
            <w:noWrap/>
            <w:hideMark/>
          </w:tcPr>
          <w:p w14:paraId="5E38BAE9" w14:textId="35A4F131" w:rsidR="00303738" w:rsidRPr="00E82755" w:rsidRDefault="00303738" w:rsidP="00C607A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24AC8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Huawei, HiSilicon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500" w:type="dxa"/>
          </w:tcPr>
          <w:p w14:paraId="529BBD6B" w14:textId="77777777" w:rsidR="00824AC8" w:rsidRPr="00824AC8" w:rsidRDefault="00824AC8" w:rsidP="00824AC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24AC8">
              <w:rPr>
                <w:rFonts w:eastAsia="Times New Roman" w:cs="Arial"/>
                <w:color w:val="000000"/>
                <w:sz w:val="16"/>
                <w:szCs w:val="16"/>
              </w:rPr>
              <w:t>The following Rel-16 URLLC enhancements are included in the evaluations.</w:t>
            </w:r>
          </w:p>
          <w:p w14:paraId="3BBE9A52" w14:textId="77777777" w:rsidR="00824AC8" w:rsidRPr="00824AC8" w:rsidRDefault="00824AC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DCI enhancements,</w:t>
            </w:r>
          </w:p>
          <w:p w14:paraId="1A331D93" w14:textId="77777777" w:rsidR="00824AC8" w:rsidRPr="00824AC8" w:rsidRDefault="00824AC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UCI enhancements, sub-slot based HARQ-ACK codebook,</w:t>
            </w:r>
          </w:p>
          <w:p w14:paraId="36024574" w14:textId="77777777" w:rsidR="00824AC8" w:rsidRPr="00824AC8" w:rsidRDefault="00824AC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DL SPS with one slot periodicity.</w:t>
            </w:r>
          </w:p>
          <w:p w14:paraId="41675822" w14:textId="4918AC6D" w:rsidR="00303738" w:rsidRPr="00E82755" w:rsidRDefault="00303738" w:rsidP="0030373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</w:p>
        </w:tc>
      </w:tr>
      <w:tr w:rsidR="00303738" w:rsidRPr="00E82755" w14:paraId="58D0500D" w14:textId="77777777" w:rsidTr="00303738">
        <w:trPr>
          <w:trHeight w:val="425"/>
        </w:trPr>
        <w:tc>
          <w:tcPr>
            <w:tcW w:w="1129" w:type="dxa"/>
            <w:noWrap/>
            <w:hideMark/>
          </w:tcPr>
          <w:p w14:paraId="676219D3" w14:textId="248AFA94" w:rsidR="00303738" w:rsidRPr="00E82755" w:rsidRDefault="00303738" w:rsidP="00C607A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Inte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l</w:t>
            </w:r>
            <w:r w:rsidRPr="00E82755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500" w:type="dxa"/>
          </w:tcPr>
          <w:p w14:paraId="0CB8843A" w14:textId="38D1C11E" w:rsidR="00303738" w:rsidRPr="00824AC8" w:rsidRDefault="0030373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 set of URLLC features for evaluation include any feature specified in NR Release 15 and 16.</w:t>
            </w:r>
          </w:p>
          <w:p w14:paraId="3985B07C" w14:textId="77274E32" w:rsidR="00303738" w:rsidRPr="00303738" w:rsidRDefault="00303738" w:rsidP="00824AC8">
            <w:pPr>
              <w:pStyle w:val="ListParagraph"/>
              <w:numPr>
                <w:ilvl w:val="1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Being studied and/or specified Release 17 features are not considered for this activity</w:t>
            </w:r>
          </w:p>
        </w:tc>
      </w:tr>
      <w:tr w:rsidR="00303738" w:rsidRPr="00E82755" w14:paraId="287365E3" w14:textId="77777777" w:rsidTr="00303738">
        <w:trPr>
          <w:trHeight w:val="425"/>
        </w:trPr>
        <w:tc>
          <w:tcPr>
            <w:tcW w:w="1129" w:type="dxa"/>
            <w:noWrap/>
          </w:tcPr>
          <w:p w14:paraId="4A9BD5BE" w14:textId="76B63A2A" w:rsidR="00303738" w:rsidRPr="00E82755" w:rsidRDefault="00303738" w:rsidP="00C607A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8500" w:type="dxa"/>
          </w:tcPr>
          <w:p w14:paraId="611076D4" w14:textId="77777777" w:rsidR="00303738" w:rsidRPr="00303738" w:rsidRDefault="00303738" w:rsidP="00303738">
            <w:pPr>
              <w:spacing w:after="0"/>
              <w:rPr>
                <w:rFonts w:cs="Arial"/>
                <w:sz w:val="16"/>
                <w:szCs w:val="16"/>
              </w:rPr>
            </w:pPr>
            <w:r w:rsidRPr="00303738">
              <w:rPr>
                <w:rFonts w:cs="Arial"/>
                <w:sz w:val="16"/>
                <w:szCs w:val="16"/>
              </w:rPr>
              <w:t>For the performance evaluation of the motion control use case, the following NR features are considered:</w:t>
            </w:r>
          </w:p>
          <w:p w14:paraId="4FAB9A27" w14:textId="77777777" w:rsidR="00303738" w:rsidRPr="00824AC8" w:rsidRDefault="0030373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With high priority:</w:t>
            </w:r>
          </w:p>
          <w:p w14:paraId="05459CAB" w14:textId="77777777" w:rsidR="00303738" w:rsidRPr="00824AC8" w:rsidRDefault="00303738" w:rsidP="00824AC8">
            <w:pPr>
              <w:pStyle w:val="ListParagraph"/>
              <w:numPr>
                <w:ilvl w:val="1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 and DL mini-slots of 2, 4 or 7 OFDM symbols</w:t>
            </w:r>
          </w:p>
          <w:p w14:paraId="5A97FF12" w14:textId="77777777" w:rsidR="00303738" w:rsidRPr="00824AC8" w:rsidRDefault="00303738" w:rsidP="00824AC8">
            <w:pPr>
              <w:pStyle w:val="ListParagraph"/>
              <w:numPr>
                <w:ilvl w:val="1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Configured UL grants</w:t>
            </w:r>
          </w:p>
          <w:p w14:paraId="1421432A" w14:textId="77777777" w:rsidR="00303738" w:rsidRPr="00824AC8" w:rsidRDefault="00303738" w:rsidP="00824AC8">
            <w:pPr>
              <w:pStyle w:val="ListParagraph"/>
              <w:numPr>
                <w:ilvl w:val="1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UE Processing capability 2</w:t>
            </w:r>
          </w:p>
          <w:p w14:paraId="5B1A4BC4" w14:textId="77777777" w:rsidR="00303738" w:rsidRPr="00824AC8" w:rsidRDefault="0030373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With medium priority:</w:t>
            </w:r>
          </w:p>
          <w:p w14:paraId="1AD9902C" w14:textId="77777777" w:rsidR="00303738" w:rsidRPr="00824AC8" w:rsidRDefault="00303738" w:rsidP="00824AC8">
            <w:pPr>
              <w:pStyle w:val="ListParagraph"/>
              <w:numPr>
                <w:ilvl w:val="1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URLLC MCS table and CQI reports with 1E-5 BLER target</w:t>
            </w:r>
          </w:p>
          <w:p w14:paraId="277CA607" w14:textId="77777777" w:rsidR="00303738" w:rsidRPr="00824AC8" w:rsidRDefault="00303738" w:rsidP="00824AC8">
            <w:pPr>
              <w:pStyle w:val="ListParagraph"/>
              <w:numPr>
                <w:ilvl w:val="1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DL Semi-persistent scheduling</w:t>
            </w:r>
          </w:p>
          <w:p w14:paraId="73FA1D4D" w14:textId="77777777" w:rsidR="00303738" w:rsidRPr="00824AC8" w:rsidRDefault="0030373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With low priority:</w:t>
            </w:r>
          </w:p>
          <w:p w14:paraId="5D430D1B" w14:textId="77777777" w:rsidR="00303738" w:rsidRPr="00824AC8" w:rsidRDefault="00303738" w:rsidP="00824AC8">
            <w:pPr>
              <w:pStyle w:val="ListParagraph"/>
              <w:numPr>
                <w:ilvl w:val="1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PDCP duplication / joint multi-TRP DL transmissions</w:t>
            </w:r>
          </w:p>
          <w:p w14:paraId="705AA1A4" w14:textId="77777777" w:rsidR="00303738" w:rsidRPr="00303738" w:rsidRDefault="00303738" w:rsidP="00303738">
            <w:pPr>
              <w:spacing w:before="60" w:after="0"/>
              <w:rPr>
                <w:rFonts w:cs="Arial"/>
                <w:sz w:val="16"/>
                <w:szCs w:val="16"/>
              </w:rPr>
            </w:pPr>
            <w:r w:rsidRPr="00303738">
              <w:rPr>
                <w:rFonts w:cs="Arial"/>
                <w:sz w:val="16"/>
                <w:szCs w:val="16"/>
              </w:rPr>
              <w:t>Other features can be ‘implicitly’ modeled as follows:</w:t>
            </w:r>
          </w:p>
          <w:p w14:paraId="5FF812CD" w14:textId="77777777" w:rsidR="00303738" w:rsidRPr="00824AC8" w:rsidRDefault="0030373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Short DCI format x_2 resulting in reduced PDCCH overhead as compared to legacy x_0 and x_1 DCI formats.</w:t>
            </w:r>
          </w:p>
          <w:p w14:paraId="5763BDC0" w14:textId="7713ED60" w:rsidR="00303738" w:rsidRPr="00303738" w:rsidRDefault="0030373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Sub-slot HARQ-ACK for potentially faster HARQ-ACK retransmission delay</w:t>
            </w:r>
          </w:p>
        </w:tc>
      </w:tr>
      <w:tr w:rsidR="00303738" w:rsidRPr="00E82755" w14:paraId="43B44A3F" w14:textId="77777777" w:rsidTr="00303738">
        <w:trPr>
          <w:trHeight w:val="425"/>
        </w:trPr>
        <w:tc>
          <w:tcPr>
            <w:tcW w:w="1129" w:type="dxa"/>
            <w:noWrap/>
          </w:tcPr>
          <w:p w14:paraId="05DC8ACB" w14:textId="2A9ABB2D" w:rsidR="00303738" w:rsidRPr="00E82755" w:rsidRDefault="00303738" w:rsidP="00C607A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lastRenderedPageBreak/>
              <w:t>Qualcomm</w:t>
            </w:r>
          </w:p>
        </w:tc>
        <w:tc>
          <w:tcPr>
            <w:tcW w:w="8500" w:type="dxa"/>
          </w:tcPr>
          <w:p w14:paraId="0A83F043" w14:textId="77777777" w:rsidR="00824AC8" w:rsidRPr="00824AC8" w:rsidRDefault="00824AC8" w:rsidP="00824AC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</w:pPr>
            <w:r w:rsidRPr="00824AC8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We would like to highlight the last two features as they have high potential to enhance performance of Factory automation:</w:t>
            </w:r>
          </w:p>
          <w:p w14:paraId="02A4E700" w14:textId="1812ADFF" w:rsidR="00824AC8" w:rsidRPr="00824AC8" w:rsidRDefault="00824AC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Setting 1ms periodicity for configured scheduling (CS) of DL IIoT traffic is an effective method to reduce control overhead given that most of IIoT data traffic is deterministic and periodic.    </w:t>
            </w:r>
          </w:p>
          <w:p w14:paraId="78C549FC" w14:textId="5132E43D" w:rsidR="00303738" w:rsidRPr="00E82755" w:rsidRDefault="00824AC8" w:rsidP="00824AC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</w:pPr>
            <w:r w:rsidRPr="00824A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Using Multi-TRP as an optional feature to be considered, which has been shown useful if blocking is modeled</w:t>
            </w:r>
          </w:p>
        </w:tc>
      </w:tr>
      <w:tr w:rsidR="00303738" w:rsidRPr="00E82755" w14:paraId="2E5B3409" w14:textId="77777777" w:rsidTr="00303738">
        <w:trPr>
          <w:trHeight w:val="425"/>
        </w:trPr>
        <w:tc>
          <w:tcPr>
            <w:tcW w:w="1129" w:type="dxa"/>
            <w:noWrap/>
          </w:tcPr>
          <w:p w14:paraId="28055573" w14:textId="15A649BE" w:rsidR="00303738" w:rsidRPr="00E82755" w:rsidRDefault="00303738" w:rsidP="00C607A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ZTE</w:t>
            </w:r>
          </w:p>
        </w:tc>
        <w:tc>
          <w:tcPr>
            <w:tcW w:w="8500" w:type="dxa"/>
          </w:tcPr>
          <w:p w14:paraId="1FDAEF94" w14:textId="77777777" w:rsidR="00303738" w:rsidRDefault="008D428E" w:rsidP="00C607A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O</w:t>
            </w:r>
            <w:r w:rsidRPr="008D428E"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ur views on possible Rel-16 URLLC features to be included in the evaluations are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  <w:t>:</w:t>
            </w:r>
          </w:p>
          <w:p w14:paraId="166AF9B3" w14:textId="77777777" w:rsidR="008D428E" w:rsidRPr="008D428E" w:rsidRDefault="008D428E" w:rsidP="008D428E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8D428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PDCCH enhancement</w:t>
            </w:r>
          </w:p>
          <w:p w14:paraId="20F9F9DB" w14:textId="77777777" w:rsidR="008D428E" w:rsidRPr="008D428E" w:rsidRDefault="008D428E" w:rsidP="008D428E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8D428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Multiple HARQ-ACK transmission in one slot</w:t>
            </w:r>
          </w:p>
          <w:p w14:paraId="30F31862" w14:textId="77777777" w:rsidR="008D428E" w:rsidRPr="008D428E" w:rsidRDefault="008D428E" w:rsidP="008D428E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8D428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PUSCH repetition type B</w:t>
            </w:r>
          </w:p>
          <w:p w14:paraId="78FB2890" w14:textId="77777777" w:rsidR="008D428E" w:rsidRPr="008D428E" w:rsidRDefault="008D428E" w:rsidP="008D428E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8D428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Multiple SPS configurations/Shorter SPS periodicities</w:t>
            </w:r>
          </w:p>
          <w:p w14:paraId="6FABD6C5" w14:textId="565008A8" w:rsidR="008D428E" w:rsidRPr="008D428E" w:rsidRDefault="008D428E" w:rsidP="008D428E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GB"/>
              </w:rPr>
            </w:pPr>
            <w:r w:rsidRPr="008D428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Multiple CG configurations</w:t>
            </w:r>
          </w:p>
        </w:tc>
      </w:tr>
    </w:tbl>
    <w:p w14:paraId="0FC798E9" w14:textId="77777777" w:rsidR="00312609" w:rsidRPr="00303738" w:rsidRDefault="00312609" w:rsidP="00B446BC">
      <w:pPr>
        <w:rPr>
          <w:lang w:eastAsia="ja-JP"/>
        </w:rPr>
      </w:pPr>
    </w:p>
    <w:p w14:paraId="0E06209D" w14:textId="708CDE99" w:rsidR="00B446BC" w:rsidRDefault="00B446BC" w:rsidP="008D428E">
      <w:pPr>
        <w:pStyle w:val="Heading2"/>
      </w:pPr>
      <w:r>
        <w:t xml:space="preserve"> </w:t>
      </w:r>
      <w:r w:rsidR="008D428E">
        <w:t>3.2 Discussion and proposals</w:t>
      </w:r>
    </w:p>
    <w:p w14:paraId="6744846C" w14:textId="05488644" w:rsidR="008D428E" w:rsidRDefault="008D428E" w:rsidP="008D428E">
      <w:pPr>
        <w:rPr>
          <w:lang w:val="en-GB" w:eastAsia="ja-JP"/>
        </w:rPr>
      </w:pPr>
      <w:r>
        <w:rPr>
          <w:lang w:val="en-GB" w:eastAsia="ja-JP"/>
        </w:rPr>
        <w:t>Most companies only address which Rel-16 enhancement to include in the evaluations while there is less discussion on the Rel-15 URLLC features. However, it is assume</w:t>
      </w:r>
      <w:r w:rsidR="004A0F88">
        <w:rPr>
          <w:lang w:val="en-GB" w:eastAsia="ja-JP"/>
        </w:rPr>
        <w:t>d</w:t>
      </w:r>
      <w:r>
        <w:rPr>
          <w:lang w:val="en-GB" w:eastAsia="ja-JP"/>
        </w:rPr>
        <w:t xml:space="preserve"> that all companies assume Rel-15 as the baseline. </w:t>
      </w:r>
    </w:p>
    <w:p w14:paraId="70FBFE8B" w14:textId="1EDC938E" w:rsidR="008D428E" w:rsidRPr="008D428E" w:rsidRDefault="008D428E" w:rsidP="008D428E">
      <w:pPr>
        <w:pStyle w:val="Proposal"/>
        <w:rPr>
          <w:lang w:val="en-GB"/>
        </w:rPr>
      </w:pPr>
      <w:bookmarkStart w:id="7" w:name="_Toc53480084"/>
      <w:bookmarkStart w:id="8" w:name="_Toc53480339"/>
      <w:r>
        <w:rPr>
          <w:lang w:val="en-GB"/>
        </w:rPr>
        <w:t>Rel-15 URLLC features are assumed as baseline for the simulations</w:t>
      </w:r>
      <w:bookmarkEnd w:id="7"/>
      <w:bookmarkEnd w:id="8"/>
    </w:p>
    <w:p w14:paraId="4C1D8F9F" w14:textId="41C76575" w:rsidR="0072350A" w:rsidRDefault="00B375FD" w:rsidP="00B446BC">
      <w:pPr>
        <w:rPr>
          <w:lang w:val="en-GB" w:eastAsia="ja-JP"/>
        </w:rPr>
      </w:pPr>
      <w:r>
        <w:rPr>
          <w:lang w:val="en-GB" w:eastAsia="ja-JP"/>
        </w:rPr>
        <w:t>Regarding what Rel-16 features to include in the simulations, the views seems rather scattered, though there seems to be rather good support for the following:</w:t>
      </w:r>
    </w:p>
    <w:p w14:paraId="198C1272" w14:textId="2B128741" w:rsidR="00B375FD" w:rsidRDefault="00B375FD" w:rsidP="00B375FD">
      <w:pPr>
        <w:pStyle w:val="Proposal"/>
        <w:rPr>
          <w:lang w:val="en-GB"/>
        </w:rPr>
      </w:pPr>
      <w:bookmarkStart w:id="9" w:name="_Toc53480085"/>
      <w:bookmarkStart w:id="10" w:name="_Toc53480340"/>
      <w:r>
        <w:rPr>
          <w:lang w:val="en-GB"/>
        </w:rPr>
        <w:t>Include the following Rel-16 features in simulations</w:t>
      </w:r>
      <w:r w:rsidR="0009312B">
        <w:rPr>
          <w:lang w:val="en-GB"/>
        </w:rPr>
        <w:t>:</w:t>
      </w:r>
      <w:bookmarkEnd w:id="9"/>
      <w:bookmarkEnd w:id="10"/>
    </w:p>
    <w:p w14:paraId="5D1A5B79" w14:textId="0DC05F45" w:rsidR="0009312B" w:rsidRPr="0009312B" w:rsidRDefault="0009312B" w:rsidP="0009312B">
      <w:pPr>
        <w:pStyle w:val="Proposal"/>
        <w:numPr>
          <w:ilvl w:val="0"/>
          <w:numId w:val="32"/>
        </w:numPr>
        <w:rPr>
          <w:lang w:val="en-GB"/>
        </w:rPr>
      </w:pPr>
      <w:bookmarkStart w:id="11" w:name="_Toc53480086"/>
      <w:bookmarkStart w:id="12" w:name="_Toc53480341"/>
      <w:r w:rsidRPr="0009312B">
        <w:rPr>
          <w:lang w:val="en-GB"/>
        </w:rPr>
        <w:t xml:space="preserve">UL </w:t>
      </w:r>
      <w:r>
        <w:rPr>
          <w:lang w:val="en-GB"/>
        </w:rPr>
        <w:t>configured grant</w:t>
      </w:r>
      <w:bookmarkEnd w:id="11"/>
      <w:bookmarkEnd w:id="12"/>
    </w:p>
    <w:p w14:paraId="484A55FF" w14:textId="77777777" w:rsidR="00FC31E3" w:rsidRDefault="0009312B" w:rsidP="0065127E">
      <w:pPr>
        <w:pStyle w:val="Proposal"/>
        <w:numPr>
          <w:ilvl w:val="0"/>
          <w:numId w:val="32"/>
        </w:numPr>
        <w:rPr>
          <w:lang w:val="en-GB"/>
        </w:rPr>
      </w:pPr>
      <w:bookmarkStart w:id="13" w:name="_Toc53480087"/>
      <w:bookmarkStart w:id="14" w:name="_Toc53480342"/>
      <w:r w:rsidRPr="00FC31E3">
        <w:rPr>
          <w:lang w:val="en-GB"/>
        </w:rPr>
        <w:t>DL SPS</w:t>
      </w:r>
      <w:bookmarkEnd w:id="13"/>
      <w:bookmarkEnd w:id="14"/>
    </w:p>
    <w:p w14:paraId="65B8D335" w14:textId="6BB2E00D" w:rsidR="0009312B" w:rsidRPr="00FC31E3" w:rsidRDefault="0009312B" w:rsidP="0065127E">
      <w:pPr>
        <w:pStyle w:val="Proposal"/>
        <w:numPr>
          <w:ilvl w:val="0"/>
          <w:numId w:val="32"/>
        </w:numPr>
        <w:rPr>
          <w:lang w:val="en-GB"/>
        </w:rPr>
      </w:pPr>
      <w:bookmarkStart w:id="15" w:name="_Toc53480343"/>
      <w:r w:rsidRPr="00FC31E3">
        <w:rPr>
          <w:lang w:val="en-GB"/>
        </w:rPr>
        <w:t>Multiple HARQ-ACK transmission in one slot</w:t>
      </w:r>
      <w:bookmarkEnd w:id="15"/>
    </w:p>
    <w:p w14:paraId="22462DCF" w14:textId="3936DD7D" w:rsidR="00B375FD" w:rsidRPr="00B446BC" w:rsidRDefault="00B375FD" w:rsidP="00B446BC">
      <w:pPr>
        <w:rPr>
          <w:lang w:val="en-GB" w:eastAsia="ja-JP"/>
        </w:rPr>
      </w:pPr>
      <w:r>
        <w:rPr>
          <w:lang w:val="en-GB" w:eastAsia="ja-JP"/>
        </w:rPr>
        <w:t>Further discussion on refinement of these can be done during the week. Again,</w:t>
      </w:r>
      <w:r w:rsidRPr="00B375FD">
        <w:t xml:space="preserve"> </w:t>
      </w:r>
      <w:r>
        <w:t>companies are as always free to submit additional results that they find relevant to the evaluations.</w:t>
      </w:r>
    </w:p>
    <w:p w14:paraId="5F490577" w14:textId="223C5280" w:rsidR="00B375FD" w:rsidRDefault="00B375FD" w:rsidP="00B375FD">
      <w:pPr>
        <w:pStyle w:val="Heading2"/>
      </w:pPr>
      <w:r>
        <w:t>3.3 Companies comments to proposals</w:t>
      </w:r>
    </w:p>
    <w:p w14:paraId="0F638312" w14:textId="36AD58FD" w:rsidR="00B375FD" w:rsidRPr="00B375FD" w:rsidRDefault="00B375FD" w:rsidP="00B375FD">
      <w:pPr>
        <w:rPr>
          <w:lang w:val="en-GB" w:eastAsia="ja-JP"/>
        </w:rPr>
      </w:pPr>
      <w:r>
        <w:rPr>
          <w:lang w:val="en-GB" w:eastAsia="ja-JP"/>
        </w:rPr>
        <w:t xml:space="preserve">Companies can </w:t>
      </w:r>
      <w:r w:rsidR="00A34D50">
        <w:rPr>
          <w:lang w:val="en-GB" w:eastAsia="ja-JP"/>
        </w:rPr>
        <w:t xml:space="preserve">add </w:t>
      </w:r>
      <w:r>
        <w:rPr>
          <w:lang w:val="en-GB" w:eastAsia="ja-JP"/>
        </w:rPr>
        <w:t>comments on the proposals</w:t>
      </w:r>
      <w:r w:rsidR="00A34D50">
        <w:rPr>
          <w:lang w:val="en-GB" w:eastAsia="ja-JP"/>
        </w:rPr>
        <w:t xml:space="preserve"> in the table</w:t>
      </w:r>
      <w:r>
        <w:rPr>
          <w:lang w:val="en-GB" w:eastAsia="ja-JP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8500"/>
      </w:tblGrid>
      <w:tr w:rsidR="00B375FD" w:rsidRPr="00E82755" w14:paraId="49EF5423" w14:textId="77777777" w:rsidTr="007978CD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77A7FF09" w14:textId="77777777" w:rsidR="00B375FD" w:rsidRPr="00E82755" w:rsidRDefault="00B375FD" w:rsidP="007978C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0" w:type="dxa"/>
            <w:shd w:val="clear" w:color="auto" w:fill="E7E6E6" w:themeFill="background2"/>
            <w:noWrap/>
            <w:hideMark/>
          </w:tcPr>
          <w:p w14:paraId="02EFF0A3" w14:textId="77777777" w:rsidR="00B375FD" w:rsidRPr="00E82755" w:rsidRDefault="00B375FD" w:rsidP="007978C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View</w:t>
            </w:r>
          </w:p>
        </w:tc>
      </w:tr>
      <w:tr w:rsidR="00B375FD" w:rsidRPr="00E82755" w14:paraId="27EFF8D5" w14:textId="77777777" w:rsidTr="007978CD">
        <w:trPr>
          <w:trHeight w:val="425"/>
        </w:trPr>
        <w:tc>
          <w:tcPr>
            <w:tcW w:w="1129" w:type="dxa"/>
            <w:noWrap/>
          </w:tcPr>
          <w:p w14:paraId="7D7BA206" w14:textId="77777777" w:rsidR="00B375FD" w:rsidRPr="00E82755" w:rsidRDefault="00B375FD" w:rsidP="007978C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0" w:type="dxa"/>
          </w:tcPr>
          <w:p w14:paraId="0B03B2D3" w14:textId="77777777" w:rsidR="00B375FD" w:rsidRPr="00E82755" w:rsidRDefault="00B375FD" w:rsidP="007978C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3C29D55A" w14:textId="476F6DDE" w:rsidR="00B375FD" w:rsidRDefault="00B375FD" w:rsidP="00B375FD">
      <w:pPr>
        <w:rPr>
          <w:lang w:val="en-GB" w:eastAsia="ja-JP"/>
        </w:rPr>
      </w:pPr>
    </w:p>
    <w:p w14:paraId="18D6C56D" w14:textId="4D673F0B" w:rsidR="00A34D50" w:rsidRDefault="00FC31E3" w:rsidP="00FC31E3">
      <w:pPr>
        <w:pStyle w:val="Heading1"/>
      </w:pPr>
      <w:r>
        <w:t>4 Conclusions</w:t>
      </w:r>
    </w:p>
    <w:p w14:paraId="0CEA6B15" w14:textId="02942105" w:rsidR="00FC31E3" w:rsidRDefault="00FC31E3" w:rsidP="00FC31E3">
      <w:pPr>
        <w:rPr>
          <w:lang w:val="en-GB" w:eastAsia="ja-JP"/>
        </w:rPr>
      </w:pPr>
      <w:r>
        <w:rPr>
          <w:lang w:val="en-GB" w:eastAsia="ja-JP"/>
        </w:rPr>
        <w:t xml:space="preserve">This document provided a summary of the input on 5G-ACIA simulation assumptions and features. </w:t>
      </w:r>
      <w:r w:rsidR="004C2358">
        <w:rPr>
          <w:lang w:val="en-GB" w:eastAsia="ja-JP"/>
        </w:rPr>
        <w:t xml:space="preserve">The following </w:t>
      </w:r>
      <w:r>
        <w:rPr>
          <w:lang w:val="en-GB" w:eastAsia="ja-JP"/>
        </w:rPr>
        <w:t>propos</w:t>
      </w:r>
      <w:r w:rsidR="004C2358">
        <w:rPr>
          <w:lang w:val="en-GB" w:eastAsia="ja-JP"/>
        </w:rPr>
        <w:t>als are made</w:t>
      </w:r>
      <w:r>
        <w:rPr>
          <w:lang w:val="en-GB" w:eastAsia="ja-JP"/>
        </w:rPr>
        <w:t>:</w:t>
      </w:r>
    </w:p>
    <w:p w14:paraId="1759F156" w14:textId="77777777" w:rsidR="009F64CD" w:rsidRDefault="009F64CD">
      <w:pPr>
        <w:pStyle w:val="TOC1"/>
        <w:tabs>
          <w:tab w:val="left" w:pos="1418"/>
        </w:tabs>
        <w:rPr>
          <w:rFonts w:asciiTheme="minorHAnsi" w:eastAsiaTheme="minorEastAsia" w:hAnsiTheme="minorHAnsi"/>
          <w:b w:val="0"/>
          <w:bCs w:val="0"/>
          <w:sz w:val="22"/>
          <w:lang w:eastAsia="en-US"/>
        </w:rPr>
      </w:pPr>
      <w:r>
        <w:rPr>
          <w:b w:val="0"/>
          <w:bCs w:val="0"/>
          <w:lang w:val="en-GB"/>
        </w:rPr>
        <w:lastRenderedPageBreak/>
        <w:fldChar w:fldCharType="begin"/>
      </w:r>
      <w:r>
        <w:rPr>
          <w:b w:val="0"/>
          <w:bCs w:val="0"/>
          <w:lang w:val="en-GB"/>
        </w:rPr>
        <w:instrText xml:space="preserve"> TOC \n \t "Proposal,1" </w:instrText>
      </w:r>
      <w:r>
        <w:rPr>
          <w:b w:val="0"/>
          <w:bCs w:val="0"/>
          <w:lang w:val="en-GB"/>
        </w:rPr>
        <w:fldChar w:fldCharType="separate"/>
      </w:r>
      <w:r w:rsidRPr="008F6A15">
        <w:rPr>
          <w:lang w:val="en-GB"/>
        </w:rPr>
        <w:t>Proposal 1</w:t>
      </w:r>
      <w:r>
        <w:rPr>
          <w:rFonts w:asciiTheme="minorHAnsi" w:eastAsiaTheme="minorEastAsia" w:hAnsiTheme="minorHAnsi"/>
          <w:b w:val="0"/>
          <w:bCs w:val="0"/>
          <w:sz w:val="22"/>
          <w:lang w:eastAsia="en-US"/>
        </w:rPr>
        <w:tab/>
      </w:r>
      <w:r w:rsidRPr="008F6A15">
        <w:rPr>
          <w:lang w:val="en-GB"/>
        </w:rPr>
        <w:t>Agree on the proposals for simulation assumptions given in the table</w:t>
      </w:r>
    </w:p>
    <w:p w14:paraId="708C33AD" w14:textId="77777777" w:rsidR="009F64CD" w:rsidRDefault="009F64CD">
      <w:pPr>
        <w:pStyle w:val="TOC1"/>
        <w:tabs>
          <w:tab w:val="left" w:pos="1418"/>
        </w:tabs>
        <w:rPr>
          <w:rFonts w:asciiTheme="minorHAnsi" w:eastAsiaTheme="minorEastAsia" w:hAnsiTheme="minorHAnsi"/>
          <w:b w:val="0"/>
          <w:bCs w:val="0"/>
          <w:sz w:val="22"/>
          <w:lang w:eastAsia="en-US"/>
        </w:rPr>
      </w:pPr>
      <w:r w:rsidRPr="008F6A15">
        <w:rPr>
          <w:lang w:val="en-GB"/>
        </w:rPr>
        <w:t>Proposal 2</w:t>
      </w:r>
      <w:r>
        <w:rPr>
          <w:rFonts w:asciiTheme="minorHAnsi" w:eastAsiaTheme="minorEastAsia" w:hAnsiTheme="minorHAnsi"/>
          <w:b w:val="0"/>
          <w:bCs w:val="0"/>
          <w:sz w:val="22"/>
          <w:lang w:eastAsia="en-US"/>
        </w:rPr>
        <w:tab/>
      </w:r>
      <w:r w:rsidRPr="008F6A15">
        <w:rPr>
          <w:lang w:val="en-GB"/>
        </w:rPr>
        <w:t>Additional simulation parameters are taken from TR 38.824.</w:t>
      </w:r>
    </w:p>
    <w:p w14:paraId="4DA75FF8" w14:textId="77777777" w:rsidR="009F64CD" w:rsidRDefault="009F64CD">
      <w:pPr>
        <w:pStyle w:val="TOC1"/>
        <w:tabs>
          <w:tab w:val="left" w:pos="1418"/>
        </w:tabs>
        <w:rPr>
          <w:rFonts w:asciiTheme="minorHAnsi" w:eastAsiaTheme="minorEastAsia" w:hAnsiTheme="minorHAnsi"/>
          <w:b w:val="0"/>
          <w:bCs w:val="0"/>
          <w:sz w:val="22"/>
          <w:lang w:eastAsia="en-US"/>
        </w:rPr>
      </w:pPr>
      <w:r w:rsidRPr="008F6A15">
        <w:rPr>
          <w:lang w:val="en-GB"/>
        </w:rPr>
        <w:t>Proposal 3</w:t>
      </w:r>
      <w:r>
        <w:rPr>
          <w:rFonts w:asciiTheme="minorHAnsi" w:eastAsiaTheme="minorEastAsia" w:hAnsiTheme="minorHAnsi"/>
          <w:b w:val="0"/>
          <w:bCs w:val="0"/>
          <w:sz w:val="22"/>
          <w:lang w:eastAsia="en-US"/>
        </w:rPr>
        <w:tab/>
      </w:r>
      <w:r w:rsidRPr="008F6A15">
        <w:rPr>
          <w:lang w:val="en-GB"/>
        </w:rPr>
        <w:t>Rel-15 URLLC features are assumed as baseline for the simulations</w:t>
      </w:r>
    </w:p>
    <w:p w14:paraId="29198B21" w14:textId="77777777" w:rsidR="009F64CD" w:rsidRDefault="009F64CD">
      <w:pPr>
        <w:pStyle w:val="TOC1"/>
        <w:tabs>
          <w:tab w:val="left" w:pos="1418"/>
        </w:tabs>
        <w:rPr>
          <w:rFonts w:asciiTheme="minorHAnsi" w:eastAsiaTheme="minorEastAsia" w:hAnsiTheme="minorHAnsi"/>
          <w:b w:val="0"/>
          <w:bCs w:val="0"/>
          <w:sz w:val="22"/>
          <w:lang w:eastAsia="en-US"/>
        </w:rPr>
      </w:pPr>
      <w:r w:rsidRPr="008F6A15">
        <w:rPr>
          <w:lang w:val="en-GB"/>
        </w:rPr>
        <w:t>Proposal 4</w:t>
      </w:r>
      <w:r>
        <w:rPr>
          <w:rFonts w:asciiTheme="minorHAnsi" w:eastAsiaTheme="minorEastAsia" w:hAnsiTheme="minorHAnsi"/>
          <w:b w:val="0"/>
          <w:bCs w:val="0"/>
          <w:sz w:val="22"/>
          <w:lang w:eastAsia="en-US"/>
        </w:rPr>
        <w:tab/>
      </w:r>
      <w:r w:rsidRPr="008F6A15">
        <w:rPr>
          <w:lang w:val="en-GB"/>
        </w:rPr>
        <w:t>Include the following Rel-16 features in simulations:</w:t>
      </w:r>
    </w:p>
    <w:p w14:paraId="53FB4941" w14:textId="77777777" w:rsidR="009F64CD" w:rsidRDefault="009F64CD" w:rsidP="009F64CD">
      <w:pPr>
        <w:pStyle w:val="TOC1"/>
        <w:ind w:left="1701"/>
        <w:rPr>
          <w:rFonts w:asciiTheme="minorHAnsi" w:eastAsiaTheme="minorEastAsia" w:hAnsiTheme="minorHAnsi"/>
          <w:b w:val="0"/>
          <w:bCs w:val="0"/>
          <w:sz w:val="22"/>
          <w:lang w:eastAsia="en-US"/>
        </w:rPr>
      </w:pPr>
      <w:r w:rsidRPr="008F6A15">
        <w:rPr>
          <w:rFonts w:ascii="Symbol" w:hAnsi="Symbol"/>
          <w:b w:val="0"/>
          <w:lang w:val="en-GB"/>
        </w:rPr>
        <w:t></w:t>
      </w:r>
      <w:r>
        <w:rPr>
          <w:rFonts w:asciiTheme="minorHAnsi" w:eastAsiaTheme="minorEastAsia" w:hAnsiTheme="minorHAnsi"/>
          <w:b w:val="0"/>
          <w:bCs w:val="0"/>
          <w:sz w:val="22"/>
          <w:lang w:eastAsia="en-US"/>
        </w:rPr>
        <w:tab/>
      </w:r>
      <w:r w:rsidRPr="008F6A15">
        <w:rPr>
          <w:lang w:val="en-GB"/>
        </w:rPr>
        <w:t>UL configured grant</w:t>
      </w:r>
    </w:p>
    <w:p w14:paraId="6A361B67" w14:textId="77777777" w:rsidR="009F64CD" w:rsidRDefault="009F64CD" w:rsidP="009F64CD">
      <w:pPr>
        <w:pStyle w:val="TOC1"/>
        <w:ind w:left="1701"/>
        <w:rPr>
          <w:rFonts w:asciiTheme="minorHAnsi" w:eastAsiaTheme="minorEastAsia" w:hAnsiTheme="minorHAnsi"/>
          <w:b w:val="0"/>
          <w:bCs w:val="0"/>
          <w:sz w:val="22"/>
          <w:lang w:eastAsia="en-US"/>
        </w:rPr>
      </w:pPr>
      <w:r w:rsidRPr="008F6A15">
        <w:rPr>
          <w:rFonts w:ascii="Symbol" w:hAnsi="Symbol"/>
          <w:b w:val="0"/>
          <w:lang w:val="en-GB"/>
        </w:rPr>
        <w:t></w:t>
      </w:r>
      <w:r>
        <w:rPr>
          <w:rFonts w:asciiTheme="minorHAnsi" w:eastAsiaTheme="minorEastAsia" w:hAnsiTheme="minorHAnsi"/>
          <w:b w:val="0"/>
          <w:bCs w:val="0"/>
          <w:sz w:val="22"/>
          <w:lang w:eastAsia="en-US"/>
        </w:rPr>
        <w:tab/>
      </w:r>
      <w:r w:rsidRPr="008F6A15">
        <w:rPr>
          <w:lang w:val="en-GB"/>
        </w:rPr>
        <w:t>DL SPS</w:t>
      </w:r>
    </w:p>
    <w:p w14:paraId="38C621A0" w14:textId="77777777" w:rsidR="009F64CD" w:rsidRDefault="009F64CD" w:rsidP="009F64CD">
      <w:pPr>
        <w:pStyle w:val="TOC1"/>
        <w:ind w:left="1701"/>
        <w:rPr>
          <w:rFonts w:asciiTheme="minorHAnsi" w:eastAsiaTheme="minorEastAsia" w:hAnsiTheme="minorHAnsi"/>
          <w:b w:val="0"/>
          <w:bCs w:val="0"/>
          <w:sz w:val="22"/>
          <w:lang w:eastAsia="en-US"/>
        </w:rPr>
      </w:pPr>
      <w:r w:rsidRPr="008F6A15">
        <w:rPr>
          <w:rFonts w:ascii="Symbol" w:hAnsi="Symbol"/>
          <w:b w:val="0"/>
          <w:lang w:val="en-GB"/>
        </w:rPr>
        <w:t></w:t>
      </w:r>
      <w:r>
        <w:rPr>
          <w:rFonts w:asciiTheme="minorHAnsi" w:eastAsiaTheme="minorEastAsia" w:hAnsiTheme="minorHAnsi"/>
          <w:b w:val="0"/>
          <w:bCs w:val="0"/>
          <w:sz w:val="22"/>
          <w:lang w:eastAsia="en-US"/>
        </w:rPr>
        <w:tab/>
      </w:r>
      <w:r w:rsidRPr="008F6A15">
        <w:rPr>
          <w:lang w:val="en-GB"/>
        </w:rPr>
        <w:t>Multiple HARQ-ACK transmission in one slot</w:t>
      </w:r>
    </w:p>
    <w:p w14:paraId="6D1B0284" w14:textId="2404BD7C" w:rsidR="00FC31E3" w:rsidRPr="00FC31E3" w:rsidRDefault="009F64CD" w:rsidP="00FC31E3">
      <w:pPr>
        <w:rPr>
          <w:lang w:val="en-GB" w:eastAsia="ja-JP"/>
        </w:rPr>
      </w:pPr>
      <w:r>
        <w:rPr>
          <w:b/>
          <w:bCs/>
          <w:noProof/>
          <w:lang w:val="en-GB" w:eastAsia="ja-JP"/>
        </w:rPr>
        <w:fldChar w:fldCharType="end"/>
      </w:r>
    </w:p>
    <w:p w14:paraId="71D79D99" w14:textId="77777777" w:rsidR="00F507D1" w:rsidRPr="00CE0424" w:rsidRDefault="00F507D1" w:rsidP="00CE0424">
      <w:pPr>
        <w:pStyle w:val="Heading1"/>
      </w:pPr>
      <w:bookmarkStart w:id="16" w:name="_In-sequence_SDU_delivery"/>
      <w:bookmarkEnd w:id="16"/>
      <w:r w:rsidRPr="00CE0424">
        <w:t>References</w:t>
      </w:r>
    </w:p>
    <w:bookmarkStart w:id="17" w:name="_Ref174151459"/>
    <w:bookmarkStart w:id="18" w:name="_Ref189809556"/>
    <w:p w14:paraId="715CA09B" w14:textId="117646BE" w:rsidR="003A7EF3" w:rsidRPr="00F45F4A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fldChar w:fldCharType="begin"/>
      </w:r>
      <w:r w:rsidRPr="00F45F4A">
        <w:rPr>
          <w:szCs w:val="20"/>
        </w:rPr>
        <w:instrText xml:space="preserve"> HYPERLINK "https://protect2.fireeye.com/v1/url?k=41a5db26-1f051960-41a59bbd-86fc6812c361-73f443258ff773bf&amp;q=1&amp;e=bc078f84-983d-45f3-ab31-19e60d911036&amp;u=https%3A%2F%2Fwww.3gpp.org%2Fftp%2Ftsg_ran%2FTSG_RAN%2FTSGR_89e%2FDocs%2FRP-202069.zip" </w:instrText>
      </w:r>
      <w:r w:rsidRPr="00F45F4A">
        <w:rPr>
          <w:szCs w:val="20"/>
        </w:rPr>
        <w:fldChar w:fldCharType="separate"/>
      </w:r>
      <w:r w:rsidRPr="00F45F4A">
        <w:rPr>
          <w:rStyle w:val="Hyperlink"/>
          <w:szCs w:val="20"/>
        </w:rPr>
        <w:t>RP-202069</w:t>
      </w:r>
      <w:r w:rsidRPr="00F45F4A">
        <w:rPr>
          <w:szCs w:val="20"/>
        </w:rPr>
        <w:fldChar w:fldCharType="end"/>
      </w:r>
      <w:r w:rsidRPr="00F45F4A">
        <w:rPr>
          <w:szCs w:val="20"/>
        </w:rPr>
        <w:t xml:space="preserve">, “Way forward on RAN work for 5G ACIA requested </w:t>
      </w:r>
      <w:proofErr w:type="gramStart"/>
      <w:r w:rsidRPr="00F45F4A">
        <w:rPr>
          <w:szCs w:val="20"/>
        </w:rPr>
        <w:t>simulations“</w:t>
      </w:r>
      <w:proofErr w:type="gramEnd"/>
      <w:r w:rsidRPr="00F45F4A">
        <w:rPr>
          <w:szCs w:val="20"/>
        </w:rPr>
        <w:t>, Ericsson</w:t>
      </w:r>
      <w:bookmarkEnd w:id="17"/>
      <w:bookmarkEnd w:id="18"/>
    </w:p>
    <w:p w14:paraId="0184B28E" w14:textId="383B43F6" w:rsidR="008D428E" w:rsidRPr="00F45F4A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13" w:history="1">
        <w:r w:rsidRPr="00F45F4A">
          <w:rPr>
            <w:rStyle w:val="Hyperlink"/>
            <w:szCs w:val="20"/>
          </w:rPr>
          <w:t xml:space="preserve">Simulation Assumptions and URLLC Features for 5G-ACIA </w:t>
        </w:r>
        <w:r w:rsidRPr="00F45F4A">
          <w:rPr>
            <w:rStyle w:val="Hyperlink"/>
            <w:rFonts w:cs="Arial"/>
            <w:bCs/>
            <w:szCs w:val="20"/>
          </w:rPr>
          <w:t>Performance Evaluation</w:t>
        </w:r>
      </w:hyperlink>
      <w:r w:rsidRPr="00F45F4A">
        <w:rPr>
          <w:szCs w:val="20"/>
        </w:rPr>
        <w:t>”, Ericsson</w:t>
      </w:r>
    </w:p>
    <w:p w14:paraId="4946C3B2" w14:textId="7B5B4C7C" w:rsidR="008D428E" w:rsidRPr="00F45F4A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14" w:history="1">
        <w:r w:rsidRPr="00F45F4A">
          <w:rPr>
            <w:rStyle w:val="Hyperlink"/>
            <w:szCs w:val="20"/>
          </w:rPr>
          <w:t>Discussion on URLLC and IIoT features for performance evaluation in response to 5G-ACIA”,</w:t>
        </w:r>
      </w:hyperlink>
      <w:r w:rsidRPr="00F45F4A">
        <w:rPr>
          <w:szCs w:val="20"/>
        </w:rPr>
        <w:t xml:space="preserve"> Huawei, HiSilicon</w:t>
      </w:r>
    </w:p>
    <w:p w14:paraId="59D46D95" w14:textId="24BDE025" w:rsidR="008D428E" w:rsidRPr="00F45F4A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15" w:history="1">
        <w:r w:rsidRPr="00F45F4A">
          <w:rPr>
            <w:rStyle w:val="Hyperlink"/>
            <w:szCs w:val="20"/>
          </w:rPr>
          <w:t>5G-ACIA LS – Phase 1 input</w:t>
        </w:r>
      </w:hyperlink>
      <w:r w:rsidRPr="00F45F4A">
        <w:rPr>
          <w:szCs w:val="20"/>
        </w:rPr>
        <w:t>”, Intel Corporation</w:t>
      </w:r>
    </w:p>
    <w:p w14:paraId="170F2895" w14:textId="0B53E989" w:rsidR="008D428E" w:rsidRPr="00F45F4A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16" w:history="1">
        <w:r w:rsidRPr="00F45F4A">
          <w:rPr>
            <w:rStyle w:val="Hyperlink"/>
            <w:szCs w:val="20"/>
          </w:rPr>
          <w:t>Features and simulation assumption for 5G ACIA URLLC LS response</w:t>
        </w:r>
      </w:hyperlink>
      <w:r w:rsidRPr="00F45F4A">
        <w:rPr>
          <w:szCs w:val="20"/>
        </w:rPr>
        <w:t>”, Nokia, Nokia Shanghai Bell</w:t>
      </w:r>
    </w:p>
    <w:p w14:paraId="62353D8D" w14:textId="096CABBA" w:rsidR="008D428E" w:rsidRPr="00F45F4A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17" w:history="1">
        <w:r w:rsidRPr="00F45F4A">
          <w:rPr>
            <w:rStyle w:val="Hyperlink"/>
            <w:szCs w:val="20"/>
          </w:rPr>
          <w:t>Features and simulation assumption for 5G ACIA URLLC LS response</w:t>
        </w:r>
      </w:hyperlink>
      <w:r w:rsidRPr="00F45F4A">
        <w:rPr>
          <w:szCs w:val="20"/>
        </w:rPr>
        <w:t>”, Qualcomm CDMA Technologies</w:t>
      </w:r>
    </w:p>
    <w:p w14:paraId="13572139" w14:textId="28426C0E" w:rsidR="008D428E" w:rsidRPr="00F45F4A" w:rsidRDefault="008D428E" w:rsidP="009B5923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18" w:history="1">
        <w:r w:rsidRPr="00F45F4A">
          <w:rPr>
            <w:rStyle w:val="Hyperlink"/>
            <w:szCs w:val="20"/>
          </w:rPr>
          <w:t>Views on URLLC features and simulation assumptions for 5G-ACIA evaluations</w:t>
        </w:r>
      </w:hyperlink>
      <w:r w:rsidRPr="00F45F4A">
        <w:rPr>
          <w:szCs w:val="20"/>
        </w:rPr>
        <w:t>”, ZTE</w:t>
      </w:r>
    </w:p>
    <w:sectPr w:rsidR="008D428E" w:rsidRPr="00F45F4A" w:rsidSect="00C473A5">
      <w:headerReference w:type="even" r:id="rId19"/>
      <w:footerReference w:type="default" r:id="rId2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1D374" w14:textId="77777777" w:rsidR="00A01757" w:rsidRDefault="00A01757">
      <w:r>
        <w:separator/>
      </w:r>
    </w:p>
  </w:endnote>
  <w:endnote w:type="continuationSeparator" w:id="0">
    <w:p w14:paraId="6422581D" w14:textId="77777777" w:rsidR="00A01757" w:rsidRDefault="00A0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54E25" w14:textId="77777777" w:rsidR="00A01757" w:rsidRDefault="00A01757">
      <w:r>
        <w:separator/>
      </w:r>
    </w:p>
  </w:footnote>
  <w:footnote w:type="continuationSeparator" w:id="0">
    <w:p w14:paraId="35323E0B" w14:textId="77777777" w:rsidR="00A01757" w:rsidRDefault="00A01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C2F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209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0560ED"/>
    <w:multiLevelType w:val="hybridMultilevel"/>
    <w:tmpl w:val="6A7EEC2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91B7F1F"/>
    <w:multiLevelType w:val="hybridMultilevel"/>
    <w:tmpl w:val="A1B04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A167C40"/>
    <w:multiLevelType w:val="hybridMultilevel"/>
    <w:tmpl w:val="0C0C8410"/>
    <w:lvl w:ilvl="0" w:tplc="D4622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E4FAA">
      <w:start w:val="56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64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4E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80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89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CE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62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C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4A395A"/>
    <w:multiLevelType w:val="hybridMultilevel"/>
    <w:tmpl w:val="E3EA37A2"/>
    <w:lvl w:ilvl="0" w:tplc="867A76CA">
      <w:start w:val="1"/>
      <w:numFmt w:val="bullet"/>
      <w:lvlText w:val="­"/>
      <w:lvlJc w:val="left"/>
      <w:pPr>
        <w:ind w:left="720" w:hanging="360"/>
      </w:pPr>
      <w:rPr>
        <w:rFonts w:ascii="Arial Unicode MS" w:hAnsi="Arial Unicode MS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64BD6">
      <w:start w:val="3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8033861"/>
    <w:multiLevelType w:val="hybridMultilevel"/>
    <w:tmpl w:val="2B00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51C07"/>
    <w:multiLevelType w:val="hybridMultilevel"/>
    <w:tmpl w:val="C85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4817CC6"/>
    <w:multiLevelType w:val="hybridMultilevel"/>
    <w:tmpl w:val="12106A9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0406000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9EF4050"/>
    <w:multiLevelType w:val="hybridMultilevel"/>
    <w:tmpl w:val="0B6C8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EFA23F5"/>
    <w:multiLevelType w:val="hybridMultilevel"/>
    <w:tmpl w:val="4086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9"/>
  </w:num>
  <w:num w:numId="4">
    <w:abstractNumId w:val="20"/>
  </w:num>
  <w:num w:numId="5">
    <w:abstractNumId w:val="14"/>
  </w:num>
  <w:num w:numId="6">
    <w:abstractNumId w:val="22"/>
  </w:num>
  <w:num w:numId="7">
    <w:abstractNumId w:val="26"/>
  </w:num>
  <w:num w:numId="8">
    <w:abstractNumId w:val="15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5"/>
  </w:num>
  <w:num w:numId="15">
    <w:abstractNumId w:val="21"/>
  </w:num>
  <w:num w:numId="16">
    <w:abstractNumId w:val="27"/>
  </w:num>
  <w:num w:numId="17">
    <w:abstractNumId w:val="8"/>
  </w:num>
  <w:num w:numId="18">
    <w:abstractNumId w:val="10"/>
  </w:num>
  <w:num w:numId="19">
    <w:abstractNumId w:val="6"/>
  </w:num>
  <w:num w:numId="20">
    <w:abstractNumId w:val="29"/>
  </w:num>
  <w:num w:numId="21">
    <w:abstractNumId w:val="16"/>
  </w:num>
  <w:num w:numId="22">
    <w:abstractNumId w:val="28"/>
  </w:num>
  <w:num w:numId="23">
    <w:abstractNumId w:val="7"/>
  </w:num>
  <w:num w:numId="2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7"/>
  </w:num>
  <w:num w:numId="27">
    <w:abstractNumId w:val="5"/>
  </w:num>
  <w:num w:numId="28">
    <w:abstractNumId w:val="18"/>
  </w:num>
  <w:num w:numId="29">
    <w:abstractNumId w:val="30"/>
  </w:num>
  <w:num w:numId="30">
    <w:abstractNumId w:val="11"/>
  </w:num>
  <w:num w:numId="31">
    <w:abstractNumId w:val="13"/>
  </w:num>
  <w:num w:numId="3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12B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1D9B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13E4"/>
    <w:rsid w:val="002F2771"/>
    <w:rsid w:val="002F37A9"/>
    <w:rsid w:val="00301CE6"/>
    <w:rsid w:val="0030256B"/>
    <w:rsid w:val="00303738"/>
    <w:rsid w:val="0030501F"/>
    <w:rsid w:val="00307BA1"/>
    <w:rsid w:val="00311702"/>
    <w:rsid w:val="00311E82"/>
    <w:rsid w:val="00312609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4689"/>
    <w:rsid w:val="004669E2"/>
    <w:rsid w:val="00470C31"/>
    <w:rsid w:val="00471DE0"/>
    <w:rsid w:val="004734D0"/>
    <w:rsid w:val="0047556B"/>
    <w:rsid w:val="00477768"/>
    <w:rsid w:val="00492BC5"/>
    <w:rsid w:val="004964F1"/>
    <w:rsid w:val="004A0F88"/>
    <w:rsid w:val="004A16BC"/>
    <w:rsid w:val="004A2B94"/>
    <w:rsid w:val="004B6F6A"/>
    <w:rsid w:val="004B7C0C"/>
    <w:rsid w:val="004B7D52"/>
    <w:rsid w:val="004C2358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1B32"/>
    <w:rsid w:val="0072350A"/>
    <w:rsid w:val="007257D0"/>
    <w:rsid w:val="00725BB7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5281"/>
    <w:rsid w:val="00766BAD"/>
    <w:rsid w:val="007729A2"/>
    <w:rsid w:val="007739A6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44B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4AC8"/>
    <w:rsid w:val="00825C42"/>
    <w:rsid w:val="00825D25"/>
    <w:rsid w:val="00827D6F"/>
    <w:rsid w:val="0083546B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428E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75B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64CD"/>
    <w:rsid w:val="00A01757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4D50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32F3"/>
    <w:rsid w:val="00AC49FB"/>
    <w:rsid w:val="00AC5A10"/>
    <w:rsid w:val="00AD0AA3"/>
    <w:rsid w:val="00AD2ED0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375FD"/>
    <w:rsid w:val="00B40445"/>
    <w:rsid w:val="00B409E0"/>
    <w:rsid w:val="00B41888"/>
    <w:rsid w:val="00B446BC"/>
    <w:rsid w:val="00B45A52"/>
    <w:rsid w:val="00B46175"/>
    <w:rsid w:val="00B548B7"/>
    <w:rsid w:val="00B664C7"/>
    <w:rsid w:val="00B713D8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2E7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7FE1"/>
    <w:rsid w:val="00D546FF"/>
    <w:rsid w:val="00D54D1E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2755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5F4A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31E3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434EB"/>
  <w15:chartTrackingRefBased/>
  <w15:docId w15:val="{B9EF80C3-26D8-4619-A567-EEB9BDF9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21B3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 w:val="0"/>
    </w:rPr>
  </w:style>
  <w:style w:type="paragraph" w:styleId="TOC1">
    <w:name w:val="toc 1"/>
    <w:uiPriority w:val="39"/>
    <w:rsid w:val="009F64C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Arial" w:eastAsiaTheme="minorHAnsi" w:hAnsi="Arial" w:cstheme="minorBidi"/>
      <w:b/>
      <w:bCs/>
      <w:noProof/>
      <w:szCs w:val="22"/>
      <w:lang w:val="en-US"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列出段落,?? ??,?????,????,Lista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table" w:styleId="PlainTable3">
    <w:name w:val="Plain Table 3"/>
    <w:basedOn w:val="TableNormal"/>
    <w:uiPriority w:val="43"/>
    <w:rsid w:val="00E8275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D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TSG_RAN/TSGR_90e/Inbox/Drafts/5G-ACIA%20October/Company%20Inputs/Ericsson%205G-ACIA%20URLLC%20simulation%20assumptions%20%26%20features.docx" TargetMode="External"/><Relationship Id="rId18" Type="http://schemas.openxmlformats.org/officeDocument/2006/relationships/hyperlink" Target="https://www.3gpp.org/ftp/tsg_ran/TSG_RAN/TSGR_90e/Inbox/Drafts/5G-ACIA%20October/Company%20Inputs/ZTE-Views%20on%20URLLC%20features%20and%20simulation%20assumptions%20for%205G-ACIA%20evaluations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TSG_RAN/TSGR_90e/Inbox/Drafts/5G-ACIA%20October/" TargetMode="External"/><Relationship Id="rId17" Type="http://schemas.openxmlformats.org/officeDocument/2006/relationships/hyperlink" Target="https://www.3gpp.org/ftp/tsg_ran/TSG_RAN/TSGR_90e/Inbox/Drafts/5G-ACIA%20October/Company%20Inputs/QUALCOMM-5G-ACIA%20URLLC%20features%20and%20simulation%20assumptions%2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TSG_RAN/TSGR_90e/Inbox/Drafts/5G-ACIA%20October/Company%20Inputs/NOKIA%20-%205G-ACIA%20URLLC%20features%20and%20sim%20assumptions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tect2.fireeye.com/v1/url?k=41a5db26-1f051960-41a59bbd-86fc6812c361-73f443258ff773bf&amp;q=1&amp;e=bc078f84-983d-45f3-ab31-19e60d911036&amp;u=https%3A%2F%2Fwww.3gpp.org%2Fftp%2Ftsg_ran%2FTSG_RAN%2FTSGR_89e%2FDocs%2FRP-20206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TSG_RAN/TSGR_90e/Inbox/Drafts/5G-ACIA%20October/Company%20Inputs/INTEL%20-%205G-ACIA%20LS%20-%20Phase%201%20inputs.doc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TSG_RAN/TSGR_90e/Inbox/Drafts/5G-ACIA%20October/Company%20Inputs/HWHiSi%20-%205G%20ACIA%20URLLC%20simulation%20assumptions%20and%20features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798FF-74F4-4653-A663-57E727EC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16968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Asbjörn Grövlen</dc:creator>
  <cp:keywords>3GPP; Ericsson; TDoc</cp:keywords>
  <dc:description/>
  <cp:lastModifiedBy>Asbjörn Grövlen</cp:lastModifiedBy>
  <cp:revision>14</cp:revision>
  <cp:lastPrinted>2008-01-31T07:09:00Z</cp:lastPrinted>
  <dcterms:created xsi:type="dcterms:W3CDTF">2020-08-29T07:51:00Z</dcterms:created>
  <dcterms:modified xsi:type="dcterms:W3CDTF">2020-10-13T09:36:00Z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