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1BD68" w14:textId="1FA27F3E" w:rsidR="00401DBF" w:rsidRPr="001B4E35" w:rsidRDefault="00AC52B6" w:rsidP="00401DBF">
      <w:pPr>
        <w:pStyle w:val="a4"/>
        <w:rPr>
          <w:rFonts w:eastAsia="宋体"/>
          <w:sz w:val="24"/>
          <w:lang w:eastAsia="zh-CN"/>
        </w:rPr>
      </w:pPr>
      <w:r w:rsidRPr="001B4E35">
        <w:rPr>
          <w:sz w:val="24"/>
        </w:rPr>
        <w:t>3GPP TSG RAN Meeting #</w:t>
      </w:r>
      <w:r w:rsidR="00D20F80">
        <w:rPr>
          <w:sz w:val="24"/>
        </w:rPr>
        <w:t>90-e</w:t>
      </w:r>
      <w:r w:rsidRPr="001B4E35">
        <w:rPr>
          <w:sz w:val="24"/>
        </w:rPr>
        <w:t xml:space="preserve">           </w:t>
      </w:r>
      <w:r w:rsidR="008B2FBC" w:rsidRPr="001B4E35">
        <w:rPr>
          <w:rFonts w:eastAsia="宋体"/>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R</w:t>
      </w:r>
      <w:r w:rsidRPr="001B4E35">
        <w:rPr>
          <w:sz w:val="24"/>
        </w:rPr>
        <w:t>P</w:t>
      </w:r>
      <w:r w:rsidR="00401DBF" w:rsidRPr="001B4E35">
        <w:rPr>
          <w:sz w:val="24"/>
        </w:rPr>
        <w:t>-</w:t>
      </w:r>
      <w:r w:rsidR="00D20F80">
        <w:rPr>
          <w:sz w:val="24"/>
        </w:rPr>
        <w:t>20</w:t>
      </w:r>
      <w:r w:rsidR="00203E61">
        <w:rPr>
          <w:sz w:val="24"/>
        </w:rPr>
        <w:t>2713</w:t>
      </w:r>
    </w:p>
    <w:p w14:paraId="67BC1BB1" w14:textId="781A39B6" w:rsidR="00401DBF" w:rsidRPr="001B4E35" w:rsidRDefault="00D20F80" w:rsidP="00401DBF">
      <w:pPr>
        <w:pStyle w:val="a4"/>
        <w:rPr>
          <w:sz w:val="24"/>
        </w:rPr>
      </w:pPr>
      <w:r>
        <w:rPr>
          <w:rFonts w:eastAsia="宋体"/>
          <w:sz w:val="24"/>
          <w:lang w:eastAsia="zh-CN"/>
        </w:rPr>
        <w:t>Electronic Meeting</w:t>
      </w:r>
      <w:r w:rsidR="00AC52B6" w:rsidRPr="001B4E35">
        <w:rPr>
          <w:rFonts w:eastAsia="宋体"/>
          <w:sz w:val="24"/>
          <w:lang w:eastAsia="zh-CN"/>
        </w:rPr>
        <w:t xml:space="preserve">, </w:t>
      </w:r>
      <w:r>
        <w:rPr>
          <w:rFonts w:eastAsia="宋体"/>
          <w:sz w:val="24"/>
          <w:lang w:eastAsia="zh-CN"/>
        </w:rPr>
        <w:t>7</w:t>
      </w:r>
      <w:r w:rsidRPr="00D20F80">
        <w:rPr>
          <w:rFonts w:eastAsia="宋体"/>
          <w:sz w:val="24"/>
          <w:vertAlign w:val="superscript"/>
          <w:lang w:eastAsia="zh-CN"/>
        </w:rPr>
        <w:t>th</w:t>
      </w:r>
      <w:r>
        <w:rPr>
          <w:rFonts w:eastAsia="宋体"/>
          <w:sz w:val="24"/>
          <w:lang w:eastAsia="zh-CN"/>
        </w:rPr>
        <w:t xml:space="preserve"> – 11</w:t>
      </w:r>
      <w:r w:rsidRPr="00D20F80">
        <w:rPr>
          <w:rFonts w:eastAsia="宋体"/>
          <w:sz w:val="24"/>
          <w:vertAlign w:val="superscript"/>
          <w:lang w:eastAsia="zh-CN"/>
        </w:rPr>
        <w:t>th</w:t>
      </w:r>
      <w:r w:rsidR="00AC52B6" w:rsidRPr="001B4E35">
        <w:rPr>
          <w:rFonts w:eastAsia="宋体"/>
          <w:sz w:val="24"/>
          <w:lang w:eastAsia="zh-CN"/>
        </w:rPr>
        <w:t>, 20</w:t>
      </w:r>
      <w:r>
        <w:rPr>
          <w:rFonts w:eastAsia="宋体"/>
          <w:sz w:val="24"/>
          <w:lang w:eastAsia="zh-CN"/>
        </w:rPr>
        <w:t>20</w:t>
      </w:r>
    </w:p>
    <w:p w14:paraId="367F3822" w14:textId="77777777" w:rsidR="00F23F86" w:rsidRPr="001B4E35" w:rsidRDefault="009C0469" w:rsidP="00F23F86">
      <w:pPr>
        <w:pStyle w:val="a4"/>
        <w:rPr>
          <w:sz w:val="24"/>
        </w:rPr>
      </w:pPr>
      <w:r w:rsidRPr="001B4E35">
        <w:rPr>
          <w:sz w:val="24"/>
        </w:rPr>
        <w:t xml:space="preserve">                                   </w:t>
      </w:r>
    </w:p>
    <w:p w14:paraId="49993A3B" w14:textId="77777777" w:rsidR="00E3725B" w:rsidRPr="001B4E35" w:rsidRDefault="00E3725B" w:rsidP="00BA245C">
      <w:pPr>
        <w:pStyle w:val="a4"/>
        <w:tabs>
          <w:tab w:val="clear" w:pos="4536"/>
          <w:tab w:val="left" w:pos="1910"/>
        </w:tabs>
        <w:ind w:left="1800" w:hanging="1800"/>
        <w:jc w:val="both"/>
        <w:rPr>
          <w:rFonts w:eastAsia="宋体" w:cs="Arial"/>
          <w:sz w:val="24"/>
          <w:lang w:eastAsia="zh-CN"/>
        </w:rPr>
      </w:pPr>
      <w:r w:rsidRPr="001B4E35">
        <w:rPr>
          <w:rFonts w:cs="Arial"/>
          <w:sz w:val="24"/>
        </w:rPr>
        <w:t>Source:</w:t>
      </w:r>
      <w:r w:rsidRPr="001B4E35">
        <w:rPr>
          <w:rFonts w:cs="Arial"/>
          <w:sz w:val="24"/>
        </w:rPr>
        <w:tab/>
      </w:r>
      <w:r w:rsidRPr="001B4E35">
        <w:rPr>
          <w:rFonts w:eastAsia="宋体" w:cs="Arial"/>
          <w:sz w:val="24"/>
          <w:lang w:eastAsia="zh-CN"/>
        </w:rPr>
        <w:t>CATT</w:t>
      </w:r>
    </w:p>
    <w:p w14:paraId="165BC706" w14:textId="0F99D7BB" w:rsidR="00100BBD" w:rsidRPr="001B4E35" w:rsidRDefault="00E3725B" w:rsidP="003E7964">
      <w:pPr>
        <w:pStyle w:val="a4"/>
        <w:tabs>
          <w:tab w:val="clear" w:pos="4536"/>
          <w:tab w:val="left" w:pos="1800"/>
        </w:tabs>
        <w:ind w:left="1800" w:hanging="1800"/>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bookmarkStart w:id="1" w:name="_GoBack"/>
      <w:bookmarkEnd w:id="1"/>
      <w:r w:rsidR="003E7964" w:rsidRPr="003E7964">
        <w:rPr>
          <w:rFonts w:eastAsiaTheme="minorEastAsia" w:cs="Arial"/>
          <w:sz w:val="24"/>
          <w:lang w:eastAsia="zh-CN"/>
        </w:rPr>
        <w:t>Views on NR design for the operation in 52.6 GHz to 71 GHz</w:t>
      </w:r>
    </w:p>
    <w:p w14:paraId="59EEDFA2" w14:textId="3BD3B291" w:rsidR="00E3725B" w:rsidRPr="001B4E35" w:rsidRDefault="00E3725B" w:rsidP="00434542">
      <w:pPr>
        <w:pStyle w:val="a4"/>
        <w:tabs>
          <w:tab w:val="clear" w:pos="4536"/>
          <w:tab w:val="left" w:pos="1800"/>
        </w:tabs>
        <w:jc w:val="both"/>
        <w:rPr>
          <w:rFonts w:eastAsia="宋体" w:cs="Arial"/>
          <w:sz w:val="24"/>
          <w:lang w:eastAsia="zh-CN"/>
        </w:rPr>
      </w:pPr>
      <w:r w:rsidRPr="001B4E35">
        <w:rPr>
          <w:rFonts w:cs="Arial"/>
          <w:sz w:val="24"/>
        </w:rPr>
        <w:t>Agenda Item:</w:t>
      </w:r>
      <w:bookmarkStart w:id="2" w:name="Source"/>
      <w:bookmarkEnd w:id="2"/>
      <w:r w:rsidRPr="001B4E35">
        <w:rPr>
          <w:rFonts w:cs="Arial"/>
          <w:sz w:val="24"/>
        </w:rPr>
        <w:tab/>
      </w:r>
      <w:r w:rsidR="00AC52B6" w:rsidRPr="001B4E35">
        <w:rPr>
          <w:rFonts w:eastAsia="宋体" w:cs="Arial"/>
          <w:sz w:val="24"/>
          <w:lang w:eastAsia="zh-CN"/>
        </w:rPr>
        <w:t>9</w:t>
      </w:r>
      <w:r w:rsidR="00B7198E" w:rsidRPr="001B4E35">
        <w:rPr>
          <w:rFonts w:eastAsia="宋体" w:cs="Arial"/>
          <w:sz w:val="24"/>
          <w:lang w:eastAsia="zh-CN"/>
        </w:rPr>
        <w:t>.</w:t>
      </w:r>
      <w:r w:rsidR="00241DFA">
        <w:rPr>
          <w:rFonts w:eastAsia="宋体" w:cs="Arial"/>
          <w:sz w:val="24"/>
          <w:lang w:eastAsia="zh-CN"/>
        </w:rPr>
        <w:t>1.1</w:t>
      </w:r>
    </w:p>
    <w:p w14:paraId="3C063B5E" w14:textId="77777777" w:rsidR="00E3725B" w:rsidRPr="001B4E35" w:rsidRDefault="00E3725B" w:rsidP="00E3725B">
      <w:pPr>
        <w:pStyle w:val="a4"/>
        <w:tabs>
          <w:tab w:val="left" w:pos="1800"/>
        </w:tabs>
        <w:jc w:val="both"/>
        <w:rPr>
          <w:rFonts w:eastAsia="宋体"/>
          <w:sz w:val="24"/>
          <w:lang w:eastAsia="zh-CN"/>
        </w:rPr>
      </w:pPr>
      <w:r w:rsidRPr="001B4E35">
        <w:rPr>
          <w:rFonts w:cs="Arial"/>
          <w:sz w:val="24"/>
        </w:rPr>
        <w:t>Document for:</w:t>
      </w:r>
      <w:r w:rsidRPr="001B4E35">
        <w:rPr>
          <w:rFonts w:cs="Arial"/>
          <w:sz w:val="24"/>
        </w:rPr>
        <w:tab/>
      </w:r>
      <w:bookmarkStart w:id="3" w:name="DocumentFor"/>
      <w:bookmarkEnd w:id="3"/>
      <w:r w:rsidRPr="001B4E35">
        <w:rPr>
          <w:rFonts w:cs="Arial"/>
          <w:sz w:val="24"/>
        </w:rPr>
        <w:t>Discussio</w:t>
      </w:r>
      <w:r w:rsidRPr="001B4E35">
        <w:rPr>
          <w:rFonts w:eastAsia="宋体" w:cs="Arial"/>
          <w:sz w:val="24"/>
          <w:lang w:eastAsia="zh-CN"/>
        </w:rPr>
        <w:t>n and Decision</w:t>
      </w:r>
    </w:p>
    <w:p w14:paraId="5620661B" w14:textId="77777777" w:rsidR="00E3725B" w:rsidRPr="001B4E35" w:rsidRDefault="00E3725B" w:rsidP="00E3725B">
      <w:pPr>
        <w:pBdr>
          <w:bottom w:val="single" w:sz="4" w:space="1" w:color="auto"/>
        </w:pBdr>
        <w:tabs>
          <w:tab w:val="left" w:pos="2552"/>
        </w:tabs>
        <w:jc w:val="both"/>
      </w:pPr>
    </w:p>
    <w:p w14:paraId="33F9F54C" w14:textId="77777777" w:rsidR="00E3725B" w:rsidRPr="001B4E35" w:rsidRDefault="00E3725B" w:rsidP="00E3725B">
      <w:pPr>
        <w:pStyle w:val="1"/>
        <w:jc w:val="both"/>
        <w:rPr>
          <w:szCs w:val="28"/>
        </w:rPr>
      </w:pPr>
      <w:bookmarkStart w:id="4" w:name="_Ref528762725"/>
      <w:r w:rsidRPr="001B4E35">
        <w:rPr>
          <w:szCs w:val="28"/>
        </w:rPr>
        <w:t>Introduction</w:t>
      </w:r>
      <w:bookmarkEnd w:id="4"/>
    </w:p>
    <w:p w14:paraId="17443622" w14:textId="3D855A46" w:rsidR="00FC1494" w:rsidRDefault="00BF0EB0" w:rsidP="00151E30">
      <w:pPr>
        <w:pStyle w:val="a0"/>
        <w:spacing w:before="120"/>
        <w:rPr>
          <w:rFonts w:eastAsiaTheme="minorEastAsia"/>
          <w:lang w:eastAsia="zh-CN"/>
        </w:rPr>
      </w:pPr>
      <w:bookmarkStart w:id="5" w:name="OLE_LINK1"/>
      <w:bookmarkStart w:id="6" w:name="OLE_LINK2"/>
      <w:r>
        <w:rPr>
          <w:rFonts w:eastAsiaTheme="minorEastAsia"/>
          <w:lang w:eastAsia="zh-CN"/>
        </w:rPr>
        <w:t xml:space="preserve">The study item </w:t>
      </w:r>
      <w:r w:rsidR="004B1744">
        <w:rPr>
          <w:rFonts w:eastAsiaTheme="minorEastAsia"/>
          <w:lang w:eastAsia="zh-CN"/>
        </w:rPr>
        <w:fldChar w:fldCharType="begin"/>
      </w:r>
      <w:r w:rsidR="004B1744">
        <w:rPr>
          <w:rFonts w:eastAsiaTheme="minorEastAsia"/>
          <w:lang w:eastAsia="zh-CN"/>
        </w:rPr>
        <w:instrText xml:space="preserve"> REF _Ref57478798 \r \h </w:instrText>
      </w:r>
      <w:r w:rsidR="004B1744">
        <w:rPr>
          <w:rFonts w:eastAsiaTheme="minorEastAsia"/>
          <w:lang w:eastAsia="zh-CN"/>
        </w:rPr>
      </w:r>
      <w:r w:rsidR="004B1744">
        <w:rPr>
          <w:rFonts w:eastAsiaTheme="minorEastAsia"/>
          <w:lang w:eastAsia="zh-CN"/>
        </w:rPr>
        <w:fldChar w:fldCharType="separate"/>
      </w:r>
      <w:r w:rsidR="004B1744">
        <w:rPr>
          <w:rFonts w:eastAsiaTheme="minorEastAsia"/>
          <w:lang w:eastAsia="zh-CN"/>
        </w:rPr>
        <w:t>[1]</w:t>
      </w:r>
      <w:r w:rsidR="004B1744">
        <w:rPr>
          <w:rFonts w:eastAsiaTheme="minorEastAsia"/>
          <w:lang w:eastAsia="zh-CN"/>
        </w:rPr>
        <w:fldChar w:fldCharType="end"/>
      </w:r>
      <w:r w:rsidR="004B1744">
        <w:rPr>
          <w:rFonts w:eastAsiaTheme="minorEastAsia"/>
          <w:lang w:eastAsia="zh-CN"/>
        </w:rPr>
        <w:t xml:space="preserve"> </w:t>
      </w:r>
      <w:r>
        <w:rPr>
          <w:rFonts w:eastAsiaTheme="minorEastAsia"/>
          <w:lang w:eastAsia="zh-CN"/>
        </w:rPr>
        <w:t>and work item</w:t>
      </w:r>
      <w:r w:rsidR="004B1744">
        <w:rPr>
          <w:rFonts w:eastAsiaTheme="minorEastAsia"/>
          <w:lang w:eastAsia="zh-CN"/>
        </w:rPr>
        <w:fldChar w:fldCharType="begin"/>
      </w:r>
      <w:r w:rsidR="004B1744">
        <w:rPr>
          <w:rFonts w:eastAsiaTheme="minorEastAsia"/>
          <w:lang w:eastAsia="zh-CN"/>
        </w:rPr>
        <w:instrText xml:space="preserve"> REF _Ref57478806 \r \h </w:instrText>
      </w:r>
      <w:r w:rsidR="004B1744">
        <w:rPr>
          <w:rFonts w:eastAsiaTheme="minorEastAsia"/>
          <w:lang w:eastAsia="zh-CN"/>
        </w:rPr>
      </w:r>
      <w:r w:rsidR="004B1744">
        <w:rPr>
          <w:rFonts w:eastAsiaTheme="minorEastAsia"/>
          <w:lang w:eastAsia="zh-CN"/>
        </w:rPr>
        <w:fldChar w:fldCharType="separate"/>
      </w:r>
      <w:r w:rsidR="004B1744">
        <w:rPr>
          <w:rFonts w:eastAsiaTheme="minorEastAsia"/>
          <w:lang w:eastAsia="zh-CN"/>
        </w:rPr>
        <w:t>[2]</w:t>
      </w:r>
      <w:r w:rsidR="004B1744">
        <w:rPr>
          <w:rFonts w:eastAsiaTheme="minorEastAsia"/>
          <w:lang w:eastAsia="zh-CN"/>
        </w:rPr>
        <w:fldChar w:fldCharType="end"/>
      </w:r>
      <w:r>
        <w:rPr>
          <w:rFonts w:eastAsiaTheme="minorEastAsia"/>
          <w:lang w:eastAsia="zh-CN"/>
        </w:rPr>
        <w:t xml:space="preserve"> of </w:t>
      </w:r>
      <w:r w:rsidRPr="00BF0EB0">
        <w:rPr>
          <w:rFonts w:eastAsiaTheme="minorEastAsia"/>
          <w:lang w:eastAsia="zh-CN"/>
        </w:rPr>
        <w:t>supporting NR from 52.6GHz to 71 GHz</w:t>
      </w:r>
      <w:r>
        <w:rPr>
          <w:rFonts w:eastAsiaTheme="minorEastAsia"/>
          <w:lang w:eastAsia="zh-CN"/>
        </w:rPr>
        <w:t xml:space="preserve"> were agreed</w:t>
      </w:r>
      <w:r w:rsidR="004B1744">
        <w:rPr>
          <w:rFonts w:eastAsiaTheme="minorEastAsia"/>
          <w:lang w:eastAsia="zh-CN"/>
        </w:rPr>
        <w:t xml:space="preserve"> together</w:t>
      </w:r>
      <w:r>
        <w:rPr>
          <w:rFonts w:eastAsiaTheme="minorEastAsia"/>
          <w:lang w:eastAsia="zh-CN"/>
        </w:rPr>
        <w:t xml:space="preserve"> in RAN</w:t>
      </w:r>
      <w:r w:rsidR="004B1744">
        <w:rPr>
          <w:rFonts w:eastAsiaTheme="minorEastAsia"/>
          <w:lang w:eastAsia="zh-CN"/>
        </w:rPr>
        <w:t>#86 together with the SID revised in RAN#89.   The study of NR operation in 52.6 GHz to 71 GHz were completed in RAN1#103-e</w:t>
      </w:r>
      <w:r w:rsidR="00A73371">
        <w:rPr>
          <w:rFonts w:eastAsiaTheme="minorEastAsia"/>
          <w:lang w:eastAsia="zh-CN"/>
        </w:rPr>
        <w:t xml:space="preserve"> and RAN4#97-e</w:t>
      </w:r>
      <w:r w:rsidR="004B1744">
        <w:rPr>
          <w:rFonts w:eastAsiaTheme="minorEastAsia"/>
          <w:lang w:eastAsia="zh-CN"/>
        </w:rPr>
        <w:t xml:space="preserve">.   </w:t>
      </w:r>
      <w:r w:rsidR="00A73371">
        <w:rPr>
          <w:rFonts w:eastAsiaTheme="minorEastAsia"/>
          <w:lang w:eastAsia="zh-CN"/>
        </w:rPr>
        <w:t xml:space="preserve">The work item of extending NR operation to 71 GHz will start in RAN1#104-e and RAN4#98-e.  Several aspects, such as introducing new SCS and channel bandwidth, in the system design could not have conclusive remarks during the study item since they involve both RAN1 and RAN4.  These aspects need to be discussed with guideline from RAN plenary.  This paper discusses the aspects to consider for the decision on the system design for extending NR operation to 71 GHz.  </w:t>
      </w:r>
    </w:p>
    <w:p w14:paraId="461AE295" w14:textId="77777777" w:rsidR="00BF0EB0" w:rsidRPr="001B4E35" w:rsidRDefault="00BF0EB0" w:rsidP="00151E30">
      <w:pPr>
        <w:pStyle w:val="a0"/>
        <w:spacing w:before="120"/>
        <w:rPr>
          <w:rFonts w:eastAsiaTheme="minorEastAsia"/>
          <w:lang w:eastAsia="zh-CN"/>
        </w:rPr>
      </w:pPr>
    </w:p>
    <w:bookmarkEnd w:id="5"/>
    <w:bookmarkEnd w:id="6"/>
    <w:p w14:paraId="02C9924F" w14:textId="77777777" w:rsidR="00E3725B" w:rsidRPr="001B4E35" w:rsidRDefault="00E3725B" w:rsidP="00E3725B">
      <w:pPr>
        <w:pStyle w:val="1"/>
        <w:jc w:val="both"/>
      </w:pPr>
      <w:r w:rsidRPr="001B4E35">
        <w:t>Discussion</w:t>
      </w:r>
    </w:p>
    <w:p w14:paraId="09FE8558" w14:textId="6B9A0428" w:rsidR="00FC1494" w:rsidRDefault="00FC1494" w:rsidP="00B97A80">
      <w:pPr>
        <w:spacing w:after="120"/>
        <w:jc w:val="both"/>
      </w:pPr>
    </w:p>
    <w:p w14:paraId="7BEB9F1A" w14:textId="28F1AB8C" w:rsidR="00826988" w:rsidRDefault="00CE6FB1" w:rsidP="00CE6FB1">
      <w:pPr>
        <w:spacing w:after="180"/>
        <w:rPr>
          <w:rFonts w:eastAsia="Malgun Gothic"/>
          <w:szCs w:val="20"/>
          <w:lang w:val="en-GB"/>
        </w:rPr>
      </w:pPr>
      <w:r w:rsidRPr="00CE6FB1">
        <w:rPr>
          <w:rFonts w:eastAsia="Malgun Gothic"/>
          <w:szCs w:val="20"/>
          <w:lang w:val="en-GB"/>
        </w:rPr>
        <w:t xml:space="preserve">The study of NR requirements beyond 52.6 GHz in </w:t>
      </w:r>
      <w:r w:rsidRPr="00CE6FB1">
        <w:rPr>
          <w:rFonts w:eastAsia="Malgun Gothic"/>
          <w:szCs w:val="20"/>
          <w:lang w:val="en-GB"/>
        </w:rPr>
        <w:fldChar w:fldCharType="begin"/>
      </w:r>
      <w:r w:rsidRPr="00CE6FB1">
        <w:rPr>
          <w:rFonts w:eastAsia="Malgun Gothic"/>
          <w:szCs w:val="20"/>
          <w:lang w:val="en-GB"/>
        </w:rPr>
        <w:instrText xml:space="preserve"> REF _Ref40311422 \r \h </w:instrText>
      </w:r>
      <w:r w:rsidRPr="00CE6FB1">
        <w:rPr>
          <w:rFonts w:eastAsia="Malgun Gothic"/>
          <w:szCs w:val="20"/>
          <w:lang w:val="en-GB"/>
        </w:rPr>
      </w:r>
      <w:r w:rsidRPr="00CE6FB1">
        <w:rPr>
          <w:rFonts w:eastAsia="Malgun Gothic"/>
          <w:szCs w:val="20"/>
          <w:lang w:val="en-GB"/>
        </w:rPr>
        <w:fldChar w:fldCharType="separate"/>
      </w:r>
      <w:r w:rsidRPr="00CE6FB1">
        <w:rPr>
          <w:rFonts w:eastAsia="Malgun Gothic"/>
          <w:szCs w:val="20"/>
          <w:lang w:val="en-GB"/>
        </w:rPr>
        <w:t>[2]</w:t>
      </w:r>
      <w:r w:rsidRPr="00CE6FB1">
        <w:rPr>
          <w:rFonts w:eastAsia="Malgun Gothic"/>
          <w:szCs w:val="20"/>
          <w:lang w:val="en-GB"/>
        </w:rPr>
        <w:fldChar w:fldCharType="end"/>
      </w:r>
      <w:r w:rsidRPr="00CE6FB1">
        <w:rPr>
          <w:rFonts w:eastAsia="Malgun Gothic"/>
          <w:szCs w:val="20"/>
          <w:lang w:val="en-GB"/>
        </w:rPr>
        <w:t xml:space="preserve"> has the requirements of the supporting system bandwidths exceed the 400 MHz maximum bandwidth in NR.   The system bandwidth provided by the regulatory bodies in different regions in certain bandwidth, such 250MHz blocks that can be aggregated to up to 5 GHz in Europe, South Africa, and Canada, 4.75 GHz blocks in UK, up to 5 GHz and 0.9 GHz blocks in US.</w:t>
      </w:r>
      <w:r w:rsidRPr="00CE6FB1">
        <w:rPr>
          <w:rFonts w:eastAsiaTheme="minorEastAsia" w:hint="eastAsia"/>
          <w:szCs w:val="20"/>
          <w:lang w:val="en-GB" w:eastAsia="zh-CN"/>
        </w:rPr>
        <w:t xml:space="preserve"> </w:t>
      </w:r>
      <w:r w:rsidRPr="00CE6FB1">
        <w:rPr>
          <w:rFonts w:eastAsia="Malgun Gothic"/>
          <w:szCs w:val="20"/>
          <w:lang w:val="en-GB"/>
        </w:rPr>
        <w:t xml:space="preserve">The IEEE 802.11ad/802.11ay systems support multiple of 2.16 GHz block in unlicensed spectrum.  The maximum bandwidth for a single carrier needs to be </w:t>
      </w:r>
      <w:r w:rsidR="00826988">
        <w:rPr>
          <w:rFonts w:eastAsia="Malgun Gothic"/>
          <w:szCs w:val="20"/>
          <w:lang w:val="en-GB"/>
        </w:rPr>
        <w:t>extended from 400 MHz.  In RAN1#103-e, several candidates of SCS will be considered as follows,</w:t>
      </w:r>
    </w:p>
    <w:p w14:paraId="00C6427B" w14:textId="77777777" w:rsidR="00826988" w:rsidRDefault="00826988" w:rsidP="00826988">
      <w:pPr>
        <w:rPr>
          <w:lang w:eastAsia="x-none"/>
        </w:rPr>
      </w:pPr>
      <w:r>
        <w:rPr>
          <w:highlight w:val="green"/>
          <w:lang w:eastAsia="x-none"/>
        </w:rPr>
        <w:t>Agreement:</w:t>
      </w:r>
    </w:p>
    <w:p w14:paraId="50F11198" w14:textId="77777777" w:rsidR="00826988" w:rsidRDefault="00826988" w:rsidP="00826988">
      <w:pPr>
        <w:rPr>
          <w:lang w:eastAsia="x-none"/>
        </w:rPr>
      </w:pPr>
      <w:r>
        <w:rPr>
          <w:lang w:eastAsia="x-none"/>
        </w:rPr>
        <w:t>Numerologies below 120 kHz or above 960 kHz are not supported for any signal or channel.</w:t>
      </w:r>
    </w:p>
    <w:p w14:paraId="0B027D7B" w14:textId="77777777" w:rsidR="00826988" w:rsidRDefault="00826988" w:rsidP="00826988">
      <w:pPr>
        <w:rPr>
          <w:highlight w:val="green"/>
          <w:lang w:eastAsia="x-none"/>
        </w:rPr>
      </w:pPr>
    </w:p>
    <w:p w14:paraId="54CABD1F" w14:textId="77777777" w:rsidR="00826988" w:rsidRDefault="00826988" w:rsidP="00826988">
      <w:pPr>
        <w:rPr>
          <w:highlight w:val="green"/>
          <w:lang w:eastAsia="x-none"/>
        </w:rPr>
      </w:pPr>
    </w:p>
    <w:p w14:paraId="640F4CF2" w14:textId="79949951" w:rsidR="00826988" w:rsidRDefault="00826988" w:rsidP="00826988">
      <w:pPr>
        <w:rPr>
          <w:lang w:eastAsia="x-none"/>
        </w:rPr>
      </w:pPr>
      <w:r>
        <w:rPr>
          <w:highlight w:val="green"/>
          <w:lang w:eastAsia="x-none"/>
        </w:rPr>
        <w:t>Agreement:</w:t>
      </w:r>
    </w:p>
    <w:p w14:paraId="3A07C837" w14:textId="77777777" w:rsidR="00826988" w:rsidRDefault="00826988" w:rsidP="00826988">
      <w:pPr>
        <w:rPr>
          <w:lang w:eastAsia="x-none"/>
        </w:rPr>
      </w:pPr>
      <w:r>
        <w:rPr>
          <w:lang w:eastAsia="x-none"/>
        </w:rPr>
        <w:t>For operation in 52-71 GHz:</w:t>
      </w:r>
    </w:p>
    <w:p w14:paraId="5798B9D3" w14:textId="77777777" w:rsidR="00826988" w:rsidRDefault="00826988" w:rsidP="00826988">
      <w:pPr>
        <w:numPr>
          <w:ilvl w:val="0"/>
          <w:numId w:val="47"/>
        </w:numPr>
        <w:rPr>
          <w:lang w:eastAsia="x-none"/>
        </w:rPr>
      </w:pPr>
      <w:r>
        <w:rPr>
          <w:lang w:eastAsia="x-none"/>
        </w:rPr>
        <w:t>120 kHz should be supported</w:t>
      </w:r>
    </w:p>
    <w:p w14:paraId="191DB74F" w14:textId="77777777" w:rsidR="00826988" w:rsidRDefault="00826988" w:rsidP="00826988">
      <w:pPr>
        <w:numPr>
          <w:ilvl w:val="0"/>
          <w:numId w:val="47"/>
        </w:numPr>
        <w:rPr>
          <w:lang w:eastAsia="x-none"/>
        </w:rPr>
      </w:pPr>
      <w:r>
        <w:rPr>
          <w:lang w:eastAsia="x-none"/>
        </w:rPr>
        <w:t>Up to two additional SCS may be considered and at least one should be supported</w:t>
      </w:r>
    </w:p>
    <w:p w14:paraId="240E1B81" w14:textId="77777777" w:rsidR="00826988" w:rsidRDefault="00826988" w:rsidP="00826988">
      <w:pPr>
        <w:numPr>
          <w:ilvl w:val="0"/>
          <w:numId w:val="47"/>
        </w:numPr>
        <w:rPr>
          <w:lang w:eastAsia="x-none"/>
        </w:rPr>
      </w:pPr>
      <w:r>
        <w:rPr>
          <w:lang w:eastAsia="x-none"/>
        </w:rPr>
        <w:t xml:space="preserve">FFS: Applicability of additional SCS to particular signals and channels </w:t>
      </w:r>
    </w:p>
    <w:p w14:paraId="4C41FA7B" w14:textId="77777777" w:rsidR="00826988" w:rsidRDefault="00826988" w:rsidP="00826988">
      <w:pPr>
        <w:rPr>
          <w:lang w:eastAsia="x-none"/>
        </w:rPr>
      </w:pPr>
    </w:p>
    <w:p w14:paraId="5A5219D1" w14:textId="77F65844" w:rsidR="00826988" w:rsidRDefault="00DC57A6" w:rsidP="00826988">
      <w:pPr>
        <w:spacing w:after="180"/>
        <w:rPr>
          <w:rFonts w:eastAsia="Malgun Gothic"/>
          <w:szCs w:val="20"/>
          <w:lang w:val="en-GB"/>
        </w:rPr>
      </w:pPr>
      <w:r>
        <w:rPr>
          <w:rFonts w:eastAsia="Malgun Gothic"/>
          <w:szCs w:val="20"/>
          <w:lang w:val="en-GB"/>
        </w:rPr>
        <w:t>In RAN4#97-e, the minimum and maximum channel bandwidths supported in 52-71 GHz are as follows,</w:t>
      </w:r>
    </w:p>
    <w:p w14:paraId="5570C16F" w14:textId="77777777" w:rsidR="00DC57A6" w:rsidRPr="00DC57A6" w:rsidRDefault="00DC57A6" w:rsidP="00DC57A6">
      <w:pPr>
        <w:spacing w:after="180"/>
        <w:ind w:left="284"/>
        <w:rPr>
          <w:rFonts w:eastAsia="宋体"/>
          <w:color w:val="000000"/>
          <w:szCs w:val="20"/>
          <w:lang w:eastAsia="sv-SE"/>
        </w:rPr>
      </w:pPr>
      <w:r w:rsidRPr="00DC57A6">
        <w:rPr>
          <w:rFonts w:eastAsia="宋体"/>
          <w:b/>
          <w:szCs w:val="20"/>
          <w:lang w:val="en-GB" w:eastAsia="sv-SE"/>
        </w:rPr>
        <w:t>WF#1</w:t>
      </w:r>
      <w:r w:rsidRPr="00DC57A6">
        <w:rPr>
          <w:rFonts w:eastAsia="宋体"/>
          <w:szCs w:val="20"/>
          <w:lang w:val="en-GB" w:eastAsia="sv-SE"/>
        </w:rPr>
        <w:t xml:space="preserve">: Minimum channel bandwidth for 52.6 – 71 GHz NR operation: both </w:t>
      </w:r>
      <w:r w:rsidRPr="00DC57A6">
        <w:rPr>
          <w:rFonts w:eastAsia="宋体"/>
          <w:color w:val="000000"/>
          <w:szCs w:val="20"/>
          <w:lang w:eastAsia="sv-SE"/>
        </w:rPr>
        <w:t xml:space="preserve">50MHz and 400MHz channel bandwidths are considered as conclusion of RAN4 part of SI and as inputs to the followup WI discussions. </w:t>
      </w:r>
    </w:p>
    <w:p w14:paraId="61B9B0C4" w14:textId="77777777" w:rsidR="00DC57A6" w:rsidRPr="00DC57A6" w:rsidRDefault="00DC57A6" w:rsidP="00DC57A6">
      <w:pPr>
        <w:spacing w:after="180"/>
        <w:ind w:left="284"/>
        <w:rPr>
          <w:rFonts w:eastAsia="宋体"/>
          <w:szCs w:val="20"/>
          <w:lang w:eastAsia="sv-SE"/>
        </w:rPr>
      </w:pPr>
      <w:r w:rsidRPr="00DC57A6">
        <w:rPr>
          <w:rFonts w:eastAsia="宋体"/>
          <w:b/>
          <w:bCs/>
          <w:szCs w:val="20"/>
          <w:lang w:val="en-GB" w:eastAsia="sv-SE"/>
        </w:rPr>
        <w:t>WF#2</w:t>
      </w:r>
      <w:r w:rsidRPr="00DC57A6">
        <w:rPr>
          <w:rFonts w:eastAsia="宋体"/>
          <w:szCs w:val="20"/>
          <w:lang w:val="en-GB" w:eastAsia="sv-SE"/>
        </w:rPr>
        <w:t xml:space="preserve">: Maximum channel bandwidth for 52.6 – 71 GHz NR operation: depends on the decision on the max SCS in RAN1 (both 480 and 960 kHz SCS under consideration in RAN1) and further </w:t>
      </w:r>
      <w:r w:rsidRPr="00DC57A6">
        <w:rPr>
          <w:rFonts w:eastAsia="宋体"/>
          <w:szCs w:val="20"/>
          <w:lang w:val="en-GB"/>
        </w:rPr>
        <w:t xml:space="preserve">RAN4 discussion in </w:t>
      </w:r>
      <w:r w:rsidRPr="00DC57A6">
        <w:rPr>
          <w:rFonts w:eastAsia="宋体"/>
          <w:szCs w:val="20"/>
          <w:lang w:val="en-GB" w:eastAsia="sv-SE"/>
        </w:rPr>
        <w:t xml:space="preserve">followup </w:t>
      </w:r>
      <w:r w:rsidRPr="00DC57A6">
        <w:rPr>
          <w:rFonts w:eastAsia="宋体"/>
          <w:szCs w:val="20"/>
          <w:lang w:val="en-GB"/>
        </w:rPr>
        <w:t>WI</w:t>
      </w:r>
      <w:r w:rsidRPr="00DC57A6">
        <w:rPr>
          <w:rFonts w:eastAsia="宋体"/>
          <w:szCs w:val="20"/>
          <w:lang w:val="en-GB" w:eastAsia="sv-SE"/>
        </w:rPr>
        <w:t xml:space="preserve">. </w:t>
      </w:r>
    </w:p>
    <w:p w14:paraId="2BBF2932" w14:textId="77777777" w:rsidR="00DC57A6" w:rsidRPr="00DC57A6" w:rsidRDefault="00DC57A6" w:rsidP="00DC57A6">
      <w:pPr>
        <w:spacing w:after="180"/>
        <w:ind w:left="284"/>
        <w:rPr>
          <w:rFonts w:eastAsia="宋体"/>
          <w:szCs w:val="20"/>
          <w:lang w:val="en-GB" w:eastAsia="sv-SE"/>
        </w:rPr>
      </w:pPr>
      <w:r w:rsidRPr="00DC57A6">
        <w:rPr>
          <w:rFonts w:eastAsia="宋体"/>
          <w:b/>
          <w:szCs w:val="20"/>
          <w:lang w:val="en-GB" w:eastAsia="sv-SE"/>
        </w:rPr>
        <w:t>WF#3</w:t>
      </w:r>
      <w:r w:rsidRPr="00DC57A6">
        <w:rPr>
          <w:rFonts w:eastAsia="宋体"/>
          <w:szCs w:val="20"/>
          <w:lang w:val="en-GB" w:eastAsia="sv-SE"/>
        </w:rPr>
        <w:t xml:space="preserve">: Carrier aggregation is considered to be used </w:t>
      </w:r>
      <w:r w:rsidRPr="00DC57A6">
        <w:rPr>
          <w:rFonts w:eastAsia="宋体"/>
          <w:color w:val="000000"/>
          <w:szCs w:val="20"/>
          <w:lang w:val="en-GB"/>
        </w:rPr>
        <w:t>for NR operation in 52.6 – 71 GHz range. Decision on intra/inter band operation in contiguous/non-contiguous allocation is out of scope of this SI.</w:t>
      </w:r>
    </w:p>
    <w:p w14:paraId="40A512CD" w14:textId="17CF241B" w:rsidR="00DC57A6" w:rsidRDefault="00DC57A6" w:rsidP="00826988">
      <w:pPr>
        <w:spacing w:after="180"/>
        <w:rPr>
          <w:rFonts w:eastAsia="Malgun Gothic"/>
          <w:szCs w:val="20"/>
          <w:lang w:val="en-GB"/>
        </w:rPr>
      </w:pPr>
    </w:p>
    <w:p w14:paraId="00A8ED4A" w14:textId="77777777" w:rsidR="00DC57A6" w:rsidRDefault="00DC57A6" w:rsidP="00826988">
      <w:pPr>
        <w:spacing w:after="180"/>
        <w:rPr>
          <w:rFonts w:eastAsia="Malgun Gothic"/>
          <w:szCs w:val="20"/>
          <w:lang w:val="en-GB"/>
        </w:rPr>
      </w:pPr>
    </w:p>
    <w:p w14:paraId="2E9A0B8E" w14:textId="69ED0DCD" w:rsidR="00826988" w:rsidRPr="00CE6FB1" w:rsidRDefault="00826988" w:rsidP="00826988">
      <w:pPr>
        <w:spacing w:after="180"/>
        <w:rPr>
          <w:rFonts w:eastAsia="Malgun Gothic"/>
          <w:iCs/>
          <w:szCs w:val="20"/>
          <w:lang w:val="en-GB"/>
        </w:rPr>
      </w:pPr>
      <w:r>
        <w:rPr>
          <w:rFonts w:eastAsia="Malgun Gothic"/>
          <w:szCs w:val="20"/>
          <w:lang w:val="en-GB"/>
        </w:rPr>
        <w:t>T</w:t>
      </w:r>
      <w:r w:rsidRPr="00CE6FB1">
        <w:rPr>
          <w:rFonts w:eastAsia="Malgun Gothic"/>
          <w:szCs w:val="20"/>
          <w:lang w:val="en-GB"/>
        </w:rPr>
        <w:t xml:space="preserve">he basic time unit is defined as the smallest unit for all NR parameters and configurations.   The basic time unit defined in Rel-15 already taking into consideration of the future NR enhancement.   </w:t>
      </w:r>
      <w:r w:rsidR="004858AD">
        <w:rPr>
          <w:rFonts w:eastAsia="Malgun Gothic"/>
          <w:szCs w:val="20"/>
          <w:lang w:val="en-GB"/>
        </w:rPr>
        <w:t xml:space="preserve">The </w:t>
      </w:r>
      <w:r w:rsidR="004858AD" w:rsidRPr="00CE6FB1">
        <w:rPr>
          <w:rFonts w:eastAsia="宋体"/>
          <w:szCs w:val="20"/>
          <w:lang w:eastAsia="zh-CN"/>
        </w:rPr>
        <w:t xml:space="preserve">basic time unit </w:t>
      </w:r>
      <w:r w:rsidR="004858AD" w:rsidRPr="00CE6FB1">
        <w:rPr>
          <w:rFonts w:eastAsia="宋体"/>
          <w:i/>
          <w:szCs w:val="20"/>
          <w:lang w:eastAsia="zh-CN"/>
        </w:rPr>
        <w:t>T</w:t>
      </w:r>
      <w:r w:rsidR="004858AD" w:rsidRPr="00CE6FB1">
        <w:rPr>
          <w:rFonts w:eastAsia="宋体"/>
          <w:i/>
          <w:szCs w:val="20"/>
          <w:vertAlign w:val="subscript"/>
          <w:lang w:eastAsia="zh-CN"/>
        </w:rPr>
        <w:t>c</w:t>
      </w:r>
      <w:r w:rsidR="004858AD">
        <w:rPr>
          <w:rFonts w:eastAsia="宋体"/>
          <w:i/>
          <w:szCs w:val="20"/>
          <w:vertAlign w:val="subscript"/>
          <w:lang w:eastAsia="zh-CN"/>
        </w:rPr>
        <w:t xml:space="preserve"> </w:t>
      </w:r>
      <w:r w:rsidR="004858AD">
        <w:rPr>
          <w:rFonts w:eastAsia="宋体"/>
          <w:iCs/>
          <w:szCs w:val="20"/>
          <w:lang w:eastAsia="zh-CN"/>
        </w:rPr>
        <w:t xml:space="preserve"> has been used as a unit for the timing related performance requirements for different SCS </w:t>
      </w:r>
      <w:r w:rsidR="004858AD">
        <w:rPr>
          <w:rFonts w:eastAsia="宋体"/>
          <w:iCs/>
          <w:szCs w:val="20"/>
          <w:lang w:eastAsia="zh-CN"/>
        </w:rPr>
        <w:fldChar w:fldCharType="begin"/>
      </w:r>
      <w:r w:rsidR="004858AD">
        <w:rPr>
          <w:rFonts w:eastAsia="宋体"/>
          <w:iCs/>
          <w:szCs w:val="20"/>
          <w:lang w:eastAsia="zh-CN"/>
        </w:rPr>
        <w:instrText xml:space="preserve"> REF _Ref57540443 \r \h </w:instrText>
      </w:r>
      <w:r w:rsidR="004858AD">
        <w:rPr>
          <w:rFonts w:eastAsia="宋体"/>
          <w:iCs/>
          <w:szCs w:val="20"/>
          <w:lang w:eastAsia="zh-CN"/>
        </w:rPr>
      </w:r>
      <w:r w:rsidR="004858AD">
        <w:rPr>
          <w:rFonts w:eastAsia="宋体"/>
          <w:iCs/>
          <w:szCs w:val="20"/>
          <w:lang w:eastAsia="zh-CN"/>
        </w:rPr>
        <w:fldChar w:fldCharType="separate"/>
      </w:r>
      <w:r w:rsidR="004858AD">
        <w:rPr>
          <w:rFonts w:eastAsia="宋体"/>
          <w:iCs/>
          <w:szCs w:val="20"/>
          <w:lang w:eastAsia="zh-CN"/>
        </w:rPr>
        <w:t>[3]</w:t>
      </w:r>
      <w:r w:rsidR="004858AD">
        <w:rPr>
          <w:rFonts w:eastAsia="宋体"/>
          <w:iCs/>
          <w:szCs w:val="20"/>
          <w:lang w:eastAsia="zh-CN"/>
        </w:rPr>
        <w:fldChar w:fldCharType="end"/>
      </w:r>
      <w:r w:rsidR="00DA044D">
        <w:rPr>
          <w:rFonts w:eastAsia="宋体"/>
          <w:iCs/>
          <w:szCs w:val="20"/>
          <w:lang w:eastAsia="zh-CN"/>
        </w:rPr>
        <w:t xml:space="preserve"> and calculating PDSCH UE processing procedure time and CSI computation time </w:t>
      </w:r>
      <w:r w:rsidR="00DA044D">
        <w:rPr>
          <w:rFonts w:eastAsia="宋体"/>
          <w:iCs/>
          <w:szCs w:val="20"/>
          <w:lang w:eastAsia="zh-CN"/>
        </w:rPr>
        <w:fldChar w:fldCharType="begin"/>
      </w:r>
      <w:r w:rsidR="00DA044D">
        <w:rPr>
          <w:rFonts w:eastAsia="宋体"/>
          <w:iCs/>
          <w:szCs w:val="20"/>
          <w:lang w:eastAsia="zh-CN"/>
        </w:rPr>
        <w:instrText xml:space="preserve"> REF _Ref57541354 \r \h </w:instrText>
      </w:r>
      <w:r w:rsidR="00DA044D">
        <w:rPr>
          <w:rFonts w:eastAsia="宋体"/>
          <w:iCs/>
          <w:szCs w:val="20"/>
          <w:lang w:eastAsia="zh-CN"/>
        </w:rPr>
      </w:r>
      <w:r w:rsidR="00DA044D">
        <w:rPr>
          <w:rFonts w:eastAsia="宋体"/>
          <w:iCs/>
          <w:szCs w:val="20"/>
          <w:lang w:eastAsia="zh-CN"/>
        </w:rPr>
        <w:fldChar w:fldCharType="separate"/>
      </w:r>
      <w:r w:rsidR="00DA044D">
        <w:rPr>
          <w:rFonts w:eastAsia="宋体"/>
          <w:iCs/>
          <w:szCs w:val="20"/>
          <w:lang w:eastAsia="zh-CN"/>
        </w:rPr>
        <w:t>[4]</w:t>
      </w:r>
      <w:r w:rsidR="00DA044D">
        <w:rPr>
          <w:rFonts w:eastAsia="宋体"/>
          <w:iCs/>
          <w:szCs w:val="20"/>
          <w:lang w:eastAsia="zh-CN"/>
        </w:rPr>
        <w:fldChar w:fldCharType="end"/>
      </w:r>
      <w:r w:rsidR="004858AD">
        <w:rPr>
          <w:rFonts w:eastAsia="宋体"/>
          <w:iCs/>
          <w:szCs w:val="20"/>
          <w:lang w:eastAsia="zh-CN"/>
        </w:rPr>
        <w:t xml:space="preserve">.   </w:t>
      </w:r>
    </w:p>
    <w:p w14:paraId="66BA011A" w14:textId="77777777" w:rsidR="00826988" w:rsidRPr="00CE6FB1" w:rsidRDefault="00826988" w:rsidP="00826988">
      <w:pPr>
        <w:spacing w:before="240" w:after="60"/>
        <w:rPr>
          <w:rFonts w:eastAsia="宋体"/>
          <w:szCs w:val="20"/>
          <w:lang w:eastAsia="zh-CN"/>
        </w:rPr>
      </w:pPr>
      <w:r w:rsidRPr="00CE6FB1">
        <w:rPr>
          <w:rFonts w:eastAsia="宋体"/>
          <w:szCs w:val="20"/>
          <w:lang w:eastAsia="zh-CN"/>
        </w:rPr>
        <w:t xml:space="preserve">The basic time unit </w:t>
      </w:r>
      <w:r w:rsidRPr="00CE6FB1">
        <w:rPr>
          <w:rFonts w:eastAsia="宋体"/>
          <w:i/>
          <w:szCs w:val="20"/>
          <w:lang w:eastAsia="zh-CN"/>
        </w:rPr>
        <w:t>T</w:t>
      </w:r>
      <w:r w:rsidRPr="00CE6FB1">
        <w:rPr>
          <w:rFonts w:eastAsia="宋体"/>
          <w:i/>
          <w:szCs w:val="20"/>
          <w:vertAlign w:val="subscript"/>
          <w:lang w:eastAsia="zh-CN"/>
        </w:rPr>
        <w:t>c</w:t>
      </w:r>
      <w:r w:rsidRPr="00CE6FB1">
        <w:rPr>
          <w:rFonts w:eastAsia="宋体"/>
          <w:szCs w:val="20"/>
          <w:lang w:eastAsia="zh-CN"/>
        </w:rPr>
        <w:t xml:space="preserve"> in NR is defined as  </w:t>
      </w:r>
      <w:r w:rsidRPr="00CE6FB1">
        <w:rPr>
          <w:rFonts w:eastAsia="宋体"/>
          <w:position w:val="-32"/>
          <w:szCs w:val="20"/>
          <w:lang w:eastAsia="zh-CN"/>
        </w:rPr>
        <w:object w:dxaOrig="1520" w:dyaOrig="700" w14:anchorId="2F42B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36.95pt" o:ole="">
            <v:imagedata r:id="rId9" o:title=""/>
          </v:shape>
          <o:OLEObject Type="Embed" ProgID="Equation.3" ShapeID="_x0000_i1025" DrawAspect="Content" ObjectID="_1668266714" r:id="rId10"/>
        </w:object>
      </w:r>
      <w:r w:rsidRPr="00CE6FB1">
        <w:rPr>
          <w:rFonts w:eastAsia="宋体"/>
          <w:szCs w:val="20"/>
          <w:lang w:eastAsia="zh-CN"/>
        </w:rPr>
        <w:t xml:space="preserve"> </w:t>
      </w:r>
    </w:p>
    <w:p w14:paraId="08C93D55" w14:textId="77777777" w:rsidR="00826988" w:rsidRPr="00CE6FB1" w:rsidRDefault="00826988" w:rsidP="00826988">
      <w:pPr>
        <w:spacing w:before="240" w:after="60"/>
        <w:rPr>
          <w:rFonts w:eastAsia="宋体"/>
          <w:szCs w:val="20"/>
          <w:lang w:eastAsia="zh-CN"/>
        </w:rPr>
      </w:pPr>
      <w:r w:rsidRPr="00CE6FB1">
        <w:rPr>
          <w:rFonts w:eastAsia="宋体"/>
          <w:szCs w:val="20"/>
          <w:lang w:eastAsia="zh-CN"/>
        </w:rPr>
        <w:t>where</w:t>
      </w:r>
    </w:p>
    <w:p w14:paraId="2B429529" w14:textId="77777777" w:rsidR="00826988" w:rsidRPr="00CE6FB1" w:rsidRDefault="00826988" w:rsidP="00826988">
      <w:pPr>
        <w:spacing w:before="240" w:after="60"/>
        <w:rPr>
          <w:rFonts w:eastAsia="宋体"/>
          <w:szCs w:val="20"/>
          <w:lang w:eastAsia="zh-CN"/>
        </w:rPr>
      </w:pPr>
      <w:r w:rsidRPr="00CE6FB1">
        <w:rPr>
          <w:rFonts w:eastAsia="宋体"/>
          <w:i/>
          <w:szCs w:val="20"/>
          <w:lang w:eastAsia="zh-CN"/>
        </w:rPr>
        <w:t xml:space="preserve">Δf </w:t>
      </w:r>
      <w:r w:rsidRPr="00CE6FB1">
        <w:rPr>
          <w:rFonts w:eastAsia="宋体"/>
          <w:szCs w:val="20"/>
          <w:vertAlign w:val="subscript"/>
          <w:lang w:eastAsia="zh-CN"/>
        </w:rPr>
        <w:t>max</w:t>
      </w:r>
      <w:r w:rsidRPr="00CE6FB1">
        <w:rPr>
          <w:rFonts w:eastAsia="宋体"/>
          <w:i/>
          <w:szCs w:val="20"/>
          <w:lang w:eastAsia="zh-CN"/>
        </w:rPr>
        <w:t>=480</w:t>
      </w:r>
      <w:r w:rsidRPr="00CE6FB1">
        <w:rPr>
          <w:rFonts w:eastAsia="宋体"/>
          <w:szCs w:val="20"/>
          <w:lang w:eastAsia="zh-CN"/>
        </w:rPr>
        <w:t xml:space="preserve"> kHz  </w:t>
      </w:r>
    </w:p>
    <w:p w14:paraId="346110F9" w14:textId="77777777" w:rsidR="00826988" w:rsidRPr="00CE6FB1" w:rsidRDefault="00826988" w:rsidP="00826988">
      <w:pPr>
        <w:spacing w:before="240" w:after="60"/>
        <w:rPr>
          <w:rFonts w:eastAsia="宋体"/>
          <w:szCs w:val="20"/>
          <w:lang w:eastAsia="zh-CN"/>
        </w:rPr>
      </w:pPr>
      <w:r w:rsidRPr="00CE6FB1">
        <w:rPr>
          <w:rFonts w:eastAsia="宋体"/>
          <w:i/>
          <w:szCs w:val="20"/>
          <w:lang w:eastAsia="zh-CN"/>
        </w:rPr>
        <w:t>N</w:t>
      </w:r>
      <w:r w:rsidRPr="00CE6FB1">
        <w:rPr>
          <w:rFonts w:eastAsia="宋体"/>
          <w:i/>
          <w:szCs w:val="20"/>
          <w:vertAlign w:val="subscript"/>
          <w:lang w:eastAsia="zh-CN"/>
        </w:rPr>
        <w:t>f</w:t>
      </w:r>
      <w:r w:rsidRPr="00CE6FB1">
        <w:rPr>
          <w:rFonts w:eastAsia="宋体"/>
          <w:i/>
          <w:szCs w:val="20"/>
          <w:lang w:eastAsia="zh-CN"/>
        </w:rPr>
        <w:t xml:space="preserve"> </w:t>
      </w:r>
      <w:r w:rsidRPr="00CE6FB1">
        <w:rPr>
          <w:rFonts w:eastAsia="宋体"/>
          <w:szCs w:val="20"/>
          <w:lang w:eastAsia="zh-CN"/>
        </w:rPr>
        <w:t xml:space="preserve">= 4096. </w:t>
      </w:r>
    </w:p>
    <w:p w14:paraId="5398005C" w14:textId="77777777" w:rsidR="004858AD" w:rsidRDefault="00826988" w:rsidP="00DC57A6">
      <w:pPr>
        <w:spacing w:before="240" w:after="60"/>
        <w:rPr>
          <w:rFonts w:eastAsia="宋体"/>
          <w:szCs w:val="20"/>
          <w:lang w:eastAsia="zh-CN"/>
        </w:rPr>
      </w:pPr>
      <w:r w:rsidRPr="00CE6FB1">
        <w:rPr>
          <w:rFonts w:eastAsia="宋体"/>
          <w:szCs w:val="20"/>
          <w:lang w:eastAsia="zh-CN"/>
        </w:rPr>
        <w:t xml:space="preserve">The calculation of </w:t>
      </w:r>
      <w:bookmarkStart w:id="7" w:name="_Hlk57540246"/>
      <w:r w:rsidRPr="00CE6FB1">
        <w:rPr>
          <w:rFonts w:eastAsia="宋体"/>
          <w:szCs w:val="20"/>
          <w:lang w:eastAsia="zh-CN"/>
        </w:rPr>
        <w:t xml:space="preserve">basic time unit </w:t>
      </w:r>
      <w:r w:rsidRPr="00CE6FB1">
        <w:rPr>
          <w:rFonts w:eastAsia="宋体"/>
          <w:i/>
          <w:szCs w:val="20"/>
          <w:lang w:eastAsia="zh-CN"/>
        </w:rPr>
        <w:t>T</w:t>
      </w:r>
      <w:r w:rsidRPr="00CE6FB1">
        <w:rPr>
          <w:rFonts w:eastAsia="宋体"/>
          <w:i/>
          <w:szCs w:val="20"/>
          <w:vertAlign w:val="subscript"/>
          <w:lang w:eastAsia="zh-CN"/>
        </w:rPr>
        <w:t>c</w:t>
      </w:r>
      <w:r w:rsidRPr="00CE6FB1">
        <w:rPr>
          <w:rFonts w:eastAsia="宋体"/>
          <w:szCs w:val="20"/>
          <w:lang w:eastAsia="zh-CN"/>
        </w:rPr>
        <w:t xml:space="preserve"> </w:t>
      </w:r>
      <w:bookmarkEnd w:id="7"/>
      <w:r w:rsidRPr="00CE6FB1">
        <w:rPr>
          <w:rFonts w:eastAsia="宋体"/>
          <w:szCs w:val="20"/>
          <w:lang w:eastAsia="zh-CN"/>
        </w:rPr>
        <w:t>in NR is considered maximum FFT size of 4096 and already takes into account the future enhancement with the assumption of subcarrier spacing of 480 kHz.  Thus, the extension of the SCS in support of maximum system BW up to 1</w:t>
      </w:r>
      <w:r w:rsidR="00DC57A6">
        <w:rPr>
          <w:rFonts w:eastAsia="宋体"/>
          <w:szCs w:val="20"/>
          <w:lang w:eastAsia="zh-CN"/>
        </w:rPr>
        <w:t>.6</w:t>
      </w:r>
      <w:r w:rsidRPr="00CE6FB1">
        <w:rPr>
          <w:rFonts w:eastAsia="宋体"/>
          <w:szCs w:val="20"/>
          <w:lang w:eastAsia="zh-CN"/>
        </w:rPr>
        <w:t xml:space="preserve"> GHz has been provisioned in the definition of basic time unit </w:t>
      </w:r>
      <w:r w:rsidRPr="00CE6FB1">
        <w:rPr>
          <w:rFonts w:eastAsia="宋体"/>
          <w:i/>
          <w:szCs w:val="20"/>
          <w:lang w:eastAsia="zh-CN"/>
        </w:rPr>
        <w:t>T</w:t>
      </w:r>
      <w:r w:rsidRPr="00CE6FB1">
        <w:rPr>
          <w:rFonts w:eastAsia="宋体"/>
          <w:i/>
          <w:szCs w:val="20"/>
          <w:vertAlign w:val="subscript"/>
          <w:lang w:eastAsia="zh-CN"/>
        </w:rPr>
        <w:t>c</w:t>
      </w:r>
      <w:r w:rsidR="00DC57A6">
        <w:rPr>
          <w:rFonts w:eastAsia="宋体"/>
          <w:i/>
          <w:szCs w:val="20"/>
          <w:vertAlign w:val="subscript"/>
          <w:lang w:eastAsia="zh-CN"/>
        </w:rPr>
        <w:t xml:space="preserve"> </w:t>
      </w:r>
      <w:r w:rsidR="00DC57A6">
        <w:rPr>
          <w:rFonts w:eastAsia="宋体"/>
          <w:iCs/>
          <w:szCs w:val="20"/>
          <w:lang w:eastAsia="zh-CN"/>
        </w:rPr>
        <w:t xml:space="preserve"> in the beginning of NR system design in Rel-15</w:t>
      </w:r>
      <w:r w:rsidRPr="00CE6FB1">
        <w:rPr>
          <w:rFonts w:eastAsia="宋体"/>
          <w:szCs w:val="20"/>
          <w:lang w:eastAsia="zh-CN"/>
        </w:rPr>
        <w:t xml:space="preserve">.  </w:t>
      </w:r>
    </w:p>
    <w:p w14:paraId="5A4EF3D9" w14:textId="21EDAB71" w:rsidR="00826988" w:rsidRPr="00826988" w:rsidRDefault="00826988" w:rsidP="00CE6FB1">
      <w:pPr>
        <w:spacing w:after="180"/>
        <w:rPr>
          <w:rFonts w:eastAsia="Malgun Gothic"/>
          <w:szCs w:val="20"/>
          <w:lang w:val="en-GB"/>
        </w:rPr>
      </w:pPr>
    </w:p>
    <w:p w14:paraId="53585449" w14:textId="0148FF65" w:rsidR="00595B93" w:rsidRPr="00CE6FB1" w:rsidRDefault="00595B93" w:rsidP="00595B93">
      <w:pPr>
        <w:spacing w:before="240" w:after="60"/>
        <w:rPr>
          <w:rFonts w:eastAsia="宋体"/>
          <w:iCs/>
          <w:szCs w:val="20"/>
          <w:lang w:eastAsia="zh-CN"/>
        </w:rPr>
      </w:pPr>
      <w:r>
        <w:rPr>
          <w:rFonts w:eastAsia="宋体"/>
          <w:iCs/>
          <w:szCs w:val="20"/>
          <w:lang w:eastAsia="zh-CN"/>
        </w:rPr>
        <w:t xml:space="preserve">If the </w:t>
      </w:r>
      <w:bookmarkStart w:id="8" w:name="_Hlk57540820"/>
      <w:r>
        <w:rPr>
          <w:rFonts w:eastAsia="宋体"/>
          <w:iCs/>
          <w:szCs w:val="20"/>
          <w:lang w:eastAsia="zh-CN"/>
        </w:rPr>
        <w:t>basic time unit</w:t>
      </w:r>
      <w:r w:rsidRPr="004858AD">
        <w:rPr>
          <w:rFonts w:eastAsia="宋体"/>
          <w:i/>
          <w:szCs w:val="20"/>
          <w:lang w:eastAsia="zh-CN"/>
        </w:rPr>
        <w:t xml:space="preserve"> </w:t>
      </w:r>
      <w:r w:rsidRPr="00CE6FB1">
        <w:rPr>
          <w:rFonts w:eastAsia="宋体"/>
          <w:i/>
          <w:szCs w:val="20"/>
          <w:lang w:eastAsia="zh-CN"/>
        </w:rPr>
        <w:t>T</w:t>
      </w:r>
      <w:r w:rsidRPr="00CE6FB1">
        <w:rPr>
          <w:rFonts w:eastAsia="宋体"/>
          <w:i/>
          <w:szCs w:val="20"/>
          <w:vertAlign w:val="subscript"/>
          <w:lang w:eastAsia="zh-CN"/>
        </w:rPr>
        <w:t>c</w:t>
      </w:r>
      <w:r>
        <w:rPr>
          <w:rFonts w:eastAsia="宋体"/>
          <w:i/>
          <w:szCs w:val="20"/>
          <w:vertAlign w:val="subscript"/>
          <w:lang w:eastAsia="zh-CN"/>
        </w:rPr>
        <w:t xml:space="preserve"> </w:t>
      </w:r>
      <w:r>
        <w:rPr>
          <w:rFonts w:eastAsia="宋体"/>
          <w:iCs/>
          <w:szCs w:val="20"/>
          <w:lang w:eastAsia="zh-CN"/>
        </w:rPr>
        <w:t xml:space="preserve"> </w:t>
      </w:r>
      <w:bookmarkEnd w:id="8"/>
      <w:r>
        <w:rPr>
          <w:rFonts w:eastAsia="宋体"/>
          <w:iCs/>
          <w:szCs w:val="20"/>
          <w:lang w:eastAsia="zh-CN"/>
        </w:rPr>
        <w:t xml:space="preserve">is changed in Rel-17 due to the new SCS, all timing requirements in </w:t>
      </w:r>
      <w:r>
        <w:rPr>
          <w:rFonts w:eastAsia="宋体"/>
          <w:iCs/>
          <w:szCs w:val="20"/>
          <w:lang w:eastAsia="zh-CN"/>
        </w:rPr>
        <w:fldChar w:fldCharType="begin"/>
      </w:r>
      <w:r>
        <w:rPr>
          <w:rFonts w:eastAsia="宋体"/>
          <w:iCs/>
          <w:szCs w:val="20"/>
          <w:lang w:eastAsia="zh-CN"/>
        </w:rPr>
        <w:instrText xml:space="preserve"> REF _Ref57540443 \r \h </w:instrText>
      </w:r>
      <w:r>
        <w:rPr>
          <w:rFonts w:eastAsia="宋体"/>
          <w:iCs/>
          <w:szCs w:val="20"/>
          <w:lang w:eastAsia="zh-CN"/>
        </w:rPr>
      </w:r>
      <w:r>
        <w:rPr>
          <w:rFonts w:eastAsia="宋体"/>
          <w:iCs/>
          <w:szCs w:val="20"/>
          <w:lang w:eastAsia="zh-CN"/>
        </w:rPr>
        <w:fldChar w:fldCharType="separate"/>
      </w:r>
      <w:r>
        <w:rPr>
          <w:rFonts w:eastAsia="宋体"/>
          <w:iCs/>
          <w:szCs w:val="20"/>
          <w:lang w:eastAsia="zh-CN"/>
        </w:rPr>
        <w:t>[3]</w:t>
      </w:r>
      <w:r>
        <w:rPr>
          <w:rFonts w:eastAsia="宋体"/>
          <w:iCs/>
          <w:szCs w:val="20"/>
          <w:lang w:eastAsia="zh-CN"/>
        </w:rPr>
        <w:fldChar w:fldCharType="end"/>
      </w:r>
      <w:r>
        <w:rPr>
          <w:rFonts w:eastAsia="宋体"/>
          <w:iCs/>
          <w:szCs w:val="20"/>
          <w:lang w:eastAsia="zh-CN"/>
        </w:rPr>
        <w:t xml:space="preserve"> and the PDSCH processing and CSI calculation time in </w:t>
      </w:r>
      <w:r>
        <w:rPr>
          <w:rFonts w:eastAsia="宋体"/>
          <w:iCs/>
          <w:szCs w:val="20"/>
          <w:lang w:eastAsia="zh-CN"/>
        </w:rPr>
        <w:fldChar w:fldCharType="begin"/>
      </w:r>
      <w:r>
        <w:rPr>
          <w:rFonts w:eastAsia="宋体"/>
          <w:iCs/>
          <w:szCs w:val="20"/>
          <w:lang w:eastAsia="zh-CN"/>
        </w:rPr>
        <w:instrText xml:space="preserve"> REF _Ref57541354 \r \h </w:instrText>
      </w:r>
      <w:r>
        <w:rPr>
          <w:rFonts w:eastAsia="宋体"/>
          <w:iCs/>
          <w:szCs w:val="20"/>
          <w:lang w:eastAsia="zh-CN"/>
        </w:rPr>
      </w:r>
      <w:r>
        <w:rPr>
          <w:rFonts w:eastAsia="宋体"/>
          <w:iCs/>
          <w:szCs w:val="20"/>
          <w:lang w:eastAsia="zh-CN"/>
        </w:rPr>
        <w:fldChar w:fldCharType="separate"/>
      </w:r>
      <w:r>
        <w:rPr>
          <w:rFonts w:eastAsia="宋体"/>
          <w:iCs/>
          <w:szCs w:val="20"/>
          <w:lang w:eastAsia="zh-CN"/>
        </w:rPr>
        <w:t>[4]</w:t>
      </w:r>
      <w:r>
        <w:rPr>
          <w:rFonts w:eastAsia="宋体"/>
          <w:iCs/>
          <w:szCs w:val="20"/>
          <w:lang w:eastAsia="zh-CN"/>
        </w:rPr>
        <w:fldChar w:fldCharType="end"/>
      </w:r>
      <w:r>
        <w:rPr>
          <w:rFonts w:eastAsia="宋体"/>
          <w:iCs/>
          <w:szCs w:val="20"/>
          <w:lang w:eastAsia="zh-CN"/>
        </w:rPr>
        <w:t xml:space="preserve"> need to be adjusted in Rel-17 to associated with new basic time unit</w:t>
      </w:r>
      <w:r w:rsidRPr="004858AD">
        <w:rPr>
          <w:rFonts w:eastAsia="宋体"/>
          <w:i/>
          <w:szCs w:val="20"/>
          <w:lang w:eastAsia="zh-CN"/>
        </w:rPr>
        <w:t xml:space="preserve"> </w:t>
      </w:r>
      <w:r w:rsidRPr="00CE6FB1">
        <w:rPr>
          <w:rFonts w:eastAsia="宋体"/>
          <w:i/>
          <w:szCs w:val="20"/>
          <w:lang w:eastAsia="zh-CN"/>
        </w:rPr>
        <w:t>T</w:t>
      </w:r>
      <w:r w:rsidRPr="00CE6FB1">
        <w:rPr>
          <w:rFonts w:eastAsia="宋体"/>
          <w:i/>
          <w:szCs w:val="20"/>
          <w:vertAlign w:val="subscript"/>
          <w:lang w:eastAsia="zh-CN"/>
        </w:rPr>
        <w:t>c</w:t>
      </w:r>
      <w:r>
        <w:rPr>
          <w:rFonts w:eastAsia="宋体"/>
          <w:i/>
          <w:szCs w:val="20"/>
          <w:vertAlign w:val="subscript"/>
          <w:lang w:eastAsia="zh-CN"/>
        </w:rPr>
        <w:t xml:space="preserve"> </w:t>
      </w:r>
      <w:r>
        <w:rPr>
          <w:rFonts w:eastAsia="宋体"/>
          <w:iCs/>
          <w:szCs w:val="20"/>
          <w:lang w:eastAsia="zh-CN"/>
        </w:rPr>
        <w:t>.    Introducing new basic time unit</w:t>
      </w:r>
      <w:r w:rsidRPr="004858AD">
        <w:rPr>
          <w:rFonts w:eastAsia="宋体"/>
          <w:i/>
          <w:szCs w:val="20"/>
          <w:lang w:eastAsia="zh-CN"/>
        </w:rPr>
        <w:t xml:space="preserve"> </w:t>
      </w:r>
      <w:r w:rsidRPr="00CE6FB1">
        <w:rPr>
          <w:rFonts w:eastAsia="宋体"/>
          <w:i/>
          <w:szCs w:val="20"/>
          <w:lang w:eastAsia="zh-CN"/>
        </w:rPr>
        <w:t>T</w:t>
      </w:r>
      <w:r w:rsidRPr="00CE6FB1">
        <w:rPr>
          <w:rFonts w:eastAsia="宋体"/>
          <w:i/>
          <w:szCs w:val="20"/>
          <w:vertAlign w:val="subscript"/>
          <w:lang w:eastAsia="zh-CN"/>
        </w:rPr>
        <w:t>c</w:t>
      </w:r>
      <w:r>
        <w:rPr>
          <w:rFonts w:eastAsia="宋体"/>
          <w:iCs/>
          <w:szCs w:val="20"/>
          <w:lang w:eastAsia="zh-CN"/>
        </w:rPr>
        <w:t xml:space="preserve"> in Rel-17 would also create discontinuity of RAN1/RAN4 specifications between Rel-16 and Rel-17.   Thus, the basic time unit</w:t>
      </w:r>
      <w:r w:rsidRPr="004858AD">
        <w:rPr>
          <w:rFonts w:eastAsia="宋体"/>
          <w:i/>
          <w:szCs w:val="20"/>
          <w:lang w:eastAsia="zh-CN"/>
        </w:rPr>
        <w:t xml:space="preserve"> </w:t>
      </w:r>
      <w:r w:rsidRPr="00CE6FB1">
        <w:rPr>
          <w:rFonts w:eastAsia="宋体"/>
          <w:i/>
          <w:szCs w:val="20"/>
          <w:lang w:eastAsia="zh-CN"/>
        </w:rPr>
        <w:t>T</w:t>
      </w:r>
      <w:r w:rsidRPr="00CE6FB1">
        <w:rPr>
          <w:rFonts w:eastAsia="宋体"/>
          <w:i/>
          <w:szCs w:val="20"/>
          <w:vertAlign w:val="subscript"/>
          <w:lang w:eastAsia="zh-CN"/>
        </w:rPr>
        <w:t>c</w:t>
      </w:r>
      <w:r>
        <w:rPr>
          <w:rFonts w:eastAsia="宋体"/>
          <w:i/>
          <w:szCs w:val="20"/>
          <w:vertAlign w:val="subscript"/>
          <w:lang w:eastAsia="zh-CN"/>
        </w:rPr>
        <w:t xml:space="preserve"> </w:t>
      </w:r>
      <w:r>
        <w:rPr>
          <w:rFonts w:eastAsia="宋体"/>
          <w:iCs/>
          <w:szCs w:val="20"/>
          <w:lang w:eastAsia="zh-CN"/>
        </w:rPr>
        <w:t>should remain the same when new SCS is introduced.</w:t>
      </w:r>
    </w:p>
    <w:p w14:paraId="7EA655B3" w14:textId="77777777" w:rsidR="00595B93" w:rsidRDefault="00595B93" w:rsidP="00595B93">
      <w:pPr>
        <w:tabs>
          <w:tab w:val="left" w:pos="1440"/>
        </w:tabs>
        <w:overflowPunct w:val="0"/>
        <w:autoSpaceDE w:val="0"/>
        <w:autoSpaceDN w:val="0"/>
        <w:adjustRightInd w:val="0"/>
        <w:spacing w:after="120"/>
        <w:textAlignment w:val="baseline"/>
        <w:rPr>
          <w:rFonts w:eastAsia="宋体"/>
          <w:bCs/>
          <w:szCs w:val="20"/>
          <w:lang w:val="en-GB" w:eastAsia="zh-CN"/>
        </w:rPr>
      </w:pPr>
    </w:p>
    <w:p w14:paraId="4E32A46B" w14:textId="13BA8A07" w:rsidR="00595B93" w:rsidRPr="00CE6FB1" w:rsidRDefault="00595B93" w:rsidP="00595B93">
      <w:pPr>
        <w:tabs>
          <w:tab w:val="left" w:pos="1440"/>
        </w:tabs>
        <w:overflowPunct w:val="0"/>
        <w:autoSpaceDE w:val="0"/>
        <w:autoSpaceDN w:val="0"/>
        <w:adjustRightInd w:val="0"/>
        <w:spacing w:after="120"/>
        <w:textAlignment w:val="baseline"/>
        <w:rPr>
          <w:rFonts w:eastAsia="宋体"/>
          <w:bCs/>
          <w:szCs w:val="20"/>
          <w:lang w:val="en-GB" w:eastAsia="zh-CN"/>
        </w:rPr>
      </w:pPr>
      <w:bookmarkStart w:id="9" w:name="_Hlk57542364"/>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Pr>
          <w:rFonts w:eastAsia="宋体"/>
          <w:b/>
          <w:bCs/>
          <w:szCs w:val="20"/>
          <w:lang w:val="en-GB" w:eastAsia="zh-CN"/>
        </w:rPr>
        <w:t>The</w:t>
      </w:r>
      <w:r w:rsidRPr="00595B93">
        <w:rPr>
          <w:rFonts w:eastAsia="宋体"/>
          <w:iCs/>
          <w:szCs w:val="20"/>
          <w:lang w:eastAsia="zh-CN"/>
        </w:rPr>
        <w:t xml:space="preserve"> </w:t>
      </w:r>
      <w:r w:rsidRPr="00595B93">
        <w:rPr>
          <w:rFonts w:eastAsia="宋体"/>
          <w:b/>
          <w:bCs/>
          <w:iCs/>
          <w:szCs w:val="20"/>
          <w:lang w:eastAsia="zh-CN"/>
        </w:rPr>
        <w:t>basic time unit</w:t>
      </w:r>
      <w:r w:rsidRPr="00595B93">
        <w:rPr>
          <w:rFonts w:eastAsia="宋体"/>
          <w:b/>
          <w:bCs/>
          <w:i/>
          <w:szCs w:val="20"/>
          <w:lang w:eastAsia="zh-CN"/>
        </w:rPr>
        <w:t xml:space="preserve"> </w:t>
      </w:r>
      <w:r w:rsidRPr="00CE6FB1">
        <w:rPr>
          <w:rFonts w:eastAsia="宋体"/>
          <w:b/>
          <w:bCs/>
          <w:i/>
          <w:szCs w:val="20"/>
          <w:lang w:eastAsia="zh-CN"/>
        </w:rPr>
        <w:t>T</w:t>
      </w:r>
      <w:r w:rsidRPr="00CE6FB1">
        <w:rPr>
          <w:rFonts w:eastAsia="宋体"/>
          <w:b/>
          <w:bCs/>
          <w:i/>
          <w:szCs w:val="20"/>
          <w:vertAlign w:val="subscript"/>
          <w:lang w:eastAsia="zh-CN"/>
        </w:rPr>
        <w:t>c</w:t>
      </w:r>
      <w:r w:rsidRPr="00595B93">
        <w:rPr>
          <w:rFonts w:eastAsia="宋体"/>
          <w:b/>
          <w:bCs/>
          <w:i/>
          <w:szCs w:val="20"/>
          <w:vertAlign w:val="subscript"/>
          <w:lang w:eastAsia="zh-CN"/>
        </w:rPr>
        <w:t xml:space="preserve"> </w:t>
      </w:r>
      <w:r w:rsidR="00042CF0">
        <w:rPr>
          <w:rFonts w:eastAsia="宋体"/>
          <w:b/>
          <w:bCs/>
          <w:iCs/>
          <w:szCs w:val="20"/>
          <w:lang w:eastAsia="zh-CN"/>
        </w:rPr>
        <w:t xml:space="preserve">in NR </w:t>
      </w:r>
      <w:r>
        <w:rPr>
          <w:rFonts w:eastAsia="宋体"/>
          <w:b/>
          <w:bCs/>
          <w:szCs w:val="20"/>
          <w:lang w:val="en-GB" w:eastAsia="zh-CN"/>
        </w:rPr>
        <w:t xml:space="preserve">should not be changed when new </w:t>
      </w:r>
      <w:r w:rsidRPr="00CE6FB1">
        <w:rPr>
          <w:rFonts w:eastAsia="宋体"/>
          <w:b/>
          <w:bCs/>
          <w:szCs w:val="20"/>
          <w:lang w:val="en-GB" w:eastAsia="zh-CN"/>
        </w:rPr>
        <w:t xml:space="preserve">SCS </w:t>
      </w:r>
      <w:r>
        <w:rPr>
          <w:rFonts w:eastAsia="宋体"/>
          <w:b/>
          <w:bCs/>
          <w:szCs w:val="20"/>
          <w:lang w:val="en-GB" w:eastAsia="zh-CN"/>
        </w:rPr>
        <w:t>is introduced for extending</w:t>
      </w:r>
      <w:r w:rsidRPr="00CE6FB1">
        <w:rPr>
          <w:rFonts w:eastAsia="宋体"/>
          <w:b/>
          <w:bCs/>
          <w:szCs w:val="20"/>
          <w:lang w:val="en-GB" w:eastAsia="zh-CN"/>
        </w:rPr>
        <w:t xml:space="preserve"> NR operation to 71 GHz </w:t>
      </w:r>
      <w:r w:rsidRPr="00CE6FB1">
        <w:rPr>
          <w:rFonts w:eastAsia="宋体"/>
          <w:bCs/>
          <w:szCs w:val="20"/>
          <w:lang w:val="en-GB" w:eastAsia="zh-CN"/>
        </w:rPr>
        <w:t xml:space="preserve">    </w:t>
      </w:r>
    </w:p>
    <w:bookmarkEnd w:id="9"/>
    <w:p w14:paraId="65AF5744" w14:textId="77777777" w:rsidR="00595B93" w:rsidRDefault="00595B93" w:rsidP="00595B93">
      <w:pPr>
        <w:spacing w:after="180"/>
        <w:rPr>
          <w:rFonts w:eastAsia="Malgun Gothic"/>
          <w:szCs w:val="20"/>
          <w:lang w:val="en-GB"/>
        </w:rPr>
      </w:pPr>
    </w:p>
    <w:p w14:paraId="12B3BDF9" w14:textId="1C9BF3AD" w:rsidR="00595B93" w:rsidRPr="00CE6FB1" w:rsidRDefault="00595B93" w:rsidP="00595B93">
      <w:pPr>
        <w:tabs>
          <w:tab w:val="left" w:pos="1440"/>
        </w:tabs>
        <w:overflowPunct w:val="0"/>
        <w:autoSpaceDE w:val="0"/>
        <w:autoSpaceDN w:val="0"/>
        <w:adjustRightInd w:val="0"/>
        <w:spacing w:after="120" w:line="276" w:lineRule="auto"/>
        <w:textAlignment w:val="baseline"/>
        <w:rPr>
          <w:rFonts w:eastAsia="宋体"/>
          <w:bCs/>
          <w:szCs w:val="20"/>
          <w:lang w:val="en-GB" w:eastAsia="zh-CN"/>
        </w:rPr>
      </w:pPr>
      <w:r w:rsidRPr="00CE6FB1">
        <w:rPr>
          <w:rFonts w:eastAsia="宋体"/>
          <w:bCs/>
          <w:szCs w:val="20"/>
          <w:lang w:val="en-GB" w:eastAsia="zh-CN"/>
        </w:rPr>
        <w:t>The increase of the subcarrier spacing will decrease the CP length in proportion.  The shorter CP length might not be sufficient to mitigate the cross-symbol interference caused by multipath</w:t>
      </w:r>
      <w:r>
        <w:rPr>
          <w:rFonts w:eastAsia="宋体"/>
          <w:bCs/>
          <w:szCs w:val="20"/>
          <w:lang w:val="en-GB" w:eastAsia="zh-CN"/>
        </w:rPr>
        <w:t xml:space="preserve"> and RF switching time for beam sweeping and TDD DL-UL switching</w:t>
      </w:r>
      <w:r w:rsidRPr="00CE6FB1">
        <w:rPr>
          <w:rFonts w:eastAsia="宋体"/>
          <w:bCs/>
          <w:szCs w:val="20"/>
          <w:lang w:val="en-GB" w:eastAsia="zh-CN"/>
        </w:rPr>
        <w:t xml:space="preserve">.   </w:t>
      </w:r>
      <w:r>
        <w:rPr>
          <w:rFonts w:eastAsia="宋体"/>
          <w:bCs/>
          <w:szCs w:val="20"/>
          <w:lang w:val="en-GB" w:eastAsia="zh-CN"/>
        </w:rPr>
        <w:t xml:space="preserve">The length of </w:t>
      </w:r>
      <w:r w:rsidRPr="00CE6FB1">
        <w:rPr>
          <w:rFonts w:eastAsia="宋体"/>
          <w:bCs/>
          <w:szCs w:val="20"/>
          <w:lang w:val="en-GB" w:eastAsia="zh-CN"/>
        </w:rPr>
        <w:t>SCS symbol and associated CP</w:t>
      </w:r>
      <w:r>
        <w:rPr>
          <w:rFonts w:eastAsia="宋体"/>
          <w:bCs/>
          <w:szCs w:val="20"/>
          <w:lang w:val="en-GB" w:eastAsia="zh-CN"/>
        </w:rPr>
        <w:t xml:space="preserve"> for each SCS</w:t>
      </w:r>
      <w:r w:rsidRPr="00CE6FB1">
        <w:rPr>
          <w:rFonts w:eastAsia="宋体"/>
          <w:bCs/>
          <w:szCs w:val="20"/>
          <w:lang w:val="en-GB" w:eastAsia="zh-CN"/>
        </w:rPr>
        <w:t xml:space="preserve"> </w:t>
      </w:r>
      <w:r>
        <w:rPr>
          <w:rFonts w:eastAsia="宋体"/>
          <w:bCs/>
          <w:szCs w:val="20"/>
          <w:lang w:val="en-GB" w:eastAsia="zh-CN"/>
        </w:rPr>
        <w:t>are</w:t>
      </w:r>
      <w:r w:rsidRPr="00CE6FB1">
        <w:rPr>
          <w:rFonts w:eastAsia="宋体"/>
          <w:bCs/>
          <w:szCs w:val="20"/>
          <w:lang w:val="en-GB" w:eastAsia="zh-CN"/>
        </w:rPr>
        <w:t xml:space="preserve"> shown in </w:t>
      </w:r>
      <w:r w:rsidRPr="00CE6FB1">
        <w:rPr>
          <w:rFonts w:eastAsia="宋体"/>
          <w:bCs/>
          <w:szCs w:val="20"/>
          <w:lang w:val="en-GB" w:eastAsia="zh-CN"/>
        </w:rPr>
        <w:fldChar w:fldCharType="begin"/>
      </w:r>
      <w:r w:rsidRPr="00CE6FB1">
        <w:rPr>
          <w:rFonts w:eastAsia="宋体"/>
          <w:bCs/>
          <w:szCs w:val="20"/>
          <w:lang w:val="en-GB" w:eastAsia="zh-CN"/>
        </w:rPr>
        <w:instrText xml:space="preserve"> REF _Ref40455223 \h </w:instrText>
      </w:r>
      <w:r w:rsidRPr="00CE6FB1">
        <w:rPr>
          <w:rFonts w:eastAsia="宋体"/>
          <w:bCs/>
          <w:szCs w:val="20"/>
          <w:lang w:val="en-GB" w:eastAsia="zh-CN"/>
        </w:rPr>
      </w:r>
      <w:r w:rsidRPr="00CE6FB1">
        <w:rPr>
          <w:rFonts w:eastAsia="宋体"/>
          <w:bCs/>
          <w:szCs w:val="20"/>
          <w:lang w:val="en-GB" w:eastAsia="zh-CN"/>
        </w:rPr>
        <w:fldChar w:fldCharType="separate"/>
      </w:r>
      <w:r w:rsidRPr="00CE6FB1">
        <w:rPr>
          <w:b/>
          <w:bCs/>
          <w:sz w:val="18"/>
          <w:szCs w:val="18"/>
        </w:rPr>
        <w:t xml:space="preserve">Table </w:t>
      </w:r>
      <w:r>
        <w:rPr>
          <w:b/>
          <w:bCs/>
          <w:noProof/>
          <w:sz w:val="18"/>
          <w:szCs w:val="18"/>
        </w:rPr>
        <w:t>1</w:t>
      </w:r>
      <w:r w:rsidRPr="00CE6FB1">
        <w:rPr>
          <w:rFonts w:eastAsia="宋体"/>
          <w:bCs/>
          <w:szCs w:val="20"/>
          <w:lang w:val="en-GB" w:eastAsia="zh-CN"/>
        </w:rPr>
        <w:fldChar w:fldCharType="end"/>
      </w:r>
      <w:r w:rsidRPr="00CE6FB1">
        <w:rPr>
          <w:rFonts w:eastAsia="宋体"/>
          <w:bCs/>
          <w:szCs w:val="20"/>
          <w:lang w:val="en-GB" w:eastAsia="zh-CN"/>
        </w:rPr>
        <w:t xml:space="preserve">.  </w:t>
      </w:r>
    </w:p>
    <w:p w14:paraId="35D6DF33" w14:textId="77777777" w:rsidR="00826988" w:rsidRDefault="00826988" w:rsidP="00CE6FB1">
      <w:pPr>
        <w:spacing w:after="180"/>
        <w:rPr>
          <w:rFonts w:eastAsia="Malgun Gothic"/>
          <w:szCs w:val="20"/>
          <w:lang w:val="en-GB"/>
        </w:rPr>
      </w:pPr>
    </w:p>
    <w:p w14:paraId="50F01E6C" w14:textId="62AD274F" w:rsidR="00826988" w:rsidRPr="00CE6FB1" w:rsidRDefault="00826988" w:rsidP="00826988">
      <w:pPr>
        <w:keepNext/>
        <w:spacing w:after="200"/>
        <w:jc w:val="center"/>
        <w:rPr>
          <w:b/>
          <w:bCs/>
          <w:sz w:val="18"/>
          <w:szCs w:val="18"/>
        </w:rPr>
      </w:pPr>
      <w:bookmarkStart w:id="10" w:name="_Ref40455223"/>
      <w:r w:rsidRPr="00CE6FB1">
        <w:rPr>
          <w:b/>
          <w:bCs/>
          <w:sz w:val="18"/>
          <w:szCs w:val="18"/>
        </w:rPr>
        <w:t xml:space="preserve">Table </w:t>
      </w:r>
      <w:r w:rsidRPr="00CE6FB1">
        <w:rPr>
          <w:b/>
          <w:bCs/>
          <w:sz w:val="18"/>
          <w:szCs w:val="18"/>
        </w:rPr>
        <w:fldChar w:fldCharType="begin"/>
      </w:r>
      <w:r w:rsidRPr="00CE6FB1">
        <w:rPr>
          <w:b/>
          <w:bCs/>
          <w:sz w:val="18"/>
          <w:szCs w:val="18"/>
        </w:rPr>
        <w:instrText xml:space="preserve"> SEQ Table \* ARABIC </w:instrText>
      </w:r>
      <w:r w:rsidRPr="00CE6FB1">
        <w:rPr>
          <w:b/>
          <w:bCs/>
          <w:sz w:val="18"/>
          <w:szCs w:val="18"/>
        </w:rPr>
        <w:fldChar w:fldCharType="separate"/>
      </w:r>
      <w:r>
        <w:rPr>
          <w:b/>
          <w:bCs/>
          <w:noProof/>
          <w:sz w:val="18"/>
          <w:szCs w:val="18"/>
        </w:rPr>
        <w:t>1</w:t>
      </w:r>
      <w:r w:rsidRPr="00CE6FB1">
        <w:rPr>
          <w:b/>
          <w:bCs/>
          <w:sz w:val="18"/>
          <w:szCs w:val="18"/>
        </w:rPr>
        <w:fldChar w:fldCharType="end"/>
      </w:r>
      <w:bookmarkEnd w:id="10"/>
      <w:r w:rsidRPr="00CE6FB1">
        <w:rPr>
          <w:b/>
          <w:bCs/>
          <w:sz w:val="18"/>
          <w:szCs w:val="18"/>
        </w:rPr>
        <w:t xml:space="preserve">:  </w:t>
      </w:r>
      <w:r w:rsidR="004858AD">
        <w:rPr>
          <w:b/>
          <w:bCs/>
          <w:sz w:val="18"/>
          <w:szCs w:val="18"/>
        </w:rPr>
        <w:t xml:space="preserve">NR </w:t>
      </w:r>
      <w:r w:rsidRPr="00CE6FB1">
        <w:rPr>
          <w:b/>
          <w:bCs/>
          <w:sz w:val="18"/>
          <w:szCs w:val="18"/>
        </w:rPr>
        <w:t>numerology and its associated CP for NR support up to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tblGrid>
      <w:tr w:rsidR="00826988" w:rsidRPr="00CE6FB1" w14:paraId="4DD19166" w14:textId="77777777" w:rsidTr="00BA06C9">
        <w:trPr>
          <w:jc w:val="center"/>
        </w:trPr>
        <w:tc>
          <w:tcPr>
            <w:tcW w:w="1129" w:type="dxa"/>
            <w:shd w:val="clear" w:color="auto" w:fill="auto"/>
            <w:vAlign w:val="center"/>
          </w:tcPr>
          <w:p w14:paraId="26CC040E" w14:textId="77777777" w:rsidR="00826988" w:rsidRPr="00CE6FB1" w:rsidRDefault="00826988" w:rsidP="00BA06C9">
            <w:pPr>
              <w:keepNext/>
              <w:keepLines/>
              <w:jc w:val="center"/>
              <w:rPr>
                <w:rFonts w:eastAsia="Batang"/>
                <w:b/>
                <w:szCs w:val="20"/>
                <w:lang w:val="en-GB"/>
              </w:rPr>
            </w:pPr>
            <w:r w:rsidRPr="00CE6FB1">
              <w:rPr>
                <w:rFonts w:eastAsia="Batang"/>
                <w:b/>
                <w:position w:val="-10"/>
                <w:szCs w:val="20"/>
                <w:lang w:val="en-GB"/>
              </w:rPr>
              <w:object w:dxaOrig="220" w:dyaOrig="240" w14:anchorId="27963B15">
                <v:shape id="_x0000_i1026" type="#_x0000_t75" style="width:11.25pt;height:12.5pt" o:ole="">
                  <v:imagedata r:id="rId11" o:title=""/>
                </v:shape>
                <o:OLEObject Type="Embed" ProgID="Equation.3" ShapeID="_x0000_i1026" DrawAspect="Content" ObjectID="_1668266715" r:id="rId12"/>
              </w:object>
            </w:r>
          </w:p>
        </w:tc>
        <w:tc>
          <w:tcPr>
            <w:tcW w:w="1843" w:type="dxa"/>
            <w:shd w:val="clear" w:color="auto" w:fill="auto"/>
            <w:vAlign w:val="center"/>
          </w:tcPr>
          <w:p w14:paraId="7BC4595C" w14:textId="77777777" w:rsidR="00826988" w:rsidRPr="00CE6FB1" w:rsidRDefault="00826988" w:rsidP="00BA06C9">
            <w:pPr>
              <w:keepNext/>
              <w:keepLines/>
              <w:jc w:val="center"/>
              <w:rPr>
                <w:rFonts w:eastAsia="Batang"/>
                <w:b/>
                <w:szCs w:val="20"/>
                <w:lang w:val="en-GB"/>
              </w:rPr>
            </w:pPr>
            <w:r w:rsidRPr="00CE6FB1">
              <w:rPr>
                <w:rFonts w:eastAsia="Batang"/>
                <w:b/>
                <w:position w:val="-10"/>
                <w:szCs w:val="20"/>
                <w:lang w:val="en-GB"/>
              </w:rPr>
              <w:object w:dxaOrig="1500" w:dyaOrig="340" w14:anchorId="49655EBC">
                <v:shape id="_x0000_i1027" type="#_x0000_t75" style="width:75.15pt;height:17.55pt" o:ole="">
                  <v:imagedata r:id="rId13" o:title=""/>
                </v:shape>
                <o:OLEObject Type="Embed" ProgID="Equation.3" ShapeID="_x0000_i1027" DrawAspect="Content" ObjectID="_1668266716" r:id="rId14"/>
              </w:object>
            </w:r>
          </w:p>
        </w:tc>
        <w:tc>
          <w:tcPr>
            <w:tcW w:w="1843" w:type="dxa"/>
            <w:vAlign w:val="center"/>
          </w:tcPr>
          <w:p w14:paraId="36A51B2E" w14:textId="77777777" w:rsidR="00826988" w:rsidRPr="00CE6FB1" w:rsidRDefault="00826988" w:rsidP="00BA06C9">
            <w:pPr>
              <w:keepNext/>
              <w:keepLines/>
              <w:jc w:val="center"/>
              <w:rPr>
                <w:rFonts w:eastAsia="宋体"/>
                <w:b/>
                <w:szCs w:val="20"/>
                <w:lang w:val="en-GB" w:eastAsia="zh-CN"/>
              </w:rPr>
            </w:pPr>
            <w:r w:rsidRPr="00CE6FB1">
              <w:rPr>
                <w:rFonts w:eastAsia="宋体"/>
                <w:b/>
                <w:szCs w:val="20"/>
                <w:lang w:val="en-GB" w:eastAsia="zh-CN"/>
              </w:rPr>
              <w:t xml:space="preserve">Length of </w:t>
            </w:r>
            <w:r w:rsidRPr="00CE6FB1">
              <w:rPr>
                <w:rFonts w:eastAsia="Batang"/>
                <w:b/>
                <w:szCs w:val="20"/>
                <w:lang w:val="en-GB"/>
              </w:rPr>
              <w:t>Cyclic prefix</w:t>
            </w:r>
            <w:r w:rsidRPr="00CE6FB1">
              <w:rPr>
                <w:rFonts w:eastAsia="宋体"/>
                <w:b/>
                <w:szCs w:val="20"/>
                <w:lang w:val="en-GB" w:eastAsia="zh-CN"/>
              </w:rPr>
              <w:t>(ns)</w:t>
            </w:r>
          </w:p>
        </w:tc>
        <w:tc>
          <w:tcPr>
            <w:tcW w:w="1843" w:type="dxa"/>
          </w:tcPr>
          <w:p w14:paraId="771077D1" w14:textId="350E8BCB" w:rsidR="00826988" w:rsidRPr="00CE6FB1" w:rsidRDefault="00826988" w:rsidP="00BA06C9">
            <w:pPr>
              <w:keepNext/>
              <w:keepLines/>
              <w:jc w:val="center"/>
              <w:rPr>
                <w:rFonts w:eastAsia="宋体"/>
                <w:b/>
                <w:szCs w:val="20"/>
                <w:lang w:val="en-GB" w:eastAsia="zh-CN"/>
              </w:rPr>
            </w:pPr>
            <w:r>
              <w:rPr>
                <w:rFonts w:eastAsia="宋体"/>
                <w:b/>
                <w:szCs w:val="20"/>
                <w:lang w:val="en-GB" w:eastAsia="zh-CN"/>
              </w:rPr>
              <w:t xml:space="preserve">Possible </w:t>
            </w:r>
            <w:r w:rsidRPr="00CE6FB1">
              <w:rPr>
                <w:rFonts w:eastAsia="宋体"/>
                <w:b/>
                <w:szCs w:val="20"/>
                <w:lang w:val="en-GB" w:eastAsia="zh-CN"/>
              </w:rPr>
              <w:t>M</w:t>
            </w:r>
            <w:r w:rsidRPr="00CE6FB1">
              <w:rPr>
                <w:rFonts w:eastAsia="宋体" w:hint="eastAsia"/>
                <w:b/>
                <w:szCs w:val="20"/>
                <w:lang w:val="en-GB" w:eastAsia="zh-CN"/>
              </w:rPr>
              <w:t>aximu</w:t>
            </w:r>
            <w:r>
              <w:rPr>
                <w:rFonts w:eastAsia="宋体"/>
                <w:b/>
                <w:szCs w:val="20"/>
                <w:lang w:val="en-GB" w:eastAsia="zh-CN"/>
              </w:rPr>
              <w:t xml:space="preserve">m system </w:t>
            </w:r>
            <w:r w:rsidRPr="00CE6FB1">
              <w:rPr>
                <w:rFonts w:eastAsia="宋体" w:hint="eastAsia"/>
                <w:b/>
                <w:szCs w:val="20"/>
                <w:lang w:val="en-GB" w:eastAsia="zh-CN"/>
              </w:rPr>
              <w:t>bandwi</w:t>
            </w:r>
            <w:r>
              <w:rPr>
                <w:rFonts w:eastAsia="宋体"/>
                <w:b/>
                <w:szCs w:val="20"/>
                <w:lang w:val="en-GB" w:eastAsia="zh-CN"/>
              </w:rPr>
              <w:t>d</w:t>
            </w:r>
            <w:r w:rsidRPr="00CE6FB1">
              <w:rPr>
                <w:rFonts w:eastAsia="宋体" w:hint="eastAsia"/>
                <w:b/>
                <w:szCs w:val="20"/>
                <w:lang w:val="en-GB" w:eastAsia="zh-CN"/>
              </w:rPr>
              <w:t>th</w:t>
            </w:r>
            <w:r w:rsidR="00595B93">
              <w:rPr>
                <w:rFonts w:eastAsia="宋体"/>
                <w:b/>
                <w:szCs w:val="20"/>
                <w:lang w:val="en-GB" w:eastAsia="zh-CN"/>
              </w:rPr>
              <w:t xml:space="preserve"> with FFT size 4096</w:t>
            </w:r>
          </w:p>
        </w:tc>
      </w:tr>
      <w:tr w:rsidR="00826988" w:rsidRPr="00CE6FB1" w14:paraId="369B4D1D" w14:textId="77777777" w:rsidTr="00BA06C9">
        <w:trPr>
          <w:jc w:val="center"/>
        </w:trPr>
        <w:tc>
          <w:tcPr>
            <w:tcW w:w="1129" w:type="dxa"/>
            <w:shd w:val="clear" w:color="auto" w:fill="auto"/>
          </w:tcPr>
          <w:p w14:paraId="4708671F" w14:textId="77777777" w:rsidR="00826988" w:rsidRPr="00CE6FB1" w:rsidRDefault="00826988" w:rsidP="00BA06C9">
            <w:pPr>
              <w:widowControl w:val="0"/>
              <w:jc w:val="both"/>
              <w:rPr>
                <w:rFonts w:eastAsia="Batang"/>
                <w:kern w:val="2"/>
                <w:szCs w:val="20"/>
                <w:lang w:eastAsia="zh-CN"/>
              </w:rPr>
            </w:pPr>
            <w:r w:rsidRPr="00CE6FB1">
              <w:rPr>
                <w:rFonts w:eastAsia="Batang"/>
                <w:kern w:val="2"/>
                <w:szCs w:val="20"/>
                <w:lang w:eastAsia="zh-CN"/>
              </w:rPr>
              <w:t>3</w:t>
            </w:r>
          </w:p>
        </w:tc>
        <w:tc>
          <w:tcPr>
            <w:tcW w:w="1843" w:type="dxa"/>
            <w:shd w:val="clear" w:color="auto" w:fill="auto"/>
          </w:tcPr>
          <w:p w14:paraId="2868EFA6" w14:textId="77777777" w:rsidR="00826988" w:rsidRPr="00CE6FB1" w:rsidRDefault="00826988" w:rsidP="00BA06C9">
            <w:pPr>
              <w:widowControl w:val="0"/>
              <w:jc w:val="both"/>
              <w:rPr>
                <w:rFonts w:eastAsia="Batang"/>
                <w:kern w:val="2"/>
                <w:szCs w:val="20"/>
                <w:lang w:eastAsia="zh-CN"/>
              </w:rPr>
            </w:pPr>
            <w:r w:rsidRPr="00CE6FB1">
              <w:rPr>
                <w:rFonts w:eastAsia="Batang"/>
                <w:kern w:val="2"/>
                <w:szCs w:val="20"/>
                <w:lang w:eastAsia="zh-CN"/>
              </w:rPr>
              <w:t>120</w:t>
            </w:r>
          </w:p>
        </w:tc>
        <w:tc>
          <w:tcPr>
            <w:tcW w:w="1843" w:type="dxa"/>
            <w:vAlign w:val="bottom"/>
          </w:tcPr>
          <w:p w14:paraId="5CBE6F8C" w14:textId="77777777" w:rsidR="00826988" w:rsidRPr="00CE6FB1" w:rsidRDefault="00826988" w:rsidP="00BA06C9">
            <w:pPr>
              <w:jc w:val="both"/>
              <w:rPr>
                <w:rFonts w:eastAsia="Batang"/>
                <w:kern w:val="2"/>
                <w:szCs w:val="20"/>
                <w:lang w:eastAsia="zh-CN"/>
              </w:rPr>
            </w:pPr>
            <w:r w:rsidRPr="00CE6FB1">
              <w:rPr>
                <w:rFonts w:eastAsia="Batang"/>
                <w:kern w:val="2"/>
                <w:szCs w:val="20"/>
                <w:lang w:eastAsia="zh-CN"/>
              </w:rPr>
              <w:t>586</w:t>
            </w:r>
          </w:p>
        </w:tc>
        <w:tc>
          <w:tcPr>
            <w:tcW w:w="1843" w:type="dxa"/>
          </w:tcPr>
          <w:p w14:paraId="10CA2933" w14:textId="77777777" w:rsidR="00826988" w:rsidRPr="00CE6FB1" w:rsidRDefault="00826988" w:rsidP="00BA06C9">
            <w:pPr>
              <w:jc w:val="center"/>
              <w:rPr>
                <w:rFonts w:eastAsiaTheme="minorEastAsia"/>
                <w:kern w:val="2"/>
                <w:szCs w:val="20"/>
                <w:lang w:eastAsia="zh-CN"/>
              </w:rPr>
            </w:pPr>
            <w:r w:rsidRPr="00CE6FB1">
              <w:rPr>
                <w:rFonts w:eastAsiaTheme="minorEastAsia" w:hint="eastAsia"/>
                <w:kern w:val="2"/>
                <w:szCs w:val="20"/>
                <w:lang w:eastAsia="zh-CN"/>
              </w:rPr>
              <w:t>400MHz</w:t>
            </w:r>
          </w:p>
        </w:tc>
      </w:tr>
      <w:tr w:rsidR="00826988" w:rsidRPr="00CE6FB1" w14:paraId="71733BAF" w14:textId="77777777" w:rsidTr="00BA06C9">
        <w:trPr>
          <w:jc w:val="center"/>
        </w:trPr>
        <w:tc>
          <w:tcPr>
            <w:tcW w:w="1129" w:type="dxa"/>
            <w:shd w:val="clear" w:color="auto" w:fill="auto"/>
          </w:tcPr>
          <w:p w14:paraId="7EEA253A" w14:textId="77777777" w:rsidR="00826988" w:rsidRPr="00CE6FB1" w:rsidRDefault="00826988" w:rsidP="00BA06C9">
            <w:pPr>
              <w:widowControl w:val="0"/>
              <w:jc w:val="both"/>
              <w:rPr>
                <w:rFonts w:eastAsia="Batang"/>
                <w:kern w:val="2"/>
                <w:szCs w:val="20"/>
                <w:lang w:eastAsia="zh-CN"/>
              </w:rPr>
            </w:pPr>
            <w:r w:rsidRPr="00CE6FB1">
              <w:rPr>
                <w:rFonts w:eastAsia="Batang"/>
                <w:kern w:val="2"/>
                <w:szCs w:val="20"/>
                <w:lang w:eastAsia="zh-CN"/>
              </w:rPr>
              <w:t>4</w:t>
            </w:r>
          </w:p>
        </w:tc>
        <w:tc>
          <w:tcPr>
            <w:tcW w:w="1843" w:type="dxa"/>
            <w:shd w:val="clear" w:color="auto" w:fill="auto"/>
          </w:tcPr>
          <w:p w14:paraId="77A31E26" w14:textId="77777777" w:rsidR="00826988" w:rsidRPr="00CE6FB1" w:rsidRDefault="00826988" w:rsidP="00BA06C9">
            <w:pPr>
              <w:widowControl w:val="0"/>
              <w:jc w:val="both"/>
              <w:rPr>
                <w:rFonts w:eastAsia="Batang"/>
                <w:kern w:val="2"/>
                <w:szCs w:val="20"/>
                <w:lang w:eastAsia="zh-CN"/>
              </w:rPr>
            </w:pPr>
            <w:r w:rsidRPr="00CE6FB1">
              <w:rPr>
                <w:rFonts w:eastAsia="Batang"/>
                <w:kern w:val="2"/>
                <w:szCs w:val="20"/>
                <w:lang w:eastAsia="zh-CN"/>
              </w:rPr>
              <w:t>240</w:t>
            </w:r>
          </w:p>
        </w:tc>
        <w:tc>
          <w:tcPr>
            <w:tcW w:w="1843" w:type="dxa"/>
            <w:vAlign w:val="bottom"/>
          </w:tcPr>
          <w:p w14:paraId="47C89037" w14:textId="77777777" w:rsidR="00826988" w:rsidRPr="00CE6FB1" w:rsidRDefault="00826988" w:rsidP="00BA06C9">
            <w:pPr>
              <w:jc w:val="both"/>
              <w:rPr>
                <w:rFonts w:eastAsia="Batang"/>
                <w:kern w:val="2"/>
                <w:szCs w:val="20"/>
                <w:lang w:eastAsia="zh-CN"/>
              </w:rPr>
            </w:pPr>
            <w:r w:rsidRPr="00CE6FB1">
              <w:rPr>
                <w:rFonts w:eastAsia="Batang"/>
                <w:kern w:val="2"/>
                <w:szCs w:val="20"/>
                <w:lang w:eastAsia="zh-CN"/>
              </w:rPr>
              <w:t>293</w:t>
            </w:r>
          </w:p>
        </w:tc>
        <w:tc>
          <w:tcPr>
            <w:tcW w:w="1843" w:type="dxa"/>
          </w:tcPr>
          <w:p w14:paraId="745163EC" w14:textId="77777777" w:rsidR="00826988" w:rsidRPr="00CE6FB1" w:rsidRDefault="00826988" w:rsidP="00BA06C9">
            <w:pPr>
              <w:jc w:val="center"/>
              <w:rPr>
                <w:rFonts w:eastAsiaTheme="minorEastAsia"/>
                <w:kern w:val="2"/>
                <w:szCs w:val="20"/>
                <w:lang w:eastAsia="zh-CN"/>
              </w:rPr>
            </w:pPr>
            <w:r w:rsidRPr="00CE6FB1">
              <w:rPr>
                <w:rFonts w:eastAsiaTheme="minorEastAsia" w:hint="eastAsia"/>
                <w:kern w:val="2"/>
                <w:szCs w:val="20"/>
                <w:lang w:eastAsia="zh-CN"/>
              </w:rPr>
              <w:t>800MHz</w:t>
            </w:r>
          </w:p>
        </w:tc>
      </w:tr>
      <w:tr w:rsidR="00826988" w:rsidRPr="00CE6FB1" w14:paraId="72DB0C7F" w14:textId="77777777" w:rsidTr="00BA06C9">
        <w:trPr>
          <w:trHeight w:val="53"/>
          <w:jc w:val="center"/>
        </w:trPr>
        <w:tc>
          <w:tcPr>
            <w:tcW w:w="1129" w:type="dxa"/>
            <w:shd w:val="clear" w:color="auto" w:fill="auto"/>
          </w:tcPr>
          <w:p w14:paraId="6CC59897" w14:textId="77777777" w:rsidR="00826988" w:rsidRPr="00CE6FB1" w:rsidRDefault="00826988" w:rsidP="00BA06C9">
            <w:pPr>
              <w:widowControl w:val="0"/>
              <w:jc w:val="both"/>
              <w:rPr>
                <w:rFonts w:eastAsia="宋体"/>
                <w:kern w:val="2"/>
                <w:szCs w:val="20"/>
                <w:lang w:eastAsia="zh-CN"/>
              </w:rPr>
            </w:pPr>
            <w:bookmarkStart w:id="11" w:name="_Hlk57538564"/>
            <w:r w:rsidRPr="00CE6FB1">
              <w:rPr>
                <w:rFonts w:eastAsia="宋体"/>
                <w:kern w:val="2"/>
                <w:szCs w:val="20"/>
                <w:lang w:eastAsia="zh-CN"/>
              </w:rPr>
              <w:t>5</w:t>
            </w:r>
          </w:p>
        </w:tc>
        <w:tc>
          <w:tcPr>
            <w:tcW w:w="1843" w:type="dxa"/>
            <w:shd w:val="clear" w:color="auto" w:fill="auto"/>
          </w:tcPr>
          <w:p w14:paraId="737BC7F9" w14:textId="77777777" w:rsidR="00826988" w:rsidRPr="00CE6FB1" w:rsidRDefault="00826988" w:rsidP="00BA06C9">
            <w:pPr>
              <w:widowControl w:val="0"/>
              <w:jc w:val="both"/>
              <w:rPr>
                <w:rFonts w:eastAsia="Batang"/>
                <w:kern w:val="2"/>
                <w:szCs w:val="20"/>
                <w:lang w:eastAsia="zh-CN"/>
              </w:rPr>
            </w:pPr>
            <w:r w:rsidRPr="00CE6FB1">
              <w:rPr>
                <w:rFonts w:eastAsia="Batang"/>
                <w:kern w:val="2"/>
                <w:szCs w:val="20"/>
                <w:lang w:eastAsia="zh-CN"/>
              </w:rPr>
              <w:t>480</w:t>
            </w:r>
          </w:p>
        </w:tc>
        <w:tc>
          <w:tcPr>
            <w:tcW w:w="1843" w:type="dxa"/>
            <w:vAlign w:val="bottom"/>
          </w:tcPr>
          <w:p w14:paraId="6EB383AE" w14:textId="77777777" w:rsidR="00826988" w:rsidRPr="00CE6FB1" w:rsidRDefault="00826988" w:rsidP="00BA06C9">
            <w:pPr>
              <w:jc w:val="both"/>
              <w:rPr>
                <w:rFonts w:eastAsia="Batang"/>
                <w:kern w:val="2"/>
                <w:szCs w:val="20"/>
                <w:lang w:eastAsia="zh-CN"/>
              </w:rPr>
            </w:pPr>
            <w:r w:rsidRPr="00CE6FB1">
              <w:rPr>
                <w:rFonts w:eastAsia="Batang"/>
                <w:kern w:val="2"/>
                <w:szCs w:val="20"/>
                <w:lang w:eastAsia="zh-CN"/>
              </w:rPr>
              <w:t>146</w:t>
            </w:r>
          </w:p>
        </w:tc>
        <w:tc>
          <w:tcPr>
            <w:tcW w:w="1843" w:type="dxa"/>
          </w:tcPr>
          <w:p w14:paraId="77CF9D86" w14:textId="77777777" w:rsidR="00826988" w:rsidRPr="00CE6FB1" w:rsidRDefault="00826988" w:rsidP="00BA06C9">
            <w:pPr>
              <w:jc w:val="center"/>
              <w:rPr>
                <w:rFonts w:eastAsiaTheme="minorEastAsia"/>
                <w:kern w:val="2"/>
                <w:szCs w:val="20"/>
                <w:lang w:eastAsia="zh-CN"/>
              </w:rPr>
            </w:pPr>
            <w:r w:rsidRPr="00CE6FB1">
              <w:rPr>
                <w:rFonts w:eastAsiaTheme="minorEastAsia" w:hint="eastAsia"/>
                <w:kern w:val="2"/>
                <w:szCs w:val="20"/>
                <w:lang w:eastAsia="zh-CN"/>
              </w:rPr>
              <w:t>1600MHz</w:t>
            </w:r>
          </w:p>
        </w:tc>
      </w:tr>
      <w:bookmarkEnd w:id="11"/>
      <w:tr w:rsidR="00826988" w:rsidRPr="00CE6FB1" w14:paraId="3B051C96" w14:textId="77777777" w:rsidTr="00BA06C9">
        <w:trPr>
          <w:trHeight w:val="53"/>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87B56DA" w14:textId="77777777" w:rsidR="00826988" w:rsidRPr="00CE6FB1" w:rsidRDefault="00826988" w:rsidP="00BA06C9">
            <w:pPr>
              <w:widowControl w:val="0"/>
              <w:jc w:val="both"/>
              <w:rPr>
                <w:rFonts w:eastAsia="宋体"/>
                <w:kern w:val="2"/>
                <w:szCs w:val="20"/>
                <w:lang w:eastAsia="zh-CN"/>
              </w:rPr>
            </w:pPr>
            <w:r>
              <w:rPr>
                <w:rFonts w:eastAsia="宋体"/>
                <w:kern w:val="2"/>
                <w:szCs w:val="20"/>
                <w:lang w:eastAsia="zh-CN"/>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BFC6A2" w14:textId="77777777" w:rsidR="00826988" w:rsidRPr="00CE6FB1" w:rsidRDefault="00826988" w:rsidP="00BA06C9">
            <w:pPr>
              <w:widowControl w:val="0"/>
              <w:jc w:val="both"/>
              <w:rPr>
                <w:rFonts w:eastAsia="Batang"/>
                <w:kern w:val="2"/>
                <w:szCs w:val="20"/>
                <w:lang w:eastAsia="zh-CN"/>
              </w:rPr>
            </w:pPr>
            <w:r>
              <w:rPr>
                <w:rFonts w:eastAsia="Batang"/>
                <w:kern w:val="2"/>
                <w:szCs w:val="20"/>
                <w:lang w:eastAsia="zh-CN"/>
              </w:rPr>
              <w:t>96</w:t>
            </w:r>
            <w:r w:rsidRPr="00CE6FB1">
              <w:rPr>
                <w:rFonts w:eastAsia="Batang"/>
                <w:kern w:val="2"/>
                <w:szCs w:val="20"/>
                <w:lang w:eastAsia="zh-CN"/>
              </w:rPr>
              <w:t>0</w:t>
            </w:r>
          </w:p>
        </w:tc>
        <w:tc>
          <w:tcPr>
            <w:tcW w:w="1843" w:type="dxa"/>
            <w:tcBorders>
              <w:top w:val="single" w:sz="4" w:space="0" w:color="auto"/>
              <w:left w:val="single" w:sz="4" w:space="0" w:color="auto"/>
              <w:bottom w:val="single" w:sz="4" w:space="0" w:color="auto"/>
              <w:right w:val="single" w:sz="4" w:space="0" w:color="auto"/>
            </w:tcBorders>
            <w:vAlign w:val="bottom"/>
          </w:tcPr>
          <w:p w14:paraId="6E33FBBB" w14:textId="77777777" w:rsidR="00826988" w:rsidRPr="00CE6FB1" w:rsidRDefault="00826988" w:rsidP="00BA06C9">
            <w:pPr>
              <w:jc w:val="both"/>
              <w:rPr>
                <w:rFonts w:eastAsia="Batang"/>
                <w:kern w:val="2"/>
                <w:szCs w:val="20"/>
                <w:lang w:eastAsia="zh-CN"/>
              </w:rPr>
            </w:pPr>
            <w:r>
              <w:rPr>
                <w:rFonts w:eastAsia="Batang"/>
                <w:kern w:val="2"/>
                <w:szCs w:val="20"/>
                <w:lang w:eastAsia="zh-CN"/>
              </w:rPr>
              <w:t>72</w:t>
            </w:r>
          </w:p>
        </w:tc>
        <w:tc>
          <w:tcPr>
            <w:tcW w:w="1843" w:type="dxa"/>
            <w:tcBorders>
              <w:top w:val="single" w:sz="4" w:space="0" w:color="auto"/>
              <w:left w:val="single" w:sz="4" w:space="0" w:color="auto"/>
              <w:bottom w:val="single" w:sz="4" w:space="0" w:color="auto"/>
              <w:right w:val="single" w:sz="4" w:space="0" w:color="auto"/>
            </w:tcBorders>
          </w:tcPr>
          <w:p w14:paraId="5B4D2EB1" w14:textId="77777777" w:rsidR="00826988" w:rsidRPr="00CE6FB1" w:rsidRDefault="00826988" w:rsidP="00BA06C9">
            <w:pPr>
              <w:jc w:val="center"/>
              <w:rPr>
                <w:rFonts w:eastAsiaTheme="minorEastAsia"/>
                <w:kern w:val="2"/>
                <w:szCs w:val="20"/>
                <w:lang w:eastAsia="zh-CN"/>
              </w:rPr>
            </w:pPr>
            <w:r>
              <w:rPr>
                <w:rFonts w:eastAsiaTheme="minorEastAsia"/>
                <w:kern w:val="2"/>
                <w:szCs w:val="20"/>
                <w:lang w:eastAsia="zh-CN"/>
              </w:rPr>
              <w:t>32</w:t>
            </w:r>
            <w:r w:rsidRPr="00CE6FB1">
              <w:rPr>
                <w:rFonts w:eastAsiaTheme="minorEastAsia" w:hint="eastAsia"/>
                <w:kern w:val="2"/>
                <w:szCs w:val="20"/>
                <w:lang w:eastAsia="zh-CN"/>
              </w:rPr>
              <w:t>00MHz</w:t>
            </w:r>
          </w:p>
        </w:tc>
      </w:tr>
    </w:tbl>
    <w:p w14:paraId="4E2669A1" w14:textId="0F41A907" w:rsidR="00826988" w:rsidRDefault="00826988" w:rsidP="00826988">
      <w:pPr>
        <w:tabs>
          <w:tab w:val="left" w:pos="1440"/>
        </w:tabs>
        <w:overflowPunct w:val="0"/>
        <w:autoSpaceDE w:val="0"/>
        <w:autoSpaceDN w:val="0"/>
        <w:adjustRightInd w:val="0"/>
        <w:spacing w:after="120"/>
        <w:textAlignment w:val="baseline"/>
        <w:rPr>
          <w:rFonts w:eastAsia="宋体"/>
          <w:bCs/>
          <w:szCs w:val="20"/>
          <w:lang w:val="en-GB" w:eastAsia="zh-CN"/>
        </w:rPr>
      </w:pPr>
    </w:p>
    <w:p w14:paraId="1F8CDDA0" w14:textId="77777777" w:rsidR="00DC57A6" w:rsidRPr="00CE6FB1" w:rsidRDefault="00DC57A6" w:rsidP="00DC57A6">
      <w:pPr>
        <w:tabs>
          <w:tab w:val="left" w:pos="1440"/>
        </w:tabs>
        <w:overflowPunct w:val="0"/>
        <w:autoSpaceDE w:val="0"/>
        <w:autoSpaceDN w:val="0"/>
        <w:adjustRightInd w:val="0"/>
        <w:spacing w:after="120"/>
        <w:textAlignment w:val="baseline"/>
        <w:rPr>
          <w:rFonts w:eastAsia="宋体"/>
          <w:bCs/>
          <w:szCs w:val="20"/>
          <w:lang w:val="en-GB" w:eastAsia="zh-CN"/>
        </w:rPr>
      </w:pPr>
    </w:p>
    <w:p w14:paraId="6F039CD4" w14:textId="77777777" w:rsidR="00DC57A6" w:rsidRDefault="00DC57A6" w:rsidP="00CE6FB1">
      <w:pPr>
        <w:spacing w:after="180"/>
        <w:rPr>
          <w:rFonts w:eastAsia="Malgun Gothic"/>
          <w:szCs w:val="20"/>
          <w:lang w:val="en-GB"/>
        </w:rPr>
      </w:pPr>
    </w:p>
    <w:p w14:paraId="30F460AD" w14:textId="733FF9ED" w:rsidR="00CE6FB1" w:rsidRPr="00CE6FB1" w:rsidRDefault="00CE6FB1" w:rsidP="00CE6FB1">
      <w:pPr>
        <w:spacing w:after="180"/>
        <w:rPr>
          <w:rFonts w:eastAsiaTheme="minorEastAsia"/>
          <w:szCs w:val="20"/>
          <w:lang w:val="en-GB" w:eastAsia="zh-CN"/>
        </w:rPr>
      </w:pPr>
      <w:r w:rsidRPr="00CE6FB1">
        <w:rPr>
          <w:rFonts w:eastAsia="Malgun Gothic"/>
          <w:szCs w:val="20"/>
          <w:lang w:val="en-GB"/>
        </w:rPr>
        <w:t xml:space="preserve">Larger system bandwidth in high frequency is critical in improving the user perceived throughput (UPT) and improve the trunking efficiency. The increase of the maximum system bandwidth also </w:t>
      </w:r>
      <w:r w:rsidRPr="00CE6FB1">
        <w:rPr>
          <w:rFonts w:eastAsia="Malgun Gothic"/>
          <w:szCs w:val="20"/>
          <w:lang w:val="en-GB"/>
        </w:rPr>
        <w:lastRenderedPageBreak/>
        <w:t xml:space="preserve">implies the additional processing capability and processing power at the UE, e.g., sampling rate and processing speed.  The maximum system bandwidth also needs to consider practical hardware limitation and UE complexity since the increase of the maximum system bandwidth would increase the processing speed in RF and baseband proportionally.   </w:t>
      </w:r>
      <w:r w:rsidRPr="00CE6FB1">
        <w:rPr>
          <w:rFonts w:eastAsia="Malgun Gothic"/>
          <w:szCs w:val="20"/>
          <w:lang w:val="en-GB" w:eastAsia="ko-KR"/>
        </w:rPr>
        <w:t xml:space="preserve">Thus, the maximum system bandwidth could not be increased unconditionally without considering the limitation of practical implementation.   </w:t>
      </w:r>
    </w:p>
    <w:p w14:paraId="4610BB5A" w14:textId="271A94D4" w:rsidR="00CE6FB1" w:rsidRPr="00CE6FB1" w:rsidRDefault="00CE6FB1" w:rsidP="00CE6FB1">
      <w:pPr>
        <w:spacing w:after="180"/>
        <w:rPr>
          <w:rFonts w:eastAsia="Malgun Gothic"/>
          <w:szCs w:val="20"/>
          <w:lang w:val="en-GB" w:eastAsia="ko-KR"/>
        </w:rPr>
      </w:pPr>
      <w:r w:rsidRPr="00CE6FB1">
        <w:rPr>
          <w:rFonts w:eastAsia="Malgun Gothic"/>
          <w:szCs w:val="20"/>
          <w:lang w:val="en-GB"/>
        </w:rPr>
        <w:t xml:space="preserve">The challenges in RF design for increasing the system bandwidth include A/D sampling, D/A filter, and </w:t>
      </w:r>
      <w:r w:rsidRPr="00CE6FB1">
        <w:rPr>
          <w:rFonts w:eastAsia="Malgun Gothic"/>
          <w:szCs w:val="20"/>
          <w:lang w:val="en-GB" w:eastAsia="ko-KR"/>
        </w:rPr>
        <w:t xml:space="preserve">I/Q mismatch.   The sampling rate for A/D converter could not be lower than the system bandwidth to avoid aliasing.   </w:t>
      </w:r>
    </w:p>
    <w:p w14:paraId="0AF04ED4" w14:textId="77777777" w:rsidR="00CE6FB1" w:rsidRPr="00CE6FB1" w:rsidRDefault="00CE6FB1" w:rsidP="00CE6FB1">
      <w:pPr>
        <w:spacing w:after="180"/>
        <w:rPr>
          <w:rFonts w:eastAsia="Malgun Gothic"/>
          <w:szCs w:val="20"/>
          <w:lang w:val="en-GB"/>
        </w:rPr>
      </w:pPr>
      <w:r w:rsidRPr="00CE6FB1">
        <w:rPr>
          <w:rFonts w:eastAsia="Malgun Gothic"/>
          <w:szCs w:val="20"/>
          <w:lang w:val="en-GB" w:eastAsia="ko-KR"/>
        </w:rPr>
        <w:t xml:space="preserve">The challenge of the baseband processing is the speed of the data processing and the complexity.  The FFT engine and the channel decoder blocks are two areas with most demanding processing power in the baseband processing.   The complexity of the channel decoder blocks would not increase as the system bandwidth increases due to the maximum code block size constraints.   However, the processing speed needs to increase if the number of coded blocks within an interval increases.   The FFT engine would increase exponentially if the maximum FFT size doubles.   It is undesirable to increase the maximum FFT for wider system bandwidth.  </w:t>
      </w:r>
      <w:r w:rsidRPr="00CE6FB1">
        <w:rPr>
          <w:rFonts w:eastAsia="Malgun Gothic"/>
          <w:szCs w:val="20"/>
          <w:lang w:val="en-GB"/>
        </w:rPr>
        <w:t xml:space="preserve">In order to minimize the UE complexity in increasing the system, the FFT size should not be increased.   </w:t>
      </w:r>
    </w:p>
    <w:p w14:paraId="400CDA68" w14:textId="45574FF1" w:rsidR="00CE6FB1" w:rsidRPr="00CE6FB1" w:rsidRDefault="00CE6FB1" w:rsidP="00CE6FB1">
      <w:pPr>
        <w:spacing w:after="180"/>
        <w:rPr>
          <w:rFonts w:eastAsia="Malgun Gothic"/>
          <w:b/>
          <w:szCs w:val="20"/>
          <w:lang w:val="en-GB"/>
        </w:rPr>
      </w:pPr>
      <w:r w:rsidRPr="00CE6FB1">
        <w:rPr>
          <w:rFonts w:eastAsia="Malgun Gothic"/>
          <w:b/>
          <w:szCs w:val="20"/>
          <w:lang w:val="en-GB"/>
        </w:rPr>
        <w:t xml:space="preserve">Proposal </w:t>
      </w:r>
      <w:r w:rsidR="00042CF0">
        <w:rPr>
          <w:rFonts w:eastAsia="Malgun Gothic"/>
          <w:b/>
          <w:szCs w:val="20"/>
          <w:lang w:val="en-GB"/>
        </w:rPr>
        <w:t>2</w:t>
      </w:r>
      <w:r w:rsidRPr="00CE6FB1">
        <w:rPr>
          <w:rFonts w:eastAsia="Malgun Gothic"/>
          <w:b/>
          <w:szCs w:val="20"/>
          <w:lang w:val="en-GB"/>
        </w:rPr>
        <w:t xml:space="preserve">:   </w:t>
      </w:r>
      <w:r w:rsidR="00042CF0">
        <w:rPr>
          <w:rFonts w:eastAsia="Malgun Gothic"/>
          <w:b/>
          <w:szCs w:val="20"/>
          <w:lang w:val="en-GB"/>
        </w:rPr>
        <w:t xml:space="preserve">New SCS and </w:t>
      </w:r>
      <w:r w:rsidRPr="00CE6FB1">
        <w:rPr>
          <w:rFonts w:eastAsia="Malgun Gothic"/>
          <w:b/>
          <w:szCs w:val="20"/>
          <w:lang w:val="en-GB"/>
        </w:rPr>
        <w:t xml:space="preserve">maximum system bandwidth </w:t>
      </w:r>
      <w:r w:rsidR="00042CF0">
        <w:rPr>
          <w:rFonts w:eastAsia="Malgun Gothic"/>
          <w:b/>
          <w:szCs w:val="20"/>
          <w:lang w:val="en-GB"/>
        </w:rPr>
        <w:t>should consider the implementation complexity at the UE and the gNB.</w:t>
      </w:r>
    </w:p>
    <w:p w14:paraId="0261E57C" w14:textId="77777777" w:rsidR="00CE6FB1" w:rsidRPr="00042CF0" w:rsidRDefault="00CE6FB1" w:rsidP="00B97A80">
      <w:pPr>
        <w:spacing w:after="120"/>
        <w:jc w:val="both"/>
        <w:rPr>
          <w:lang w:val="en-GB"/>
        </w:rPr>
      </w:pPr>
    </w:p>
    <w:p w14:paraId="041F1248" w14:textId="77777777" w:rsidR="00E3725B" w:rsidRPr="001B4E35" w:rsidRDefault="00E3725B" w:rsidP="00E3725B">
      <w:pPr>
        <w:pStyle w:val="1"/>
        <w:jc w:val="both"/>
      </w:pPr>
      <w:r w:rsidRPr="001B4E35">
        <w:t>Conclusion</w:t>
      </w:r>
    </w:p>
    <w:p w14:paraId="61CA92DF" w14:textId="62B67FFA" w:rsidR="00042CF0" w:rsidRDefault="00B42ADC" w:rsidP="00B42ADC">
      <w:pPr>
        <w:pStyle w:val="a0"/>
        <w:rPr>
          <w:rFonts w:eastAsiaTheme="minorEastAsia"/>
          <w:lang w:eastAsia="zh-CN"/>
        </w:rPr>
      </w:pPr>
      <w:r w:rsidRPr="001B4E35">
        <w:rPr>
          <w:rFonts w:eastAsiaTheme="minorEastAsia"/>
          <w:lang w:eastAsia="zh-CN"/>
        </w:rPr>
        <w:t xml:space="preserve">In this contribution, we </w:t>
      </w:r>
      <w:r w:rsidR="00042CF0">
        <w:rPr>
          <w:rFonts w:eastAsiaTheme="minorEastAsia"/>
          <w:lang w:eastAsia="zh-CN"/>
        </w:rPr>
        <w:t>analyze the specification impacts and implementation complexity of introducing new SCS to support larger system bandwidth and potential mitigation of phase noise for extending NR operation to 71 GHz.   We have the following proposal,</w:t>
      </w:r>
    </w:p>
    <w:p w14:paraId="0E5892E8" w14:textId="77089622" w:rsidR="00042CF0" w:rsidRDefault="00042CF0" w:rsidP="00B42ADC">
      <w:pPr>
        <w:pStyle w:val="a0"/>
        <w:rPr>
          <w:rFonts w:eastAsiaTheme="minorEastAsia"/>
          <w:lang w:eastAsia="zh-CN"/>
        </w:rPr>
      </w:pPr>
    </w:p>
    <w:p w14:paraId="1E315824" w14:textId="04001F39" w:rsidR="00042CF0" w:rsidRPr="00042CF0" w:rsidRDefault="00042CF0" w:rsidP="00F3206F">
      <w:pPr>
        <w:pStyle w:val="af"/>
        <w:numPr>
          <w:ilvl w:val="0"/>
          <w:numId w:val="48"/>
        </w:numPr>
        <w:tabs>
          <w:tab w:val="left" w:pos="1440"/>
        </w:tabs>
        <w:spacing w:after="120"/>
        <w:rPr>
          <w:rFonts w:eastAsia="Malgun Gothic"/>
        </w:rPr>
      </w:pPr>
      <w:r w:rsidRPr="00042CF0">
        <w:rPr>
          <w:rFonts w:eastAsia="宋体"/>
          <w:lang w:eastAsia="zh-CN"/>
        </w:rPr>
        <w:t>Proposal 1:  The</w:t>
      </w:r>
      <w:r w:rsidRPr="00042CF0">
        <w:rPr>
          <w:rFonts w:eastAsia="宋体"/>
          <w:iCs/>
          <w:lang w:eastAsia="zh-CN"/>
        </w:rPr>
        <w:t xml:space="preserve"> </w:t>
      </w:r>
      <w:r w:rsidRPr="00042CF0">
        <w:rPr>
          <w:rFonts w:eastAsia="宋体"/>
          <w:iCs/>
          <w:lang w:val="en-US" w:eastAsia="zh-CN"/>
        </w:rPr>
        <w:t>basic time unit</w:t>
      </w:r>
      <w:r w:rsidRPr="00042CF0">
        <w:rPr>
          <w:rFonts w:eastAsia="宋体"/>
          <w:i/>
          <w:lang w:val="en-US" w:eastAsia="zh-CN"/>
        </w:rPr>
        <w:t xml:space="preserve"> T</w:t>
      </w:r>
      <w:r w:rsidRPr="00042CF0">
        <w:rPr>
          <w:rFonts w:eastAsia="宋体"/>
          <w:i/>
          <w:vertAlign w:val="subscript"/>
          <w:lang w:val="en-US" w:eastAsia="zh-CN"/>
        </w:rPr>
        <w:t xml:space="preserve">c </w:t>
      </w:r>
      <w:r>
        <w:rPr>
          <w:rFonts w:eastAsia="宋体"/>
          <w:iCs/>
          <w:lang w:val="en-US" w:eastAsia="zh-CN"/>
        </w:rPr>
        <w:t xml:space="preserve">in NR </w:t>
      </w:r>
      <w:r w:rsidRPr="00042CF0">
        <w:rPr>
          <w:rFonts w:eastAsia="宋体"/>
          <w:lang w:eastAsia="zh-CN"/>
        </w:rPr>
        <w:t xml:space="preserve">should not be changed when new SCS is introduced for extending NR operation to 71 GHz    </w:t>
      </w:r>
    </w:p>
    <w:p w14:paraId="13279547" w14:textId="3B17E177" w:rsidR="00042CF0" w:rsidRPr="00042CF0" w:rsidRDefault="00042CF0" w:rsidP="00F3206F">
      <w:pPr>
        <w:pStyle w:val="af"/>
        <w:numPr>
          <w:ilvl w:val="0"/>
          <w:numId w:val="48"/>
        </w:numPr>
        <w:tabs>
          <w:tab w:val="left" w:pos="1440"/>
        </w:tabs>
        <w:spacing w:after="120"/>
        <w:rPr>
          <w:rFonts w:eastAsia="Malgun Gothic"/>
        </w:rPr>
      </w:pPr>
      <w:r w:rsidRPr="00042CF0">
        <w:rPr>
          <w:rFonts w:eastAsia="Malgun Gothic"/>
        </w:rPr>
        <w:t>Proposal 2:   New SCS and maximum system bandwidth should consider the implementation complexity at the UE and the gNB.</w:t>
      </w:r>
    </w:p>
    <w:p w14:paraId="1DB129F2" w14:textId="77777777" w:rsidR="00042CF0" w:rsidRPr="00042CF0" w:rsidRDefault="00042CF0" w:rsidP="00B42ADC">
      <w:pPr>
        <w:pStyle w:val="a0"/>
        <w:rPr>
          <w:rFonts w:eastAsiaTheme="minorEastAsia"/>
          <w:lang w:val="en-GB" w:eastAsia="zh-CN"/>
        </w:rPr>
      </w:pPr>
    </w:p>
    <w:p w14:paraId="0A691DD6" w14:textId="77777777" w:rsidR="001559FC" w:rsidRPr="001B4E35" w:rsidRDefault="001559FC" w:rsidP="001559FC">
      <w:pPr>
        <w:spacing w:before="120"/>
        <w:jc w:val="both"/>
        <w:rPr>
          <w:b/>
        </w:rPr>
      </w:pPr>
      <w:bookmarkStart w:id="12" w:name="_Ref6663992"/>
    </w:p>
    <w:p w14:paraId="7DAA5841" w14:textId="77777777" w:rsidR="001A3832" w:rsidRPr="001B4E35" w:rsidRDefault="001A3832" w:rsidP="00FC27DB">
      <w:pPr>
        <w:pStyle w:val="1"/>
        <w:jc w:val="both"/>
      </w:pPr>
      <w:r w:rsidRPr="001B4E35">
        <w:t>Reference</w:t>
      </w:r>
      <w:bookmarkEnd w:id="12"/>
    </w:p>
    <w:p w14:paraId="4D291F34" w14:textId="4925E9CF" w:rsidR="00BF0EB0" w:rsidRDefault="00B11C90" w:rsidP="00BF0EB0">
      <w:pPr>
        <w:pStyle w:val="a0"/>
        <w:numPr>
          <w:ilvl w:val="0"/>
          <w:numId w:val="7"/>
        </w:numPr>
        <w:rPr>
          <w:rFonts w:eastAsiaTheme="minorEastAsia"/>
          <w:lang w:eastAsia="zh-CN"/>
        </w:rPr>
      </w:pPr>
      <w:bookmarkStart w:id="13" w:name="_Ref6559126"/>
      <w:bookmarkStart w:id="14" w:name="_Ref528769527"/>
      <w:bookmarkStart w:id="15" w:name="_Ref57478798"/>
      <w:r w:rsidRPr="001B4E35">
        <w:rPr>
          <w:rFonts w:eastAsiaTheme="minorEastAsia"/>
          <w:lang w:eastAsia="zh-CN"/>
        </w:rPr>
        <w:t>RP-</w:t>
      </w:r>
      <w:r w:rsidR="00582188">
        <w:rPr>
          <w:rFonts w:eastAsiaTheme="minorEastAsia"/>
          <w:lang w:eastAsia="zh-CN"/>
        </w:rPr>
        <w:t>201838</w:t>
      </w:r>
      <w:r w:rsidR="00FC1494" w:rsidRPr="001B4E35">
        <w:rPr>
          <w:rFonts w:eastAsiaTheme="minorEastAsia"/>
          <w:lang w:eastAsia="zh-CN"/>
        </w:rPr>
        <w:t xml:space="preserve">, </w:t>
      </w:r>
      <w:r w:rsidR="00BF0EB0">
        <w:rPr>
          <w:rFonts w:eastAsiaTheme="minorEastAsia"/>
          <w:lang w:eastAsia="zh-CN"/>
        </w:rPr>
        <w:t>“</w:t>
      </w:r>
      <w:r w:rsidR="00582188" w:rsidRPr="00582188">
        <w:rPr>
          <w:rFonts w:eastAsiaTheme="minorEastAsia"/>
          <w:lang w:eastAsia="zh-CN"/>
        </w:rPr>
        <w:t>Study on supporting NR from 52.6GHz to 71 GHz</w:t>
      </w:r>
      <w:bookmarkEnd w:id="13"/>
      <w:bookmarkEnd w:id="14"/>
      <w:r w:rsidR="00BF0EB0">
        <w:rPr>
          <w:rFonts w:eastAsiaTheme="minorEastAsia"/>
          <w:lang w:eastAsia="zh-CN"/>
        </w:rPr>
        <w:t>”</w:t>
      </w:r>
      <w:r w:rsidR="00582188">
        <w:rPr>
          <w:rFonts w:eastAsiaTheme="minorEastAsia"/>
          <w:lang w:eastAsia="zh-CN"/>
        </w:rPr>
        <w:t>, Intel</w:t>
      </w:r>
      <w:bookmarkStart w:id="16" w:name="_Ref18502846"/>
      <w:bookmarkEnd w:id="15"/>
    </w:p>
    <w:p w14:paraId="68EEBC30" w14:textId="3EB89D37" w:rsidR="00FC1494" w:rsidRPr="00BF0EB0" w:rsidRDefault="00356C87" w:rsidP="00BF0EB0">
      <w:pPr>
        <w:pStyle w:val="a0"/>
        <w:numPr>
          <w:ilvl w:val="0"/>
          <w:numId w:val="7"/>
        </w:numPr>
        <w:rPr>
          <w:rFonts w:eastAsiaTheme="minorEastAsia"/>
          <w:lang w:eastAsia="zh-CN"/>
        </w:rPr>
      </w:pPr>
      <w:bookmarkStart w:id="17" w:name="_Ref57478806"/>
      <w:r w:rsidRPr="00BF0EB0">
        <w:rPr>
          <w:bCs/>
        </w:rPr>
        <w:t xml:space="preserve">RP-193229, </w:t>
      </w:r>
      <w:r w:rsidR="00BF0EB0">
        <w:rPr>
          <w:bCs/>
        </w:rPr>
        <w:t>“</w:t>
      </w:r>
      <w:r w:rsidRPr="00BF0EB0">
        <w:rPr>
          <w:bCs/>
        </w:rPr>
        <w:t>New WID on Extending current NR operation to 71 GHz</w:t>
      </w:r>
      <w:r w:rsidR="00BF0EB0">
        <w:rPr>
          <w:bCs/>
        </w:rPr>
        <w:t>”</w:t>
      </w:r>
      <w:r w:rsidR="00FC1494" w:rsidRPr="00BF0EB0">
        <w:t>, Qualcoomm</w:t>
      </w:r>
      <w:bookmarkEnd w:id="17"/>
    </w:p>
    <w:p w14:paraId="32D8F88A" w14:textId="16C801D3" w:rsidR="00BF0EB0" w:rsidRDefault="00BF0EB0" w:rsidP="00FC1494">
      <w:pPr>
        <w:pStyle w:val="af"/>
        <w:numPr>
          <w:ilvl w:val="0"/>
          <w:numId w:val="7"/>
        </w:numPr>
        <w:rPr>
          <w:lang w:val="en-US"/>
        </w:rPr>
      </w:pPr>
      <w:bookmarkStart w:id="18" w:name="_Ref57540443"/>
      <w:r>
        <w:rPr>
          <w:lang w:val="en-US"/>
        </w:rPr>
        <w:t>TS38.133v16.5.0, “</w:t>
      </w:r>
      <w:r w:rsidRPr="00BF0EB0">
        <w:rPr>
          <w:lang w:val="en-US"/>
        </w:rPr>
        <w:t>Requirements for support of radio resource management</w:t>
      </w:r>
      <w:r>
        <w:rPr>
          <w:lang w:val="en-US"/>
        </w:rPr>
        <w:t>”</w:t>
      </w:r>
      <w:bookmarkEnd w:id="18"/>
    </w:p>
    <w:p w14:paraId="11FABDAB" w14:textId="55C7664E" w:rsidR="00DA044D" w:rsidRPr="001B4E35" w:rsidRDefault="00DA044D" w:rsidP="00FC1494">
      <w:pPr>
        <w:pStyle w:val="af"/>
        <w:numPr>
          <w:ilvl w:val="0"/>
          <w:numId w:val="7"/>
        </w:numPr>
        <w:rPr>
          <w:lang w:val="en-US"/>
        </w:rPr>
      </w:pPr>
      <w:bookmarkStart w:id="19" w:name="_Ref57541354"/>
      <w:r>
        <w:rPr>
          <w:lang w:val="en-US"/>
        </w:rPr>
        <w:t>TS38.214v16.3.0, “</w:t>
      </w:r>
      <w:r w:rsidRPr="00C64F21">
        <w:t>Physical layer procedures for data</w:t>
      </w:r>
      <w:r>
        <w:t>”.</w:t>
      </w:r>
      <w:bookmarkEnd w:id="19"/>
    </w:p>
    <w:bookmarkEnd w:id="16"/>
    <w:p w14:paraId="0D0E8451" w14:textId="2E9BF2F7" w:rsidR="00E5685D" w:rsidRPr="00E5685D" w:rsidRDefault="00E5685D" w:rsidP="00582188">
      <w:pPr>
        <w:pStyle w:val="a0"/>
        <w:ind w:left="420"/>
        <w:rPr>
          <w:rFonts w:eastAsiaTheme="minorEastAsia"/>
          <w:lang w:eastAsia="zh-CN"/>
        </w:rPr>
      </w:pPr>
    </w:p>
    <w:sectPr w:rsidR="00E5685D" w:rsidRPr="00E5685D"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C7EDC9" w:themeColor="background1"/>
        <w:left w:val="single" w:sz="4" w:space="24" w:color="C7EDC9" w:themeColor="background1"/>
        <w:bottom w:val="single" w:sz="4" w:space="24" w:color="C7EDC9" w:themeColor="background1"/>
        <w:right w:val="single" w:sz="4" w:space="24" w:color="C7EDC9"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5FC67E" w14:textId="77777777" w:rsidR="00C07D6F" w:rsidRDefault="00C07D6F">
      <w:r>
        <w:separator/>
      </w:r>
    </w:p>
  </w:endnote>
  <w:endnote w:type="continuationSeparator" w:id="0">
    <w:p w14:paraId="2516CB0C" w14:textId="77777777" w:rsidR="00C07D6F" w:rsidRDefault="00C07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7DB0C" w14:textId="77777777" w:rsidR="00D46ADB" w:rsidRDefault="0072125A" w:rsidP="004F78EE">
    <w:pPr>
      <w:pStyle w:val="ac"/>
      <w:framePr w:wrap="around" w:vAnchor="text" w:hAnchor="margin" w:xAlign="center" w:y="1"/>
      <w:rPr>
        <w:rStyle w:val="ae"/>
      </w:rPr>
    </w:pPr>
    <w:r>
      <w:rPr>
        <w:rStyle w:val="ae"/>
      </w:rPr>
      <w:fldChar w:fldCharType="begin"/>
    </w:r>
    <w:r w:rsidR="00D46ADB">
      <w:rPr>
        <w:rStyle w:val="ae"/>
      </w:rPr>
      <w:instrText xml:space="preserve">PAGE  </w:instrText>
    </w:r>
    <w:r>
      <w:rPr>
        <w:rStyle w:val="ae"/>
      </w:rPr>
      <w:fldChar w:fldCharType="end"/>
    </w:r>
  </w:p>
  <w:p w14:paraId="0C9B2757" w14:textId="77777777"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27325" w14:textId="77777777" w:rsidR="00D46ADB" w:rsidRDefault="0072125A" w:rsidP="004F78EE">
    <w:pPr>
      <w:pStyle w:val="ac"/>
      <w:framePr w:wrap="around" w:vAnchor="text" w:hAnchor="margin" w:xAlign="center" w:y="1"/>
      <w:rPr>
        <w:rStyle w:val="ae"/>
      </w:rPr>
    </w:pPr>
    <w:r>
      <w:rPr>
        <w:rStyle w:val="ae"/>
      </w:rPr>
      <w:fldChar w:fldCharType="begin"/>
    </w:r>
    <w:r w:rsidR="00D46ADB">
      <w:rPr>
        <w:rStyle w:val="ae"/>
      </w:rPr>
      <w:instrText xml:space="preserve">PAGE  </w:instrText>
    </w:r>
    <w:r>
      <w:rPr>
        <w:rStyle w:val="ae"/>
      </w:rPr>
      <w:fldChar w:fldCharType="separate"/>
    </w:r>
    <w:r w:rsidR="00BF78C4">
      <w:rPr>
        <w:rStyle w:val="ae"/>
        <w:noProof/>
      </w:rPr>
      <w:t>3</w:t>
    </w:r>
    <w:r>
      <w:rPr>
        <w:rStyle w:val="ae"/>
      </w:rPr>
      <w:fldChar w:fldCharType="end"/>
    </w:r>
  </w:p>
  <w:p w14:paraId="31A82816" w14:textId="5055FE08" w:rsidR="00D46ADB" w:rsidRPr="00977F1F" w:rsidRDefault="00D46ADB"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8FBDC" w14:textId="77777777" w:rsidR="00C07D6F" w:rsidRDefault="00C07D6F">
      <w:r>
        <w:separator/>
      </w:r>
    </w:p>
  </w:footnote>
  <w:footnote w:type="continuationSeparator" w:id="0">
    <w:p w14:paraId="52B21813" w14:textId="77777777" w:rsidR="00C07D6F" w:rsidRDefault="00C07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DEEF0" w14:textId="77777777" w:rsidR="00D46ADB" w:rsidRDefault="00D46AD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E383E5A"/>
    <w:multiLevelType w:val="hybridMultilevel"/>
    <w:tmpl w:val="C8A6005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2">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9">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5">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CF55AEE"/>
    <w:multiLevelType w:val="hybridMultilevel"/>
    <w:tmpl w:val="A1BA04B6"/>
    <w:lvl w:ilvl="0" w:tplc="825A2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237B08"/>
    <w:multiLevelType w:val="hybridMultilevel"/>
    <w:tmpl w:val="322AEC0A"/>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nsid w:val="65C50C37"/>
    <w:multiLevelType w:val="hybridMultilevel"/>
    <w:tmpl w:val="9AC2A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81071CE"/>
    <w:multiLevelType w:val="hybridMultilevel"/>
    <w:tmpl w:val="89B8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95567F"/>
    <w:multiLevelType w:val="hybridMultilevel"/>
    <w:tmpl w:val="F6387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40"/>
  </w:num>
  <w:num w:numId="3">
    <w:abstractNumId w:val="23"/>
  </w:num>
  <w:num w:numId="4">
    <w:abstractNumId w:val="17"/>
  </w:num>
  <w:num w:numId="5">
    <w:abstractNumId w:val="45"/>
  </w:num>
  <w:num w:numId="6">
    <w:abstractNumId w:val="32"/>
  </w:num>
  <w:num w:numId="7">
    <w:abstractNumId w:val="27"/>
  </w:num>
  <w:num w:numId="8">
    <w:abstractNumId w:val="2"/>
  </w:num>
  <w:num w:numId="9">
    <w:abstractNumId w:val="44"/>
  </w:num>
  <w:num w:numId="10">
    <w:abstractNumId w:val="20"/>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8"/>
  </w:num>
  <w:num w:numId="15">
    <w:abstractNumId w:val="12"/>
  </w:num>
  <w:num w:numId="16">
    <w:abstractNumId w:val="30"/>
  </w:num>
  <w:num w:numId="17">
    <w:abstractNumId w:val="15"/>
  </w:num>
  <w:num w:numId="18">
    <w:abstractNumId w:val="13"/>
  </w:num>
  <w:num w:numId="19">
    <w:abstractNumId w:val="25"/>
  </w:num>
  <w:num w:numId="20">
    <w:abstractNumId w:val="26"/>
  </w:num>
  <w:num w:numId="21">
    <w:abstractNumId w:val="10"/>
  </w:num>
  <w:num w:numId="22">
    <w:abstractNumId w:val="11"/>
  </w:num>
  <w:num w:numId="23">
    <w:abstractNumId w:val="18"/>
  </w:num>
  <w:num w:numId="24">
    <w:abstractNumId w:val="31"/>
  </w:num>
  <w:num w:numId="25">
    <w:abstractNumId w:val="19"/>
  </w:num>
  <w:num w:numId="26">
    <w:abstractNumId w:val="16"/>
  </w:num>
  <w:num w:numId="27">
    <w:abstractNumId w:val="42"/>
  </w:num>
  <w:num w:numId="28">
    <w:abstractNumId w:val="39"/>
  </w:num>
  <w:num w:numId="29">
    <w:abstractNumId w:val="21"/>
  </w:num>
  <w:num w:numId="30">
    <w:abstractNumId w:val="4"/>
  </w:num>
  <w:num w:numId="31">
    <w:abstractNumId w:val="9"/>
  </w:num>
  <w:num w:numId="32">
    <w:abstractNumId w:val="41"/>
  </w:num>
  <w:num w:numId="33">
    <w:abstractNumId w:val="43"/>
  </w:num>
  <w:num w:numId="34">
    <w:abstractNumId w:val="14"/>
  </w:num>
  <w:num w:numId="35">
    <w:abstractNumId w:val="24"/>
  </w:num>
  <w:num w:numId="36">
    <w:abstractNumId w:val="43"/>
  </w:num>
  <w:num w:numId="37">
    <w:abstractNumId w:val="7"/>
  </w:num>
  <w:num w:numId="38">
    <w:abstractNumId w:val="3"/>
  </w:num>
  <w:num w:numId="39">
    <w:abstractNumId w:val="37"/>
  </w:num>
  <w:num w:numId="40">
    <w:abstractNumId w:val="28"/>
  </w:num>
  <w:num w:numId="41">
    <w:abstractNumId w:val="36"/>
  </w:num>
  <w:num w:numId="42">
    <w:abstractNumId w:val="5"/>
  </w:num>
  <w:num w:numId="43">
    <w:abstractNumId w:val="33"/>
  </w:num>
  <w:num w:numId="44">
    <w:abstractNumId w:val="6"/>
  </w:num>
  <w:num w:numId="45">
    <w:abstractNumId w:val="22"/>
  </w:num>
  <w:num w:numId="46">
    <w:abstractNumId w:val="29"/>
  </w:num>
  <w:num w:numId="47">
    <w:abstractNumId w:val="34"/>
  </w:num>
  <w:num w:numId="48">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44"/>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2188"/>
    <w:rsid w:val="00583755"/>
    <w:rsid w:val="00585598"/>
    <w:rsid w:val="005860CF"/>
    <w:rsid w:val="00590057"/>
    <w:rsid w:val="0059019D"/>
    <w:rsid w:val="00590EDD"/>
    <w:rsid w:val="00591416"/>
    <w:rsid w:val="005920F8"/>
    <w:rsid w:val="005925D3"/>
    <w:rsid w:val="00592C6A"/>
    <w:rsid w:val="005931C9"/>
    <w:rsid w:val="005953ED"/>
    <w:rsid w:val="00595B93"/>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EDB"/>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81A"/>
    <w:rsid w:val="00790909"/>
    <w:rsid w:val="00790A12"/>
    <w:rsid w:val="0079122A"/>
    <w:rsid w:val="00791D8A"/>
    <w:rsid w:val="00791DBE"/>
    <w:rsid w:val="00793E7F"/>
    <w:rsid w:val="007945F0"/>
    <w:rsid w:val="00794661"/>
    <w:rsid w:val="00795C2E"/>
    <w:rsid w:val="00796E0C"/>
    <w:rsid w:val="00797413"/>
    <w:rsid w:val="007A3993"/>
    <w:rsid w:val="007A5161"/>
    <w:rsid w:val="007A5379"/>
    <w:rsid w:val="007A6698"/>
    <w:rsid w:val="007A6A3E"/>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8C4"/>
    <w:rsid w:val="00BF7DD0"/>
    <w:rsid w:val="00C00298"/>
    <w:rsid w:val="00C0103C"/>
    <w:rsid w:val="00C0141E"/>
    <w:rsid w:val="00C018B9"/>
    <w:rsid w:val="00C01A88"/>
    <w:rsid w:val="00C02174"/>
    <w:rsid w:val="00C02A96"/>
    <w:rsid w:val="00C03AA9"/>
    <w:rsid w:val="00C06987"/>
    <w:rsid w:val="00C075BF"/>
    <w:rsid w:val="00C079F7"/>
    <w:rsid w:val="00C07D6F"/>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EC1A2-0440-468B-9918-CC5DA7EDE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1173</TotalTime>
  <Pages>3</Pages>
  <Words>1137</Words>
  <Characters>6483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7605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10</cp:revision>
  <cp:lastPrinted>2007-08-28T14:45:00Z</cp:lastPrinted>
  <dcterms:created xsi:type="dcterms:W3CDTF">2020-11-28T19:13:00Z</dcterms:created>
  <dcterms:modified xsi:type="dcterms:W3CDTF">2020-11-30T10:39:00Z</dcterms:modified>
</cp:coreProperties>
</file>