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6C4" w:rsidRDefault="005606C4" w:rsidP="005606C4">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rFonts w:hint="eastAsia"/>
          <w:b/>
          <w:i/>
          <w:noProof/>
          <w:sz w:val="24"/>
          <w:szCs w:val="24"/>
          <w:lang w:eastAsia="zh-CN"/>
        </w:rPr>
        <w:t>50</w:t>
      </w:r>
    </w:p>
    <w:p w:rsidR="005606C4" w:rsidRDefault="005606C4" w:rsidP="005606C4">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1A29B7" w:rsidP="009A4C3E">
            <w:pPr>
              <w:spacing w:after="0"/>
              <w:jc w:val="center"/>
              <w:rPr>
                <w:rFonts w:ascii="Arial" w:hAnsi="Arial"/>
                <w:noProof/>
                <w:lang w:eastAsia="zh-CN"/>
              </w:rPr>
            </w:pPr>
            <w:r>
              <w:rPr>
                <w:rFonts w:hint="eastAsia"/>
                <w:b/>
                <w:noProof/>
                <w:sz w:val="28"/>
                <w:lang w:eastAsia="zh-CN"/>
              </w:rPr>
              <w:t>01</w:t>
            </w:r>
            <w:r w:rsidR="005606C4">
              <w:rPr>
                <w:rFonts w:hint="eastAsia"/>
                <w:b/>
                <w:noProof/>
                <w:sz w:val="28"/>
                <w:lang w:eastAsia="zh-CN"/>
              </w:rPr>
              <w:t>52</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5606C4">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B1FE3" w:rsidP="009A4C3E">
            <w:pPr>
              <w:pStyle w:val="CRCoverPage"/>
              <w:spacing w:after="0"/>
              <w:ind w:left="100"/>
              <w:rPr>
                <w:noProof/>
              </w:rPr>
            </w:pPr>
            <w:r>
              <w:rPr>
                <w:noProof/>
                <w:lang w:eastAsia="zh-CN"/>
              </w:rPr>
              <w:t xml:space="preserve">Introduction of </w:t>
            </w:r>
            <w:r w:rsidR="00EA4165">
              <w:rPr>
                <w:rFonts w:hint="eastAsia"/>
                <w:noProof/>
                <w:lang w:eastAsia="zh-CN"/>
              </w:rPr>
              <w:t>2300</w:t>
            </w:r>
            <w:r w:rsidR="00EA4165">
              <w:rPr>
                <w:noProof/>
                <w:lang w:eastAsia="zh-CN"/>
              </w:rPr>
              <w:t>-</w:t>
            </w:r>
            <w:r w:rsidR="00EA4165">
              <w:rPr>
                <w:rFonts w:hint="eastAsia"/>
                <w:noProof/>
                <w:lang w:eastAsia="zh-CN"/>
              </w:rPr>
              <w:t>2400</w:t>
            </w:r>
            <w:r w:rsidR="00EA4165">
              <w:rPr>
                <w:noProof/>
                <w:lang w:eastAsia="zh-CN"/>
              </w:rPr>
              <w:t>MHz</w:t>
            </w:r>
            <w:r>
              <w:rPr>
                <w:noProof/>
                <w:lang w:eastAsia="zh-CN"/>
              </w:rPr>
              <w:t xml:space="preserve"> </w:t>
            </w:r>
            <w:r w:rsidRPr="00DB1FE3">
              <w:rPr>
                <w:noProof/>
                <w:lang w:eastAsia="zh-CN"/>
              </w:rPr>
              <w:t>SUL band into Rel-17</w:t>
            </w:r>
            <w:r w:rsidR="008A55A5" w:rsidRPr="008A55A5">
              <w:rPr>
                <w:noProof/>
                <w:lang w:eastAsia="zh-CN"/>
              </w:rPr>
              <w:t xml:space="preserve"> TS 38.1</w:t>
            </w:r>
            <w:r w:rsidR="00F515A0">
              <w:rPr>
                <w:rFonts w:hint="eastAsia"/>
                <w:noProof/>
                <w:lang w:eastAsia="zh-CN"/>
              </w:rPr>
              <w:t>41-1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5606C4" w:rsidRPr="005606C4">
              <w:rPr>
                <w:noProof/>
                <w:lang w:eastAsia="zh-CN"/>
              </w:rPr>
              <w:t>CMCC, 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A4165" w:rsidRPr="002F4488" w:rsidTr="009A4C3E">
        <w:tc>
          <w:tcPr>
            <w:tcW w:w="1843" w:type="dxa"/>
            <w:tcBorders>
              <w:left w:val="single" w:sz="4" w:space="0" w:color="auto"/>
            </w:tcBorders>
          </w:tcPr>
          <w:p w:rsidR="00EA4165" w:rsidRPr="002F4488" w:rsidRDefault="00EA4165"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A4165" w:rsidRPr="002F4488" w:rsidRDefault="00EA4165"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EA4165" w:rsidRPr="002F4488" w:rsidRDefault="00EA4165" w:rsidP="003A29D4">
            <w:pPr>
              <w:spacing w:after="0"/>
              <w:ind w:right="100"/>
              <w:rPr>
                <w:rFonts w:ascii="Arial" w:hAnsi="Arial"/>
                <w:noProof/>
              </w:rPr>
            </w:pPr>
          </w:p>
        </w:tc>
        <w:tc>
          <w:tcPr>
            <w:tcW w:w="1417" w:type="dxa"/>
            <w:gridSpan w:val="3"/>
            <w:tcBorders>
              <w:left w:val="nil"/>
            </w:tcBorders>
          </w:tcPr>
          <w:p w:rsidR="00EA4165" w:rsidRPr="002F4488" w:rsidRDefault="00EA4165"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A4165" w:rsidRPr="002F4488" w:rsidRDefault="00EA4165" w:rsidP="003A29D4">
            <w:pPr>
              <w:spacing w:after="0"/>
              <w:ind w:left="100"/>
              <w:rPr>
                <w:rFonts w:ascii="Arial" w:hAnsi="Arial"/>
                <w:noProof/>
                <w:lang w:eastAsia="zh-CN"/>
              </w:rPr>
            </w:pPr>
            <w:r w:rsidRPr="00E61009">
              <w:rPr>
                <w:rFonts w:ascii="Arial" w:hAnsi="Arial" w:hint="eastAsia"/>
                <w:noProof/>
                <w:lang w:eastAsia="zh-CN"/>
              </w:rPr>
              <w:t>2020</w:t>
            </w:r>
            <w:r w:rsidR="005606C4">
              <w:rPr>
                <w:rFonts w:ascii="Arial" w:hAnsi="Arial" w:hint="eastAsia"/>
                <w:noProof/>
                <w:lang w:eastAsia="zh-CN"/>
              </w:rPr>
              <w:t>-10</w:t>
            </w:r>
            <w:r>
              <w:rPr>
                <w:rFonts w:ascii="Arial" w:hAnsi="Arial" w:hint="eastAsia"/>
                <w:noProof/>
                <w:lang w:eastAsia="zh-CN"/>
              </w:rPr>
              <w:t>-</w:t>
            </w:r>
            <w:r w:rsidR="005606C4">
              <w:rPr>
                <w:rFonts w:ascii="Arial" w:hAnsi="Arial" w:hint="eastAsia"/>
                <w:noProof/>
                <w:lang w:eastAsia="zh-CN"/>
              </w:rPr>
              <w:t>22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DB1FE3">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A4165" w:rsidRPr="002F4488" w:rsidTr="009A4C3E">
        <w:tc>
          <w:tcPr>
            <w:tcW w:w="2694" w:type="dxa"/>
            <w:gridSpan w:val="2"/>
            <w:tcBorders>
              <w:top w:val="single" w:sz="4" w:space="0" w:color="auto"/>
              <w:left w:val="single" w:sz="4" w:space="0" w:color="auto"/>
            </w:tcBorders>
          </w:tcPr>
          <w:p w:rsidR="00EA4165" w:rsidRPr="002F4488" w:rsidRDefault="00EA4165"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A4165" w:rsidRDefault="00EA4165"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EA4165" w:rsidRPr="002F4488" w:rsidTr="009A4C3E">
        <w:tc>
          <w:tcPr>
            <w:tcW w:w="2694" w:type="dxa"/>
            <w:gridSpan w:val="2"/>
            <w:tcBorders>
              <w:left w:val="single" w:sz="4" w:space="0" w:color="auto"/>
            </w:tcBorders>
          </w:tcPr>
          <w:p w:rsidR="00EA4165" w:rsidRPr="002F4488" w:rsidRDefault="00EA4165" w:rsidP="009A4C3E">
            <w:pPr>
              <w:spacing w:after="0"/>
              <w:rPr>
                <w:rFonts w:ascii="Arial" w:hAnsi="Arial"/>
                <w:b/>
                <w:i/>
                <w:noProof/>
                <w:sz w:val="8"/>
                <w:szCs w:val="8"/>
              </w:rPr>
            </w:pPr>
          </w:p>
        </w:tc>
        <w:tc>
          <w:tcPr>
            <w:tcW w:w="6946" w:type="dxa"/>
            <w:gridSpan w:val="9"/>
            <w:tcBorders>
              <w:right w:val="single" w:sz="4" w:space="0" w:color="auto"/>
            </w:tcBorders>
          </w:tcPr>
          <w:p w:rsidR="00EA4165" w:rsidRPr="00606DF4" w:rsidRDefault="00EA4165" w:rsidP="003A29D4">
            <w:pPr>
              <w:pStyle w:val="CRCoverPage"/>
              <w:spacing w:after="0"/>
              <w:rPr>
                <w:noProof/>
                <w:sz w:val="8"/>
                <w:szCs w:val="8"/>
              </w:rPr>
            </w:pPr>
          </w:p>
        </w:tc>
      </w:tr>
      <w:tr w:rsidR="00EA4165" w:rsidRPr="002F4488" w:rsidTr="009A4C3E">
        <w:tc>
          <w:tcPr>
            <w:tcW w:w="2694" w:type="dxa"/>
            <w:gridSpan w:val="2"/>
            <w:tcBorders>
              <w:left w:val="single" w:sz="4" w:space="0" w:color="auto"/>
            </w:tcBorders>
          </w:tcPr>
          <w:p w:rsidR="00EA4165" w:rsidRPr="002F4488" w:rsidRDefault="00EA4165"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A4165" w:rsidRDefault="00EA4165"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EA4165" w:rsidRPr="002F4488" w:rsidTr="009A4C3E">
        <w:tc>
          <w:tcPr>
            <w:tcW w:w="2694" w:type="dxa"/>
            <w:gridSpan w:val="2"/>
            <w:tcBorders>
              <w:left w:val="single" w:sz="4" w:space="0" w:color="auto"/>
            </w:tcBorders>
          </w:tcPr>
          <w:p w:rsidR="00EA4165" w:rsidRPr="002F4488" w:rsidRDefault="00EA4165" w:rsidP="009A4C3E">
            <w:pPr>
              <w:spacing w:after="0"/>
              <w:rPr>
                <w:rFonts w:ascii="Arial" w:hAnsi="Arial"/>
                <w:b/>
                <w:i/>
                <w:noProof/>
                <w:sz w:val="8"/>
                <w:szCs w:val="8"/>
              </w:rPr>
            </w:pPr>
          </w:p>
        </w:tc>
        <w:tc>
          <w:tcPr>
            <w:tcW w:w="6946" w:type="dxa"/>
            <w:gridSpan w:val="9"/>
            <w:tcBorders>
              <w:right w:val="single" w:sz="4" w:space="0" w:color="auto"/>
            </w:tcBorders>
          </w:tcPr>
          <w:p w:rsidR="00EA4165" w:rsidRPr="00606DF4" w:rsidRDefault="00EA4165" w:rsidP="003A29D4">
            <w:pPr>
              <w:pStyle w:val="CRCoverPage"/>
              <w:spacing w:after="0"/>
              <w:rPr>
                <w:noProof/>
                <w:sz w:val="8"/>
                <w:szCs w:val="8"/>
              </w:rPr>
            </w:pPr>
          </w:p>
        </w:tc>
      </w:tr>
      <w:tr w:rsidR="00EA4165" w:rsidRPr="002F4488" w:rsidTr="009A4C3E">
        <w:tc>
          <w:tcPr>
            <w:tcW w:w="2694" w:type="dxa"/>
            <w:gridSpan w:val="2"/>
            <w:tcBorders>
              <w:left w:val="single" w:sz="4" w:space="0" w:color="auto"/>
              <w:bottom w:val="single" w:sz="4" w:space="0" w:color="auto"/>
            </w:tcBorders>
          </w:tcPr>
          <w:p w:rsidR="00EA4165" w:rsidRPr="002F4488" w:rsidRDefault="00EA4165"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A4165" w:rsidRDefault="00EA4165"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632659" w:rsidP="00F515A0">
            <w:pPr>
              <w:spacing w:after="0"/>
              <w:rPr>
                <w:rFonts w:ascii="Arial" w:hAnsi="Arial"/>
                <w:noProof/>
                <w:lang w:eastAsia="zh-CN"/>
              </w:rPr>
            </w:pPr>
            <w:r>
              <w:rPr>
                <w:rFonts w:ascii="Arial" w:hAnsi="Arial" w:hint="eastAsia"/>
                <w:noProof/>
                <w:lang w:eastAsia="zh-CN"/>
              </w:rPr>
              <w:t>6.6.5.5.1.3, 6.6.5.5.1.4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DB1FE3" w:rsidRPr="006739FE" w:rsidRDefault="00DB1FE3" w:rsidP="00DB1FE3">
      <w:pPr>
        <w:pStyle w:val="6"/>
      </w:pPr>
      <w:bookmarkStart w:id="2" w:name="_Toc21099995"/>
      <w:bookmarkStart w:id="3" w:name="_Toc29809793"/>
      <w:bookmarkStart w:id="4" w:name="_Toc36645178"/>
      <w:bookmarkStart w:id="5" w:name="_Toc37272232"/>
      <w:r w:rsidRPr="006739FE">
        <w:t>6.6.5.5.1.3</w:t>
      </w:r>
      <w:r w:rsidRPr="006739FE">
        <w:tab/>
        <w:t>Additional spurious emissions requirements</w:t>
      </w:r>
      <w:bookmarkEnd w:id="2"/>
      <w:bookmarkEnd w:id="3"/>
      <w:bookmarkEnd w:id="4"/>
      <w:bookmarkEnd w:id="5"/>
    </w:p>
    <w:p w:rsidR="00DB1FE3" w:rsidRPr="006739FE" w:rsidRDefault="00DB1FE3" w:rsidP="00DB1FE3">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DB1FE3" w:rsidRPr="006739FE" w:rsidRDefault="00DB1FE3" w:rsidP="00DB1FE3">
      <w:r w:rsidRPr="006739FE">
        <w:t>Some requirements may apply for the protection of specific equipment (UE, MS and/or BS) or equipment operating in specific systems (GSM, CDMA, UTRA, E-UTRA, NR, etc.) as listed below.</w:t>
      </w:r>
    </w:p>
    <w:p w:rsidR="00DB1FE3" w:rsidRPr="006739FE" w:rsidRDefault="00DB1FE3" w:rsidP="00DB1FE3">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rsidR="00DB1FE3" w:rsidRPr="006739FE" w:rsidRDefault="00DB1FE3" w:rsidP="00DB1FE3">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DB1FE3" w:rsidRPr="006739FE" w:rsidRDefault="00DB1FE3" w:rsidP="001A0394">
            <w:pPr>
              <w:pStyle w:val="TAH"/>
              <w:rPr>
                <w:rFonts w:cs="Arial"/>
              </w:rPr>
            </w:pPr>
            <w:r w:rsidRPr="006739FE">
              <w:rPr>
                <w:rFonts w:cs="Arial"/>
              </w:rPr>
              <w:t>Note</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t>GSM900</w:t>
            </w:r>
          </w:p>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t>-57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rPr>
            </w:pPr>
            <w:r w:rsidRPr="006739FE">
              <w:t>This requirement does not apply to BS operating in band n8</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rPr>
            </w:pPr>
            <w:r w:rsidRPr="006739FE">
              <w:t>For the frequency range 880-915 MHz, this requirement does not apply to BS operating in band n8,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t>DCS1800</w:t>
            </w:r>
          </w:p>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 xml:space="preserve">This requirement does not apply to BS operating in band n3. </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This requirement does not apply to BS operating in band n3,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This requirement does not apply to BS operating in band n2, n25 or band n70.</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lang w:eastAsia="zh-CN"/>
              </w:rPr>
            </w:pPr>
            <w:r w:rsidRPr="006739FE">
              <w:rPr>
                <w:rFonts w:cs="v5.0.0"/>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t xml:space="preserve">This requirement does not apply to BS operating in band n2 or n25 since it is already covered by the requirement in clause 6.6.5.5.1.2.  </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v5.0.0"/>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v5.0.0"/>
              </w:rPr>
              <w:t xml:space="preserve">This requirement does not apply to BS operating in band n5 or n26,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 or</w:t>
            </w:r>
          </w:p>
          <w:p w:rsidR="00DB1FE3" w:rsidRPr="006739FE" w:rsidRDefault="00DB1FE3" w:rsidP="001A0394">
            <w:pPr>
              <w:pStyle w:val="TAC"/>
              <w:rPr>
                <w:rFonts w:cs="Arial"/>
              </w:rPr>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 or n65</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1920 – 1980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 or n65,</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II or</w:t>
            </w:r>
          </w:p>
          <w:p w:rsidR="00DB1FE3" w:rsidRPr="006739FE" w:rsidRDefault="00DB1FE3" w:rsidP="001A0394">
            <w:pPr>
              <w:pStyle w:val="TAC"/>
              <w:rPr>
                <w:rFonts w:cs="Arial"/>
              </w:rPr>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1930 – 1990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or n70.</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III or</w:t>
            </w:r>
          </w:p>
          <w:p w:rsidR="00DB1FE3" w:rsidRPr="006739FE" w:rsidRDefault="00DB1FE3" w:rsidP="001A0394">
            <w:pPr>
              <w:pStyle w:val="TAC"/>
              <w:rPr>
                <w:rFonts w:cs="Arial"/>
              </w:rPr>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1805 – 1880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n3, </w:t>
            </w:r>
            <w:r w:rsidRPr="006739FE">
              <w:rPr>
                <w:rFonts w:cs="v5.0.0"/>
              </w:rPr>
              <w:t xml:space="preserve">since it is already covered by the requirement in clause </w:t>
            </w:r>
            <w:r w:rsidRPr="006739FE">
              <w:t>6.6.5.5.1.2</w:t>
            </w:r>
            <w:r w:rsidRPr="006739FE">
              <w:rPr>
                <w:rFonts w:cs="v5.0.0"/>
              </w:rPr>
              <w:t xml:space="preserve">. </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IV or</w:t>
            </w:r>
          </w:p>
          <w:p w:rsidR="00DB1FE3" w:rsidRPr="006739FE" w:rsidRDefault="00DB1FE3" w:rsidP="001A0394">
            <w:pPr>
              <w:pStyle w:val="TAC"/>
              <w:rPr>
                <w:rFonts w:cs="Arial"/>
                <w:lang w:val="sv-SE"/>
              </w:rPr>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V or</w:t>
            </w:r>
          </w:p>
          <w:p w:rsidR="00DB1FE3" w:rsidRPr="006739FE" w:rsidRDefault="00DB1FE3" w:rsidP="001A0394">
            <w:pPr>
              <w:pStyle w:val="TAC"/>
              <w:rPr>
                <w:rFonts w:cs="Arial"/>
              </w:rPr>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VI, XIX or</w:t>
            </w:r>
          </w:p>
          <w:p w:rsidR="00DB1FE3" w:rsidRPr="006739FE" w:rsidRDefault="00DB1FE3" w:rsidP="001A0394">
            <w:pPr>
              <w:pStyle w:val="TAC"/>
              <w:rPr>
                <w:rFonts w:cs="Arial"/>
              </w:rPr>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 6.6.5.2.2.</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rPr>
            </w:pPr>
            <w:r w:rsidRPr="006739FE">
              <w:rPr>
                <w:rFonts w:cs="Arial"/>
              </w:rPr>
              <w:t>UTRA FDD Band VII or</w:t>
            </w:r>
          </w:p>
          <w:p w:rsidR="00DB1FE3" w:rsidRPr="006739FE" w:rsidRDefault="00DB1FE3" w:rsidP="001A0394">
            <w:pPr>
              <w:pStyle w:val="TAC"/>
              <w:rPr>
                <w:rFonts w:cs="Arial"/>
              </w:rPr>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n7.</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n7,</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rPr>
            </w:pPr>
            <w:r w:rsidRPr="006739FE">
              <w:rPr>
                <w:rFonts w:cs="Arial"/>
              </w:rPr>
              <w:t>UTRA FDD Band VIII or</w:t>
            </w:r>
          </w:p>
          <w:p w:rsidR="00DB1FE3" w:rsidRPr="006739FE" w:rsidRDefault="00DB1FE3" w:rsidP="001A0394">
            <w:pPr>
              <w:pStyle w:val="TAC"/>
              <w:rPr>
                <w:rFonts w:cs="Arial"/>
              </w:rPr>
            </w:pPr>
            <w:r w:rsidRPr="006739FE">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lastRenderedPageBreak/>
              <w:t>925 – 960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n8,</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DB1FE3" w:rsidRPr="006739FE" w:rsidRDefault="00DB1FE3" w:rsidP="001A0394">
            <w:pPr>
              <w:pStyle w:val="TAC"/>
              <w:rPr>
                <w:rFonts w:cs="Arial"/>
                <w:lang w:val="sv-SE"/>
              </w:rPr>
            </w:pPr>
            <w:r w:rsidRPr="006739FE">
              <w:rPr>
                <w:rFonts w:cs="Arial"/>
                <w:lang w:val="sv-SE"/>
              </w:rPr>
              <w:lastRenderedPageBreak/>
              <w:t>UTRA FDD Band IX or</w:t>
            </w:r>
          </w:p>
          <w:p w:rsidR="00DB1FE3" w:rsidRPr="006739FE" w:rsidRDefault="00DB1FE3" w:rsidP="001A0394">
            <w:pPr>
              <w:pStyle w:val="TAC"/>
              <w:rPr>
                <w:rFonts w:cs="Arial"/>
                <w:lang w:val="sv-SE"/>
              </w:rPr>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1844.9 – 1879.9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 or</w:t>
            </w:r>
          </w:p>
          <w:p w:rsidR="00DB1FE3" w:rsidRPr="006739FE" w:rsidRDefault="00DB1FE3" w:rsidP="001A0394">
            <w:pPr>
              <w:pStyle w:val="TAC"/>
              <w:rPr>
                <w:rFonts w:cs="Arial"/>
                <w:lang w:val="sv-SE"/>
              </w:rPr>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XI or XXI or</w:t>
            </w:r>
          </w:p>
          <w:p w:rsidR="00DB1FE3" w:rsidRPr="006739FE" w:rsidRDefault="00DB1FE3" w:rsidP="001A0394">
            <w:pPr>
              <w:pStyle w:val="TAC"/>
              <w:rPr>
                <w:rFonts w:cs="Arial"/>
              </w:rPr>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n50, n74, </w:t>
            </w:r>
            <w:r w:rsidRPr="006739FE">
              <w:rPr>
                <w:rFonts w:cs="Arial"/>
                <w:lang w:eastAsia="ko-KR"/>
              </w:rPr>
              <w:t>n75, n92 or n94.</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XII or</w:t>
            </w:r>
          </w:p>
          <w:p w:rsidR="00DB1FE3" w:rsidRPr="006739FE" w:rsidRDefault="00DB1FE3" w:rsidP="001A0394">
            <w:pPr>
              <w:pStyle w:val="TAC"/>
              <w:rPr>
                <w:rFonts w:cs="Arial"/>
                <w:lang w:val="sv-SE"/>
              </w:rPr>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n12.</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 </w:t>
            </w:r>
            <w:r w:rsidRPr="006739FE">
              <w:t>6.6.5.5.1.2</w:t>
            </w:r>
            <w:r w:rsidRPr="006739FE">
              <w:rPr>
                <w:rFonts w:cs="v5.0.0"/>
              </w:rPr>
              <w:t>.</w:t>
            </w:r>
          </w:p>
          <w:p w:rsidR="00DB1FE3" w:rsidRPr="006739FE" w:rsidRDefault="00DB1FE3" w:rsidP="001A0394">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XIII or</w:t>
            </w:r>
          </w:p>
          <w:p w:rsidR="00DB1FE3" w:rsidRPr="006739FE" w:rsidRDefault="00DB1FE3" w:rsidP="001A0394">
            <w:pPr>
              <w:pStyle w:val="TAC"/>
              <w:rPr>
                <w:rFonts w:cs="Arial"/>
                <w:lang w:val="sv-SE"/>
              </w:rPr>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XIV or</w:t>
            </w:r>
          </w:p>
          <w:p w:rsidR="00DB1FE3" w:rsidRPr="006739FE" w:rsidRDefault="00DB1FE3" w:rsidP="001A0394">
            <w:pPr>
              <w:pStyle w:val="TAC"/>
              <w:rPr>
                <w:rFonts w:cs="Arial"/>
                <w:lang w:val="sv-SE"/>
              </w:rPr>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n14.</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n14,</w:t>
            </w:r>
            <w:r w:rsidRPr="006739FE">
              <w:rPr>
                <w:rFonts w:cs="v5.0.0"/>
              </w:rPr>
              <w:t xml:space="preserve"> since it is already covered by the requirement in clause 6.6.5.5.1.2</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 or n28.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w:t>
            </w:r>
            <w:r w:rsidRPr="006739FE">
              <w:rPr>
                <w:rFonts w:cs="v5.0.0"/>
              </w:rPr>
              <w:t xml:space="preserve">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XXV or</w:t>
            </w:r>
          </w:p>
          <w:p w:rsidR="00DB1FE3" w:rsidRPr="006739FE" w:rsidRDefault="00DB1FE3" w:rsidP="001A0394">
            <w:pPr>
              <w:pStyle w:val="TAC"/>
              <w:rPr>
                <w:rFonts w:cs="Arial"/>
                <w:lang w:val="sv-SE"/>
              </w:rPr>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n25 or n70.</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n25 since it is already covered by the requirement in clause </w:t>
            </w:r>
            <w:r w:rsidRPr="006739FE">
              <w:t>6.6.5.5.1.2</w:t>
            </w:r>
            <w:r w:rsidRPr="006739FE">
              <w:rPr>
                <w:rFonts w:cs="Arial"/>
              </w:rPr>
              <w:t xml:space="preserve">. For BS operating in Band n2, it applies for 1910 MHz to 1915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FDD Band XXVI or</w:t>
            </w:r>
          </w:p>
          <w:p w:rsidR="00DB1FE3" w:rsidRPr="006739FE" w:rsidRDefault="00DB1FE3" w:rsidP="001A0394">
            <w:pPr>
              <w:pStyle w:val="TAC"/>
              <w:rPr>
                <w:rFonts w:cs="Arial"/>
                <w:lang w:val="sv-SE"/>
              </w:rPr>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n5 or n26. </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n26 since it is already covered by the requirement in clause 6.6.5.5.1.2. For BS operating in Band n5, it applies for 814 MHz to 824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n5.</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n20 or n28.</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n28,</w:t>
            </w:r>
            <w:r w:rsidRPr="006739FE">
              <w:rPr>
                <w:rFonts w:cs="v5.0.0"/>
              </w:rPr>
              <w:t xml:space="preserve"> since it is already covered by the requirement in clause </w:t>
            </w:r>
            <w:r w:rsidRPr="006739FE">
              <w:t>6.6.5.5.1.2</w:t>
            </w:r>
            <w:r w:rsidRPr="006739FE">
              <w:rPr>
                <w:rFonts w:cs="v5.0.0"/>
              </w:rPr>
              <w:t xml:space="preserve">. </w:t>
            </w:r>
          </w:p>
        </w:tc>
      </w:tr>
      <w:tr w:rsidR="00DB1FE3" w:rsidRPr="006739FE" w:rsidTr="001A0394">
        <w:trPr>
          <w:trHeight w:val="113"/>
          <w:tblHeader/>
          <w:jc w:val="center"/>
        </w:trPr>
        <w:tc>
          <w:tcPr>
            <w:tcW w:w="1302" w:type="dxa"/>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n29.</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n30.</w:t>
            </w: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n30,</w:t>
            </w:r>
            <w:r w:rsidRPr="006739FE">
              <w:rPr>
                <w:rFonts w:cs="v5.0.0"/>
              </w:rPr>
              <w:t xml:space="preserve"> since it is already covered by the requirement in clause 6.6.5.5.1.2. </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vMerge/>
            <w:tcBorders>
              <w:left w:val="single" w:sz="2" w:space="0" w:color="auto"/>
              <w:bottom w:val="single" w:sz="2" w:space="0" w:color="auto"/>
              <w:right w:val="single" w:sz="2" w:space="0" w:color="auto"/>
            </w:tcBorders>
          </w:tcPr>
          <w:p w:rsidR="00DB1FE3" w:rsidRPr="006739FE" w:rsidRDefault="00DB1FE3" w:rsidP="001A03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en-GB"/>
              </w:rPr>
              <w:t>This requirement does not apply to BS operating in Band n50, n74, n75, n92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1900 – 1920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 n2 or n25.</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 xml:space="preserve">This requirement does not apply to BS operating in Band n38. </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val="sv-SE"/>
              </w:rPr>
            </w:pPr>
            <w:r w:rsidRPr="006739FE">
              <w:rPr>
                <w:rFonts w:cs="Arial"/>
                <w:lang w:val="sv-SE"/>
              </w:rPr>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requirement does not apply to BS operating in Bands n30 or n40.</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w:t>
            </w:r>
            <w:r w:rsidRPr="006739FE">
              <w:rPr>
                <w:rFonts w:cs="Arial"/>
                <w:lang w:eastAsia="zh-CN"/>
              </w:rPr>
              <w:t>41 or n53.</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rPr>
              <w:t>This is not applicable to BS operating in Band n28.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lastRenderedPageBreak/>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n48, n77 and n78.</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n50, n51, n74, n75, n76, n91, n92, n93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rPr>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pPr>
            <w:r w:rsidRPr="006739FE">
              <w:rPr>
                <w:rFonts w:cs="Arial"/>
                <w:lang w:eastAsia="ko-KR"/>
              </w:rPr>
              <w:t>This requirement does not apply to BS operating in Band n50, n51, n75, n76, n91, n92, n93 or n94.</w:t>
            </w:r>
          </w:p>
        </w:tc>
      </w:tr>
      <w:tr w:rsidR="00DB1FE3" w:rsidRPr="006739FE" w:rsidTr="001A0394">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DB1FE3" w:rsidRPr="006739FE" w:rsidTr="001A0394">
        <w:trPr>
          <w:trHeight w:val="113"/>
          <w:tblHeader/>
          <w:jc w:val="center"/>
        </w:trPr>
        <w:tc>
          <w:tcPr>
            <w:tcW w:w="1302" w:type="dxa"/>
            <w:vMerge w:val="restart"/>
            <w:tcBorders>
              <w:top w:val="single" w:sz="2" w:space="0" w:color="auto"/>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This requirement does not apply to BS operating in Band n1 or n65 </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v5.0.0"/>
              </w:rPr>
            </w:pPr>
            <w:r w:rsidRPr="006739FE">
              <w:rPr>
                <w:rFonts w:cs="Arial"/>
                <w:lang w:eastAsia="ja-JP"/>
              </w:rPr>
              <w:t xml:space="preserve">For BS operating in Band n1, it applies for 1980 MHz to 2010 MHz, while the rest is covered in clause </w:t>
            </w:r>
            <w:r w:rsidRPr="006739FE">
              <w:t>6.6.5.5.1.2</w:t>
            </w:r>
            <w:r w:rsidRPr="006739FE">
              <w:rPr>
                <w:rFonts w:cs="v5.0.0"/>
              </w:rPr>
              <w:t>.</w:t>
            </w:r>
          </w:p>
          <w:p w:rsidR="00DB1FE3" w:rsidRPr="006739FE" w:rsidRDefault="00DB1FE3" w:rsidP="001A0394">
            <w:pPr>
              <w:pStyle w:val="TAL"/>
              <w:rPr>
                <w:rFonts w:cs="Arial"/>
                <w:lang w:eastAsia="ko-KR"/>
              </w:rPr>
            </w:pPr>
            <w:r w:rsidRPr="006739FE">
              <w:rPr>
                <w:rFonts w:cs="Arial"/>
              </w:rPr>
              <w:t xml:space="preserve">This requirement does not apply to BS operating in band n65, </w:t>
            </w:r>
            <w:r w:rsidRPr="006739FE">
              <w:rPr>
                <w:rFonts w:cs="v5.0.0"/>
              </w:rPr>
              <w:t>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n66.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n28.</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n28.</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 xml:space="preserve">For BS operating in Band n28, this requirement applies between 698 MHz and 703 MHz, while the rest is covered in clause </w:t>
            </w:r>
            <w:r w:rsidRPr="006739FE">
              <w:t>6.6.5.5.1.2</w:t>
            </w:r>
            <w:r w:rsidRPr="006739FE">
              <w:rPr>
                <w:rFonts w:cs="v5.0.0"/>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n38.</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n2, n25 or n70</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rPr>
              <w:t>This requirement does not apply to BS operating in band n70, since it is already covered by the requirement in clause 6</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n71</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n71, since it is already covered by the requirement in clause </w:t>
            </w:r>
            <w:r w:rsidRPr="006739FE">
              <w:t>6.6.5.5.1.2</w:t>
            </w:r>
            <w:r w:rsidRPr="006739FE">
              <w:rPr>
                <w:rFonts w:cs="v5.0.0"/>
              </w:rPr>
              <w:t>.</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n76, n91, n92, n93 or n94.</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n76, n91, n92, n93 or n94.</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n48, n77 or n78</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3.3 – 3.8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n48, n77 or n78</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t>4.4 – 5.0 GHz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n79</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n3,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lastRenderedPageBreak/>
              <w:t>NR Band n81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 xml:space="preserve">This requirement does not apply to BS operating in band n28, since it is already covered by the requirement in clause 6.6.5.5.1.2. </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pPr>
            <w:r w:rsidRPr="006739FE">
              <w:t>1920 – 1980 MHz</w:t>
            </w:r>
          </w:p>
          <w:p w:rsidR="00DB1FE3" w:rsidRPr="006739FE" w:rsidRDefault="00DB1FE3" w:rsidP="001A0394">
            <w:pPr>
              <w:pStyle w:val="TAC"/>
            </w:pP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n12.</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n12, since it is already covered by the requirement in clause 6.6.5.5.1.2.</w:t>
            </w:r>
          </w:p>
          <w:p w:rsidR="00DB1FE3" w:rsidRPr="006739FE" w:rsidRDefault="00DB1FE3" w:rsidP="001A0394">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n66,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vAlign w:val="center"/>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vMerge w:val="restart"/>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n50, n51, n74, n75 or n76.</w:t>
            </w:r>
          </w:p>
        </w:tc>
      </w:tr>
      <w:tr w:rsidR="00DB1FE3" w:rsidRPr="006739FE" w:rsidTr="001A0394">
        <w:trPr>
          <w:trHeight w:val="113"/>
          <w:tblHeader/>
          <w:jc w:val="center"/>
        </w:trPr>
        <w:tc>
          <w:tcPr>
            <w:tcW w:w="1302" w:type="dxa"/>
            <w:vMerge/>
            <w:tcBorders>
              <w:left w:val="single" w:sz="2" w:space="0" w:color="auto"/>
              <w:right w:val="single" w:sz="2" w:space="0" w:color="auto"/>
            </w:tcBorders>
          </w:tcPr>
          <w:p w:rsidR="00DB1FE3" w:rsidRPr="006739FE" w:rsidRDefault="00DB1FE3" w:rsidP="001A03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DB1FE3" w:rsidRPr="006739FE" w:rsidTr="001A0394">
        <w:trPr>
          <w:trHeight w:val="113"/>
          <w:tblHeader/>
          <w:jc w:val="center"/>
        </w:trPr>
        <w:tc>
          <w:tcPr>
            <w:tcW w:w="1302" w:type="dxa"/>
            <w:tcBorders>
              <w:left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lang w:eastAsia="ko-KR"/>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B1FE3" w:rsidRPr="006739FE" w:rsidRDefault="00DB1FE3" w:rsidP="001A0394">
            <w:pPr>
              <w:pStyle w:val="TAL"/>
              <w:rPr>
                <w:rFonts w:cs="Arial"/>
                <w:lang w:eastAsia="ko-KR"/>
              </w:rPr>
            </w:pPr>
          </w:p>
        </w:tc>
      </w:tr>
      <w:tr w:rsidR="00014B42" w:rsidRPr="006739FE" w:rsidTr="001A0394">
        <w:trPr>
          <w:trHeight w:val="113"/>
          <w:tblHeader/>
          <w:jc w:val="center"/>
        </w:trPr>
        <w:tc>
          <w:tcPr>
            <w:tcW w:w="1302" w:type="dxa"/>
            <w:tcBorders>
              <w:left w:val="single" w:sz="2" w:space="0" w:color="auto"/>
              <w:right w:val="single" w:sz="2" w:space="0" w:color="auto"/>
            </w:tcBorders>
          </w:tcPr>
          <w:p w:rsidR="00014B42" w:rsidRPr="006739FE" w:rsidRDefault="00014B42" w:rsidP="001A0394">
            <w:pPr>
              <w:pStyle w:val="TAC"/>
              <w:rPr>
                <w:rFonts w:cs="Arial"/>
                <w:lang w:eastAsia="ko-KR"/>
              </w:rPr>
            </w:pPr>
            <w:ins w:id="6" w:author="cmcc" w:date="2020-08-05T09:17:00Z">
              <w:r w:rsidRPr="006739FE">
                <w:rPr>
                  <w:rFonts w:cs="Arial"/>
                  <w:lang w:eastAsia="ko-KR"/>
                </w:rPr>
                <w:t>NR Band n</w:t>
              </w:r>
              <w:r w:rsidRPr="006739FE">
                <w:rPr>
                  <w:rFonts w:cs="Arial" w:hint="eastAsia"/>
                  <w:lang w:eastAsia="zh-CN"/>
                </w:rPr>
                <w:t>9</w:t>
              </w:r>
            </w:ins>
            <w:ins w:id="7" w:author="cmcc" w:date="2020-08-05T10:16:00Z">
              <w:r>
                <w:rPr>
                  <w:rFonts w:cs="Arial" w:hint="eastAsia"/>
                  <w:lang w:eastAsia="zh-CN"/>
                </w:rPr>
                <w:t>7</w:t>
              </w:r>
            </w:ins>
          </w:p>
        </w:tc>
        <w:tc>
          <w:tcPr>
            <w:tcW w:w="1701" w:type="dxa"/>
            <w:tcBorders>
              <w:top w:val="single" w:sz="2" w:space="0" w:color="auto"/>
              <w:left w:val="single" w:sz="2" w:space="0" w:color="auto"/>
              <w:bottom w:val="single" w:sz="2" w:space="0" w:color="auto"/>
              <w:right w:val="single" w:sz="2" w:space="0" w:color="auto"/>
            </w:tcBorders>
          </w:tcPr>
          <w:p w:rsidR="00014B42" w:rsidRPr="006739FE" w:rsidRDefault="00014B42" w:rsidP="001A0394">
            <w:pPr>
              <w:pStyle w:val="TAC"/>
            </w:pPr>
            <w:ins w:id="8" w:author="cmcc" w:date="2020-08-05T10:16:00Z">
              <w:r w:rsidRPr="006739FE">
                <w:rPr>
                  <w:rFonts w:cs="Arial"/>
                  <w:lang w:eastAsia="zh-CN"/>
                </w:rPr>
                <w:t xml:space="preserve">2300 </w:t>
              </w:r>
              <w:r w:rsidRPr="006739FE">
                <w:rPr>
                  <w:rFonts w:cs="Arial"/>
                </w:rPr>
                <w:t xml:space="preserve">– </w:t>
              </w:r>
              <w:r w:rsidRPr="006739FE">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014B42" w:rsidRPr="006739FE" w:rsidRDefault="00014B42" w:rsidP="001A0394">
            <w:pPr>
              <w:pStyle w:val="TAC"/>
            </w:pPr>
            <w:ins w:id="9" w:author="cmcc" w:date="2020-08-05T10:16:00Z">
              <w:r w:rsidRPr="006739FE">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014B42" w:rsidRPr="006739FE" w:rsidRDefault="00014B42" w:rsidP="001A0394">
            <w:pPr>
              <w:pStyle w:val="TAC"/>
            </w:pPr>
            <w:ins w:id="10" w:author="cmcc" w:date="2020-08-05T10:16: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014B42" w:rsidRPr="006739FE" w:rsidRDefault="00014B42" w:rsidP="001A0394">
            <w:pPr>
              <w:pStyle w:val="TAL"/>
              <w:rPr>
                <w:rFonts w:cs="Arial"/>
                <w:lang w:eastAsia="ko-KR"/>
              </w:rPr>
            </w:pPr>
          </w:p>
        </w:tc>
      </w:tr>
    </w:tbl>
    <w:p w:rsidR="00DB1FE3" w:rsidRPr="006739FE" w:rsidRDefault="00DB1FE3" w:rsidP="00DB1FE3"/>
    <w:p w:rsidR="00DB1FE3" w:rsidRPr="006739FE" w:rsidRDefault="00DB1FE3" w:rsidP="00DB1FE3">
      <w:pPr>
        <w:pStyle w:val="NO"/>
      </w:pPr>
      <w:r w:rsidRPr="006739FE">
        <w:t>NOTE 1:</w:t>
      </w:r>
      <w:r w:rsidRPr="006739FE">
        <w:tab/>
        <w:t xml:space="preserve">As defined in the scope for spurious emissions in this clause, except for </w:t>
      </w:r>
      <w:r w:rsidRPr="006739FE">
        <w:rPr>
          <w:rFonts w:eastAsia="MS Mincho"/>
        </w:rPr>
        <w:t xml:space="preserve">the cases where the noted requirements apply to a BS operating in </w:t>
      </w:r>
      <w:r w:rsidRPr="006739FE">
        <w:t>Band n28, the co-existence requirements in table 6.6.5.5.1.3-1do not apply for the Δf</w:t>
      </w:r>
      <w:r w:rsidRPr="006739FE">
        <w:rPr>
          <w:rFonts w:cs="v5.0.0"/>
          <w:vertAlign w:val="subscript"/>
        </w:rPr>
        <w:t>OBUE</w:t>
      </w:r>
      <w:r w:rsidRPr="006739FE">
        <w:t xml:space="preserve"> frequency range immediately outside the downlink</w:t>
      </w:r>
      <w:r w:rsidRPr="006739FE" w:rsidDel="00B62512">
        <w:t xml:space="preserve"> </w:t>
      </w:r>
      <w:r w:rsidRPr="006739FE">
        <w:rPr>
          <w:i/>
        </w:rPr>
        <w:t>operating band</w:t>
      </w:r>
      <w:r w:rsidRPr="006739FE">
        <w:t xml:space="preserve"> (see TS 38.104 [2], table 5.2-1). Emission limits for this excluded frequency range may be covered by local or regional requirements.</w:t>
      </w:r>
    </w:p>
    <w:p w:rsidR="00DB1FE3" w:rsidRPr="006739FE" w:rsidRDefault="00DB1FE3" w:rsidP="00DB1FE3">
      <w:pPr>
        <w:pStyle w:val="NO"/>
      </w:pPr>
      <w:r w:rsidRPr="006739FE">
        <w:t>NOTE 2:</w:t>
      </w:r>
      <w:r w:rsidRPr="006739FE">
        <w:tab/>
        <w:t xml:space="preserve">Table 6.6.5.5.1.3-1 assumes that two </w:t>
      </w:r>
      <w:r w:rsidRPr="006739FE">
        <w:rPr>
          <w:i/>
        </w:rPr>
        <w:t>operating bands</w:t>
      </w:r>
      <w:r w:rsidRPr="006739FE">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DB1FE3" w:rsidRPr="006739FE" w:rsidRDefault="00DB1FE3" w:rsidP="00DB1FE3">
      <w:pPr>
        <w:pStyle w:val="NO"/>
      </w:pPr>
      <w:r w:rsidRPr="006739FE">
        <w:lastRenderedPageBreak/>
        <w:t>NOTE 3:</w:t>
      </w:r>
      <w:r w:rsidRPr="006739FE">
        <w:tab/>
        <w:t xml:space="preserve">TDD base stations deployed in the same geographical area, that are synchronized and use the same or adjacent </w:t>
      </w:r>
      <w:r w:rsidRPr="006739FE">
        <w:rPr>
          <w:i/>
        </w:rPr>
        <w:t>operating bands</w:t>
      </w:r>
      <w:r w:rsidRPr="006739FE">
        <w:t xml:space="preserve"> can transmit without additional co-existence requirements. For unsynchronized base stations, special co-existence requirements may apply that are not covered by the 3GPP specifications.</w:t>
      </w:r>
    </w:p>
    <w:p w:rsidR="00DB1FE3" w:rsidRPr="006739FE" w:rsidRDefault="00DB1FE3" w:rsidP="00DB1FE3">
      <w:pPr>
        <w:pStyle w:val="NO"/>
      </w:pPr>
      <w:r w:rsidRPr="006739FE">
        <w:t>NOTE 4:</w:t>
      </w:r>
      <w:r w:rsidRPr="006739FE">
        <w:tab/>
        <w:t xml:space="preserve">For Band n28 BS, specific solutions may be required to fulfil the spurious emissions limits for BS for co-existence with E-UTRA Band 27 UL </w:t>
      </w:r>
      <w:r w:rsidRPr="006739FE">
        <w:rPr>
          <w:i/>
        </w:rPr>
        <w:t>operating band</w:t>
      </w:r>
      <w:r w:rsidRPr="006739FE">
        <w:t>.</w:t>
      </w:r>
    </w:p>
    <w:p w:rsidR="00DB1FE3" w:rsidRPr="006739FE" w:rsidRDefault="00DB1FE3" w:rsidP="00DB1FE3">
      <w:pPr>
        <w:pStyle w:val="NO"/>
      </w:pPr>
      <w:r w:rsidRPr="006739FE">
        <w:t>NOTE 5:</w:t>
      </w:r>
      <w:r w:rsidRPr="006739FE">
        <w:tab/>
        <w:t>For NR Band n29 BS, specific solutions may be required to fulfil the spurious emissions limits for NR BS for co-existence with UTRA Band XII, E-UTRA Band 12 or NR Band n12 UL operating band, E-UTRA Band 17 UL operating band or E-UTRA Band 85 UL operating band.</w:t>
      </w:r>
    </w:p>
    <w:p w:rsidR="005F71C4" w:rsidRDefault="005F71C4" w:rsidP="005F71C4">
      <w:pPr>
        <w:pStyle w:val="2"/>
        <w:spacing w:after="240"/>
        <w:ind w:left="0" w:firstLine="0"/>
        <w:rPr>
          <w:ins w:id="11" w:author="cmcc" w:date="2020-08-05T09:1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B1FE3" w:rsidRPr="006739FE" w:rsidRDefault="00DB1FE3" w:rsidP="00DB1FE3">
      <w:pPr>
        <w:pStyle w:val="6"/>
      </w:pPr>
      <w:bookmarkStart w:id="12" w:name="_Toc21099996"/>
      <w:bookmarkStart w:id="13" w:name="_Toc29809794"/>
      <w:bookmarkStart w:id="14" w:name="_Toc36645179"/>
      <w:bookmarkStart w:id="15" w:name="_Toc37272233"/>
      <w:r w:rsidRPr="006739FE">
        <w:t>6.6.5.5.1.4</w:t>
      </w:r>
      <w:r w:rsidRPr="006739FE">
        <w:tab/>
        <w:t>Co-location with other base stations</w:t>
      </w:r>
      <w:bookmarkEnd w:id="12"/>
      <w:bookmarkEnd w:id="13"/>
      <w:bookmarkEnd w:id="14"/>
      <w:bookmarkEnd w:id="15"/>
    </w:p>
    <w:p w:rsidR="00DB1FE3" w:rsidRPr="006739FE" w:rsidRDefault="00DB1FE3" w:rsidP="00DB1FE3">
      <w:pPr>
        <w:rPr>
          <w:rFonts w:cs="v5.0.0"/>
        </w:rPr>
      </w:pPr>
      <w:r w:rsidRPr="006739FE">
        <w:rPr>
          <w:rFonts w:cs="v5.0.0"/>
        </w:rPr>
        <w:t>These requirements may be applied for the protection of other BS receivers when GSM900, DCS1800, PCS1900, GSM850, CDMA850, UTRA FDD, UTRA TDD, E-UTRA and/or NR BS are co-located with a BS.</w:t>
      </w:r>
    </w:p>
    <w:p w:rsidR="00DB1FE3" w:rsidRPr="006739FE" w:rsidRDefault="00DB1FE3" w:rsidP="00DB1FE3">
      <w:r w:rsidRPr="006739FE">
        <w:rPr>
          <w:rFonts w:cs="v5.0.0"/>
        </w:rPr>
        <w:t>The requirements assume a 30 dB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rsidR="00DB1FE3" w:rsidRPr="006739FE" w:rsidRDefault="00DB1FE3" w:rsidP="00DB1FE3">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rsidR="00DB1FE3" w:rsidRPr="006739FE" w:rsidRDefault="00DB1FE3" w:rsidP="00DB1FE3">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DB1FE3" w:rsidRPr="006739FE" w:rsidTr="001A0394">
        <w:trPr>
          <w:tblHeader/>
          <w:jc w:val="center"/>
        </w:trPr>
        <w:tc>
          <w:tcPr>
            <w:tcW w:w="2290"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DB1FE3" w:rsidRPr="006739FE" w:rsidRDefault="00DB1FE3" w:rsidP="001A0394">
            <w:pPr>
              <w:pStyle w:val="TAH"/>
              <w:rPr>
                <w:rFonts w:cs="Arial"/>
              </w:rPr>
            </w:pPr>
            <w:r w:rsidRPr="006739FE">
              <w:rPr>
                <w:rFonts w:cs="v5.0.0"/>
              </w:rPr>
              <w:t>Basic limit</w:t>
            </w:r>
          </w:p>
        </w:tc>
        <w:tc>
          <w:tcPr>
            <w:tcW w:w="1414"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DB1FE3" w:rsidRPr="006739FE" w:rsidRDefault="00DB1FE3" w:rsidP="001A0394">
            <w:pPr>
              <w:pStyle w:val="TAH"/>
              <w:rPr>
                <w:rFonts w:cs="Arial"/>
              </w:rPr>
            </w:pPr>
            <w:r w:rsidRPr="006739FE">
              <w:rPr>
                <w:rFonts w:cs="Arial"/>
              </w:rPr>
              <w:t>Note</w:t>
            </w:r>
          </w:p>
        </w:tc>
      </w:tr>
      <w:tr w:rsidR="00DB1FE3" w:rsidRPr="006739FE" w:rsidTr="001A0394">
        <w:trPr>
          <w:tblHeader/>
          <w:jc w:val="center"/>
        </w:trPr>
        <w:tc>
          <w:tcPr>
            <w:tcW w:w="2290"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1995"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v5.0.0"/>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Arial"/>
              </w:rPr>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H"/>
              <w:rPr>
                <w:rFonts w:cs="Arial"/>
              </w:rPr>
            </w:pPr>
            <w:r w:rsidRPr="006739FE">
              <w:rPr>
                <w:rFonts w:cs="Arial"/>
              </w:rPr>
              <w:t>LA BS</w:t>
            </w:r>
          </w:p>
        </w:tc>
        <w:tc>
          <w:tcPr>
            <w:tcW w:w="1414"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c>
          <w:tcPr>
            <w:tcW w:w="1606" w:type="dxa"/>
            <w:vMerge/>
            <w:tcBorders>
              <w:left w:val="single" w:sz="4" w:space="0" w:color="auto"/>
              <w:bottom w:val="single" w:sz="4" w:space="0" w:color="auto"/>
              <w:right w:val="single" w:sz="4" w:space="0" w:color="auto"/>
            </w:tcBorders>
          </w:tcPr>
          <w:p w:rsidR="00DB1FE3" w:rsidRPr="006739FE" w:rsidRDefault="00DB1FE3" w:rsidP="001A0394">
            <w:pPr>
              <w:pStyle w:val="TAH"/>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876-915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-70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DCS1800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PCS1900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1920 – 1980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v5.0.0"/>
                <w:lang w:eastAsia="ja-JP"/>
              </w:rPr>
              <w:t>This is not applicable to BS operating in Band n50, n75,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XII or</w:t>
            </w:r>
          </w:p>
          <w:p w:rsidR="00DB1FE3" w:rsidRPr="006739FE" w:rsidRDefault="00DB1FE3" w:rsidP="001A0394">
            <w:pPr>
              <w:pStyle w:val="TAC"/>
              <w:rPr>
                <w:lang w:val="sv-SE" w:eastAsia="zh-CN"/>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XIII or</w:t>
            </w:r>
          </w:p>
          <w:p w:rsidR="00DB1FE3" w:rsidRPr="006739FE" w:rsidRDefault="00DB1FE3" w:rsidP="001A0394">
            <w:pPr>
              <w:pStyle w:val="TAC"/>
              <w:rPr>
                <w:lang w:val="sv-SE" w:eastAsia="zh-CN"/>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XIV or</w:t>
            </w:r>
          </w:p>
          <w:p w:rsidR="00DB1FE3" w:rsidRPr="006739FE" w:rsidRDefault="00DB1FE3" w:rsidP="001A0394">
            <w:pPr>
              <w:pStyle w:val="TAC"/>
              <w:rPr>
                <w:lang w:val="sv-SE" w:eastAsia="zh-CN"/>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v5.0.0"/>
                <w:lang w:eastAsia="ja-JP"/>
              </w:rPr>
              <w:t>This is not applicable to BS operating in Band n50, n75, n92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n48,</w:t>
            </w:r>
            <w:r w:rsidRPr="006739FE">
              <w:rPr>
                <w:rFonts w:cs="Arial"/>
              </w:rPr>
              <w:t xml:space="preserve">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XXV or</w:t>
            </w:r>
          </w:p>
          <w:p w:rsidR="00DB1FE3" w:rsidRPr="006739FE" w:rsidRDefault="00DB1FE3" w:rsidP="001A0394">
            <w:pPr>
              <w:pStyle w:val="TAC"/>
              <w:rPr>
                <w:lang w:val="sv-SE" w:eastAsia="zh-CN"/>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val="sv-SE"/>
              </w:rPr>
            </w:pPr>
            <w:r w:rsidRPr="006739FE">
              <w:rPr>
                <w:rFonts w:cs="Arial"/>
                <w:lang w:val="sv-SE"/>
              </w:rPr>
              <w:t>UTRA FDD Band XXVI or</w:t>
            </w:r>
          </w:p>
          <w:p w:rsidR="00DB1FE3" w:rsidRPr="006739FE" w:rsidRDefault="00DB1FE3" w:rsidP="001A0394">
            <w:pPr>
              <w:pStyle w:val="TAC"/>
              <w:rPr>
                <w:lang w:val="sv-SE" w:eastAsia="zh-CN"/>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1900 – 1920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val="en-US" w:eastAsia="zh-CN"/>
              </w:rPr>
              <w:t>34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1850 – 1910 MHz</w:t>
            </w:r>
          </w:p>
          <w:p w:rsidR="00DB1FE3" w:rsidRPr="006739FE" w:rsidRDefault="00DB1FE3" w:rsidP="001A03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n2 or band n25</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zh-CN"/>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n38.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val="en-US" w:eastAsia="zh-CN"/>
              </w:rPr>
              <w:t>39</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zh-CN"/>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Bands n30 or n40.</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w:t>
            </w:r>
            <w:r w:rsidRPr="006739FE">
              <w:rPr>
                <w:rFonts w:cs="Arial"/>
                <w:lang w:eastAsia="zh-CN"/>
              </w:rPr>
              <w:t>41 or n53</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 xml:space="preserve">This is not applicable to BS operating in Band </w:t>
            </w:r>
            <w:r w:rsidRPr="006739FE">
              <w:rPr>
                <w:rFonts w:cs="Arial"/>
              </w:rPr>
              <w:t>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 xml:space="preserve">This is not applicable to BS operating in Band </w:t>
            </w:r>
            <w:r w:rsidRPr="006739FE">
              <w:rPr>
                <w:rFonts w:cs="Arial"/>
              </w:rPr>
              <w:t>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n28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lang w:eastAsia="ja-JP"/>
              </w:rPr>
              <w:t>This is not applicable to BS operating in Band n51, n74, n75,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lang w:eastAsia="ja-JP"/>
              </w:rPr>
              <w:t>This is not applicable to BS operating in Band n50, n74, n75, n76,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lang w:eastAsia="ja-JP"/>
              </w:rPr>
            </w:pPr>
            <w:r w:rsidRPr="006739FE">
              <w:rPr>
                <w:rFonts w:cs="Arial"/>
              </w:rPr>
              <w:t>This is not applicable to BS operating in Band n</w:t>
            </w:r>
            <w:r w:rsidRPr="006739FE">
              <w:rPr>
                <w:rFonts w:cs="Arial"/>
                <w:lang w:eastAsia="zh-CN"/>
              </w:rPr>
              <w:t>41, n53 or n90</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lang w:eastAsia="zh-CN"/>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n50, n51, n91, n92, n93 or n94</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r w:rsidRPr="006739FE">
              <w:rPr>
                <w:rFonts w:cs="Arial"/>
              </w:rPr>
              <w:t>This is not applicable to BS operating in Band n48, n77 or n78</w:t>
            </w: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Del="00E130A0" w:rsidRDefault="00DB1FE3" w:rsidP="001A0394">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B1FE3"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B1FE3" w:rsidRPr="006739FE" w:rsidRDefault="00DB1FE3" w:rsidP="001A0394">
            <w:pPr>
              <w:pStyle w:val="TAC"/>
              <w:rPr>
                <w:rFonts w:cs="Arial"/>
              </w:rPr>
            </w:pPr>
          </w:p>
        </w:tc>
      </w:tr>
      <w:tr w:rsidR="00DC51AF" w:rsidRPr="006739FE" w:rsidTr="001A0394">
        <w:trPr>
          <w:tblHeader/>
          <w:jc w:val="center"/>
        </w:trPr>
        <w:tc>
          <w:tcPr>
            <w:tcW w:w="2290"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pPr>
            <w:ins w:id="16" w:author="cmcc" w:date="2020-08-05T09:19:00Z">
              <w:r w:rsidRPr="006739FE">
                <w:t>NR Band n</w:t>
              </w:r>
              <w:r w:rsidRPr="006739FE">
                <w:rPr>
                  <w:rFonts w:hint="eastAsia"/>
                  <w:lang w:eastAsia="zh-CN"/>
                </w:rPr>
                <w:t>9</w:t>
              </w:r>
            </w:ins>
            <w:ins w:id="17" w:author="cmcc" w:date="2020-08-05T10:16:00Z">
              <w:r>
                <w:rPr>
                  <w:rFonts w:hint="eastAsia"/>
                  <w:lang w:eastAsia="zh-CN"/>
                </w:rPr>
                <w:t>7</w:t>
              </w:r>
            </w:ins>
          </w:p>
        </w:tc>
        <w:tc>
          <w:tcPr>
            <w:tcW w:w="1995"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18" w:author="cmcc" w:date="2020-08-05T10:16:00Z">
              <w:r w:rsidRPr="006739FE">
                <w:rPr>
                  <w:rFonts w:cs="Arial"/>
                  <w:lang w:eastAsia="zh-CN"/>
                </w:rPr>
                <w:t xml:space="preserve">2300 </w:t>
              </w:r>
              <w:r w:rsidRPr="006739FE">
                <w:rPr>
                  <w:rFonts w:cs="Arial"/>
                </w:rPr>
                <w:t xml:space="preserve">– </w:t>
              </w:r>
              <w:r w:rsidRPr="006739FE">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19" w:author="cmcc" w:date="2020-08-05T10:16:00Z">
              <w:r w:rsidRPr="006739FE">
                <w:rPr>
                  <w:rFonts w:cs="Arial"/>
                </w:rPr>
                <w:t>-</w:t>
              </w:r>
              <w:r w:rsidRPr="006739FE">
                <w:rPr>
                  <w:rFonts w:cs="Arial"/>
                  <w:lang w:eastAsia="zh-CN"/>
                </w:rPr>
                <w:t xml:space="preserve">96 </w:t>
              </w:r>
              <w:r w:rsidRPr="006739FE">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20" w:author="cmcc" w:date="2020-08-05T10:16:00Z">
              <w:r w:rsidRPr="006739FE">
                <w:t>-91 dBm</w:t>
              </w:r>
            </w:ins>
          </w:p>
        </w:tc>
        <w:tc>
          <w:tcPr>
            <w:tcW w:w="880"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21" w:author="cmcc" w:date="2020-08-05T10:16:00Z">
              <w:r w:rsidRPr="006739FE">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ins w:id="22" w:author="cmcc" w:date="2020-08-05T10:16:00Z">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DC51AF" w:rsidRPr="006739FE" w:rsidRDefault="00DC51AF" w:rsidP="001A0394">
            <w:pPr>
              <w:pStyle w:val="TAC"/>
              <w:rPr>
                <w:rFonts w:cs="Arial"/>
              </w:rPr>
            </w:pPr>
          </w:p>
        </w:tc>
      </w:tr>
    </w:tbl>
    <w:p w:rsidR="00DB1FE3" w:rsidRPr="006739FE" w:rsidRDefault="00DB1FE3" w:rsidP="00DB1FE3"/>
    <w:p w:rsidR="00DB1FE3" w:rsidRPr="006739FE" w:rsidRDefault="00DB1FE3" w:rsidP="00DB1FE3">
      <w:pPr>
        <w:pStyle w:val="NO"/>
      </w:pPr>
      <w:r w:rsidRPr="006739FE">
        <w:t>NOTE 1:</w:t>
      </w:r>
      <w:r w:rsidRPr="006739FE">
        <w:tab/>
        <w:t>As defined in the scope for spurious emissions in this clause, the co-location requirements in table 6.6.5.5.1.4-1 do not apply for the frequency range extending Δf</w:t>
      </w:r>
      <w:r w:rsidRPr="006739FE">
        <w:rPr>
          <w:vertAlign w:val="subscript"/>
        </w:rPr>
        <w:t>OBUE</w:t>
      </w:r>
      <w:r w:rsidRPr="006739FE">
        <w:t xml:space="preserve"> immediately outside the BS transmit frequency range of a downlink </w:t>
      </w:r>
      <w:r w:rsidRPr="006739FE">
        <w:rPr>
          <w:i/>
        </w:rPr>
        <w:t>operating band</w:t>
      </w:r>
      <w:r w:rsidRPr="006739FE">
        <w:t xml:space="preserve"> (see TS 38.104 [2]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 [15].</w:t>
      </w:r>
    </w:p>
    <w:p w:rsidR="00DB1FE3" w:rsidRPr="006739FE" w:rsidRDefault="00DB1FE3" w:rsidP="00DB1FE3">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DB1FE3" w:rsidRPr="006739FE" w:rsidRDefault="00DB1FE3" w:rsidP="00DB1FE3">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23" w:name="_GoBack"/>
      <w:bookmarkEnd w:id="23"/>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3A0" w:rsidRDefault="004C63A0">
      <w:r>
        <w:separator/>
      </w:r>
    </w:p>
    <w:p w:rsidR="004C63A0" w:rsidRDefault="004C63A0"/>
  </w:endnote>
  <w:endnote w:type="continuationSeparator" w:id="0">
    <w:p w:rsidR="004C63A0" w:rsidRDefault="004C63A0">
      <w:r>
        <w:continuationSeparator/>
      </w:r>
    </w:p>
    <w:p w:rsidR="004C63A0" w:rsidRDefault="004C63A0"/>
  </w:endnote>
  <w:endnote w:type="continuationNotice" w:id="1">
    <w:p w:rsidR="004C63A0" w:rsidRDefault="004C63A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3A0" w:rsidRDefault="004C63A0">
      <w:r>
        <w:separator/>
      </w:r>
    </w:p>
    <w:p w:rsidR="004C63A0" w:rsidRDefault="004C63A0"/>
  </w:footnote>
  <w:footnote w:type="continuationSeparator" w:id="0">
    <w:p w:rsidR="004C63A0" w:rsidRDefault="004C63A0">
      <w:r>
        <w:continuationSeparator/>
      </w:r>
    </w:p>
    <w:p w:rsidR="004C63A0" w:rsidRDefault="004C63A0"/>
  </w:footnote>
  <w:footnote w:type="continuationNotice" w:id="1">
    <w:p w:rsidR="004C63A0" w:rsidRDefault="004C63A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2846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5606C4">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AC2A6226">
      <w:start w:val="1"/>
      <w:numFmt w:val="lowerLetter"/>
      <w:pStyle w:val="BL"/>
      <w:lvlText w:val="%1)"/>
      <w:lvlJc w:val="left"/>
      <w:pPr>
        <w:tabs>
          <w:tab w:val="num" w:pos="737"/>
        </w:tabs>
        <w:ind w:left="737" w:hanging="453"/>
      </w:pPr>
      <w:rPr>
        <w:rFonts w:hint="default"/>
      </w:rPr>
    </w:lvl>
    <w:lvl w:ilvl="1" w:tplc="B5505EDC" w:tentative="1">
      <w:start w:val="1"/>
      <w:numFmt w:val="lowerLetter"/>
      <w:lvlText w:val="%2."/>
      <w:lvlJc w:val="left"/>
      <w:pPr>
        <w:tabs>
          <w:tab w:val="num" w:pos="1440"/>
        </w:tabs>
        <w:ind w:left="1440" w:hanging="360"/>
      </w:pPr>
    </w:lvl>
    <w:lvl w:ilvl="2" w:tplc="90825480" w:tentative="1">
      <w:start w:val="1"/>
      <w:numFmt w:val="lowerRoman"/>
      <w:lvlText w:val="%3."/>
      <w:lvlJc w:val="right"/>
      <w:pPr>
        <w:tabs>
          <w:tab w:val="num" w:pos="2160"/>
        </w:tabs>
        <w:ind w:left="2160" w:hanging="180"/>
      </w:pPr>
    </w:lvl>
    <w:lvl w:ilvl="3" w:tplc="0BFAC860" w:tentative="1">
      <w:start w:val="1"/>
      <w:numFmt w:val="decimal"/>
      <w:lvlText w:val="%4."/>
      <w:lvlJc w:val="left"/>
      <w:pPr>
        <w:tabs>
          <w:tab w:val="num" w:pos="2880"/>
        </w:tabs>
        <w:ind w:left="2880" w:hanging="360"/>
      </w:pPr>
    </w:lvl>
    <w:lvl w:ilvl="4" w:tplc="7DA6EC92" w:tentative="1">
      <w:start w:val="1"/>
      <w:numFmt w:val="lowerLetter"/>
      <w:lvlText w:val="%5."/>
      <w:lvlJc w:val="left"/>
      <w:pPr>
        <w:tabs>
          <w:tab w:val="num" w:pos="3600"/>
        </w:tabs>
        <w:ind w:left="3600" w:hanging="360"/>
      </w:pPr>
    </w:lvl>
    <w:lvl w:ilvl="5" w:tplc="1C36AA8C" w:tentative="1">
      <w:start w:val="1"/>
      <w:numFmt w:val="lowerRoman"/>
      <w:lvlText w:val="%6."/>
      <w:lvlJc w:val="right"/>
      <w:pPr>
        <w:tabs>
          <w:tab w:val="num" w:pos="4320"/>
        </w:tabs>
        <w:ind w:left="4320" w:hanging="180"/>
      </w:pPr>
    </w:lvl>
    <w:lvl w:ilvl="6" w:tplc="3872F648" w:tentative="1">
      <w:start w:val="1"/>
      <w:numFmt w:val="decimal"/>
      <w:lvlText w:val="%7."/>
      <w:lvlJc w:val="left"/>
      <w:pPr>
        <w:tabs>
          <w:tab w:val="num" w:pos="5040"/>
        </w:tabs>
        <w:ind w:left="5040" w:hanging="360"/>
      </w:pPr>
    </w:lvl>
    <w:lvl w:ilvl="7" w:tplc="EDFC80C0" w:tentative="1">
      <w:start w:val="1"/>
      <w:numFmt w:val="lowerLetter"/>
      <w:lvlText w:val="%8."/>
      <w:lvlJc w:val="left"/>
      <w:pPr>
        <w:tabs>
          <w:tab w:val="num" w:pos="5760"/>
        </w:tabs>
        <w:ind w:left="5760" w:hanging="360"/>
      </w:pPr>
    </w:lvl>
    <w:lvl w:ilvl="8" w:tplc="BEFC7E4C"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FA704192">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5F70E5EC">
      <w:start w:val="1"/>
      <w:numFmt w:val="bullet"/>
      <w:pStyle w:val="B2"/>
      <w:lvlText w:val="-"/>
      <w:lvlJc w:val="left"/>
      <w:pPr>
        <w:tabs>
          <w:tab w:val="num" w:pos="1191"/>
        </w:tabs>
        <w:ind w:left="1191" w:hanging="454"/>
      </w:pPr>
      <w:rPr>
        <w:rFonts w:hint="default"/>
      </w:rPr>
    </w:lvl>
    <w:lvl w:ilvl="1" w:tplc="0B089DD8" w:tentative="1">
      <w:start w:val="1"/>
      <w:numFmt w:val="bullet"/>
      <w:lvlText w:val="o"/>
      <w:lvlJc w:val="left"/>
      <w:pPr>
        <w:tabs>
          <w:tab w:val="num" w:pos="1440"/>
        </w:tabs>
        <w:ind w:left="1440" w:hanging="360"/>
      </w:pPr>
      <w:rPr>
        <w:rFonts w:ascii="Courier New" w:hAnsi="Courier New" w:hint="default"/>
      </w:rPr>
    </w:lvl>
    <w:lvl w:ilvl="2" w:tplc="D3F27204" w:tentative="1">
      <w:start w:val="1"/>
      <w:numFmt w:val="bullet"/>
      <w:lvlText w:val=""/>
      <w:lvlJc w:val="left"/>
      <w:pPr>
        <w:tabs>
          <w:tab w:val="num" w:pos="2160"/>
        </w:tabs>
        <w:ind w:left="2160" w:hanging="360"/>
      </w:pPr>
      <w:rPr>
        <w:rFonts w:ascii="Wingdings" w:hAnsi="Wingdings" w:hint="default"/>
      </w:rPr>
    </w:lvl>
    <w:lvl w:ilvl="3" w:tplc="855EECDE" w:tentative="1">
      <w:start w:val="1"/>
      <w:numFmt w:val="bullet"/>
      <w:lvlText w:val=""/>
      <w:lvlJc w:val="left"/>
      <w:pPr>
        <w:tabs>
          <w:tab w:val="num" w:pos="2880"/>
        </w:tabs>
        <w:ind w:left="2880" w:hanging="360"/>
      </w:pPr>
      <w:rPr>
        <w:rFonts w:ascii="Symbol" w:hAnsi="Symbol" w:hint="default"/>
      </w:rPr>
    </w:lvl>
    <w:lvl w:ilvl="4" w:tplc="B46C22E6" w:tentative="1">
      <w:start w:val="1"/>
      <w:numFmt w:val="bullet"/>
      <w:lvlText w:val="o"/>
      <w:lvlJc w:val="left"/>
      <w:pPr>
        <w:tabs>
          <w:tab w:val="num" w:pos="3600"/>
        </w:tabs>
        <w:ind w:left="3600" w:hanging="360"/>
      </w:pPr>
      <w:rPr>
        <w:rFonts w:ascii="Courier New" w:hAnsi="Courier New" w:hint="default"/>
      </w:rPr>
    </w:lvl>
    <w:lvl w:ilvl="5" w:tplc="49DCF168" w:tentative="1">
      <w:start w:val="1"/>
      <w:numFmt w:val="bullet"/>
      <w:lvlText w:val=""/>
      <w:lvlJc w:val="left"/>
      <w:pPr>
        <w:tabs>
          <w:tab w:val="num" w:pos="4320"/>
        </w:tabs>
        <w:ind w:left="4320" w:hanging="360"/>
      </w:pPr>
      <w:rPr>
        <w:rFonts w:ascii="Wingdings" w:hAnsi="Wingdings" w:hint="default"/>
      </w:rPr>
    </w:lvl>
    <w:lvl w:ilvl="6" w:tplc="B8C88406" w:tentative="1">
      <w:start w:val="1"/>
      <w:numFmt w:val="bullet"/>
      <w:lvlText w:val=""/>
      <w:lvlJc w:val="left"/>
      <w:pPr>
        <w:tabs>
          <w:tab w:val="num" w:pos="5040"/>
        </w:tabs>
        <w:ind w:left="5040" w:hanging="360"/>
      </w:pPr>
      <w:rPr>
        <w:rFonts w:ascii="Symbol" w:hAnsi="Symbol" w:hint="default"/>
      </w:rPr>
    </w:lvl>
    <w:lvl w:ilvl="7" w:tplc="62EED260" w:tentative="1">
      <w:start w:val="1"/>
      <w:numFmt w:val="bullet"/>
      <w:lvlText w:val="o"/>
      <w:lvlJc w:val="left"/>
      <w:pPr>
        <w:tabs>
          <w:tab w:val="num" w:pos="5760"/>
        </w:tabs>
        <w:ind w:left="5760" w:hanging="360"/>
      </w:pPr>
      <w:rPr>
        <w:rFonts w:ascii="Courier New" w:hAnsi="Courier New" w:hint="default"/>
      </w:rPr>
    </w:lvl>
    <w:lvl w:ilvl="8" w:tplc="2C7855C2"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76589C70">
      <w:start w:val="1"/>
      <w:numFmt w:val="bullet"/>
      <w:pStyle w:val="TB2"/>
      <w:lvlText w:val=""/>
      <w:lvlJc w:val="left"/>
      <w:pPr>
        <w:ind w:left="1403" w:hanging="360"/>
      </w:pPr>
      <w:rPr>
        <w:rFonts w:ascii="Symbol" w:hAnsi="Symbol" w:hint="default"/>
      </w:rPr>
    </w:lvl>
    <w:lvl w:ilvl="1" w:tplc="0178D606" w:tentative="1">
      <w:start w:val="1"/>
      <w:numFmt w:val="bullet"/>
      <w:lvlText w:val="o"/>
      <w:lvlJc w:val="left"/>
      <w:pPr>
        <w:ind w:left="2123" w:hanging="360"/>
      </w:pPr>
      <w:rPr>
        <w:rFonts w:ascii="Courier New" w:hAnsi="Courier New" w:cs="Courier New" w:hint="default"/>
      </w:rPr>
    </w:lvl>
    <w:lvl w:ilvl="2" w:tplc="5DDC48C6" w:tentative="1">
      <w:start w:val="1"/>
      <w:numFmt w:val="bullet"/>
      <w:lvlText w:val=""/>
      <w:lvlJc w:val="left"/>
      <w:pPr>
        <w:ind w:left="2843" w:hanging="360"/>
      </w:pPr>
      <w:rPr>
        <w:rFonts w:ascii="Wingdings" w:hAnsi="Wingdings" w:hint="default"/>
      </w:rPr>
    </w:lvl>
    <w:lvl w:ilvl="3" w:tplc="5546AFC8" w:tentative="1">
      <w:start w:val="1"/>
      <w:numFmt w:val="bullet"/>
      <w:lvlText w:val=""/>
      <w:lvlJc w:val="left"/>
      <w:pPr>
        <w:ind w:left="3563" w:hanging="360"/>
      </w:pPr>
      <w:rPr>
        <w:rFonts w:ascii="Symbol" w:hAnsi="Symbol" w:hint="default"/>
      </w:rPr>
    </w:lvl>
    <w:lvl w:ilvl="4" w:tplc="0032FC1C" w:tentative="1">
      <w:start w:val="1"/>
      <w:numFmt w:val="bullet"/>
      <w:lvlText w:val="o"/>
      <w:lvlJc w:val="left"/>
      <w:pPr>
        <w:ind w:left="4283" w:hanging="360"/>
      </w:pPr>
      <w:rPr>
        <w:rFonts w:ascii="Courier New" w:hAnsi="Courier New" w:cs="Courier New" w:hint="default"/>
      </w:rPr>
    </w:lvl>
    <w:lvl w:ilvl="5" w:tplc="64D22EBE" w:tentative="1">
      <w:start w:val="1"/>
      <w:numFmt w:val="bullet"/>
      <w:lvlText w:val=""/>
      <w:lvlJc w:val="left"/>
      <w:pPr>
        <w:ind w:left="5003" w:hanging="360"/>
      </w:pPr>
      <w:rPr>
        <w:rFonts w:ascii="Wingdings" w:hAnsi="Wingdings" w:hint="default"/>
      </w:rPr>
    </w:lvl>
    <w:lvl w:ilvl="6" w:tplc="806400FE" w:tentative="1">
      <w:start w:val="1"/>
      <w:numFmt w:val="bullet"/>
      <w:lvlText w:val=""/>
      <w:lvlJc w:val="left"/>
      <w:pPr>
        <w:ind w:left="5723" w:hanging="360"/>
      </w:pPr>
      <w:rPr>
        <w:rFonts w:ascii="Symbol" w:hAnsi="Symbol" w:hint="default"/>
      </w:rPr>
    </w:lvl>
    <w:lvl w:ilvl="7" w:tplc="5950C7AC" w:tentative="1">
      <w:start w:val="1"/>
      <w:numFmt w:val="bullet"/>
      <w:lvlText w:val="o"/>
      <w:lvlJc w:val="left"/>
      <w:pPr>
        <w:ind w:left="6443" w:hanging="360"/>
      </w:pPr>
      <w:rPr>
        <w:rFonts w:ascii="Courier New" w:hAnsi="Courier New" w:cs="Courier New" w:hint="default"/>
      </w:rPr>
    </w:lvl>
    <w:lvl w:ilvl="8" w:tplc="A7363D0C"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4B42"/>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032"/>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15AB"/>
    <w:rsid w:val="00176554"/>
    <w:rsid w:val="00181694"/>
    <w:rsid w:val="001837BE"/>
    <w:rsid w:val="0018506F"/>
    <w:rsid w:val="001874A5"/>
    <w:rsid w:val="00187BA5"/>
    <w:rsid w:val="00192C46"/>
    <w:rsid w:val="001949A1"/>
    <w:rsid w:val="0019560D"/>
    <w:rsid w:val="001A118F"/>
    <w:rsid w:val="001A29B7"/>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57C78"/>
    <w:rsid w:val="0026004D"/>
    <w:rsid w:val="00264393"/>
    <w:rsid w:val="002701AC"/>
    <w:rsid w:val="00270A8E"/>
    <w:rsid w:val="00275D12"/>
    <w:rsid w:val="0028237D"/>
    <w:rsid w:val="00282D34"/>
    <w:rsid w:val="00282EAF"/>
    <w:rsid w:val="00284128"/>
    <w:rsid w:val="002846D2"/>
    <w:rsid w:val="00284D63"/>
    <w:rsid w:val="002860C4"/>
    <w:rsid w:val="00290D77"/>
    <w:rsid w:val="00291AD7"/>
    <w:rsid w:val="00291C0D"/>
    <w:rsid w:val="00293A09"/>
    <w:rsid w:val="002974C3"/>
    <w:rsid w:val="002A01CC"/>
    <w:rsid w:val="002B2848"/>
    <w:rsid w:val="002B2D51"/>
    <w:rsid w:val="002B44C8"/>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368"/>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2F23"/>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3A59"/>
    <w:rsid w:val="00465337"/>
    <w:rsid w:val="00470420"/>
    <w:rsid w:val="0047378B"/>
    <w:rsid w:val="0047472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63A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606C4"/>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B6305"/>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2659"/>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47C2"/>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4465"/>
    <w:rsid w:val="00766726"/>
    <w:rsid w:val="007724CA"/>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2EBB"/>
    <w:rsid w:val="007E4B8E"/>
    <w:rsid w:val="007E50E0"/>
    <w:rsid w:val="007F0820"/>
    <w:rsid w:val="007F26C5"/>
    <w:rsid w:val="007F45DC"/>
    <w:rsid w:val="007F6CF7"/>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6BDA"/>
    <w:rsid w:val="008279FA"/>
    <w:rsid w:val="00833D85"/>
    <w:rsid w:val="00834864"/>
    <w:rsid w:val="0083625E"/>
    <w:rsid w:val="00840964"/>
    <w:rsid w:val="008436E3"/>
    <w:rsid w:val="00844AF5"/>
    <w:rsid w:val="00846FB7"/>
    <w:rsid w:val="008473E6"/>
    <w:rsid w:val="00852587"/>
    <w:rsid w:val="00860308"/>
    <w:rsid w:val="008626E7"/>
    <w:rsid w:val="00864CBC"/>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B7BEE"/>
    <w:rsid w:val="008C421F"/>
    <w:rsid w:val="008C43AB"/>
    <w:rsid w:val="008C50EB"/>
    <w:rsid w:val="008C63DB"/>
    <w:rsid w:val="008D4C71"/>
    <w:rsid w:val="008D72AD"/>
    <w:rsid w:val="008E0C22"/>
    <w:rsid w:val="008E30F6"/>
    <w:rsid w:val="008E4276"/>
    <w:rsid w:val="008E53A7"/>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2B6"/>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4E01"/>
    <w:rsid w:val="00CE729A"/>
    <w:rsid w:val="00CF0F5D"/>
    <w:rsid w:val="00CF15C3"/>
    <w:rsid w:val="00CF71D3"/>
    <w:rsid w:val="00D00FFC"/>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1FE3"/>
    <w:rsid w:val="00DB2BA8"/>
    <w:rsid w:val="00DB32BC"/>
    <w:rsid w:val="00DB409B"/>
    <w:rsid w:val="00DB5E65"/>
    <w:rsid w:val="00DB6C6A"/>
    <w:rsid w:val="00DB7A3B"/>
    <w:rsid w:val="00DB7C60"/>
    <w:rsid w:val="00DC0DA6"/>
    <w:rsid w:val="00DC1B7A"/>
    <w:rsid w:val="00DC51AF"/>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2559A"/>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4165"/>
    <w:rsid w:val="00EA5745"/>
    <w:rsid w:val="00EA79BE"/>
    <w:rsid w:val="00EB1DF7"/>
    <w:rsid w:val="00EB3363"/>
    <w:rsid w:val="00EC3296"/>
    <w:rsid w:val="00EC339E"/>
    <w:rsid w:val="00EC3B9B"/>
    <w:rsid w:val="00EC41DE"/>
    <w:rsid w:val="00EC49DC"/>
    <w:rsid w:val="00EE1302"/>
    <w:rsid w:val="00EE6CD6"/>
    <w:rsid w:val="00EE7D7C"/>
    <w:rsid w:val="00EF0D3C"/>
    <w:rsid w:val="00EF40DE"/>
    <w:rsid w:val="00EF5F8E"/>
    <w:rsid w:val="00F00152"/>
    <w:rsid w:val="00F01D95"/>
    <w:rsid w:val="00F041CD"/>
    <w:rsid w:val="00F06E42"/>
    <w:rsid w:val="00F12348"/>
    <w:rsid w:val="00F1472A"/>
    <w:rsid w:val="00F25D98"/>
    <w:rsid w:val="00F270C7"/>
    <w:rsid w:val="00F300FB"/>
    <w:rsid w:val="00F30488"/>
    <w:rsid w:val="00F321FF"/>
    <w:rsid w:val="00F3698D"/>
    <w:rsid w:val="00F36DF7"/>
    <w:rsid w:val="00F37BB9"/>
    <w:rsid w:val="00F37C59"/>
    <w:rsid w:val="00F37F45"/>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B13"/>
    <w:rsid w:val="00FD0D84"/>
    <w:rsid w:val="00FD13AC"/>
    <w:rsid w:val="00FD1C19"/>
    <w:rsid w:val="00FD580E"/>
    <w:rsid w:val="00FD6BF5"/>
    <w:rsid w:val="00FD7292"/>
    <w:rsid w:val="00FE0433"/>
    <w:rsid w:val="00FE086B"/>
    <w:rsid w:val="00FE0CEC"/>
    <w:rsid w:val="00FE2CC2"/>
    <w:rsid w:val="00FE34DD"/>
    <w:rsid w:val="00FE5F79"/>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uiPriority w:val="99"/>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uiPriority w:val="99"/>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uiPriority w:val="99"/>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uiPriority w:val="20"/>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6647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147EA-F638-4A00-9D10-379BE39AC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12</Pages>
  <Words>4444</Words>
  <Characters>25336</Characters>
  <Application>Microsoft Office Word</Application>
  <DocSecurity>0</DocSecurity>
  <Lines>211</Lines>
  <Paragraphs>59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29721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94</cp:revision>
  <cp:lastPrinted>1900-01-01T08:00:00Z</cp:lastPrinted>
  <dcterms:created xsi:type="dcterms:W3CDTF">2019-04-11T04:21:00Z</dcterms:created>
  <dcterms:modified xsi:type="dcterms:W3CDTF">2020-10-22T07:59:00Z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