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3F292" w14:textId="61D6239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9341F2">
        <w:rPr>
          <w:rFonts w:ascii="Arial" w:hAnsi="Arial" w:cs="Arial"/>
          <w:b/>
          <w:sz w:val="24"/>
          <w:szCs w:val="24"/>
        </w:rPr>
        <w:t>02337</w:t>
      </w:r>
      <w:bookmarkStart w:id="0" w:name="_GoBack"/>
      <w:bookmarkEnd w:id="0"/>
    </w:p>
    <w:p w14:paraId="73CD927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14:paraId="3077FD3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63A5D6F"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577E4" w:rsidRPr="006577E4">
        <w:rPr>
          <w:rFonts w:ascii="Arial" w:hAnsi="Arial" w:cs="Arial"/>
          <w:lang w:eastAsia="ja-JP"/>
        </w:rPr>
        <w:t>9.7.15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77C8A52" w14:textId="77777777" w:rsidTr="00871653">
        <w:tc>
          <w:tcPr>
            <w:tcW w:w="2436" w:type="dxa"/>
            <w:shd w:val="clear" w:color="auto" w:fill="auto"/>
          </w:tcPr>
          <w:p w14:paraId="081F2A1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E9F7C9E" w14:textId="77777777" w:rsidR="00593315" w:rsidRPr="008836AC" w:rsidRDefault="006577E4" w:rsidP="001A248F">
            <w:pPr>
              <w:tabs>
                <w:tab w:val="left" w:pos="567"/>
              </w:tabs>
              <w:spacing w:after="0"/>
              <w:rPr>
                <w:rFonts w:ascii="Arial" w:hAnsi="Arial" w:cs="Arial"/>
              </w:rPr>
            </w:pPr>
            <w:r w:rsidRPr="006577E4">
              <w:rPr>
                <w:rFonts w:ascii="Arial" w:hAnsi="Arial" w:cs="Arial"/>
              </w:rPr>
              <w:t>Study on efficient utilization of licensed spectrum that is not aligned with existing NR channel bandwidths</w:t>
            </w:r>
          </w:p>
        </w:tc>
      </w:tr>
      <w:tr w:rsidR="00871653" w:rsidRPr="008836AC" w14:paraId="2CD83620" w14:textId="77777777" w:rsidTr="00871653">
        <w:tc>
          <w:tcPr>
            <w:tcW w:w="2436" w:type="dxa"/>
            <w:shd w:val="clear" w:color="auto" w:fill="auto"/>
          </w:tcPr>
          <w:p w14:paraId="3FD34C3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1FF7C8"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717BA9"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35A1F197" w14:textId="77777777" w:rsidR="00871653" w:rsidRPr="00FD35BB" w:rsidRDefault="00871653" w:rsidP="001A248F">
            <w:pPr>
              <w:tabs>
                <w:tab w:val="left" w:pos="567"/>
              </w:tabs>
              <w:spacing w:after="0"/>
              <w:rPr>
                <w:rFonts w:ascii="Arial" w:hAnsi="Arial" w:cs="Arial"/>
                <w:color w:val="FF0000"/>
                <w:lang w:eastAsia="ja-JP"/>
              </w:rPr>
            </w:pPr>
            <w:r w:rsidRPr="00FD35BB">
              <w:rPr>
                <w:rFonts w:ascii="Arial" w:hAnsi="Arial" w:cs="Arial"/>
              </w:rPr>
              <w:t>Core part:</w:t>
            </w:r>
            <w:r w:rsidRPr="00FD35BB">
              <w:rPr>
                <w:rFonts w:ascii="Arial" w:hAnsi="Arial" w:cs="Arial"/>
                <w:color w:val="FF0000"/>
                <w:lang w:eastAsia="ja-JP"/>
              </w:rPr>
              <w:t xml:space="preserve"> </w:t>
            </w:r>
          </w:p>
          <w:p w14:paraId="20BDF69D" w14:textId="4C15326F" w:rsidR="00871653" w:rsidRPr="00FD35BB" w:rsidRDefault="00FD35BB" w:rsidP="001A248F">
            <w:pPr>
              <w:tabs>
                <w:tab w:val="left" w:pos="567"/>
              </w:tabs>
              <w:spacing w:after="0"/>
              <w:rPr>
                <w:rFonts w:ascii="Arial" w:hAnsi="Arial" w:cs="Arial"/>
                <w:color w:val="FF0000"/>
                <w:lang w:eastAsia="ja-JP"/>
              </w:rPr>
            </w:pPr>
            <w:r w:rsidRPr="00FD35BB">
              <w:rPr>
                <w:rFonts w:ascii="Arial" w:hAnsi="Arial" w:cs="Arial"/>
                <w:color w:val="FF0000"/>
                <w:lang w:eastAsia="ja-JP"/>
              </w:rPr>
              <w:t>No</w:t>
            </w:r>
          </w:p>
        </w:tc>
        <w:tc>
          <w:tcPr>
            <w:tcW w:w="2309" w:type="dxa"/>
            <w:gridSpan w:val="2"/>
          </w:tcPr>
          <w:p w14:paraId="32AAA6D3" w14:textId="77777777" w:rsidR="00871653" w:rsidRPr="00FD35BB" w:rsidRDefault="00871653" w:rsidP="001A248F">
            <w:pPr>
              <w:tabs>
                <w:tab w:val="left" w:pos="567"/>
              </w:tabs>
              <w:spacing w:after="0"/>
              <w:rPr>
                <w:rFonts w:ascii="Arial" w:hAnsi="Arial" w:cs="Arial"/>
              </w:rPr>
            </w:pPr>
            <w:r w:rsidRPr="00FD35BB">
              <w:rPr>
                <w:rFonts w:ascii="Arial" w:hAnsi="Arial" w:cs="Arial"/>
              </w:rPr>
              <w:t>Performance part:</w:t>
            </w:r>
          </w:p>
          <w:p w14:paraId="57CEB28F" w14:textId="08462DD6" w:rsidR="00871653" w:rsidRPr="00FD35BB" w:rsidRDefault="00FD35BB" w:rsidP="0036248C">
            <w:pPr>
              <w:tabs>
                <w:tab w:val="left" w:pos="567"/>
              </w:tabs>
              <w:spacing w:after="0"/>
              <w:rPr>
                <w:rFonts w:ascii="Arial" w:hAnsi="Arial" w:cs="Arial"/>
                <w:color w:val="FF0000"/>
                <w:lang w:eastAsia="ja-JP"/>
              </w:rPr>
            </w:pPr>
            <w:r w:rsidRPr="00FD35BB">
              <w:rPr>
                <w:rFonts w:ascii="Arial" w:hAnsi="Arial" w:cs="Arial"/>
                <w:color w:val="FF0000"/>
                <w:lang w:eastAsia="ja-JP"/>
              </w:rPr>
              <w:t>No</w:t>
            </w:r>
          </w:p>
        </w:tc>
        <w:tc>
          <w:tcPr>
            <w:tcW w:w="1653" w:type="dxa"/>
          </w:tcPr>
          <w:p w14:paraId="2FA503D9" w14:textId="77777777" w:rsidR="00871653" w:rsidRPr="00FD35BB" w:rsidRDefault="00871653" w:rsidP="001A248F">
            <w:pPr>
              <w:tabs>
                <w:tab w:val="left" w:pos="567"/>
              </w:tabs>
              <w:spacing w:after="0"/>
              <w:rPr>
                <w:rFonts w:ascii="Arial" w:hAnsi="Arial" w:cs="Arial"/>
              </w:rPr>
            </w:pPr>
            <w:r w:rsidRPr="00FD35BB">
              <w:rPr>
                <w:rFonts w:ascii="Arial" w:hAnsi="Arial" w:cs="Arial"/>
              </w:rPr>
              <w:t>Testing part:</w:t>
            </w:r>
          </w:p>
          <w:p w14:paraId="689164E3" w14:textId="7FDDC80A" w:rsidR="00871653" w:rsidRPr="00FD35BB" w:rsidRDefault="00FD35BB" w:rsidP="0036248C">
            <w:pPr>
              <w:tabs>
                <w:tab w:val="left" w:pos="567"/>
              </w:tabs>
              <w:spacing w:after="0"/>
              <w:rPr>
                <w:rFonts w:ascii="Arial" w:hAnsi="Arial" w:cs="Arial"/>
                <w:color w:val="FF0000"/>
                <w:lang w:eastAsia="ja-JP"/>
              </w:rPr>
            </w:pPr>
            <w:r w:rsidRPr="00FD35BB">
              <w:rPr>
                <w:rFonts w:ascii="Arial" w:hAnsi="Arial" w:cs="Arial"/>
                <w:color w:val="FF0000"/>
                <w:lang w:eastAsia="ja-JP"/>
              </w:rPr>
              <w:t>No</w:t>
            </w:r>
          </w:p>
        </w:tc>
      </w:tr>
      <w:tr w:rsidR="0036248C" w:rsidRPr="008836AC" w14:paraId="64312176" w14:textId="77777777" w:rsidTr="00871653">
        <w:tc>
          <w:tcPr>
            <w:tcW w:w="2436" w:type="dxa"/>
          </w:tcPr>
          <w:p w14:paraId="7DA1456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0BA8B" w14:textId="2BE71F76" w:rsidR="0036248C" w:rsidRPr="008836AC" w:rsidRDefault="006577E4" w:rsidP="008836AC">
            <w:pPr>
              <w:tabs>
                <w:tab w:val="left" w:pos="567"/>
              </w:tabs>
              <w:spacing w:after="0"/>
              <w:rPr>
                <w:rFonts w:ascii="Arial" w:hAnsi="Arial" w:cs="Arial"/>
              </w:rPr>
            </w:pPr>
            <w:r w:rsidRPr="006577E4">
              <w:rPr>
                <w:rFonts w:ascii="Arial" w:hAnsi="Arial" w:cs="Arial"/>
              </w:rPr>
              <w:t>FS_NR_eff_BW_util</w:t>
            </w:r>
          </w:p>
        </w:tc>
      </w:tr>
      <w:tr w:rsidR="0036248C" w:rsidRPr="008836AC" w14:paraId="057799BE" w14:textId="77777777" w:rsidTr="00871653">
        <w:tc>
          <w:tcPr>
            <w:tcW w:w="2436" w:type="dxa"/>
          </w:tcPr>
          <w:p w14:paraId="4BDDAA3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1D72372" w14:textId="77777777" w:rsidR="0036248C" w:rsidRPr="008836AC" w:rsidRDefault="006577E4" w:rsidP="008836AC">
            <w:pPr>
              <w:tabs>
                <w:tab w:val="left" w:pos="567"/>
              </w:tabs>
              <w:spacing w:after="0"/>
              <w:rPr>
                <w:rFonts w:ascii="Arial" w:hAnsi="Arial" w:cs="Arial"/>
                <w:lang w:eastAsia="ja-JP"/>
              </w:rPr>
            </w:pPr>
            <w:r w:rsidRPr="006577E4">
              <w:rPr>
                <w:rFonts w:ascii="Arial" w:hAnsi="Arial" w:cs="Arial"/>
                <w:lang w:eastAsia="ja-JP"/>
              </w:rPr>
              <w:t>890040</w:t>
            </w:r>
          </w:p>
        </w:tc>
      </w:tr>
      <w:tr w:rsidR="00B6300F" w:rsidRPr="008836AC" w14:paraId="5830F102" w14:textId="77777777" w:rsidTr="00871653">
        <w:tc>
          <w:tcPr>
            <w:tcW w:w="2436" w:type="dxa"/>
          </w:tcPr>
          <w:p w14:paraId="5851D2E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13FF2B" w14:textId="5FFAE564" w:rsidR="00B6300F" w:rsidRPr="008836AC" w:rsidRDefault="00FD3BF3" w:rsidP="008836AC">
            <w:pPr>
              <w:tabs>
                <w:tab w:val="left" w:pos="567"/>
              </w:tabs>
              <w:spacing w:after="0"/>
              <w:rPr>
                <w:rFonts w:ascii="Arial" w:hAnsi="Arial" w:cs="Arial"/>
                <w:lang w:eastAsia="ja-JP"/>
              </w:rPr>
            </w:pPr>
            <w:r>
              <w:rPr>
                <w:rFonts w:ascii="Arial" w:hAnsi="Arial" w:cs="Arial"/>
                <w:lang w:eastAsia="ja-JP"/>
              </w:rPr>
              <w:t>RP-202103</w:t>
            </w:r>
          </w:p>
        </w:tc>
      </w:tr>
      <w:tr w:rsidR="00871653" w:rsidRPr="008836AC" w14:paraId="1B60D1C4" w14:textId="77777777" w:rsidTr="00871653">
        <w:tc>
          <w:tcPr>
            <w:tcW w:w="2436" w:type="dxa"/>
          </w:tcPr>
          <w:p w14:paraId="689AB22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1B0F5C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CD2BA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B551194" w14:textId="6CB22A5D" w:rsidR="00871653" w:rsidRPr="00FD3BF3" w:rsidRDefault="00FD3BF3" w:rsidP="00FD3BF3">
            <w:pPr>
              <w:tabs>
                <w:tab w:val="left" w:pos="567"/>
              </w:tabs>
              <w:rPr>
                <w:rFonts w:ascii="Arial" w:hAnsi="Arial" w:cs="Arial"/>
              </w:rPr>
            </w:pPr>
            <w:r w:rsidRPr="00FD3BF3">
              <w:rPr>
                <w:rFonts w:ascii="Arial" w:hAnsi="Arial" w:cs="Arial"/>
                <w:color w:val="00B050"/>
              </w:rPr>
              <w:t>05</w:t>
            </w:r>
            <w:r w:rsidR="00871653" w:rsidRPr="00FD3BF3">
              <w:rPr>
                <w:rFonts w:ascii="Arial" w:hAnsi="Arial" w:cs="Arial"/>
                <w:color w:val="00B050"/>
              </w:rPr>
              <w:t>/</w:t>
            </w:r>
            <w:r w:rsidRPr="00FD3BF3">
              <w:rPr>
                <w:rFonts w:ascii="Arial" w:hAnsi="Arial" w:cs="Arial"/>
                <w:color w:val="00B050"/>
              </w:rPr>
              <w:t>2021</w:t>
            </w:r>
          </w:p>
        </w:tc>
        <w:tc>
          <w:tcPr>
            <w:tcW w:w="1842" w:type="dxa"/>
          </w:tcPr>
          <w:p w14:paraId="76F3854B"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19904312" w14:textId="530A6B02" w:rsidR="00FD35BB" w:rsidRPr="008836AC" w:rsidRDefault="00FD35BB"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0EE2B8C5" w14:textId="77777777" w:rsidR="00FD35BB"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4E69B705" w14:textId="750D00C0" w:rsidR="00871653" w:rsidRPr="008836AC" w:rsidRDefault="00FD35BB" w:rsidP="00207DC4">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489F1E79" w14:textId="16AD30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D35BB">
              <w:rPr>
                <w:rFonts w:ascii="Arial" w:hAnsi="Arial" w:cs="Arial"/>
                <w:color w:val="FF0000"/>
                <w:lang w:eastAsia="ja-JP"/>
              </w:rPr>
              <w:t>N/A</w:t>
            </w:r>
          </w:p>
        </w:tc>
      </w:tr>
      <w:tr w:rsidR="00871653" w:rsidRPr="008836AC" w14:paraId="09BFB04D" w14:textId="77777777" w:rsidTr="00871653">
        <w:tc>
          <w:tcPr>
            <w:tcW w:w="2436" w:type="dxa"/>
          </w:tcPr>
          <w:p w14:paraId="6C5BFC7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F0ED7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8D1F944" w14:textId="1FB989C5" w:rsidR="00871653" w:rsidRPr="008836AC" w:rsidRDefault="005A3ECE"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871653" w:rsidRPr="006577E4">
              <w:rPr>
                <w:rFonts w:ascii="Arial" w:hAnsi="Arial" w:cs="Arial" w:hint="eastAsia"/>
                <w:color w:val="00B050"/>
                <w:kern w:val="2"/>
                <w:sz w:val="21"/>
                <w:szCs w:val="22"/>
                <w:lang w:val="en-US" w:eastAsia="ja-JP"/>
              </w:rPr>
              <w:t xml:space="preserve"> %</w:t>
            </w:r>
          </w:p>
        </w:tc>
        <w:tc>
          <w:tcPr>
            <w:tcW w:w="1842" w:type="dxa"/>
          </w:tcPr>
          <w:p w14:paraId="2A5491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9514AEE" w14:textId="084525F6" w:rsidR="00871653" w:rsidRPr="008836AC" w:rsidRDefault="00FD35BB"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0ABA9321" w14:textId="77777777" w:rsidR="00FD35B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EB44410" w14:textId="7BEE9442" w:rsidR="00871653" w:rsidRPr="008836AC" w:rsidRDefault="00FD35BB" w:rsidP="008836AC">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34A3C4BF" w14:textId="125556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D35BB">
              <w:rPr>
                <w:rFonts w:ascii="Arial" w:hAnsi="Arial" w:cs="Arial"/>
                <w:color w:val="FF0000"/>
                <w:lang w:eastAsia="ja-JP"/>
              </w:rPr>
              <w:t>N/A</w:t>
            </w:r>
          </w:p>
        </w:tc>
      </w:tr>
    </w:tbl>
    <w:p w14:paraId="19DB367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9C456E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C47C60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858F2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6D2A2DD" w14:textId="77777777" w:rsidR="001F486F" w:rsidRPr="001F486F" w:rsidRDefault="001F486F" w:rsidP="001F486F">
      <w:pPr>
        <w:pStyle w:val="ListParagraph"/>
        <w:tabs>
          <w:tab w:val="left" w:pos="567"/>
        </w:tabs>
        <w:ind w:leftChars="0" w:left="924"/>
        <w:rPr>
          <w:rFonts w:ascii="Arial" w:hAnsi="Arial" w:cs="Arial"/>
          <w:color w:val="FF0000"/>
        </w:rPr>
      </w:pPr>
    </w:p>
    <w:p w14:paraId="49BED9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80E69B1" w14:textId="77777777" w:rsidTr="001A248F">
        <w:tc>
          <w:tcPr>
            <w:tcW w:w="2758" w:type="dxa"/>
            <w:gridSpan w:val="2"/>
          </w:tcPr>
          <w:p w14:paraId="39A3DAE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E10DD80" w14:textId="77777777" w:rsidR="00EF4800" w:rsidRPr="008836AC" w:rsidRDefault="006577E4" w:rsidP="001A248F">
            <w:pPr>
              <w:tabs>
                <w:tab w:val="left" w:pos="567"/>
              </w:tabs>
              <w:spacing w:after="0"/>
              <w:rPr>
                <w:rFonts w:ascii="Arial" w:hAnsi="Arial" w:cs="Arial"/>
                <w:color w:val="FF0000"/>
              </w:rPr>
            </w:pPr>
            <w:r w:rsidRPr="00FD3BF3">
              <w:rPr>
                <w:rFonts w:ascii="Arial" w:hAnsi="Arial" w:cs="Arial"/>
                <w:lang w:eastAsia="ja-JP"/>
              </w:rPr>
              <w:t>RAN4</w:t>
            </w:r>
          </w:p>
        </w:tc>
      </w:tr>
      <w:tr w:rsidR="006C4E32" w:rsidRPr="008836AC" w14:paraId="1F55E264" w14:textId="77777777" w:rsidTr="001A248F">
        <w:tc>
          <w:tcPr>
            <w:tcW w:w="1418" w:type="dxa"/>
            <w:vMerge w:val="restart"/>
            <w:vAlign w:val="center"/>
          </w:tcPr>
          <w:p w14:paraId="6BF97E3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D6D13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979C59" w14:textId="77777777" w:rsidR="006C4E32" w:rsidRPr="008836AC" w:rsidRDefault="006577E4" w:rsidP="0036248C">
            <w:pPr>
              <w:tabs>
                <w:tab w:val="left" w:pos="567"/>
              </w:tabs>
              <w:spacing w:after="0"/>
              <w:rPr>
                <w:rFonts w:ascii="Arial" w:hAnsi="Arial" w:cs="Arial"/>
                <w:lang w:eastAsia="ja-JP"/>
              </w:rPr>
            </w:pPr>
            <w:r>
              <w:rPr>
                <w:rFonts w:ascii="Arial" w:hAnsi="Arial" w:cs="Arial"/>
                <w:lang w:eastAsia="ja-JP"/>
              </w:rPr>
              <w:t>Esther Sienkiewicz</w:t>
            </w:r>
          </w:p>
        </w:tc>
      </w:tr>
      <w:tr w:rsidR="006C4E32" w:rsidRPr="008836AC" w14:paraId="22A89640" w14:textId="77777777" w:rsidTr="001A248F">
        <w:tc>
          <w:tcPr>
            <w:tcW w:w="1418" w:type="dxa"/>
            <w:vMerge/>
          </w:tcPr>
          <w:p w14:paraId="3CDAEAEC" w14:textId="77777777" w:rsidR="006C4E32" w:rsidRPr="008836AC" w:rsidRDefault="006C4E32" w:rsidP="001A248F">
            <w:pPr>
              <w:tabs>
                <w:tab w:val="left" w:pos="567"/>
              </w:tabs>
              <w:rPr>
                <w:rFonts w:ascii="Arial" w:hAnsi="Arial" w:cs="Arial"/>
                <w:b/>
              </w:rPr>
            </w:pPr>
          </w:p>
        </w:tc>
        <w:tc>
          <w:tcPr>
            <w:tcW w:w="1340" w:type="dxa"/>
          </w:tcPr>
          <w:p w14:paraId="35733C5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0DEE94B" w14:textId="77777777" w:rsidR="006C4E32" w:rsidRPr="008836AC" w:rsidRDefault="006577E4"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A39DD51" w14:textId="77777777" w:rsidTr="001A248F">
        <w:tc>
          <w:tcPr>
            <w:tcW w:w="1418" w:type="dxa"/>
            <w:vMerge/>
          </w:tcPr>
          <w:p w14:paraId="3898CAF9" w14:textId="77777777" w:rsidR="006C4E32" w:rsidRPr="008836AC" w:rsidRDefault="006C4E32" w:rsidP="001A248F">
            <w:pPr>
              <w:tabs>
                <w:tab w:val="left" w:pos="567"/>
              </w:tabs>
              <w:rPr>
                <w:rFonts w:ascii="Arial" w:hAnsi="Arial" w:cs="Arial"/>
                <w:b/>
              </w:rPr>
            </w:pPr>
          </w:p>
        </w:tc>
        <w:tc>
          <w:tcPr>
            <w:tcW w:w="1340" w:type="dxa"/>
          </w:tcPr>
          <w:p w14:paraId="58AF955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301E1A2" w14:textId="77777777" w:rsidR="006C4E32" w:rsidRPr="008836AC" w:rsidRDefault="006577E4" w:rsidP="001A248F">
            <w:pPr>
              <w:tabs>
                <w:tab w:val="left" w:pos="567"/>
              </w:tabs>
              <w:spacing w:after="0"/>
              <w:rPr>
                <w:rFonts w:ascii="Arial" w:hAnsi="Arial" w:cs="Arial"/>
              </w:rPr>
            </w:pPr>
            <w:r w:rsidRPr="006577E4">
              <w:rPr>
                <w:rFonts w:ascii="Arial" w:hAnsi="Arial" w:cs="Arial"/>
              </w:rPr>
              <w:t>esther dot sienkiewicz at ericsson dot com</w:t>
            </w:r>
          </w:p>
        </w:tc>
      </w:tr>
    </w:tbl>
    <w:p w14:paraId="78EC419E" w14:textId="77777777" w:rsidR="006C4E32" w:rsidRDefault="006C4E32" w:rsidP="000D17BC">
      <w:pPr>
        <w:pBdr>
          <w:bottom w:val="single" w:sz="4" w:space="1" w:color="auto"/>
        </w:pBdr>
        <w:spacing w:after="0"/>
        <w:rPr>
          <w:rFonts w:ascii="Arial" w:hAnsi="Arial" w:cs="Arial"/>
        </w:rPr>
      </w:pPr>
    </w:p>
    <w:p w14:paraId="1A9E3865" w14:textId="77777777" w:rsidR="006C4E32" w:rsidRPr="00430FCA" w:rsidRDefault="006C4E32" w:rsidP="006C4E32">
      <w:pPr>
        <w:pBdr>
          <w:bottom w:val="single" w:sz="4" w:space="1" w:color="auto"/>
        </w:pBdr>
        <w:rPr>
          <w:rFonts w:ascii="Arial" w:hAnsi="Arial" w:cs="Arial"/>
        </w:rPr>
      </w:pPr>
    </w:p>
    <w:p w14:paraId="42E647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126BDC2" w14:textId="77777777" w:rsidTr="001A248F">
        <w:trPr>
          <w:jc w:val="center"/>
        </w:trPr>
        <w:tc>
          <w:tcPr>
            <w:tcW w:w="6185" w:type="dxa"/>
            <w:shd w:val="clear" w:color="auto" w:fill="E0E0E0"/>
          </w:tcPr>
          <w:p w14:paraId="17404E5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90ADF57" w14:textId="43375940" w:rsidR="00D22398" w:rsidRPr="008836AC" w:rsidRDefault="00C21339" w:rsidP="00C4666A">
            <w:pPr>
              <w:pStyle w:val="TAL"/>
              <w:jc w:val="center"/>
              <w:rPr>
                <w:color w:val="FF0000"/>
                <w:lang w:eastAsia="ja-JP"/>
              </w:rPr>
            </w:pPr>
            <w:r>
              <w:rPr>
                <w:color w:val="FF0000"/>
                <w:lang w:eastAsia="ja-JP"/>
              </w:rPr>
              <w:t>No</w:t>
            </w:r>
          </w:p>
        </w:tc>
      </w:tr>
    </w:tbl>
    <w:p w14:paraId="564A9B4F" w14:textId="77777777" w:rsidR="00D22398" w:rsidRDefault="00D22398" w:rsidP="0039390A">
      <w:pPr>
        <w:spacing w:after="0"/>
        <w:rPr>
          <w:rFonts w:ascii="Arial" w:hAnsi="Arial" w:cs="Arial"/>
        </w:rPr>
      </w:pPr>
    </w:p>
    <w:p w14:paraId="07350BC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910ADB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FE57E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2F1A59" w14:textId="77777777" w:rsidR="003B7182" w:rsidRDefault="003B7182" w:rsidP="00C17C6C">
      <w:pPr>
        <w:spacing w:after="0"/>
        <w:rPr>
          <w:rFonts w:ascii="Arial" w:hAnsi="Arial" w:cs="Arial"/>
        </w:rPr>
      </w:pPr>
    </w:p>
    <w:p w14:paraId="34129582" w14:textId="77777777" w:rsidR="00011C3B" w:rsidRPr="003B7182" w:rsidRDefault="00011C3B" w:rsidP="00C17C6C">
      <w:pPr>
        <w:spacing w:after="0"/>
        <w:rPr>
          <w:rFonts w:ascii="Arial" w:hAnsi="Arial" w:cs="Arial"/>
        </w:rPr>
      </w:pPr>
    </w:p>
    <w:p w14:paraId="47FE798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8887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1FD430"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E1C3B43" w14:textId="77777777" w:rsidR="00701410" w:rsidRDefault="00701410" w:rsidP="00701410">
      <w:pPr>
        <w:pStyle w:val="Heading4"/>
        <w:rPr>
          <w:lang w:eastAsia="ja-JP"/>
        </w:rPr>
      </w:pPr>
      <w:r>
        <w:rPr>
          <w:lang w:eastAsia="ja-JP"/>
        </w:rPr>
        <w:t>2.1.1</w:t>
      </w:r>
      <w:r>
        <w:rPr>
          <w:lang w:eastAsia="ja-JP"/>
        </w:rPr>
        <w:tab/>
        <w:t>Agreements</w:t>
      </w:r>
    </w:p>
    <w:p w14:paraId="5C1A3CB3" w14:textId="77777777" w:rsidR="003A4B47" w:rsidRPr="00701410" w:rsidRDefault="00701410" w:rsidP="00701410">
      <w:pPr>
        <w:pStyle w:val="Heading4"/>
        <w:rPr>
          <w:lang w:eastAsia="ja-JP"/>
        </w:rPr>
      </w:pPr>
      <w:r>
        <w:rPr>
          <w:lang w:eastAsia="ja-JP"/>
        </w:rPr>
        <w:t>2.1.2</w:t>
      </w:r>
      <w:r>
        <w:rPr>
          <w:lang w:eastAsia="ja-JP"/>
        </w:rPr>
        <w:tab/>
        <w:t>Remaining Open issues</w:t>
      </w:r>
    </w:p>
    <w:p w14:paraId="7597842D"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0B6BACB" w14:textId="77777777" w:rsidR="00701410" w:rsidRDefault="00701410" w:rsidP="00701410">
      <w:pPr>
        <w:pStyle w:val="Heading4"/>
        <w:rPr>
          <w:lang w:eastAsia="ja-JP"/>
        </w:rPr>
      </w:pPr>
      <w:r>
        <w:rPr>
          <w:lang w:eastAsia="ja-JP"/>
        </w:rPr>
        <w:t>2.2.1</w:t>
      </w:r>
      <w:r>
        <w:rPr>
          <w:lang w:eastAsia="ja-JP"/>
        </w:rPr>
        <w:tab/>
        <w:t>Agreements</w:t>
      </w:r>
    </w:p>
    <w:p w14:paraId="0D28CEB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190366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84C08D" w14:textId="77777777" w:rsidR="00701410" w:rsidRDefault="00701410" w:rsidP="00701410">
      <w:pPr>
        <w:pStyle w:val="Heading4"/>
        <w:rPr>
          <w:lang w:eastAsia="ja-JP"/>
        </w:rPr>
      </w:pPr>
      <w:r>
        <w:rPr>
          <w:lang w:eastAsia="ja-JP"/>
        </w:rPr>
        <w:t>2.3.1</w:t>
      </w:r>
      <w:r>
        <w:rPr>
          <w:lang w:eastAsia="ja-JP"/>
        </w:rPr>
        <w:tab/>
        <w:t>Agreements</w:t>
      </w:r>
    </w:p>
    <w:p w14:paraId="33DBA9A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D09447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15BA872" w14:textId="2ACDB045" w:rsidR="00597862" w:rsidRDefault="00701410" w:rsidP="00597862">
      <w:pPr>
        <w:pStyle w:val="Heading4"/>
        <w:rPr>
          <w:lang w:eastAsia="ja-JP"/>
        </w:rPr>
      </w:pPr>
      <w:r>
        <w:rPr>
          <w:lang w:eastAsia="ja-JP"/>
        </w:rPr>
        <w:t>2.4.1</w:t>
      </w:r>
      <w:r>
        <w:rPr>
          <w:lang w:eastAsia="ja-JP"/>
        </w:rPr>
        <w:tab/>
        <w:t>Agreements</w:t>
      </w:r>
    </w:p>
    <w:p w14:paraId="2FF00003" w14:textId="52F6FC50" w:rsidR="00597862" w:rsidRPr="005A3ECE" w:rsidRDefault="00597862" w:rsidP="005A3ECE">
      <w:pPr>
        <w:pStyle w:val="ListParagraph"/>
        <w:numPr>
          <w:ilvl w:val="0"/>
          <w:numId w:val="19"/>
        </w:numPr>
        <w:ind w:leftChars="0"/>
        <w:rPr>
          <w:rFonts w:ascii="Times New Roman" w:hAnsi="Times New Roman"/>
          <w:sz w:val="20"/>
          <w:szCs w:val="20"/>
        </w:rPr>
      </w:pPr>
      <w:r w:rsidRPr="005A3ECE">
        <w:rPr>
          <w:rFonts w:ascii="Times New Roman" w:hAnsi="Times New Roman"/>
          <w:sz w:val="20"/>
          <w:szCs w:val="20"/>
        </w:rPr>
        <w:t>Work plan and TR Skeleton agreed during RAN4 #97-e</w:t>
      </w:r>
    </w:p>
    <w:p w14:paraId="74A3B3DE" w14:textId="7FD329BB" w:rsidR="00701410" w:rsidRDefault="00701410" w:rsidP="00701410">
      <w:pPr>
        <w:pStyle w:val="Heading4"/>
        <w:rPr>
          <w:lang w:eastAsia="ja-JP"/>
        </w:rPr>
      </w:pPr>
      <w:r>
        <w:rPr>
          <w:lang w:eastAsia="ja-JP"/>
        </w:rPr>
        <w:t>2.4.2</w:t>
      </w:r>
      <w:r>
        <w:rPr>
          <w:lang w:eastAsia="ja-JP"/>
        </w:rPr>
        <w:tab/>
        <w:t>Remaining Open issues</w:t>
      </w:r>
    </w:p>
    <w:p w14:paraId="62F4EC42" w14:textId="34F516F0" w:rsidR="00597862" w:rsidRDefault="00597862" w:rsidP="00597862">
      <w:pPr>
        <w:pStyle w:val="ListParagraph"/>
        <w:numPr>
          <w:ilvl w:val="0"/>
          <w:numId w:val="19"/>
        </w:numPr>
        <w:ind w:leftChars="0"/>
        <w:rPr>
          <w:rFonts w:ascii="Times New Roman" w:hAnsi="Times New Roman"/>
          <w:sz w:val="20"/>
          <w:szCs w:val="20"/>
        </w:rPr>
      </w:pPr>
      <w:r w:rsidRPr="00597862">
        <w:rPr>
          <w:rFonts w:ascii="Times New Roman" w:hAnsi="Times New Roman"/>
          <w:sz w:val="20"/>
          <w:szCs w:val="20"/>
        </w:rPr>
        <w:t xml:space="preserve">Two current approaches to study </w:t>
      </w:r>
      <w:r w:rsidR="0024225E">
        <w:rPr>
          <w:rFonts w:ascii="Times New Roman" w:hAnsi="Times New Roman"/>
          <w:sz w:val="20"/>
          <w:szCs w:val="20"/>
        </w:rPr>
        <w:t xml:space="preserve">further </w:t>
      </w:r>
      <w:r w:rsidRPr="00597862">
        <w:rPr>
          <w:rFonts w:ascii="Times New Roman" w:hAnsi="Times New Roman"/>
          <w:sz w:val="20"/>
          <w:szCs w:val="20"/>
        </w:rPr>
        <w:t>in remaining meetings: (1) configuration immediately larger carrier bandwidth. (2) using overlapping UE carrier bandwidth to cover full irregular bandwidth</w:t>
      </w:r>
    </w:p>
    <w:p w14:paraId="3A0420AB" w14:textId="77777777" w:rsidR="002A2A37" w:rsidRPr="002A2A37" w:rsidRDefault="002A2A37" w:rsidP="002A2A37">
      <w:pPr>
        <w:pStyle w:val="ListParagraph"/>
        <w:numPr>
          <w:ilvl w:val="0"/>
          <w:numId w:val="19"/>
        </w:numPr>
        <w:ind w:leftChars="0"/>
        <w:rPr>
          <w:rFonts w:ascii="Times New Roman" w:hAnsi="Times New Roman"/>
          <w:sz w:val="20"/>
          <w:szCs w:val="20"/>
        </w:rPr>
      </w:pPr>
      <w:r w:rsidRPr="002A2A37">
        <w:rPr>
          <w:rFonts w:ascii="Times New Roman" w:hAnsi="Times New Roman"/>
          <w:sz w:val="20"/>
          <w:szCs w:val="20"/>
        </w:rPr>
        <w:t>Study the complexity and efficiency of adding new channel bandwidths vs. using other including testing aspects.</w:t>
      </w:r>
    </w:p>
    <w:p w14:paraId="04B3D559" w14:textId="34C502B9" w:rsidR="002A2A37" w:rsidRDefault="002A2A37" w:rsidP="00597862">
      <w:pPr>
        <w:pStyle w:val="ListParagraph"/>
        <w:numPr>
          <w:ilvl w:val="0"/>
          <w:numId w:val="19"/>
        </w:numPr>
        <w:ind w:leftChars="0"/>
        <w:rPr>
          <w:rFonts w:ascii="Times New Roman" w:hAnsi="Times New Roman"/>
          <w:sz w:val="20"/>
          <w:szCs w:val="20"/>
        </w:rPr>
      </w:pPr>
      <w:r>
        <w:rPr>
          <w:rFonts w:ascii="Times New Roman" w:hAnsi="Times New Roman"/>
          <w:sz w:val="20"/>
          <w:szCs w:val="20"/>
        </w:rPr>
        <w:t>During RAN4 #97-e the start of i</w:t>
      </w:r>
      <w:r w:rsidRPr="002A2A37">
        <w:rPr>
          <w:rFonts w:ascii="Times New Roman" w:hAnsi="Times New Roman"/>
          <w:sz w:val="20"/>
          <w:szCs w:val="20"/>
        </w:rPr>
        <w:t>dentify operator licensed bandwidths that are not compatible with the use of techniques like overlapping UE channel bandwidths</w:t>
      </w:r>
      <w:r>
        <w:rPr>
          <w:rFonts w:ascii="Times New Roman" w:hAnsi="Times New Roman"/>
          <w:sz w:val="20"/>
          <w:szCs w:val="20"/>
        </w:rPr>
        <w:t>;</w:t>
      </w:r>
      <w:r w:rsidR="008A73DB">
        <w:rPr>
          <w:rFonts w:ascii="Times New Roman" w:hAnsi="Times New Roman"/>
          <w:sz w:val="20"/>
          <w:szCs w:val="20"/>
        </w:rPr>
        <w:t xml:space="preserve"> however more study is needed in order to conclude.</w:t>
      </w:r>
    </w:p>
    <w:p w14:paraId="2DBB43CA" w14:textId="6D15D8BD" w:rsidR="008A73DB" w:rsidRPr="008A73DB" w:rsidRDefault="008A73DB" w:rsidP="008A73DB">
      <w:pPr>
        <w:pStyle w:val="ListParagraph"/>
        <w:numPr>
          <w:ilvl w:val="0"/>
          <w:numId w:val="19"/>
        </w:numPr>
        <w:ind w:leftChars="0"/>
        <w:rPr>
          <w:rFonts w:ascii="Times New Roman" w:hAnsi="Times New Roman"/>
          <w:sz w:val="20"/>
          <w:szCs w:val="20"/>
        </w:rPr>
      </w:pPr>
      <w:r w:rsidRPr="008A73DB">
        <w:rPr>
          <w:rFonts w:ascii="Times New Roman" w:hAnsi="Times New Roman"/>
          <w:sz w:val="20"/>
          <w:szCs w:val="20"/>
        </w:rPr>
        <w:t xml:space="preserve">Generic solution(s) </w:t>
      </w:r>
      <w:r>
        <w:rPr>
          <w:rFonts w:ascii="Times New Roman" w:hAnsi="Times New Roman"/>
          <w:sz w:val="20"/>
          <w:szCs w:val="20"/>
        </w:rPr>
        <w:t xml:space="preserve">are/is </w:t>
      </w:r>
      <w:r w:rsidRPr="008A73DB">
        <w:rPr>
          <w:rFonts w:ascii="Times New Roman" w:hAnsi="Times New Roman"/>
          <w:sz w:val="20"/>
          <w:szCs w:val="20"/>
        </w:rPr>
        <w:t>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signaling overhead should be preferred</w:t>
      </w:r>
    </w:p>
    <w:p w14:paraId="05063DFD" w14:textId="77777777" w:rsidR="008A73DB" w:rsidRPr="00597862" w:rsidRDefault="008A73DB" w:rsidP="008A73DB">
      <w:pPr>
        <w:pStyle w:val="ListParagraph"/>
        <w:ind w:leftChars="0" w:left="2061"/>
        <w:rPr>
          <w:rFonts w:ascii="Times New Roman" w:hAnsi="Times New Roman"/>
          <w:sz w:val="20"/>
          <w:szCs w:val="20"/>
        </w:rPr>
      </w:pPr>
    </w:p>
    <w:p w14:paraId="4738492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55B4099" w14:textId="77777777" w:rsidR="00815869" w:rsidRDefault="00815869" w:rsidP="00815869">
      <w:pPr>
        <w:pStyle w:val="Heading4"/>
        <w:rPr>
          <w:lang w:eastAsia="ja-JP"/>
        </w:rPr>
      </w:pPr>
      <w:r>
        <w:rPr>
          <w:lang w:eastAsia="ja-JP"/>
        </w:rPr>
        <w:t>2.5.1</w:t>
      </w:r>
      <w:r>
        <w:rPr>
          <w:lang w:eastAsia="ja-JP"/>
        </w:rPr>
        <w:tab/>
        <w:t>Agreements</w:t>
      </w:r>
    </w:p>
    <w:p w14:paraId="28CA08D9" w14:textId="77777777" w:rsidR="00815869" w:rsidRDefault="00815869" w:rsidP="00815869">
      <w:pPr>
        <w:pStyle w:val="Heading4"/>
        <w:rPr>
          <w:lang w:eastAsia="ja-JP"/>
        </w:rPr>
      </w:pPr>
      <w:r>
        <w:rPr>
          <w:lang w:eastAsia="ja-JP"/>
        </w:rPr>
        <w:t>2.5.2</w:t>
      </w:r>
      <w:r>
        <w:rPr>
          <w:lang w:eastAsia="ja-JP"/>
        </w:rPr>
        <w:tab/>
        <w:t>Remaining Open issues</w:t>
      </w:r>
    </w:p>
    <w:p w14:paraId="69C22972"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8BCF89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499B48F" w14:textId="77777777" w:rsidR="00721CF6" w:rsidRDefault="00721CF6" w:rsidP="00721CF6">
      <w:pPr>
        <w:pStyle w:val="Heading4"/>
        <w:rPr>
          <w:lang w:eastAsia="ja-JP"/>
        </w:rPr>
      </w:pPr>
      <w:r>
        <w:rPr>
          <w:lang w:eastAsia="ja-JP"/>
        </w:rPr>
        <w:t>2.6.1</w:t>
      </w:r>
      <w:r>
        <w:rPr>
          <w:lang w:eastAsia="ja-JP"/>
        </w:rPr>
        <w:tab/>
        <w:t>Agreements</w:t>
      </w:r>
    </w:p>
    <w:p w14:paraId="77B0CD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D71B36" w14:textId="77777777" w:rsidR="005A6C96" w:rsidRDefault="005A6C96" w:rsidP="00701410">
      <w:pPr>
        <w:pStyle w:val="Heading4"/>
        <w:rPr>
          <w:rFonts w:cs="Arial"/>
        </w:rPr>
      </w:pPr>
    </w:p>
    <w:p w14:paraId="5B3BC4C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EF9D2A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1140765" w14:textId="77777777" w:rsidR="00701410" w:rsidRDefault="00701410" w:rsidP="00701410">
      <w:pPr>
        <w:pStyle w:val="Heading2"/>
        <w:rPr>
          <w:lang w:eastAsia="ja-JP"/>
        </w:rPr>
      </w:pPr>
      <w:r>
        <w:rPr>
          <w:lang w:eastAsia="ja-JP"/>
        </w:rPr>
        <w:t>3.1</w:t>
      </w:r>
      <w:r>
        <w:rPr>
          <w:lang w:eastAsia="ja-JP"/>
        </w:rPr>
        <w:tab/>
        <w:t>SAx/CTs</w:t>
      </w:r>
    </w:p>
    <w:p w14:paraId="286C91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81C4CC4"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0B9F5A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11406A" w14:textId="77777777" w:rsidR="005A6C96" w:rsidRDefault="00815869" w:rsidP="005A6C96">
      <w:pPr>
        <w:pStyle w:val="Heading2"/>
      </w:pPr>
      <w:r>
        <w:t>4</w:t>
      </w:r>
      <w:r w:rsidR="005A6C96">
        <w:t>.</w:t>
      </w:r>
      <w:r w:rsidR="005A6C96">
        <w:tab/>
        <w:t>References</w:t>
      </w:r>
    </w:p>
    <w:p w14:paraId="45E0DF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EFC4504" w14:textId="576F0A2E" w:rsidR="003E3A1A" w:rsidRPr="003D53B7" w:rsidRDefault="003E3A1A" w:rsidP="003E3A1A">
      <w:pPr>
        <w:overflowPunct/>
        <w:autoSpaceDE/>
        <w:autoSpaceDN/>
        <w:snapToGrid w:val="0"/>
        <w:spacing w:after="0"/>
        <w:textAlignment w:val="auto"/>
        <w:rPr>
          <w:rFonts w:ascii="Arial" w:hAnsi="Arial" w:cs="Arial"/>
          <w:b/>
          <w:bCs/>
          <w:sz w:val="24"/>
          <w:szCs w:val="24"/>
          <w:lang w:eastAsia="ja-JP"/>
        </w:rPr>
      </w:pPr>
    </w:p>
    <w:p w14:paraId="09552B2D" w14:textId="23662415" w:rsidR="005A3ECE" w:rsidRPr="003D53B7" w:rsidRDefault="005A3ECE" w:rsidP="006A3ADF">
      <w:pPr>
        <w:pStyle w:val="FP"/>
        <w:rPr>
          <w:sz w:val="16"/>
          <w:szCs w:val="16"/>
        </w:rPr>
      </w:pPr>
    </w:p>
    <w:p w14:paraId="2082FF17" w14:textId="48E82811" w:rsidR="005A3ECE" w:rsidRPr="003D53B7" w:rsidRDefault="003D53B7" w:rsidP="006A3ADF">
      <w:pPr>
        <w:pStyle w:val="FP"/>
        <w:rPr>
          <w:sz w:val="14"/>
          <w:szCs w:val="14"/>
          <w:lang w:eastAsia="ja-JP"/>
        </w:rPr>
      </w:pPr>
      <w:r w:rsidRPr="003D53B7">
        <w:rPr>
          <w:rFonts w:hint="eastAsia"/>
          <w:sz w:val="14"/>
          <w:szCs w:val="14"/>
          <w:lang w:eastAsia="ja-JP"/>
        </w:rPr>
        <w:t>[1]</w:t>
      </w:r>
      <w:r w:rsidRPr="003D53B7">
        <w:rPr>
          <w:rFonts w:hint="eastAsia"/>
          <w:sz w:val="14"/>
          <w:szCs w:val="14"/>
          <w:lang w:eastAsia="ja-JP"/>
        </w:rPr>
        <w:tab/>
        <w:t>R4-20</w:t>
      </w:r>
      <w:r w:rsidRPr="003D53B7">
        <w:rPr>
          <w:sz w:val="14"/>
          <w:szCs w:val="14"/>
          <w:lang w:eastAsia="ja-JP"/>
        </w:rPr>
        <w:t>16983</w:t>
      </w:r>
      <w:r w:rsidRPr="003D53B7">
        <w:rPr>
          <w:sz w:val="14"/>
          <w:szCs w:val="14"/>
          <w:lang w:eastAsia="ja-JP"/>
        </w:rPr>
        <w:tab/>
      </w:r>
      <w:r w:rsidRPr="003D53B7">
        <w:rPr>
          <w:rFonts w:hint="eastAsia"/>
          <w:sz w:val="14"/>
          <w:szCs w:val="14"/>
          <w:lang w:eastAsia="ja-JP"/>
        </w:rPr>
        <w:t xml:space="preserve">Email discussion summary for </w:t>
      </w:r>
      <w:r w:rsidRPr="003D53B7">
        <w:rPr>
          <w:sz w:val="14"/>
          <w:szCs w:val="14"/>
          <w:lang w:eastAsia="ja-JP"/>
        </w:rPr>
        <w:t>[97e][142] FS_NR_eff_BW_util, Ericsson, RAN4#97-e</w:t>
      </w:r>
    </w:p>
    <w:p w14:paraId="0FC34C73" w14:textId="508E0766" w:rsidR="003D53B7" w:rsidRPr="003D53B7" w:rsidRDefault="003D53B7" w:rsidP="006A3ADF">
      <w:pPr>
        <w:pStyle w:val="FP"/>
        <w:rPr>
          <w:sz w:val="14"/>
          <w:szCs w:val="14"/>
          <w:lang w:eastAsia="ja-JP"/>
        </w:rPr>
      </w:pPr>
      <w:r w:rsidRPr="003D53B7">
        <w:rPr>
          <w:sz w:val="14"/>
          <w:szCs w:val="14"/>
          <w:lang w:eastAsia="ja-JP"/>
        </w:rPr>
        <w:t>[2]</w:t>
      </w:r>
      <w:r w:rsidRPr="003D53B7">
        <w:rPr>
          <w:sz w:val="14"/>
          <w:szCs w:val="14"/>
          <w:lang w:eastAsia="ja-JP"/>
        </w:rPr>
        <w:tab/>
        <w:t>R4-2016929</w:t>
      </w:r>
      <w:r w:rsidRPr="003D53B7">
        <w:rPr>
          <w:sz w:val="14"/>
          <w:szCs w:val="14"/>
          <w:lang w:eastAsia="ja-JP"/>
        </w:rPr>
        <w:tab/>
        <w:t>Work Plan for Study on Efficient utilization of licensed spectrum that is not aligned with existing NR channel bandwidth, Ericsson, RAN4#97-e</w:t>
      </w:r>
    </w:p>
    <w:p w14:paraId="73BEBB4E" w14:textId="5EBDD320" w:rsidR="003D53B7" w:rsidRPr="003D53B7" w:rsidRDefault="003D53B7" w:rsidP="006A3ADF">
      <w:pPr>
        <w:pStyle w:val="FP"/>
        <w:rPr>
          <w:sz w:val="14"/>
          <w:szCs w:val="14"/>
          <w:lang w:eastAsia="ja-JP"/>
        </w:rPr>
      </w:pPr>
      <w:r w:rsidRPr="003D53B7">
        <w:rPr>
          <w:sz w:val="14"/>
          <w:szCs w:val="14"/>
          <w:lang w:eastAsia="ja-JP"/>
        </w:rPr>
        <w:t>[3]</w:t>
      </w:r>
      <w:r w:rsidRPr="003D53B7">
        <w:rPr>
          <w:sz w:val="14"/>
          <w:szCs w:val="14"/>
          <w:lang w:eastAsia="ja-JP"/>
        </w:rPr>
        <w:tab/>
        <w:t>R4-2016930</w:t>
      </w:r>
      <w:r w:rsidRPr="003D53B7">
        <w:rPr>
          <w:sz w:val="14"/>
          <w:szCs w:val="14"/>
          <w:lang w:eastAsia="ja-JP"/>
        </w:rPr>
        <w:tab/>
        <w:t>TR Skeleton on CH BW not aligned with existing BWs, Ericsson, RAN4#97-e</w:t>
      </w:r>
    </w:p>
    <w:p w14:paraId="335955AE" w14:textId="59E6602D" w:rsidR="003D53B7" w:rsidRDefault="003D53B7" w:rsidP="003D53B7">
      <w:pPr>
        <w:pStyle w:val="FP"/>
        <w:ind w:left="570" w:hanging="570"/>
        <w:rPr>
          <w:sz w:val="14"/>
          <w:szCs w:val="14"/>
          <w:lang w:eastAsia="ja-JP"/>
        </w:rPr>
      </w:pPr>
      <w:r w:rsidRPr="003D53B7">
        <w:rPr>
          <w:sz w:val="14"/>
          <w:szCs w:val="14"/>
          <w:lang w:eastAsia="ja-JP"/>
        </w:rPr>
        <w:t>[4]</w:t>
      </w:r>
      <w:r w:rsidRPr="003D53B7">
        <w:rPr>
          <w:sz w:val="14"/>
          <w:szCs w:val="14"/>
          <w:lang w:eastAsia="ja-JP"/>
        </w:rPr>
        <w:tab/>
        <w:t>R4-2016456</w:t>
      </w:r>
      <w:r w:rsidRPr="003D53B7">
        <w:rPr>
          <w:sz w:val="14"/>
          <w:szCs w:val="14"/>
          <w:lang w:eastAsia="ja-JP"/>
        </w:rPr>
        <w:tab/>
        <w:t>Revised SID: Study on Efficient utilization of licensed spectrum that is not aligned with existing NR channel bandwidths, T-Mobile USA, Ericsson, RAN4#97-e</w:t>
      </w:r>
    </w:p>
    <w:p w14:paraId="7604738A" w14:textId="23D16321" w:rsidR="00DF5AA0" w:rsidRDefault="00DF5AA0" w:rsidP="003D53B7">
      <w:pPr>
        <w:pStyle w:val="FP"/>
        <w:ind w:left="570" w:hanging="570"/>
        <w:rPr>
          <w:sz w:val="14"/>
          <w:szCs w:val="14"/>
          <w:lang w:eastAsia="ja-JP"/>
        </w:rPr>
      </w:pPr>
    </w:p>
    <w:p w14:paraId="61133FEE" w14:textId="44A9885E" w:rsidR="00DF5AA0" w:rsidRPr="003D53B7" w:rsidRDefault="00DF5AA0" w:rsidP="00DF5AA0">
      <w:pPr>
        <w:pStyle w:val="FP"/>
        <w:rPr>
          <w:sz w:val="14"/>
          <w:szCs w:val="14"/>
          <w:lang w:eastAsia="ja-JP"/>
        </w:rPr>
      </w:pPr>
      <w:r>
        <w:rPr>
          <w:sz w:val="14"/>
          <w:szCs w:val="14"/>
        </w:rPr>
        <w:t>[5]</w:t>
      </w:r>
      <w:r>
        <w:rPr>
          <w:sz w:val="14"/>
          <w:szCs w:val="14"/>
        </w:rPr>
        <w:tab/>
        <w:t>R4-</w:t>
      </w:r>
      <w:r w:rsidRPr="00DF5AA0">
        <w:rPr>
          <w:sz w:val="14"/>
          <w:szCs w:val="14"/>
        </w:rPr>
        <w:t>201</w:t>
      </w:r>
      <w:r>
        <w:rPr>
          <w:sz w:val="14"/>
          <w:szCs w:val="14"/>
        </w:rPr>
        <w:t>7833</w:t>
      </w:r>
      <w:r>
        <w:rPr>
          <w:sz w:val="14"/>
          <w:szCs w:val="14"/>
        </w:rPr>
        <w:tab/>
      </w:r>
      <w:r w:rsidRPr="00DF5AA0">
        <w:rPr>
          <w:sz w:val="14"/>
          <w:szCs w:val="14"/>
        </w:rPr>
        <w:t>WF on Irregular Channel Bandwidths</w:t>
      </w:r>
      <w:r>
        <w:rPr>
          <w:sz w:val="14"/>
          <w:szCs w:val="14"/>
        </w:rPr>
        <w:t xml:space="preserve">, </w:t>
      </w:r>
      <w:r w:rsidRPr="003D53B7">
        <w:rPr>
          <w:sz w:val="14"/>
          <w:szCs w:val="14"/>
          <w:lang w:eastAsia="ja-JP"/>
        </w:rPr>
        <w:t>Ericsson, RAN4#97-e</w:t>
      </w:r>
    </w:p>
    <w:p w14:paraId="5F7D0DF3" w14:textId="77777777" w:rsidR="00DF5AA0" w:rsidRPr="003D53B7" w:rsidRDefault="00DF5AA0" w:rsidP="00DF5AA0">
      <w:pPr>
        <w:pStyle w:val="FP"/>
        <w:rPr>
          <w:sz w:val="14"/>
          <w:szCs w:val="14"/>
          <w:lang w:eastAsia="ja-JP"/>
        </w:rPr>
      </w:pPr>
      <w:r>
        <w:rPr>
          <w:sz w:val="14"/>
          <w:szCs w:val="14"/>
        </w:rPr>
        <w:t>[6]</w:t>
      </w:r>
      <w:r>
        <w:rPr>
          <w:sz w:val="14"/>
          <w:szCs w:val="14"/>
        </w:rPr>
        <w:tab/>
      </w:r>
      <w:r w:rsidRPr="00DF5AA0">
        <w:rPr>
          <w:sz w:val="14"/>
          <w:szCs w:val="14"/>
        </w:rPr>
        <w:t>R4-2014895</w:t>
      </w:r>
      <w:r w:rsidRPr="00DF5AA0">
        <w:rPr>
          <w:sz w:val="14"/>
          <w:szCs w:val="14"/>
        </w:rPr>
        <w:tab/>
        <w:t>Non-standard spectrum allocations for NR bands</w:t>
      </w:r>
      <w:r>
        <w:rPr>
          <w:sz w:val="14"/>
          <w:szCs w:val="14"/>
        </w:rPr>
        <w:t xml:space="preserve">, Apple, </w:t>
      </w:r>
      <w:r w:rsidRPr="003D53B7">
        <w:rPr>
          <w:sz w:val="14"/>
          <w:szCs w:val="14"/>
          <w:lang w:eastAsia="ja-JP"/>
        </w:rPr>
        <w:t>RAN4#97-e</w:t>
      </w:r>
    </w:p>
    <w:p w14:paraId="66A3E38C" w14:textId="77777777" w:rsidR="00DF5AA0" w:rsidRPr="003D53B7" w:rsidRDefault="00DF5AA0" w:rsidP="00DF5AA0">
      <w:pPr>
        <w:pStyle w:val="FP"/>
        <w:rPr>
          <w:sz w:val="14"/>
          <w:szCs w:val="14"/>
          <w:lang w:eastAsia="ja-JP"/>
        </w:rPr>
      </w:pPr>
      <w:r>
        <w:rPr>
          <w:sz w:val="14"/>
          <w:szCs w:val="14"/>
        </w:rPr>
        <w:t>[7]</w:t>
      </w:r>
      <w:r>
        <w:rPr>
          <w:sz w:val="14"/>
          <w:szCs w:val="14"/>
        </w:rPr>
        <w:tab/>
      </w:r>
      <w:r w:rsidRPr="00DF5AA0">
        <w:rPr>
          <w:sz w:val="14"/>
          <w:szCs w:val="14"/>
        </w:rPr>
        <w:t>R4-2014507</w:t>
      </w:r>
      <w:r w:rsidRPr="00DF5AA0">
        <w:rPr>
          <w:sz w:val="14"/>
          <w:szCs w:val="14"/>
        </w:rPr>
        <w:tab/>
        <w:t>UE Support for Irregular Channel Bandwidths - Options and Constraints</w:t>
      </w:r>
      <w:r>
        <w:rPr>
          <w:sz w:val="14"/>
          <w:szCs w:val="14"/>
        </w:rPr>
        <w:t xml:space="preserve">, Skyworks Solution Inc, </w:t>
      </w:r>
      <w:r w:rsidRPr="003D53B7">
        <w:rPr>
          <w:sz w:val="14"/>
          <w:szCs w:val="14"/>
          <w:lang w:eastAsia="ja-JP"/>
        </w:rPr>
        <w:t>RAN4#97-e</w:t>
      </w:r>
    </w:p>
    <w:p w14:paraId="32D4B557" w14:textId="3783E636" w:rsidR="00DF5AA0" w:rsidRDefault="00DF5AA0" w:rsidP="003D53B7">
      <w:pPr>
        <w:pStyle w:val="FP"/>
        <w:ind w:left="570" w:hanging="570"/>
        <w:rPr>
          <w:sz w:val="14"/>
          <w:szCs w:val="14"/>
          <w:lang w:eastAsia="ja-JP"/>
        </w:rPr>
      </w:pPr>
      <w:r>
        <w:rPr>
          <w:sz w:val="14"/>
          <w:szCs w:val="14"/>
        </w:rPr>
        <w:t>[8]</w:t>
      </w:r>
      <w:r>
        <w:rPr>
          <w:sz w:val="14"/>
          <w:szCs w:val="14"/>
        </w:rPr>
        <w:tab/>
      </w:r>
      <w:r w:rsidRPr="00DF5AA0">
        <w:rPr>
          <w:sz w:val="14"/>
          <w:szCs w:val="14"/>
        </w:rPr>
        <w:t>R4-2015723</w:t>
      </w:r>
      <w:r w:rsidRPr="00DF5AA0">
        <w:rPr>
          <w:sz w:val="14"/>
          <w:szCs w:val="14"/>
        </w:rPr>
        <w:tab/>
        <w:t>Considerations on Bandwidth Granularity</w:t>
      </w:r>
      <w:r>
        <w:rPr>
          <w:sz w:val="14"/>
          <w:szCs w:val="14"/>
        </w:rPr>
        <w:t>, Ericsson,</w:t>
      </w:r>
      <w:r w:rsidRPr="00DF5AA0">
        <w:rPr>
          <w:sz w:val="14"/>
          <w:szCs w:val="14"/>
          <w:lang w:eastAsia="ja-JP"/>
        </w:rPr>
        <w:t xml:space="preserve"> </w:t>
      </w:r>
      <w:r w:rsidRPr="003D53B7">
        <w:rPr>
          <w:sz w:val="14"/>
          <w:szCs w:val="14"/>
          <w:lang w:eastAsia="ja-JP"/>
        </w:rPr>
        <w:t>RAN4#97-e</w:t>
      </w:r>
    </w:p>
    <w:p w14:paraId="5A2376C3" w14:textId="1660A0FF" w:rsidR="00DF5AA0" w:rsidRDefault="00DF5AA0" w:rsidP="003D53B7">
      <w:pPr>
        <w:pStyle w:val="FP"/>
        <w:ind w:left="570" w:hanging="570"/>
        <w:rPr>
          <w:sz w:val="14"/>
          <w:szCs w:val="14"/>
          <w:lang w:eastAsia="ja-JP"/>
        </w:rPr>
      </w:pPr>
      <w:r>
        <w:rPr>
          <w:sz w:val="14"/>
          <w:szCs w:val="14"/>
          <w:lang w:eastAsia="ja-JP"/>
        </w:rPr>
        <w:t>[9]</w:t>
      </w:r>
      <w:r>
        <w:rPr>
          <w:sz w:val="14"/>
          <w:szCs w:val="14"/>
          <w:lang w:eastAsia="ja-JP"/>
        </w:rPr>
        <w:tab/>
      </w:r>
      <w:r w:rsidRPr="00DF5AA0">
        <w:rPr>
          <w:sz w:val="14"/>
          <w:szCs w:val="14"/>
          <w:lang w:eastAsia="ja-JP"/>
        </w:rPr>
        <w:t>R4-2015724</w:t>
      </w:r>
      <w:r w:rsidRPr="00DF5AA0">
        <w:rPr>
          <w:sz w:val="14"/>
          <w:szCs w:val="14"/>
          <w:lang w:eastAsia="ja-JP"/>
        </w:rPr>
        <w:tab/>
        <w:t>Utilizing larger CBWs for available spectrum</w:t>
      </w:r>
      <w:r>
        <w:rPr>
          <w:sz w:val="14"/>
          <w:szCs w:val="14"/>
          <w:lang w:eastAsia="ja-JP"/>
        </w:rPr>
        <w:t>,</w:t>
      </w:r>
      <w:r w:rsidRPr="00DF5AA0">
        <w:rPr>
          <w:sz w:val="14"/>
          <w:szCs w:val="14"/>
        </w:rPr>
        <w:t xml:space="preserve"> </w:t>
      </w:r>
      <w:r>
        <w:rPr>
          <w:sz w:val="14"/>
          <w:szCs w:val="14"/>
        </w:rPr>
        <w:t>Ericsson,</w:t>
      </w:r>
      <w:r w:rsidRPr="00DF5AA0">
        <w:rPr>
          <w:sz w:val="14"/>
          <w:szCs w:val="14"/>
          <w:lang w:eastAsia="ja-JP"/>
        </w:rPr>
        <w:t xml:space="preserve"> </w:t>
      </w:r>
      <w:r w:rsidRPr="003D53B7">
        <w:rPr>
          <w:sz w:val="14"/>
          <w:szCs w:val="14"/>
          <w:lang w:eastAsia="ja-JP"/>
        </w:rPr>
        <w:t>RAN4#97-e</w:t>
      </w:r>
    </w:p>
    <w:p w14:paraId="140D1A4D" w14:textId="199FFEC9" w:rsidR="00DF5AA0" w:rsidRDefault="00DF5AA0" w:rsidP="003D53B7">
      <w:pPr>
        <w:pStyle w:val="FP"/>
        <w:ind w:left="570" w:hanging="570"/>
        <w:rPr>
          <w:sz w:val="14"/>
          <w:szCs w:val="14"/>
          <w:lang w:eastAsia="ja-JP"/>
        </w:rPr>
      </w:pPr>
      <w:r>
        <w:rPr>
          <w:sz w:val="14"/>
          <w:szCs w:val="14"/>
          <w:lang w:eastAsia="ja-JP"/>
        </w:rPr>
        <w:t>[10]</w:t>
      </w:r>
      <w:r>
        <w:rPr>
          <w:sz w:val="14"/>
          <w:szCs w:val="14"/>
          <w:lang w:eastAsia="ja-JP"/>
        </w:rPr>
        <w:tab/>
      </w:r>
      <w:r w:rsidRPr="00DF5AA0">
        <w:rPr>
          <w:sz w:val="14"/>
          <w:szCs w:val="14"/>
          <w:lang w:eastAsia="ja-JP"/>
        </w:rPr>
        <w:t>R4-2016111</w:t>
      </w:r>
      <w:r w:rsidRPr="00DF5AA0">
        <w:rPr>
          <w:sz w:val="14"/>
          <w:szCs w:val="14"/>
          <w:lang w:eastAsia="ja-JP"/>
        </w:rPr>
        <w:tab/>
        <w:t>Discussion on irregular channel bandwidth for NR system</w:t>
      </w:r>
      <w:r>
        <w:rPr>
          <w:sz w:val="14"/>
          <w:szCs w:val="14"/>
          <w:lang w:eastAsia="ja-JP"/>
        </w:rPr>
        <w:t xml:space="preserve">, ZTE Corporation, </w:t>
      </w:r>
      <w:r w:rsidRPr="003D53B7">
        <w:rPr>
          <w:sz w:val="14"/>
          <w:szCs w:val="14"/>
          <w:lang w:eastAsia="ja-JP"/>
        </w:rPr>
        <w:t>RAN4#97-e</w:t>
      </w:r>
    </w:p>
    <w:p w14:paraId="2C70C1C0" w14:textId="77777777" w:rsidR="00DF5AA0" w:rsidRDefault="00DF5AA0" w:rsidP="00DF5AA0">
      <w:pPr>
        <w:pStyle w:val="FP"/>
        <w:ind w:left="570" w:hanging="570"/>
        <w:rPr>
          <w:sz w:val="14"/>
          <w:szCs w:val="14"/>
          <w:lang w:eastAsia="ja-JP"/>
        </w:rPr>
      </w:pPr>
      <w:r>
        <w:rPr>
          <w:sz w:val="14"/>
          <w:szCs w:val="14"/>
          <w:lang w:eastAsia="ja-JP"/>
        </w:rPr>
        <w:t>[11]</w:t>
      </w:r>
      <w:r>
        <w:rPr>
          <w:sz w:val="14"/>
          <w:szCs w:val="14"/>
          <w:lang w:eastAsia="ja-JP"/>
        </w:rPr>
        <w:tab/>
      </w:r>
      <w:r w:rsidRPr="00DF5AA0">
        <w:rPr>
          <w:sz w:val="14"/>
          <w:szCs w:val="14"/>
          <w:lang w:eastAsia="ja-JP"/>
        </w:rPr>
        <w:t>R4-2014487</w:t>
      </w:r>
      <w:r w:rsidRPr="00DF5AA0">
        <w:rPr>
          <w:sz w:val="14"/>
          <w:szCs w:val="14"/>
          <w:lang w:eastAsia="ja-JP"/>
        </w:rPr>
        <w:tab/>
        <w:t xml:space="preserve">Handling </w:t>
      </w:r>
      <w:proofErr w:type="gramStart"/>
      <w:r w:rsidRPr="00DF5AA0">
        <w:rPr>
          <w:sz w:val="14"/>
          <w:szCs w:val="14"/>
          <w:lang w:eastAsia="ja-JP"/>
        </w:rPr>
        <w:t>of  Channel</w:t>
      </w:r>
      <w:proofErr w:type="gramEnd"/>
      <w:r w:rsidRPr="00DF5AA0">
        <w:rPr>
          <w:sz w:val="14"/>
          <w:szCs w:val="14"/>
          <w:lang w:eastAsia="ja-JP"/>
        </w:rPr>
        <w:t xml:space="preserve"> Bandwidths That Are Not Multiples of 5MHz</w:t>
      </w:r>
      <w:r>
        <w:rPr>
          <w:sz w:val="14"/>
          <w:szCs w:val="14"/>
          <w:lang w:eastAsia="ja-JP"/>
        </w:rPr>
        <w:t xml:space="preserve">, Qualcomm Incorporated, </w:t>
      </w:r>
      <w:r w:rsidRPr="003D53B7">
        <w:rPr>
          <w:sz w:val="14"/>
          <w:szCs w:val="14"/>
          <w:lang w:eastAsia="ja-JP"/>
        </w:rPr>
        <w:t>RAN4#97-e</w:t>
      </w:r>
    </w:p>
    <w:p w14:paraId="29FE14AD" w14:textId="7C17C754" w:rsidR="00DF5AA0" w:rsidRDefault="00DF5AA0" w:rsidP="003D53B7">
      <w:pPr>
        <w:pStyle w:val="FP"/>
        <w:ind w:left="570" w:hanging="570"/>
        <w:rPr>
          <w:sz w:val="14"/>
          <w:szCs w:val="14"/>
          <w:lang w:eastAsia="ja-JP"/>
        </w:rPr>
      </w:pPr>
      <w:r>
        <w:rPr>
          <w:sz w:val="14"/>
          <w:szCs w:val="14"/>
        </w:rPr>
        <w:t>[12]</w:t>
      </w:r>
      <w:r>
        <w:rPr>
          <w:sz w:val="14"/>
          <w:szCs w:val="14"/>
        </w:rPr>
        <w:tab/>
      </w:r>
      <w:r w:rsidRPr="00DF5AA0">
        <w:rPr>
          <w:sz w:val="14"/>
          <w:szCs w:val="14"/>
        </w:rPr>
        <w:t>R4-2015562</w:t>
      </w:r>
      <w:r w:rsidRPr="00DF5AA0">
        <w:rPr>
          <w:sz w:val="14"/>
          <w:szCs w:val="14"/>
        </w:rPr>
        <w:tab/>
        <w:t>On efficient utilization of licensed spectrum</w:t>
      </w:r>
      <w:r>
        <w:rPr>
          <w:sz w:val="14"/>
          <w:szCs w:val="14"/>
        </w:rPr>
        <w:t xml:space="preserve">, Intel Corporation, </w:t>
      </w:r>
      <w:r w:rsidRPr="003D53B7">
        <w:rPr>
          <w:sz w:val="14"/>
          <w:szCs w:val="14"/>
          <w:lang w:eastAsia="ja-JP"/>
        </w:rPr>
        <w:t>RAN4#97-e</w:t>
      </w:r>
    </w:p>
    <w:p w14:paraId="11466424" w14:textId="77777777" w:rsidR="00DF5AA0" w:rsidRDefault="00DF5AA0" w:rsidP="00DF5AA0">
      <w:pPr>
        <w:pStyle w:val="FP"/>
        <w:ind w:left="570" w:hanging="570"/>
        <w:rPr>
          <w:sz w:val="14"/>
          <w:szCs w:val="14"/>
          <w:lang w:eastAsia="ja-JP"/>
        </w:rPr>
      </w:pPr>
      <w:r>
        <w:rPr>
          <w:sz w:val="14"/>
          <w:szCs w:val="14"/>
          <w:lang w:eastAsia="ja-JP"/>
        </w:rPr>
        <w:t>[13]</w:t>
      </w:r>
      <w:r>
        <w:rPr>
          <w:sz w:val="14"/>
          <w:szCs w:val="14"/>
          <w:lang w:eastAsia="ja-JP"/>
        </w:rPr>
        <w:tab/>
      </w:r>
      <w:r w:rsidRPr="00DF5AA0">
        <w:rPr>
          <w:sz w:val="14"/>
          <w:szCs w:val="14"/>
          <w:lang w:eastAsia="ja-JP"/>
        </w:rPr>
        <w:t>R4-2015713</w:t>
      </w:r>
      <w:r w:rsidRPr="00DF5AA0">
        <w:rPr>
          <w:sz w:val="14"/>
          <w:szCs w:val="14"/>
          <w:lang w:eastAsia="ja-JP"/>
        </w:rPr>
        <w:tab/>
        <w:t>Overlapping UE channel bandwidths</w:t>
      </w:r>
      <w:r>
        <w:rPr>
          <w:sz w:val="14"/>
          <w:szCs w:val="14"/>
          <w:lang w:eastAsia="ja-JP"/>
        </w:rPr>
        <w:t xml:space="preserve">, Huawei, HiSilicon, </w:t>
      </w:r>
      <w:r w:rsidRPr="003D53B7">
        <w:rPr>
          <w:sz w:val="14"/>
          <w:szCs w:val="14"/>
          <w:lang w:eastAsia="ja-JP"/>
        </w:rPr>
        <w:t>RAN4#97-e</w:t>
      </w:r>
    </w:p>
    <w:p w14:paraId="35DA71C6" w14:textId="5E0DBE8B" w:rsidR="00DF5AA0" w:rsidRDefault="00DF5AA0" w:rsidP="00DF5AA0">
      <w:pPr>
        <w:pStyle w:val="FP"/>
        <w:ind w:left="570" w:hanging="570"/>
        <w:rPr>
          <w:sz w:val="14"/>
          <w:szCs w:val="14"/>
          <w:lang w:eastAsia="ja-JP"/>
        </w:rPr>
      </w:pPr>
      <w:r>
        <w:rPr>
          <w:sz w:val="14"/>
          <w:szCs w:val="14"/>
        </w:rPr>
        <w:t>[14]</w:t>
      </w:r>
      <w:r>
        <w:rPr>
          <w:sz w:val="14"/>
          <w:szCs w:val="14"/>
        </w:rPr>
        <w:tab/>
      </w:r>
      <w:r w:rsidRPr="00DF5AA0">
        <w:rPr>
          <w:sz w:val="14"/>
          <w:szCs w:val="14"/>
        </w:rPr>
        <w:t>R4-2016201</w:t>
      </w:r>
      <w:r w:rsidRPr="00DF5AA0">
        <w:rPr>
          <w:sz w:val="14"/>
          <w:szCs w:val="14"/>
        </w:rPr>
        <w:tab/>
        <w:t>On the use of overlapping channel bandwidths from UE perspective</w:t>
      </w:r>
      <w:r>
        <w:rPr>
          <w:sz w:val="14"/>
          <w:szCs w:val="14"/>
        </w:rPr>
        <w:t xml:space="preserve">, </w:t>
      </w:r>
      <w:r w:rsidRPr="00DF5AA0">
        <w:rPr>
          <w:sz w:val="14"/>
          <w:szCs w:val="14"/>
        </w:rPr>
        <w:t>Nokia, Nokia Shanghai Bell</w:t>
      </w:r>
      <w:r>
        <w:rPr>
          <w:sz w:val="14"/>
          <w:szCs w:val="14"/>
          <w:lang w:eastAsia="ja-JP"/>
        </w:rPr>
        <w:t xml:space="preserve">, </w:t>
      </w:r>
      <w:r w:rsidRPr="003D53B7">
        <w:rPr>
          <w:sz w:val="14"/>
          <w:szCs w:val="14"/>
          <w:lang w:eastAsia="ja-JP"/>
        </w:rPr>
        <w:t>RAN4#97-e</w:t>
      </w:r>
    </w:p>
    <w:p w14:paraId="0162BF17" w14:textId="77777777" w:rsidR="00DF5AA0" w:rsidRDefault="00DF5AA0" w:rsidP="00DF5AA0">
      <w:pPr>
        <w:pStyle w:val="FP"/>
        <w:ind w:left="570" w:hanging="570"/>
        <w:rPr>
          <w:sz w:val="14"/>
          <w:szCs w:val="14"/>
          <w:lang w:eastAsia="ja-JP"/>
        </w:rPr>
      </w:pPr>
      <w:r>
        <w:rPr>
          <w:sz w:val="14"/>
          <w:szCs w:val="14"/>
          <w:lang w:eastAsia="ja-JP"/>
        </w:rPr>
        <w:t>[15]</w:t>
      </w:r>
      <w:r>
        <w:rPr>
          <w:sz w:val="14"/>
          <w:szCs w:val="14"/>
          <w:lang w:eastAsia="ja-JP"/>
        </w:rPr>
        <w:tab/>
      </w:r>
      <w:r w:rsidRPr="00DF5AA0">
        <w:rPr>
          <w:sz w:val="14"/>
          <w:szCs w:val="14"/>
          <w:lang w:eastAsia="ja-JP"/>
        </w:rPr>
        <w:t>R4-2016455</w:t>
      </w:r>
      <w:r w:rsidRPr="00DF5AA0">
        <w:rPr>
          <w:sz w:val="14"/>
          <w:szCs w:val="14"/>
          <w:lang w:eastAsia="ja-JP"/>
        </w:rPr>
        <w:tab/>
        <w:t>Use of 5 MHz overlapping channel BWs to cover spectrum blocks between 5 and 10 MHz</w:t>
      </w:r>
      <w:r>
        <w:rPr>
          <w:sz w:val="14"/>
          <w:szCs w:val="14"/>
          <w:lang w:eastAsia="ja-JP"/>
        </w:rPr>
        <w:t xml:space="preserve">, </w:t>
      </w:r>
      <w:r w:rsidRPr="00DF5AA0">
        <w:rPr>
          <w:sz w:val="14"/>
          <w:szCs w:val="14"/>
          <w:lang w:eastAsia="ja-JP"/>
        </w:rPr>
        <w:t>T-Mobile USA</w:t>
      </w:r>
      <w:r>
        <w:rPr>
          <w:sz w:val="14"/>
          <w:szCs w:val="14"/>
          <w:lang w:eastAsia="ja-JP"/>
        </w:rPr>
        <w:t xml:space="preserve">, </w:t>
      </w:r>
      <w:r w:rsidRPr="003D53B7">
        <w:rPr>
          <w:sz w:val="14"/>
          <w:szCs w:val="14"/>
          <w:lang w:eastAsia="ja-JP"/>
        </w:rPr>
        <w:t>RAN4#97-e</w:t>
      </w:r>
    </w:p>
    <w:p w14:paraId="5053C066" w14:textId="44497E57" w:rsidR="00DF5AA0" w:rsidRPr="003D53B7" w:rsidRDefault="00DF5AA0" w:rsidP="00DF5AA0">
      <w:pPr>
        <w:pStyle w:val="FP"/>
        <w:ind w:left="570" w:hanging="570"/>
        <w:rPr>
          <w:sz w:val="14"/>
          <w:szCs w:val="14"/>
        </w:rPr>
      </w:pPr>
    </w:p>
    <w:sectPr w:rsidR="00DF5AA0" w:rsidRPr="003D53B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99521" w14:textId="77777777" w:rsidR="000E0961" w:rsidRDefault="000E0961">
      <w:r>
        <w:separator/>
      </w:r>
    </w:p>
  </w:endnote>
  <w:endnote w:type="continuationSeparator" w:id="0">
    <w:p w14:paraId="2BA4C6CB" w14:textId="77777777" w:rsidR="000E0961" w:rsidRDefault="000E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2329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112D3" w14:textId="77777777" w:rsidR="000E0961" w:rsidRDefault="000E0961">
      <w:r>
        <w:separator/>
      </w:r>
    </w:p>
  </w:footnote>
  <w:footnote w:type="continuationSeparator" w:id="0">
    <w:p w14:paraId="5340C257" w14:textId="77777777" w:rsidR="000E0961" w:rsidRDefault="000E0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8E19DE"/>
    <w:multiLevelType w:val="hybridMultilevel"/>
    <w:tmpl w:val="1DC20E08"/>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0961"/>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225E"/>
    <w:rsid w:val="00243A99"/>
    <w:rsid w:val="0029567C"/>
    <w:rsid w:val="002A2A37"/>
    <w:rsid w:val="002C0B82"/>
    <w:rsid w:val="00301B7A"/>
    <w:rsid w:val="00306D59"/>
    <w:rsid w:val="0032503A"/>
    <w:rsid w:val="00325EE1"/>
    <w:rsid w:val="003330F3"/>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41D2"/>
    <w:rsid w:val="003D5036"/>
    <w:rsid w:val="003D53B7"/>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862"/>
    <w:rsid w:val="005A170D"/>
    <w:rsid w:val="005A3ECE"/>
    <w:rsid w:val="005A6C96"/>
    <w:rsid w:val="005D0418"/>
    <w:rsid w:val="005E1D58"/>
    <w:rsid w:val="00610E37"/>
    <w:rsid w:val="00610F9E"/>
    <w:rsid w:val="006207ED"/>
    <w:rsid w:val="00626BC9"/>
    <w:rsid w:val="006458DF"/>
    <w:rsid w:val="00650D52"/>
    <w:rsid w:val="006577E4"/>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73DB"/>
    <w:rsid w:val="008C1698"/>
    <w:rsid w:val="008C1A3D"/>
    <w:rsid w:val="008D01C3"/>
    <w:rsid w:val="008D1E13"/>
    <w:rsid w:val="008D6549"/>
    <w:rsid w:val="008D70D2"/>
    <w:rsid w:val="00900AE8"/>
    <w:rsid w:val="00900DAD"/>
    <w:rsid w:val="0091408E"/>
    <w:rsid w:val="009341F2"/>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C6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F5AA0"/>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32ED"/>
    <w:rsid w:val="00F72B10"/>
    <w:rsid w:val="00F77359"/>
    <w:rsid w:val="00F86A73"/>
    <w:rsid w:val="00FA58DA"/>
    <w:rsid w:val="00FC345B"/>
    <w:rsid w:val="00FD35BB"/>
    <w:rsid w:val="00FD3BF3"/>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B08BE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58</TotalTime>
  <Pages>3</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10</cp:revision>
  <dcterms:created xsi:type="dcterms:W3CDTF">2020-11-17T19:00:00Z</dcterms:created>
  <dcterms:modified xsi:type="dcterms:W3CDTF">2020-11-25T13:18:00Z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