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382D2" w14:textId="2B2D9CF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005F7D">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60EC2">
        <w:rPr>
          <w:rFonts w:ascii="Arial" w:hAnsi="Arial" w:cs="Arial"/>
          <w:b/>
          <w:sz w:val="24"/>
          <w:szCs w:val="24"/>
        </w:rPr>
        <w:tab/>
      </w:r>
      <w:r w:rsidR="00D56814">
        <w:rPr>
          <w:rFonts w:ascii="Arial" w:hAnsi="Arial" w:cs="Arial"/>
          <w:b/>
          <w:sz w:val="24"/>
          <w:szCs w:val="24"/>
        </w:rPr>
        <w:tab/>
      </w:r>
      <w:bookmarkStart w:id="0" w:name="_GoBack"/>
      <w:bookmarkEnd w:id="0"/>
      <w:r w:rsidR="00FF6583" w:rsidRPr="008C6834">
        <w:rPr>
          <w:rFonts w:ascii="Arial" w:hAnsi="Arial" w:cs="Arial"/>
          <w:b/>
          <w:sz w:val="24"/>
          <w:szCs w:val="24"/>
        </w:rPr>
        <w:t>RP-20</w:t>
      </w:r>
      <w:r w:rsidR="00F42A30">
        <w:rPr>
          <w:rFonts w:ascii="Arial" w:hAnsi="Arial" w:cs="Arial"/>
          <w:b/>
          <w:sz w:val="24"/>
          <w:szCs w:val="24"/>
        </w:rPr>
        <w:t>1533</w:t>
      </w:r>
    </w:p>
    <w:p w14:paraId="4BDEAD9F" w14:textId="297181F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005F7D">
        <w:rPr>
          <w:rFonts w:ascii="Arial" w:hAnsi="Arial" w:cs="Arial"/>
          <w:b/>
          <w:sz w:val="24"/>
        </w:rPr>
        <w:t>September</w:t>
      </w:r>
      <w:r>
        <w:rPr>
          <w:rFonts w:ascii="Arial" w:hAnsi="Arial" w:cs="Arial"/>
          <w:b/>
          <w:sz w:val="24"/>
        </w:rPr>
        <w:t xml:space="preserve"> 1</w:t>
      </w:r>
      <w:r w:rsidR="00005F7D">
        <w:rPr>
          <w:rFonts w:ascii="Arial" w:hAnsi="Arial" w:cs="Arial"/>
          <w:b/>
          <w:sz w:val="24"/>
        </w:rPr>
        <w:t>4</w:t>
      </w:r>
      <w:r w:rsidR="001B51AB">
        <w:rPr>
          <w:rFonts w:ascii="Arial" w:hAnsi="Arial" w:cs="Arial"/>
          <w:b/>
          <w:sz w:val="24"/>
        </w:rPr>
        <w:t>-</w:t>
      </w:r>
      <w:r>
        <w:rPr>
          <w:rFonts w:ascii="Arial" w:hAnsi="Arial" w:cs="Arial"/>
          <w:b/>
          <w:sz w:val="24"/>
        </w:rPr>
        <w:t>1</w:t>
      </w:r>
      <w:r w:rsidR="00005F7D">
        <w:rPr>
          <w:rFonts w:ascii="Arial" w:hAnsi="Arial" w:cs="Arial"/>
          <w:b/>
          <w:sz w:val="24"/>
        </w:rPr>
        <w:t>8</w:t>
      </w:r>
      <w:r w:rsidR="00D17794" w:rsidRPr="001A659D">
        <w:rPr>
          <w:rFonts w:ascii="Arial" w:hAnsi="Arial" w:cs="Arial"/>
          <w:b/>
          <w:sz w:val="24"/>
        </w:rPr>
        <w:t>, 20</w:t>
      </w:r>
      <w:r>
        <w:rPr>
          <w:rFonts w:ascii="Arial" w:hAnsi="Arial" w:cs="Arial"/>
          <w:b/>
          <w:sz w:val="24"/>
        </w:rPr>
        <w:t>20</w:t>
      </w:r>
    </w:p>
    <w:p w14:paraId="38B7860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39C94A6" w14:textId="1D54868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52689">
        <w:rPr>
          <w:rFonts w:ascii="Arial" w:hAnsi="Arial" w:cs="Arial"/>
          <w:lang w:eastAsia="ja-JP"/>
        </w:rPr>
        <w:t>9.8.5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08D4D58" w14:textId="77777777" w:rsidTr="00871653">
        <w:tc>
          <w:tcPr>
            <w:tcW w:w="2436" w:type="dxa"/>
            <w:shd w:val="clear" w:color="auto" w:fill="auto"/>
          </w:tcPr>
          <w:p w14:paraId="58FF9EA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176AB0F" w14:textId="0CE28A59" w:rsidR="00593315" w:rsidRPr="008836AC" w:rsidRDefault="00005F7D" w:rsidP="001A248F">
            <w:pPr>
              <w:tabs>
                <w:tab w:val="left" w:pos="567"/>
              </w:tabs>
              <w:spacing w:after="0"/>
              <w:rPr>
                <w:rFonts w:ascii="Arial" w:hAnsi="Arial" w:cs="Arial"/>
              </w:rPr>
            </w:pPr>
            <w:r w:rsidRPr="00005F7D">
              <w:rPr>
                <w:rFonts w:ascii="Arial" w:hAnsi="Arial" w:cs="Arial"/>
              </w:rPr>
              <w:t>Enhanced Industrial Internet of Things (IoT) and ultra-reliable and low latency communication (URLLC) support for NR</w:t>
            </w:r>
          </w:p>
        </w:tc>
      </w:tr>
      <w:tr w:rsidR="002D51E4" w:rsidRPr="008836AC" w14:paraId="1C4A51EB" w14:textId="77777777" w:rsidTr="00871653">
        <w:tc>
          <w:tcPr>
            <w:tcW w:w="2436" w:type="dxa"/>
            <w:shd w:val="clear" w:color="auto" w:fill="auto"/>
          </w:tcPr>
          <w:p w14:paraId="67DCFC36" w14:textId="77777777" w:rsidR="002D51E4" w:rsidRPr="008836AC" w:rsidRDefault="002D51E4" w:rsidP="002D51E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763668" w14:textId="77777777" w:rsidR="002D51E4" w:rsidRPr="00E11DBA" w:rsidRDefault="002D51E4" w:rsidP="002D51E4">
            <w:pPr>
              <w:tabs>
                <w:tab w:val="left" w:pos="567"/>
              </w:tabs>
              <w:spacing w:after="0"/>
              <w:rPr>
                <w:rFonts w:ascii="Arial" w:hAnsi="Arial" w:cs="Arial"/>
                <w:lang w:eastAsia="ja-JP"/>
              </w:rPr>
            </w:pPr>
            <w:r w:rsidRPr="00E11DBA">
              <w:rPr>
                <w:rFonts w:ascii="Arial" w:hAnsi="Arial" w:cs="Arial"/>
              </w:rPr>
              <w:t>Study Item:</w:t>
            </w:r>
            <w:r w:rsidRPr="00E11DBA">
              <w:rPr>
                <w:rFonts w:ascii="Arial" w:hAnsi="Arial" w:cs="Arial" w:hint="eastAsia"/>
                <w:lang w:eastAsia="ja-JP"/>
              </w:rPr>
              <w:t xml:space="preserve"> </w:t>
            </w:r>
          </w:p>
          <w:p w14:paraId="48AB2E06" w14:textId="5111FCE9" w:rsidR="002D51E4" w:rsidRPr="008836AC" w:rsidRDefault="002D51E4" w:rsidP="002D51E4">
            <w:pPr>
              <w:tabs>
                <w:tab w:val="left" w:pos="567"/>
              </w:tabs>
              <w:spacing w:after="0"/>
              <w:rPr>
                <w:rFonts w:ascii="Arial" w:hAnsi="Arial" w:cs="Arial"/>
              </w:rPr>
            </w:pPr>
            <w:r w:rsidRPr="00E11DBA">
              <w:rPr>
                <w:rFonts w:ascii="Arial" w:hAnsi="Arial" w:cs="Arial"/>
                <w:lang w:eastAsia="ja-JP"/>
              </w:rPr>
              <w:t>No</w:t>
            </w:r>
          </w:p>
        </w:tc>
        <w:tc>
          <w:tcPr>
            <w:tcW w:w="1842" w:type="dxa"/>
          </w:tcPr>
          <w:p w14:paraId="065A641A" w14:textId="77777777" w:rsidR="002D51E4" w:rsidRPr="00E11DBA" w:rsidRDefault="002D51E4" w:rsidP="002D51E4">
            <w:pPr>
              <w:tabs>
                <w:tab w:val="left" w:pos="567"/>
              </w:tabs>
              <w:spacing w:after="0"/>
              <w:rPr>
                <w:rFonts w:ascii="Arial" w:hAnsi="Arial" w:cs="Arial"/>
                <w:lang w:eastAsia="ja-JP"/>
              </w:rPr>
            </w:pPr>
            <w:r w:rsidRPr="00E11DBA">
              <w:rPr>
                <w:rFonts w:ascii="Arial" w:hAnsi="Arial" w:cs="Arial"/>
              </w:rPr>
              <w:t>Core part:</w:t>
            </w:r>
            <w:r w:rsidRPr="00E11DBA">
              <w:rPr>
                <w:rFonts w:ascii="Arial" w:hAnsi="Arial" w:cs="Arial"/>
                <w:lang w:eastAsia="ja-JP"/>
              </w:rPr>
              <w:t xml:space="preserve"> </w:t>
            </w:r>
          </w:p>
          <w:p w14:paraId="39FADA39" w14:textId="54BEDA7D" w:rsidR="002D51E4" w:rsidRPr="008836AC" w:rsidRDefault="002D51E4" w:rsidP="002D51E4">
            <w:pPr>
              <w:tabs>
                <w:tab w:val="left" w:pos="567"/>
              </w:tabs>
              <w:spacing w:after="0"/>
              <w:rPr>
                <w:rFonts w:ascii="Arial" w:hAnsi="Arial" w:cs="Arial"/>
                <w:color w:val="FF0000"/>
                <w:lang w:eastAsia="ja-JP"/>
              </w:rPr>
            </w:pPr>
            <w:r w:rsidRPr="00E11DBA">
              <w:rPr>
                <w:rFonts w:ascii="Arial" w:hAnsi="Arial" w:cs="Arial" w:hint="eastAsia"/>
                <w:lang w:eastAsia="ja-JP"/>
              </w:rPr>
              <w:t>Yes</w:t>
            </w:r>
          </w:p>
        </w:tc>
        <w:tc>
          <w:tcPr>
            <w:tcW w:w="2309" w:type="dxa"/>
            <w:gridSpan w:val="2"/>
          </w:tcPr>
          <w:p w14:paraId="3D110D11" w14:textId="77777777" w:rsidR="002D51E4" w:rsidRPr="00E11DBA" w:rsidRDefault="002D51E4" w:rsidP="002D51E4">
            <w:pPr>
              <w:tabs>
                <w:tab w:val="left" w:pos="567"/>
              </w:tabs>
              <w:spacing w:after="0"/>
              <w:rPr>
                <w:rFonts w:ascii="Arial" w:hAnsi="Arial" w:cs="Arial"/>
              </w:rPr>
            </w:pPr>
            <w:r w:rsidRPr="00E11DBA">
              <w:rPr>
                <w:rFonts w:ascii="Arial" w:hAnsi="Arial" w:cs="Arial"/>
              </w:rPr>
              <w:t>Performance part:</w:t>
            </w:r>
          </w:p>
          <w:p w14:paraId="7D1970DD" w14:textId="319616E5" w:rsidR="002D51E4" w:rsidRPr="008836AC" w:rsidRDefault="00005F7D" w:rsidP="002D51E4">
            <w:pPr>
              <w:tabs>
                <w:tab w:val="left" w:pos="567"/>
              </w:tabs>
              <w:spacing w:after="0"/>
              <w:rPr>
                <w:rFonts w:ascii="Arial" w:hAnsi="Arial" w:cs="Arial"/>
                <w:color w:val="FF0000"/>
                <w:lang w:eastAsia="ja-JP"/>
              </w:rPr>
            </w:pPr>
            <w:r>
              <w:rPr>
                <w:rFonts w:ascii="Arial" w:hAnsi="Arial" w:cs="Arial"/>
                <w:lang w:eastAsia="ja-JP"/>
              </w:rPr>
              <w:t>Yes</w:t>
            </w:r>
          </w:p>
        </w:tc>
        <w:tc>
          <w:tcPr>
            <w:tcW w:w="1653" w:type="dxa"/>
          </w:tcPr>
          <w:p w14:paraId="6A3E5081" w14:textId="77777777" w:rsidR="002D51E4" w:rsidRPr="00E11DBA" w:rsidRDefault="002D51E4" w:rsidP="002D51E4">
            <w:pPr>
              <w:tabs>
                <w:tab w:val="left" w:pos="567"/>
              </w:tabs>
              <w:spacing w:after="0"/>
              <w:rPr>
                <w:rFonts w:ascii="Arial" w:hAnsi="Arial" w:cs="Arial"/>
              </w:rPr>
            </w:pPr>
            <w:r w:rsidRPr="00E11DBA">
              <w:rPr>
                <w:rFonts w:ascii="Arial" w:hAnsi="Arial" w:cs="Arial"/>
              </w:rPr>
              <w:t>Testing part:</w:t>
            </w:r>
          </w:p>
          <w:p w14:paraId="65703266" w14:textId="73A3454B" w:rsidR="002D51E4" w:rsidRPr="008836AC" w:rsidRDefault="002D51E4" w:rsidP="002D51E4">
            <w:pPr>
              <w:tabs>
                <w:tab w:val="left" w:pos="567"/>
              </w:tabs>
              <w:spacing w:after="0"/>
              <w:rPr>
                <w:rFonts w:ascii="Arial" w:hAnsi="Arial" w:cs="Arial"/>
                <w:color w:val="FF0000"/>
                <w:lang w:eastAsia="ja-JP"/>
              </w:rPr>
            </w:pPr>
            <w:r w:rsidRPr="00E11DBA">
              <w:rPr>
                <w:rFonts w:ascii="Arial" w:hAnsi="Arial" w:cs="Arial" w:hint="eastAsia"/>
                <w:lang w:eastAsia="ja-JP"/>
              </w:rPr>
              <w:t>No</w:t>
            </w:r>
          </w:p>
        </w:tc>
      </w:tr>
      <w:tr w:rsidR="002D51E4" w:rsidRPr="008836AC" w14:paraId="696BA1A8" w14:textId="77777777" w:rsidTr="00871653">
        <w:tc>
          <w:tcPr>
            <w:tcW w:w="2436" w:type="dxa"/>
          </w:tcPr>
          <w:p w14:paraId="6A355632" w14:textId="77777777" w:rsidR="002D51E4" w:rsidRPr="008836AC" w:rsidRDefault="002D51E4" w:rsidP="002D51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B38B45A" w14:textId="53A03ED6" w:rsidR="002D51E4" w:rsidRPr="008836AC" w:rsidRDefault="00005F7D" w:rsidP="002D51E4">
            <w:pPr>
              <w:tabs>
                <w:tab w:val="left" w:pos="567"/>
              </w:tabs>
              <w:spacing w:after="0"/>
              <w:rPr>
                <w:rFonts w:ascii="Arial" w:hAnsi="Arial" w:cs="Arial"/>
              </w:rPr>
            </w:pPr>
            <w:r w:rsidRPr="00005F7D">
              <w:rPr>
                <w:rFonts w:ascii="Arial" w:hAnsi="Arial" w:cs="Arial"/>
              </w:rPr>
              <w:t>NR_IIOT_URLLC_enh</w:t>
            </w:r>
          </w:p>
        </w:tc>
      </w:tr>
      <w:tr w:rsidR="002D51E4" w:rsidRPr="008836AC" w14:paraId="72F5E4F4" w14:textId="77777777" w:rsidTr="00871653">
        <w:tc>
          <w:tcPr>
            <w:tcW w:w="2436" w:type="dxa"/>
          </w:tcPr>
          <w:p w14:paraId="61259660" w14:textId="77777777" w:rsidR="002D51E4" w:rsidRPr="008836AC" w:rsidRDefault="002D51E4" w:rsidP="002D51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06D3BD" w14:textId="5C348F1B" w:rsidR="002D51E4" w:rsidRPr="008836AC" w:rsidRDefault="002D51E4" w:rsidP="002D51E4">
            <w:pPr>
              <w:tabs>
                <w:tab w:val="left" w:pos="567"/>
              </w:tabs>
              <w:spacing w:after="0"/>
              <w:rPr>
                <w:rFonts w:ascii="Arial" w:hAnsi="Arial" w:cs="Arial"/>
                <w:lang w:eastAsia="ja-JP"/>
              </w:rPr>
            </w:pPr>
            <w:r>
              <w:rPr>
                <w:rFonts w:ascii="Arial" w:hAnsi="Arial" w:cs="Arial"/>
                <w:lang w:eastAsia="ja-JP"/>
              </w:rPr>
              <w:t>8</w:t>
            </w:r>
            <w:r w:rsidR="00005F7D">
              <w:rPr>
                <w:rFonts w:ascii="Arial" w:hAnsi="Arial" w:cs="Arial"/>
                <w:lang w:eastAsia="ja-JP"/>
              </w:rPr>
              <w:t>60045</w:t>
            </w:r>
          </w:p>
        </w:tc>
      </w:tr>
      <w:tr w:rsidR="002D51E4" w:rsidRPr="008836AC" w14:paraId="752E3C36" w14:textId="77777777" w:rsidTr="00871653">
        <w:tc>
          <w:tcPr>
            <w:tcW w:w="2436" w:type="dxa"/>
          </w:tcPr>
          <w:p w14:paraId="5E5D690A" w14:textId="77777777" w:rsidR="002D51E4" w:rsidRPr="008836AC" w:rsidRDefault="002D51E4" w:rsidP="002D51E4">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0937CF9" w14:textId="5C96DA65" w:rsidR="002D51E4" w:rsidRPr="008836AC" w:rsidRDefault="002D51E4" w:rsidP="002D51E4">
            <w:pPr>
              <w:tabs>
                <w:tab w:val="left" w:pos="567"/>
              </w:tabs>
              <w:spacing w:after="0"/>
              <w:rPr>
                <w:rFonts w:ascii="Arial" w:hAnsi="Arial" w:cs="Arial"/>
                <w:lang w:eastAsia="ja-JP"/>
              </w:rPr>
            </w:pPr>
            <w:r w:rsidRPr="002D51E4">
              <w:rPr>
                <w:rFonts w:ascii="Arial" w:hAnsi="Arial" w:cs="Arial"/>
                <w:lang w:eastAsia="ja-JP"/>
              </w:rPr>
              <w:t>RP-</w:t>
            </w:r>
            <w:r w:rsidR="00005F7D">
              <w:rPr>
                <w:rFonts w:ascii="Arial" w:hAnsi="Arial" w:cs="Arial"/>
                <w:lang w:eastAsia="ja-JP"/>
              </w:rPr>
              <w:t>201310</w:t>
            </w:r>
          </w:p>
        </w:tc>
      </w:tr>
      <w:tr w:rsidR="002D51E4" w:rsidRPr="008836AC" w14:paraId="0EA38857" w14:textId="77777777" w:rsidTr="00871653">
        <w:tc>
          <w:tcPr>
            <w:tcW w:w="2436" w:type="dxa"/>
          </w:tcPr>
          <w:p w14:paraId="09C8E911" w14:textId="77777777" w:rsidR="002D51E4" w:rsidRDefault="002D51E4" w:rsidP="002D51E4">
            <w:pPr>
              <w:tabs>
                <w:tab w:val="left" w:pos="567"/>
              </w:tabs>
              <w:spacing w:after="0"/>
              <w:rPr>
                <w:rFonts w:ascii="Arial" w:hAnsi="Arial" w:cs="Arial"/>
                <w:b/>
              </w:rPr>
            </w:pPr>
            <w:r>
              <w:rPr>
                <w:rFonts w:ascii="Arial" w:hAnsi="Arial" w:cs="Arial"/>
                <w:b/>
              </w:rPr>
              <w:t>Target Completion Date</w:t>
            </w:r>
          </w:p>
          <w:p w14:paraId="7BA1F7FB" w14:textId="77777777" w:rsidR="002D51E4" w:rsidRPr="008836AC" w:rsidRDefault="002D51E4" w:rsidP="002D51E4">
            <w:pPr>
              <w:tabs>
                <w:tab w:val="left" w:pos="567"/>
              </w:tabs>
              <w:spacing w:after="0"/>
              <w:rPr>
                <w:rFonts w:ascii="Arial" w:hAnsi="Arial" w:cs="Arial"/>
                <w:b/>
              </w:rPr>
            </w:pPr>
            <w:r>
              <w:rPr>
                <w:rFonts w:ascii="Arial" w:hAnsi="Arial" w:cs="Arial"/>
                <w:b/>
              </w:rPr>
              <w:t>(indicate if changed)</w:t>
            </w:r>
          </w:p>
        </w:tc>
        <w:tc>
          <w:tcPr>
            <w:tcW w:w="1846" w:type="dxa"/>
          </w:tcPr>
          <w:p w14:paraId="6C5016C9" w14:textId="3F6A64C6"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Study Item: -</w:t>
            </w:r>
          </w:p>
        </w:tc>
        <w:tc>
          <w:tcPr>
            <w:tcW w:w="1842" w:type="dxa"/>
          </w:tcPr>
          <w:p w14:paraId="5786FF2D" w14:textId="4CB39D59" w:rsidR="002D51E4" w:rsidRPr="008836AC" w:rsidRDefault="002D51E4" w:rsidP="002D51E4">
            <w:pPr>
              <w:tabs>
                <w:tab w:val="left" w:pos="567"/>
              </w:tabs>
              <w:spacing w:after="0"/>
              <w:rPr>
                <w:rFonts w:ascii="Arial" w:hAnsi="Arial" w:cs="Arial"/>
                <w:lang w:eastAsia="ja-JP"/>
              </w:rPr>
            </w:pPr>
            <w:r>
              <w:rPr>
                <w:rFonts w:ascii="Arial" w:hAnsi="Arial" w:cs="Arial"/>
                <w:lang w:eastAsia="ja-JP"/>
              </w:rPr>
              <w:t xml:space="preserve">Core part: </w:t>
            </w:r>
            <w:r w:rsidR="00650448">
              <w:rPr>
                <w:rFonts w:ascii="Arial" w:hAnsi="Arial" w:cs="Arial"/>
                <w:lang w:eastAsia="ja-JP"/>
              </w:rPr>
              <w:t>09</w:t>
            </w:r>
            <w:r w:rsidRPr="00E11DBA">
              <w:rPr>
                <w:rFonts w:ascii="Arial" w:hAnsi="Arial" w:cs="Arial"/>
                <w:lang w:eastAsia="ja-JP"/>
              </w:rPr>
              <w:t>/202</w:t>
            </w:r>
            <w:r w:rsidR="00005F7D">
              <w:rPr>
                <w:rFonts w:ascii="Arial" w:hAnsi="Arial" w:cs="Arial"/>
                <w:lang w:eastAsia="ja-JP"/>
              </w:rPr>
              <w:t>1</w:t>
            </w:r>
            <w:r w:rsidR="00561F2F">
              <w:rPr>
                <w:rFonts w:ascii="Arial" w:hAnsi="Arial" w:cs="Arial"/>
                <w:lang w:eastAsia="ja-JP"/>
              </w:rPr>
              <w:t xml:space="preserve"> </w:t>
            </w:r>
          </w:p>
        </w:tc>
        <w:tc>
          <w:tcPr>
            <w:tcW w:w="2268" w:type="dxa"/>
          </w:tcPr>
          <w:p w14:paraId="70F83963" w14:textId="5998CE33"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 xml:space="preserve">Performance part: </w:t>
            </w:r>
            <w:r w:rsidR="00650448">
              <w:rPr>
                <w:rFonts w:ascii="Arial" w:hAnsi="Arial" w:cs="Arial"/>
                <w:lang w:eastAsia="ja-JP"/>
              </w:rPr>
              <w:t>03/2022</w:t>
            </w:r>
          </w:p>
        </w:tc>
        <w:tc>
          <w:tcPr>
            <w:tcW w:w="1694" w:type="dxa"/>
            <w:gridSpan w:val="2"/>
          </w:tcPr>
          <w:p w14:paraId="7DBE7536" w14:textId="62158446" w:rsidR="002D51E4" w:rsidRPr="006A7BCB" w:rsidRDefault="002D51E4" w:rsidP="002D51E4">
            <w:pPr>
              <w:tabs>
                <w:tab w:val="left" w:pos="567"/>
              </w:tabs>
              <w:spacing w:after="0"/>
              <w:rPr>
                <w:rFonts w:ascii="Arial" w:hAnsi="Arial" w:cs="Arial"/>
                <w:highlight w:val="yellow"/>
                <w:lang w:eastAsia="ja-JP"/>
              </w:rPr>
            </w:pPr>
            <w:r w:rsidRPr="00E11DBA">
              <w:rPr>
                <w:rFonts w:ascii="Arial" w:hAnsi="Arial" w:cs="Arial"/>
                <w:lang w:eastAsia="ja-JP"/>
              </w:rPr>
              <w:t>Testing part: -</w:t>
            </w:r>
          </w:p>
        </w:tc>
      </w:tr>
      <w:tr w:rsidR="002D51E4" w:rsidRPr="008836AC" w14:paraId="1CBC1944" w14:textId="77777777" w:rsidTr="00871653">
        <w:tc>
          <w:tcPr>
            <w:tcW w:w="2436" w:type="dxa"/>
          </w:tcPr>
          <w:p w14:paraId="32B21E7D" w14:textId="77777777" w:rsidR="002D51E4" w:rsidRDefault="002D51E4" w:rsidP="002D51E4">
            <w:pPr>
              <w:tabs>
                <w:tab w:val="left" w:pos="567"/>
              </w:tabs>
              <w:spacing w:after="0"/>
              <w:rPr>
                <w:rFonts w:ascii="Arial" w:hAnsi="Arial" w:cs="Arial"/>
                <w:b/>
              </w:rPr>
            </w:pPr>
            <w:r>
              <w:rPr>
                <w:rFonts w:ascii="Arial" w:hAnsi="Arial" w:cs="Arial"/>
                <w:b/>
              </w:rPr>
              <w:t>Overall Completion level</w:t>
            </w:r>
          </w:p>
        </w:tc>
        <w:tc>
          <w:tcPr>
            <w:tcW w:w="1846" w:type="dxa"/>
          </w:tcPr>
          <w:p w14:paraId="548AC4FC" w14:textId="07477F02"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Study Item: -</w:t>
            </w:r>
          </w:p>
        </w:tc>
        <w:tc>
          <w:tcPr>
            <w:tcW w:w="1842" w:type="dxa"/>
          </w:tcPr>
          <w:p w14:paraId="0E88DF3F" w14:textId="6CCEE565" w:rsidR="002D51E4" w:rsidRPr="008836AC" w:rsidRDefault="002D51E4" w:rsidP="002D51E4">
            <w:pPr>
              <w:tabs>
                <w:tab w:val="left" w:pos="567"/>
              </w:tabs>
              <w:spacing w:after="0"/>
              <w:rPr>
                <w:rFonts w:ascii="Arial" w:hAnsi="Arial" w:cs="Arial"/>
                <w:lang w:eastAsia="ja-JP"/>
              </w:rPr>
            </w:pPr>
            <w:r>
              <w:rPr>
                <w:rFonts w:ascii="Arial" w:hAnsi="Arial" w:cs="Arial"/>
                <w:lang w:eastAsia="ja-JP"/>
              </w:rPr>
              <w:t xml:space="preserve">Core part: </w:t>
            </w:r>
            <w:r w:rsidR="00650448">
              <w:rPr>
                <w:rFonts w:ascii="Arial" w:hAnsi="Arial" w:cs="Arial"/>
                <w:color w:val="00B050"/>
                <w:kern w:val="2"/>
                <w:sz w:val="21"/>
                <w:szCs w:val="22"/>
                <w:lang w:val="en-US" w:eastAsia="ja-JP"/>
              </w:rPr>
              <w:t>10</w:t>
            </w:r>
            <w:r w:rsidRPr="00E56330">
              <w:rPr>
                <w:rFonts w:ascii="Arial" w:hAnsi="Arial" w:cs="Arial"/>
                <w:color w:val="00B050"/>
                <w:kern w:val="2"/>
                <w:sz w:val="21"/>
                <w:szCs w:val="22"/>
                <w:lang w:val="en-US" w:eastAsia="ja-JP"/>
              </w:rPr>
              <w:t>%</w:t>
            </w:r>
          </w:p>
        </w:tc>
        <w:tc>
          <w:tcPr>
            <w:tcW w:w="2268" w:type="dxa"/>
          </w:tcPr>
          <w:p w14:paraId="33E91F92" w14:textId="7075226F"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 xml:space="preserve">Performance Part: </w:t>
            </w:r>
            <w:r w:rsidR="00650448">
              <w:rPr>
                <w:rFonts w:ascii="Arial" w:hAnsi="Arial" w:cs="Arial"/>
                <w:color w:val="00B050"/>
                <w:kern w:val="2"/>
                <w:sz w:val="21"/>
                <w:szCs w:val="22"/>
                <w:lang w:val="en-US" w:eastAsia="ja-JP"/>
              </w:rPr>
              <w:t>0</w:t>
            </w:r>
            <w:r w:rsidR="00650448" w:rsidRPr="00E56330">
              <w:rPr>
                <w:rFonts w:ascii="Arial" w:hAnsi="Arial" w:cs="Arial"/>
                <w:color w:val="00B050"/>
                <w:kern w:val="2"/>
                <w:sz w:val="21"/>
                <w:szCs w:val="22"/>
                <w:lang w:val="en-US" w:eastAsia="ja-JP"/>
              </w:rPr>
              <w:t>%</w:t>
            </w:r>
          </w:p>
        </w:tc>
        <w:tc>
          <w:tcPr>
            <w:tcW w:w="1694" w:type="dxa"/>
            <w:gridSpan w:val="2"/>
          </w:tcPr>
          <w:p w14:paraId="116CF9E9" w14:textId="5153A507" w:rsidR="002D51E4" w:rsidRPr="006A7BCB" w:rsidRDefault="002D51E4" w:rsidP="002D51E4">
            <w:pPr>
              <w:tabs>
                <w:tab w:val="left" w:pos="567"/>
              </w:tabs>
              <w:spacing w:after="0"/>
              <w:rPr>
                <w:rFonts w:ascii="Arial" w:hAnsi="Arial" w:cs="Arial"/>
                <w:highlight w:val="yellow"/>
                <w:lang w:eastAsia="ja-JP"/>
              </w:rPr>
            </w:pPr>
            <w:r w:rsidRPr="00E11DBA">
              <w:rPr>
                <w:rFonts w:ascii="Arial" w:hAnsi="Arial" w:cs="Arial"/>
                <w:lang w:eastAsia="ja-JP"/>
              </w:rPr>
              <w:t>Testing part: -</w:t>
            </w:r>
          </w:p>
        </w:tc>
      </w:tr>
    </w:tbl>
    <w:p w14:paraId="7722135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14C5E3F" w14:textId="77777777" w:rsidR="001F486F" w:rsidRPr="001F486F" w:rsidRDefault="001F486F" w:rsidP="00E52163">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9C883E9" w14:textId="77777777" w:rsidR="001F486F" w:rsidRDefault="001F486F" w:rsidP="00E52163">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C794036" w14:textId="77777777" w:rsidR="001F486F" w:rsidRDefault="001F486F" w:rsidP="00E52163">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2A124CC" w14:textId="77777777" w:rsidR="001F486F" w:rsidRPr="001F486F" w:rsidRDefault="001F486F" w:rsidP="001F486F">
      <w:pPr>
        <w:pStyle w:val="ListParagraph"/>
        <w:tabs>
          <w:tab w:val="left" w:pos="567"/>
        </w:tabs>
        <w:ind w:leftChars="0" w:left="924"/>
        <w:rPr>
          <w:rFonts w:ascii="Arial" w:hAnsi="Arial" w:cs="Arial"/>
          <w:color w:val="FF0000"/>
        </w:rPr>
      </w:pPr>
    </w:p>
    <w:p w14:paraId="4B0D5D0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2D51E4" w:rsidRPr="008836AC" w14:paraId="070BF25C" w14:textId="77777777" w:rsidTr="008D31FE">
        <w:tc>
          <w:tcPr>
            <w:tcW w:w="2758" w:type="dxa"/>
            <w:gridSpan w:val="2"/>
          </w:tcPr>
          <w:p w14:paraId="01D7568B" w14:textId="77777777" w:rsidR="002D51E4" w:rsidRPr="008836AC" w:rsidRDefault="002D51E4" w:rsidP="008D31FE">
            <w:pPr>
              <w:tabs>
                <w:tab w:val="left" w:pos="567"/>
              </w:tabs>
              <w:spacing w:after="0"/>
              <w:rPr>
                <w:rFonts w:ascii="Arial" w:hAnsi="Arial" w:cs="Arial"/>
                <w:b/>
              </w:rPr>
            </w:pPr>
            <w:r w:rsidRPr="008836AC">
              <w:rPr>
                <w:rFonts w:ascii="Arial" w:hAnsi="Arial" w:cs="Arial"/>
                <w:b/>
              </w:rPr>
              <w:t>Leading WG</w:t>
            </w:r>
          </w:p>
        </w:tc>
        <w:tc>
          <w:tcPr>
            <w:tcW w:w="7489" w:type="dxa"/>
          </w:tcPr>
          <w:p w14:paraId="3D1FC66C" w14:textId="77777777" w:rsidR="002D51E4" w:rsidRPr="008836AC" w:rsidRDefault="002D51E4" w:rsidP="008D31FE">
            <w:pPr>
              <w:tabs>
                <w:tab w:val="left" w:pos="567"/>
              </w:tabs>
              <w:spacing w:after="0"/>
              <w:rPr>
                <w:rFonts w:ascii="Arial" w:hAnsi="Arial" w:cs="Arial"/>
                <w:color w:val="FF0000"/>
              </w:rPr>
            </w:pPr>
            <w:r w:rsidRPr="00E56330">
              <w:rPr>
                <w:rFonts w:ascii="Arial" w:hAnsi="Arial" w:cs="Arial"/>
              </w:rPr>
              <w:t>RAN2</w:t>
            </w:r>
          </w:p>
        </w:tc>
      </w:tr>
      <w:tr w:rsidR="002D51E4" w:rsidRPr="008836AC" w14:paraId="3853B815" w14:textId="77777777" w:rsidTr="008D31FE">
        <w:tc>
          <w:tcPr>
            <w:tcW w:w="1418" w:type="dxa"/>
            <w:vMerge w:val="restart"/>
            <w:vAlign w:val="center"/>
          </w:tcPr>
          <w:p w14:paraId="705D64B9" w14:textId="77777777" w:rsidR="002D51E4" w:rsidRPr="008836AC" w:rsidRDefault="002D51E4" w:rsidP="008D31FE">
            <w:pPr>
              <w:tabs>
                <w:tab w:val="left" w:pos="567"/>
              </w:tabs>
              <w:rPr>
                <w:rFonts w:ascii="Arial" w:hAnsi="Arial" w:cs="Arial"/>
                <w:b/>
              </w:rPr>
            </w:pPr>
            <w:r w:rsidRPr="008836AC">
              <w:rPr>
                <w:rFonts w:ascii="Arial" w:hAnsi="Arial" w:cs="Arial"/>
                <w:b/>
              </w:rPr>
              <w:t>Rapporteur</w:t>
            </w:r>
          </w:p>
        </w:tc>
        <w:tc>
          <w:tcPr>
            <w:tcW w:w="1340" w:type="dxa"/>
          </w:tcPr>
          <w:p w14:paraId="49EDFAF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Name</w:t>
            </w:r>
          </w:p>
        </w:tc>
        <w:tc>
          <w:tcPr>
            <w:tcW w:w="7489" w:type="dxa"/>
          </w:tcPr>
          <w:p w14:paraId="49C226B5" w14:textId="5C23537C" w:rsidR="002D51E4" w:rsidRPr="008836AC" w:rsidRDefault="00005F7D" w:rsidP="008D31FE">
            <w:pPr>
              <w:tabs>
                <w:tab w:val="left" w:pos="567"/>
              </w:tabs>
              <w:spacing w:after="0"/>
              <w:rPr>
                <w:rFonts w:ascii="Arial" w:hAnsi="Arial" w:cs="Arial"/>
                <w:lang w:eastAsia="ja-JP"/>
              </w:rPr>
            </w:pPr>
            <w:r>
              <w:rPr>
                <w:rFonts w:ascii="Arial" w:hAnsi="Arial" w:cs="Arial"/>
                <w:lang w:eastAsia="ja-JP"/>
              </w:rPr>
              <w:t>Ping-Heng Wallace KUO</w:t>
            </w:r>
          </w:p>
        </w:tc>
      </w:tr>
      <w:tr w:rsidR="002D51E4" w:rsidRPr="008836AC" w14:paraId="75000426" w14:textId="77777777" w:rsidTr="008D31FE">
        <w:tc>
          <w:tcPr>
            <w:tcW w:w="1418" w:type="dxa"/>
            <w:vMerge/>
          </w:tcPr>
          <w:p w14:paraId="7EC9DEA8" w14:textId="77777777" w:rsidR="002D51E4" w:rsidRPr="008836AC" w:rsidRDefault="002D51E4" w:rsidP="008D31FE">
            <w:pPr>
              <w:tabs>
                <w:tab w:val="left" w:pos="567"/>
              </w:tabs>
              <w:rPr>
                <w:rFonts w:ascii="Arial" w:hAnsi="Arial" w:cs="Arial"/>
                <w:b/>
              </w:rPr>
            </w:pPr>
          </w:p>
        </w:tc>
        <w:tc>
          <w:tcPr>
            <w:tcW w:w="1340" w:type="dxa"/>
          </w:tcPr>
          <w:p w14:paraId="216FDBD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Company</w:t>
            </w:r>
          </w:p>
        </w:tc>
        <w:tc>
          <w:tcPr>
            <w:tcW w:w="7489" w:type="dxa"/>
          </w:tcPr>
          <w:p w14:paraId="5B5207BF" w14:textId="77777777" w:rsidR="002D51E4" w:rsidRPr="008836AC" w:rsidRDefault="002D51E4" w:rsidP="008D31FE">
            <w:pPr>
              <w:tabs>
                <w:tab w:val="left" w:pos="567"/>
              </w:tabs>
              <w:spacing w:after="0"/>
              <w:rPr>
                <w:rFonts w:ascii="Arial" w:hAnsi="Arial" w:cs="Arial"/>
                <w:lang w:eastAsia="ja-JP"/>
              </w:rPr>
            </w:pPr>
            <w:r>
              <w:rPr>
                <w:rFonts w:ascii="Arial" w:hAnsi="Arial" w:cs="Arial"/>
                <w:lang w:eastAsia="ja-JP"/>
              </w:rPr>
              <w:t>Nokia</w:t>
            </w:r>
          </w:p>
        </w:tc>
      </w:tr>
      <w:tr w:rsidR="002D51E4" w:rsidRPr="008836AC" w14:paraId="22F0AA93" w14:textId="77777777" w:rsidTr="008D31FE">
        <w:tc>
          <w:tcPr>
            <w:tcW w:w="1418" w:type="dxa"/>
            <w:vMerge/>
          </w:tcPr>
          <w:p w14:paraId="1CAC16E0" w14:textId="77777777" w:rsidR="002D51E4" w:rsidRPr="008836AC" w:rsidRDefault="002D51E4" w:rsidP="008D31FE">
            <w:pPr>
              <w:tabs>
                <w:tab w:val="left" w:pos="567"/>
              </w:tabs>
              <w:rPr>
                <w:rFonts w:ascii="Arial" w:hAnsi="Arial" w:cs="Arial"/>
                <w:b/>
              </w:rPr>
            </w:pPr>
          </w:p>
        </w:tc>
        <w:tc>
          <w:tcPr>
            <w:tcW w:w="1340" w:type="dxa"/>
          </w:tcPr>
          <w:p w14:paraId="10F6469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Email</w:t>
            </w:r>
          </w:p>
        </w:tc>
        <w:tc>
          <w:tcPr>
            <w:tcW w:w="7489" w:type="dxa"/>
          </w:tcPr>
          <w:p w14:paraId="52FF3066" w14:textId="790DC324" w:rsidR="002D51E4" w:rsidRPr="008836AC" w:rsidRDefault="00005F7D" w:rsidP="008D31FE">
            <w:pPr>
              <w:tabs>
                <w:tab w:val="left" w:pos="567"/>
              </w:tabs>
              <w:spacing w:after="0"/>
              <w:rPr>
                <w:rFonts w:ascii="Arial" w:hAnsi="Arial" w:cs="Arial"/>
              </w:rPr>
            </w:pPr>
            <w:r>
              <w:rPr>
                <w:rFonts w:ascii="Arial" w:hAnsi="Arial" w:cs="Arial"/>
              </w:rPr>
              <w:t>Ping-Heng.Kuo</w:t>
            </w:r>
            <w:r w:rsidR="002D51E4">
              <w:rPr>
                <w:rFonts w:ascii="Arial" w:hAnsi="Arial" w:cs="Arial"/>
              </w:rPr>
              <w:t>@nokia.com</w:t>
            </w:r>
          </w:p>
        </w:tc>
      </w:tr>
    </w:tbl>
    <w:p w14:paraId="53CB8F03" w14:textId="77777777" w:rsidR="006C4E32" w:rsidRDefault="006C4E32" w:rsidP="000D17BC">
      <w:pPr>
        <w:pBdr>
          <w:bottom w:val="single" w:sz="4" w:space="1" w:color="auto"/>
        </w:pBdr>
        <w:spacing w:after="0"/>
        <w:rPr>
          <w:rFonts w:ascii="Arial" w:hAnsi="Arial" w:cs="Arial"/>
        </w:rPr>
      </w:pPr>
    </w:p>
    <w:p w14:paraId="433A4A1F" w14:textId="77777777" w:rsidR="006C4E32" w:rsidRPr="00430FCA" w:rsidRDefault="006C4E32" w:rsidP="006C4E32">
      <w:pPr>
        <w:pBdr>
          <w:bottom w:val="single" w:sz="4" w:space="1" w:color="auto"/>
        </w:pBdr>
        <w:rPr>
          <w:rFonts w:ascii="Arial" w:hAnsi="Arial" w:cs="Arial"/>
        </w:rPr>
      </w:pPr>
    </w:p>
    <w:p w14:paraId="2E3A4D8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CCDAC30" w14:textId="77777777" w:rsidTr="001A248F">
        <w:trPr>
          <w:jc w:val="center"/>
        </w:trPr>
        <w:tc>
          <w:tcPr>
            <w:tcW w:w="6185" w:type="dxa"/>
            <w:shd w:val="clear" w:color="auto" w:fill="E0E0E0"/>
          </w:tcPr>
          <w:p w14:paraId="0DBDB5E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F706D3" w14:textId="12D50B73" w:rsidR="00D22398" w:rsidRPr="008836AC" w:rsidRDefault="00005F7D" w:rsidP="00C4666A">
            <w:pPr>
              <w:pStyle w:val="TAL"/>
              <w:jc w:val="center"/>
              <w:rPr>
                <w:color w:val="FF0000"/>
                <w:lang w:eastAsia="ja-JP"/>
              </w:rPr>
            </w:pPr>
            <w:r>
              <w:rPr>
                <w:color w:val="FF0000"/>
                <w:lang w:eastAsia="ja-JP"/>
              </w:rPr>
              <w:t>No</w:t>
            </w:r>
          </w:p>
        </w:tc>
      </w:tr>
    </w:tbl>
    <w:p w14:paraId="3953779E" w14:textId="77777777" w:rsidR="00D22398" w:rsidRDefault="00D22398" w:rsidP="0039390A">
      <w:pPr>
        <w:spacing w:after="0"/>
        <w:rPr>
          <w:rFonts w:ascii="Arial" w:hAnsi="Arial" w:cs="Arial"/>
        </w:rPr>
      </w:pPr>
    </w:p>
    <w:p w14:paraId="02D70D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3D02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28E2455"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214B1FD" w14:textId="3CC6513A" w:rsidR="00701410" w:rsidRDefault="00701410" w:rsidP="00701410">
      <w:pPr>
        <w:pStyle w:val="Heading4"/>
        <w:rPr>
          <w:lang w:eastAsia="ja-JP"/>
        </w:rPr>
      </w:pPr>
      <w:r>
        <w:rPr>
          <w:lang w:eastAsia="ja-JP"/>
        </w:rPr>
        <w:t>2.1.1</w:t>
      </w:r>
      <w:r>
        <w:rPr>
          <w:lang w:eastAsia="ja-JP"/>
        </w:rPr>
        <w:tab/>
        <w:t>Agreements</w:t>
      </w:r>
    </w:p>
    <w:p w14:paraId="77A0E751" w14:textId="6FF1AA0D" w:rsidR="007B7117" w:rsidRPr="00D56F89" w:rsidRDefault="007B7117" w:rsidP="007B7117">
      <w:pPr>
        <w:rPr>
          <w:b/>
        </w:rPr>
      </w:pPr>
      <w:r w:rsidRPr="00D56F89">
        <w:rPr>
          <w:b/>
        </w:rPr>
        <w:t>Agreements from RAN</w:t>
      </w:r>
      <w:r>
        <w:rPr>
          <w:b/>
        </w:rPr>
        <w:t>1</w:t>
      </w:r>
      <w:r w:rsidRPr="00D56F89">
        <w:rPr>
          <w:b/>
        </w:rPr>
        <w:t>#</w:t>
      </w:r>
      <w:r>
        <w:rPr>
          <w:b/>
        </w:rPr>
        <w:t>102-e</w:t>
      </w:r>
      <w:r w:rsidRPr="00D56F89">
        <w:rPr>
          <w:b/>
        </w:rPr>
        <w:t xml:space="preserve"> meeting (</w:t>
      </w:r>
      <w:r>
        <w:rPr>
          <w:b/>
        </w:rPr>
        <w:t>Online</w:t>
      </w:r>
      <w:r w:rsidRPr="00D56F89">
        <w:rPr>
          <w:b/>
        </w:rPr>
        <w:t xml:space="preserve">, </w:t>
      </w:r>
      <w:r>
        <w:rPr>
          <w:b/>
        </w:rPr>
        <w:t xml:space="preserve">17 – 28 August </w:t>
      </w:r>
      <w:r w:rsidRPr="00D56F89">
        <w:rPr>
          <w:b/>
        </w:rPr>
        <w:t>20</w:t>
      </w:r>
      <w:r>
        <w:rPr>
          <w:b/>
        </w:rPr>
        <w:t>20</w:t>
      </w:r>
      <w:r w:rsidRPr="00D56F89">
        <w:rPr>
          <w:b/>
        </w:rPr>
        <w:t>):</w:t>
      </w:r>
    </w:p>
    <w:tbl>
      <w:tblPr>
        <w:tblStyle w:val="TableGrid"/>
        <w:tblW w:w="0" w:type="auto"/>
        <w:tblLook w:val="04A0" w:firstRow="1" w:lastRow="0" w:firstColumn="1" w:lastColumn="0" w:noHBand="0" w:noVBand="1"/>
      </w:tblPr>
      <w:tblGrid>
        <w:gridCol w:w="2405"/>
        <w:gridCol w:w="7226"/>
      </w:tblGrid>
      <w:tr w:rsidR="007B7117" w14:paraId="4C971A6B" w14:textId="77777777" w:rsidTr="00083F03">
        <w:tc>
          <w:tcPr>
            <w:tcW w:w="2405" w:type="dxa"/>
          </w:tcPr>
          <w:p w14:paraId="72D70C87" w14:textId="4B0CB116" w:rsidR="007B7117" w:rsidRDefault="00967A70" w:rsidP="00083F03">
            <w:r w:rsidRPr="00967A70">
              <w:rPr>
                <w:b/>
              </w:rPr>
              <w:t>UE feedback enhancements for HARQ-ACK</w:t>
            </w:r>
          </w:p>
        </w:tc>
        <w:tc>
          <w:tcPr>
            <w:tcW w:w="7226" w:type="dxa"/>
          </w:tcPr>
          <w:p w14:paraId="601639E8" w14:textId="77777777" w:rsidR="00967A70" w:rsidRPr="00967A70" w:rsidRDefault="00967A70" w:rsidP="00967A70">
            <w:pPr>
              <w:spacing w:after="0"/>
              <w:rPr>
                <w:highlight w:val="green"/>
              </w:rPr>
            </w:pPr>
            <w:r w:rsidRPr="00967A70">
              <w:rPr>
                <w:highlight w:val="green"/>
              </w:rPr>
              <w:t>Agreements:</w:t>
            </w:r>
          </w:p>
          <w:p w14:paraId="4FB86780" w14:textId="77777777" w:rsidR="00967A70" w:rsidRPr="00967A70" w:rsidRDefault="00967A70" w:rsidP="00967A70">
            <w:pPr>
              <w:spacing w:after="0"/>
            </w:pPr>
            <w:r w:rsidRPr="00967A70">
              <w:t xml:space="preserve">Support Rel-17 enhancements to avoid SPS HARQ-ACK dropping for TDD due to PUCCH collision with at least one DL or flexible symbol. </w:t>
            </w:r>
          </w:p>
          <w:p w14:paraId="70677AC1" w14:textId="77777777" w:rsidR="00967A70" w:rsidRPr="00967A70" w:rsidRDefault="00967A70" w:rsidP="00E52163">
            <w:pPr>
              <w:pStyle w:val="ListParagraph"/>
              <w:widowControl/>
              <w:numPr>
                <w:ilvl w:val="0"/>
                <w:numId w:val="7"/>
              </w:numPr>
              <w:ind w:leftChars="0" w:left="567"/>
              <w:contextualSpacing/>
              <w:jc w:val="left"/>
              <w:rPr>
                <w:rFonts w:ascii="Times New Roman" w:hAnsi="Times New Roman"/>
                <w:sz w:val="20"/>
                <w:szCs w:val="20"/>
              </w:rPr>
            </w:pPr>
            <w:r w:rsidRPr="00967A70">
              <w:rPr>
                <w:rFonts w:ascii="Times New Roman" w:hAnsi="Times New Roman"/>
                <w:sz w:val="20"/>
                <w:szCs w:val="20"/>
              </w:rPr>
              <w:t>This topic is to be considered as high priority</w:t>
            </w:r>
          </w:p>
          <w:p w14:paraId="4CDD3579" w14:textId="77777777" w:rsidR="00967A70" w:rsidRPr="00967A70" w:rsidRDefault="00967A70" w:rsidP="00E52163">
            <w:pPr>
              <w:pStyle w:val="ListParagraph"/>
              <w:widowControl/>
              <w:numPr>
                <w:ilvl w:val="0"/>
                <w:numId w:val="7"/>
              </w:numPr>
              <w:ind w:leftChars="0" w:left="567"/>
              <w:contextualSpacing/>
              <w:jc w:val="left"/>
              <w:rPr>
                <w:rFonts w:ascii="Times New Roman" w:hAnsi="Times New Roman"/>
                <w:sz w:val="20"/>
                <w:szCs w:val="20"/>
              </w:rPr>
            </w:pPr>
            <w:r w:rsidRPr="00967A70">
              <w:rPr>
                <w:rFonts w:ascii="Times New Roman" w:hAnsi="Times New Roman"/>
                <w:sz w:val="20"/>
                <w:szCs w:val="20"/>
              </w:rPr>
              <w:t>FFS detailed solution(s)</w:t>
            </w:r>
          </w:p>
          <w:p w14:paraId="5D594A6E" w14:textId="77777777" w:rsidR="00967A70" w:rsidRPr="00967A70" w:rsidRDefault="00967A70" w:rsidP="00967A70">
            <w:pPr>
              <w:pStyle w:val="ListParagraph"/>
              <w:ind w:leftChars="0" w:left="0"/>
              <w:contextualSpacing/>
              <w:rPr>
                <w:rFonts w:ascii="Times New Roman" w:hAnsi="Times New Roman"/>
                <w:b/>
                <w:bCs/>
                <w:sz w:val="20"/>
                <w:szCs w:val="20"/>
              </w:rPr>
            </w:pPr>
          </w:p>
          <w:p w14:paraId="64CFD07C" w14:textId="77777777" w:rsidR="00967A70" w:rsidRPr="00967A70" w:rsidRDefault="00967A70" w:rsidP="00967A70">
            <w:pPr>
              <w:spacing w:after="0"/>
            </w:pPr>
            <w:r w:rsidRPr="00967A70">
              <w:rPr>
                <w:highlight w:val="green"/>
              </w:rPr>
              <w:t>Agreements</w:t>
            </w:r>
            <w:r w:rsidRPr="00967A70">
              <w:t>:</w:t>
            </w:r>
          </w:p>
          <w:p w14:paraId="137E2268" w14:textId="71C6D22F" w:rsidR="00967A70" w:rsidRPr="00967A70" w:rsidRDefault="00967A70" w:rsidP="00E52163">
            <w:pPr>
              <w:pStyle w:val="ListParagraph"/>
              <w:widowControl/>
              <w:numPr>
                <w:ilvl w:val="0"/>
                <w:numId w:val="9"/>
              </w:numPr>
              <w:ind w:leftChars="0" w:left="357" w:hanging="357"/>
              <w:jc w:val="left"/>
              <w:rPr>
                <w:rFonts w:ascii="Times New Roman" w:hAnsi="Times New Roman"/>
                <w:sz w:val="20"/>
                <w:szCs w:val="20"/>
              </w:rPr>
            </w:pPr>
            <w:r w:rsidRPr="00967A70">
              <w:rPr>
                <w:rFonts w:ascii="Times New Roman" w:hAnsi="Times New Roman"/>
                <w:sz w:val="20"/>
                <w:szCs w:val="20"/>
              </w:rPr>
              <w:lastRenderedPageBreak/>
              <w:t xml:space="preserve">Simultaneous PUSCH / PUCCH within a cell group (of Sec. 6.13 of R1-2007216) and enhanced (sub-slot) HARQ-ACK multiplexing on PUSCH (of Sec. 4.3 of R1-2007216) can be further discussed as part of AI 8.3.3 in this WI (but not as part of AI 8.3.1.1).   </w:t>
            </w:r>
          </w:p>
          <w:p w14:paraId="68FA9ED6" w14:textId="77777777" w:rsidR="00967A70" w:rsidRPr="00967A70" w:rsidRDefault="00967A70" w:rsidP="00967A70">
            <w:pPr>
              <w:spacing w:after="0"/>
              <w:rPr>
                <w:b/>
                <w:bCs/>
              </w:rPr>
            </w:pPr>
          </w:p>
          <w:p w14:paraId="71AC5447" w14:textId="77777777" w:rsidR="00967A70" w:rsidRPr="00967A70" w:rsidRDefault="00967A70" w:rsidP="00967A70">
            <w:pPr>
              <w:spacing w:after="0"/>
              <w:rPr>
                <w:b/>
                <w:bCs/>
              </w:rPr>
            </w:pPr>
          </w:p>
          <w:p w14:paraId="7B2A0E24" w14:textId="77777777" w:rsidR="00967A70" w:rsidRPr="00967A70" w:rsidRDefault="00967A70" w:rsidP="00967A70">
            <w:pPr>
              <w:spacing w:after="0"/>
            </w:pPr>
            <w:r w:rsidRPr="00967A70">
              <w:rPr>
                <w:highlight w:val="green"/>
              </w:rPr>
              <w:t>Agreements</w:t>
            </w:r>
            <w:r w:rsidRPr="00967A70">
              <w:t>:</w:t>
            </w:r>
          </w:p>
          <w:p w14:paraId="176D8014" w14:textId="77777777" w:rsidR="00967A70" w:rsidRPr="00967A70" w:rsidRDefault="00967A70" w:rsidP="00967A70">
            <w:pPr>
              <w:spacing w:after="0"/>
            </w:pPr>
            <w:r w:rsidRPr="00967A70">
              <w:t>Study further at least the following schemes:</w:t>
            </w:r>
          </w:p>
          <w:p w14:paraId="5ED742A0" w14:textId="77777777" w:rsidR="00967A70" w:rsidRPr="00967A70" w:rsidRDefault="00967A70" w:rsidP="00E52163">
            <w:pPr>
              <w:pStyle w:val="ListParagraph"/>
              <w:widowControl/>
              <w:numPr>
                <w:ilvl w:val="0"/>
                <w:numId w:val="8"/>
              </w:numPr>
              <w:ind w:leftChars="0"/>
              <w:contextualSpacing/>
              <w:jc w:val="left"/>
              <w:rPr>
                <w:rFonts w:ascii="Times New Roman" w:hAnsi="Times New Roman"/>
                <w:sz w:val="20"/>
                <w:szCs w:val="20"/>
              </w:rPr>
            </w:pPr>
            <w:r w:rsidRPr="00967A70">
              <w:rPr>
                <w:rFonts w:ascii="Times New Roman" w:hAnsi="Times New Roman"/>
                <w:sz w:val="20"/>
                <w:szCs w:val="20"/>
              </w:rPr>
              <w:t>SPS HARQ skipping for ‘skipped’ SPS PDSCH</w:t>
            </w:r>
          </w:p>
          <w:p w14:paraId="0323D948" w14:textId="77777777" w:rsidR="00967A70" w:rsidRPr="00967A70" w:rsidRDefault="00967A70" w:rsidP="00E52163">
            <w:pPr>
              <w:pStyle w:val="ListParagraph"/>
              <w:widowControl/>
              <w:numPr>
                <w:ilvl w:val="0"/>
                <w:numId w:val="8"/>
              </w:numPr>
              <w:ind w:leftChars="0"/>
              <w:contextualSpacing/>
              <w:jc w:val="left"/>
              <w:rPr>
                <w:rFonts w:ascii="Times New Roman" w:hAnsi="Times New Roman"/>
                <w:sz w:val="20"/>
                <w:szCs w:val="20"/>
              </w:rPr>
            </w:pPr>
            <w:r w:rsidRPr="00967A70">
              <w:rPr>
                <w:rFonts w:ascii="Times New Roman" w:hAnsi="Times New Roman"/>
                <w:sz w:val="20"/>
                <w:szCs w:val="20"/>
              </w:rPr>
              <w:t>PUCCH repetition enhancements (at least for HARQ-ACK), e.g., sub-slot based, etc.</w:t>
            </w:r>
          </w:p>
          <w:p w14:paraId="11535AE1" w14:textId="77777777" w:rsidR="00967A70" w:rsidRPr="00967A70" w:rsidRDefault="00967A70" w:rsidP="00E52163">
            <w:pPr>
              <w:pStyle w:val="ListParagraph"/>
              <w:widowControl/>
              <w:numPr>
                <w:ilvl w:val="0"/>
                <w:numId w:val="8"/>
              </w:numPr>
              <w:ind w:leftChars="0"/>
              <w:contextualSpacing/>
              <w:jc w:val="left"/>
              <w:rPr>
                <w:rFonts w:ascii="Times New Roman" w:hAnsi="Times New Roman"/>
                <w:sz w:val="20"/>
                <w:szCs w:val="20"/>
              </w:rPr>
            </w:pPr>
            <w:r w:rsidRPr="00967A70">
              <w:rPr>
                <w:rFonts w:ascii="Times New Roman" w:hAnsi="Times New Roman"/>
                <w:sz w:val="20"/>
                <w:szCs w:val="20"/>
              </w:rPr>
              <w:t>Retransmission of cancelled HARQ</w:t>
            </w:r>
          </w:p>
          <w:p w14:paraId="45D2144D" w14:textId="77777777" w:rsidR="00967A70" w:rsidRPr="00967A70" w:rsidRDefault="00967A70" w:rsidP="00E52163">
            <w:pPr>
              <w:pStyle w:val="ListParagraph"/>
              <w:widowControl/>
              <w:numPr>
                <w:ilvl w:val="0"/>
                <w:numId w:val="8"/>
              </w:numPr>
              <w:ind w:leftChars="0"/>
              <w:contextualSpacing/>
              <w:jc w:val="left"/>
              <w:rPr>
                <w:rFonts w:ascii="Times New Roman" w:hAnsi="Times New Roman"/>
                <w:sz w:val="20"/>
                <w:szCs w:val="20"/>
              </w:rPr>
            </w:pPr>
            <w:r w:rsidRPr="00967A70">
              <w:rPr>
                <w:rFonts w:ascii="Times New Roman" w:hAnsi="Times New Roman"/>
                <w:sz w:val="20"/>
                <w:szCs w:val="20"/>
              </w:rPr>
              <w:t>SPS HARQ payload size reduction and / or skipping for ‘non-skipped’SPS PDSCH</w:t>
            </w:r>
          </w:p>
          <w:p w14:paraId="27619F0C" w14:textId="77777777" w:rsidR="00967A70" w:rsidRPr="00967A70" w:rsidRDefault="00967A70" w:rsidP="00E52163">
            <w:pPr>
              <w:pStyle w:val="ListParagraph"/>
              <w:widowControl/>
              <w:numPr>
                <w:ilvl w:val="0"/>
                <w:numId w:val="8"/>
              </w:numPr>
              <w:ind w:leftChars="0"/>
              <w:contextualSpacing/>
              <w:jc w:val="left"/>
              <w:rPr>
                <w:rFonts w:ascii="Times New Roman" w:hAnsi="Times New Roman"/>
                <w:sz w:val="20"/>
                <w:szCs w:val="20"/>
              </w:rPr>
            </w:pPr>
            <w:r w:rsidRPr="00967A70">
              <w:rPr>
                <w:rFonts w:ascii="Times New Roman" w:hAnsi="Times New Roman"/>
                <w:sz w:val="20"/>
                <w:szCs w:val="20"/>
              </w:rPr>
              <w:t xml:space="preserve">Type 1 HARQ codebook based on sub-slot PUCCH config </w:t>
            </w:r>
          </w:p>
          <w:p w14:paraId="671F575D" w14:textId="77777777" w:rsidR="00967A70" w:rsidRPr="00967A70" w:rsidRDefault="00967A70" w:rsidP="00E52163">
            <w:pPr>
              <w:pStyle w:val="ListParagraph"/>
              <w:widowControl/>
              <w:numPr>
                <w:ilvl w:val="0"/>
                <w:numId w:val="8"/>
              </w:numPr>
              <w:ind w:leftChars="0"/>
              <w:contextualSpacing/>
              <w:jc w:val="left"/>
              <w:rPr>
                <w:rFonts w:ascii="Times New Roman" w:hAnsi="Times New Roman"/>
                <w:sz w:val="20"/>
                <w:szCs w:val="20"/>
              </w:rPr>
            </w:pPr>
            <w:r w:rsidRPr="00967A70">
              <w:rPr>
                <w:rFonts w:ascii="Times New Roman" w:hAnsi="Times New Roman"/>
                <w:sz w:val="20"/>
                <w:szCs w:val="20"/>
              </w:rPr>
              <w:t>PUCCH carrier switching for HARQ feedback</w:t>
            </w:r>
          </w:p>
          <w:p w14:paraId="386779FB" w14:textId="77777777" w:rsidR="00967A70" w:rsidRPr="00967A70" w:rsidRDefault="00967A70" w:rsidP="00967A70">
            <w:pPr>
              <w:pStyle w:val="ListParagraph"/>
              <w:ind w:leftChars="0" w:left="360"/>
              <w:contextualSpacing/>
              <w:rPr>
                <w:rFonts w:ascii="Times New Roman" w:hAnsi="Times New Roman"/>
                <w:sz w:val="20"/>
                <w:szCs w:val="20"/>
              </w:rPr>
            </w:pPr>
            <w:r w:rsidRPr="00967A70">
              <w:rPr>
                <w:rFonts w:ascii="Times New Roman" w:hAnsi="Times New Roman"/>
                <w:sz w:val="20"/>
                <w:szCs w:val="20"/>
              </w:rPr>
              <w:t>Companies are encouraged to provide detailed analysis and comparison accordingly</w:t>
            </w:r>
          </w:p>
          <w:p w14:paraId="4A5C28D4" w14:textId="77777777" w:rsidR="007B7117" w:rsidRPr="00967A70" w:rsidRDefault="007B7117" w:rsidP="00967A70">
            <w:pPr>
              <w:pStyle w:val="Agreement"/>
              <w:numPr>
                <w:ilvl w:val="0"/>
                <w:numId w:val="0"/>
              </w:numPr>
              <w:spacing w:before="0"/>
              <w:ind w:left="678"/>
              <w:rPr>
                <w:rFonts w:ascii="Times New Roman" w:hAnsi="Times New Roman"/>
                <w:b w:val="0"/>
                <w:bCs/>
                <w:szCs w:val="20"/>
              </w:rPr>
            </w:pPr>
          </w:p>
        </w:tc>
      </w:tr>
      <w:tr w:rsidR="00967A70" w14:paraId="1005D69B" w14:textId="77777777" w:rsidTr="00083F03">
        <w:tc>
          <w:tcPr>
            <w:tcW w:w="2405" w:type="dxa"/>
          </w:tcPr>
          <w:p w14:paraId="5050D9E2" w14:textId="4AEED707" w:rsidR="00967A70" w:rsidRDefault="00967A70" w:rsidP="00083F03">
            <w:pPr>
              <w:rPr>
                <w:b/>
              </w:rPr>
            </w:pPr>
            <w:r>
              <w:rPr>
                <w:b/>
              </w:rPr>
              <w:lastRenderedPageBreak/>
              <w:t>CSI feedback Enhancements</w:t>
            </w:r>
          </w:p>
        </w:tc>
        <w:tc>
          <w:tcPr>
            <w:tcW w:w="7226" w:type="dxa"/>
          </w:tcPr>
          <w:p w14:paraId="2E2BF5FB" w14:textId="77777777" w:rsidR="00967A70" w:rsidRPr="00E52163" w:rsidRDefault="00967A70" w:rsidP="00E52163">
            <w:pPr>
              <w:spacing w:after="0"/>
              <w:rPr>
                <w:highlight w:val="green"/>
              </w:rPr>
            </w:pPr>
            <w:r w:rsidRPr="00E52163">
              <w:rPr>
                <w:highlight w:val="green"/>
              </w:rPr>
              <w:t>Agreements:</w:t>
            </w:r>
          </w:p>
          <w:p w14:paraId="6788660A" w14:textId="77777777" w:rsidR="00967A70" w:rsidRPr="00E52163" w:rsidRDefault="00967A70" w:rsidP="00E52163">
            <w:pPr>
              <w:numPr>
                <w:ilvl w:val="0"/>
                <w:numId w:val="10"/>
              </w:numPr>
              <w:overflowPunct/>
              <w:autoSpaceDE/>
              <w:autoSpaceDN/>
              <w:adjustRightInd/>
              <w:spacing w:after="0"/>
              <w:textAlignment w:val="auto"/>
              <w:rPr>
                <w:color w:val="000000"/>
              </w:rPr>
            </w:pPr>
            <w:r w:rsidRPr="00E52163">
              <w:rPr>
                <w:color w:val="000000"/>
              </w:rPr>
              <w:t>CSI feedback enhancement for Multi-TRP transmission is not to be discussed further under IIoT/URLLC enhancement WI</w:t>
            </w:r>
          </w:p>
          <w:p w14:paraId="76BF6EE3" w14:textId="77777777" w:rsidR="00967A70" w:rsidRPr="00E52163" w:rsidRDefault="00967A70" w:rsidP="00967A70">
            <w:pPr>
              <w:rPr>
                <w:rFonts w:eastAsia="DengXian"/>
                <w:color w:val="000000"/>
              </w:rPr>
            </w:pPr>
            <w:r w:rsidRPr="00E52163">
              <w:rPr>
                <w:color w:val="000000"/>
              </w:rPr>
              <w:t> </w:t>
            </w:r>
          </w:p>
          <w:p w14:paraId="290DF1D4" w14:textId="77777777" w:rsidR="00967A70" w:rsidRPr="00E52163" w:rsidRDefault="00967A70" w:rsidP="00E52163">
            <w:pPr>
              <w:spacing w:after="0"/>
              <w:rPr>
                <w:highlight w:val="green"/>
              </w:rPr>
            </w:pPr>
            <w:r w:rsidRPr="00E52163">
              <w:rPr>
                <w:highlight w:val="green"/>
              </w:rPr>
              <w:t>Agreements:</w:t>
            </w:r>
          </w:p>
          <w:p w14:paraId="17031322" w14:textId="77777777" w:rsidR="00967A70" w:rsidRPr="00E52163" w:rsidRDefault="00967A70" w:rsidP="00E52163">
            <w:pPr>
              <w:numPr>
                <w:ilvl w:val="0"/>
                <w:numId w:val="11"/>
              </w:numPr>
              <w:overflowPunct/>
              <w:autoSpaceDE/>
              <w:autoSpaceDN/>
              <w:adjustRightInd/>
              <w:spacing w:after="0" w:line="276" w:lineRule="atLeast"/>
              <w:textAlignment w:val="auto"/>
              <w:rPr>
                <w:color w:val="000000"/>
              </w:rPr>
            </w:pPr>
            <w:r w:rsidRPr="00E52163">
              <w:rPr>
                <w:color w:val="000000"/>
              </w:rPr>
              <w:t>Baseline assumptions are used as the required minimum to be simulated for the evaluation of candidate CSI enhancement schemes</w:t>
            </w:r>
          </w:p>
          <w:p w14:paraId="6C01ACE8" w14:textId="77777777" w:rsidR="00967A70" w:rsidRPr="00E52163" w:rsidRDefault="00967A70" w:rsidP="00E52163">
            <w:pPr>
              <w:numPr>
                <w:ilvl w:val="1"/>
                <w:numId w:val="11"/>
              </w:numPr>
              <w:overflowPunct/>
              <w:autoSpaceDE/>
              <w:autoSpaceDN/>
              <w:adjustRightInd/>
              <w:spacing w:after="0" w:line="276" w:lineRule="atLeast"/>
              <w:textAlignment w:val="auto"/>
              <w:rPr>
                <w:color w:val="000000"/>
              </w:rPr>
            </w:pPr>
            <w:r w:rsidRPr="00E52163">
              <w:rPr>
                <w:color w:val="000000"/>
              </w:rPr>
              <w:t>Reuse the assumptions in TR 38.824 and TR 38.901 as a starting point</w:t>
            </w:r>
          </w:p>
          <w:p w14:paraId="17532AE8" w14:textId="77777777" w:rsidR="00967A70" w:rsidRPr="00E52163" w:rsidRDefault="00967A70" w:rsidP="00E52163">
            <w:pPr>
              <w:numPr>
                <w:ilvl w:val="1"/>
                <w:numId w:val="11"/>
              </w:numPr>
              <w:overflowPunct/>
              <w:autoSpaceDE/>
              <w:autoSpaceDN/>
              <w:adjustRightInd/>
              <w:spacing w:after="0" w:line="276" w:lineRule="atLeast"/>
              <w:textAlignment w:val="auto"/>
              <w:rPr>
                <w:color w:val="000000"/>
              </w:rPr>
            </w:pPr>
            <w:r w:rsidRPr="00E52163">
              <w:rPr>
                <w:color w:val="000000"/>
              </w:rPr>
              <w:t>Companies shall report additional parameters (e.g., CSI measurement settings, CSI reporting schemes) used in their evaluation</w:t>
            </w:r>
          </w:p>
          <w:p w14:paraId="6CA1CC09" w14:textId="77777777" w:rsidR="00967A70" w:rsidRPr="00E52163" w:rsidRDefault="00967A70" w:rsidP="00E52163">
            <w:pPr>
              <w:numPr>
                <w:ilvl w:val="1"/>
                <w:numId w:val="11"/>
              </w:numPr>
              <w:overflowPunct/>
              <w:autoSpaceDE/>
              <w:autoSpaceDN/>
              <w:adjustRightInd/>
              <w:spacing w:after="0" w:line="276" w:lineRule="atLeast"/>
              <w:textAlignment w:val="auto"/>
              <w:rPr>
                <w:color w:val="000000"/>
              </w:rPr>
            </w:pPr>
            <w:r w:rsidRPr="00E52163">
              <w:rPr>
                <w:color w:val="000000"/>
              </w:rPr>
              <w:t>FFS details of baseline assumptions</w:t>
            </w:r>
          </w:p>
          <w:p w14:paraId="161D7999" w14:textId="77777777" w:rsidR="00967A70" w:rsidRPr="00E52163" w:rsidRDefault="00967A70" w:rsidP="00E52163">
            <w:pPr>
              <w:numPr>
                <w:ilvl w:val="0"/>
                <w:numId w:val="11"/>
              </w:numPr>
              <w:overflowPunct/>
              <w:autoSpaceDE/>
              <w:autoSpaceDN/>
              <w:adjustRightInd/>
              <w:spacing w:after="0" w:line="276" w:lineRule="atLeast"/>
              <w:textAlignment w:val="auto"/>
              <w:rPr>
                <w:color w:val="000000"/>
              </w:rPr>
            </w:pPr>
            <w:r w:rsidRPr="00E52163">
              <w:rPr>
                <w:color w:val="000000"/>
              </w:rPr>
              <w:t>Companies can bring additional simulation results with other set(s) of assumptions</w:t>
            </w:r>
          </w:p>
          <w:p w14:paraId="03CE8DAB" w14:textId="77777777" w:rsidR="00967A70" w:rsidRPr="00E52163" w:rsidRDefault="00967A70" w:rsidP="00967A70">
            <w:pPr>
              <w:rPr>
                <w:rFonts w:eastAsia="DengXian"/>
                <w:color w:val="000000"/>
              </w:rPr>
            </w:pPr>
            <w:r w:rsidRPr="00E52163">
              <w:rPr>
                <w:color w:val="000000"/>
              </w:rPr>
              <w:t> </w:t>
            </w:r>
          </w:p>
          <w:p w14:paraId="261D9D9C" w14:textId="77777777" w:rsidR="00967A70" w:rsidRPr="00E52163" w:rsidRDefault="00967A70" w:rsidP="00E52163">
            <w:pPr>
              <w:spacing w:after="0"/>
              <w:rPr>
                <w:highlight w:val="green"/>
              </w:rPr>
            </w:pPr>
            <w:r w:rsidRPr="00E52163">
              <w:rPr>
                <w:highlight w:val="green"/>
              </w:rPr>
              <w:t>Agreements:</w:t>
            </w:r>
          </w:p>
          <w:p w14:paraId="59341DE5" w14:textId="77777777" w:rsidR="00967A70" w:rsidRPr="00E52163" w:rsidRDefault="00967A70" w:rsidP="00E52163">
            <w:pPr>
              <w:numPr>
                <w:ilvl w:val="0"/>
                <w:numId w:val="12"/>
              </w:numPr>
              <w:overflowPunct/>
              <w:autoSpaceDE/>
              <w:autoSpaceDN/>
              <w:adjustRightInd/>
              <w:spacing w:after="0"/>
              <w:textAlignment w:val="auto"/>
              <w:rPr>
                <w:color w:val="000000"/>
              </w:rPr>
            </w:pPr>
            <w:r w:rsidRPr="00E52163">
              <w:rPr>
                <w:color w:val="000000"/>
              </w:rPr>
              <w:t>Study/evaluate further on following CSI enhancement schemes in terms of technical benefit, specification and implementation impacts.</w:t>
            </w:r>
          </w:p>
          <w:p w14:paraId="3F6BCB2F" w14:textId="77777777" w:rsidR="00967A70" w:rsidRPr="00E52163" w:rsidRDefault="00967A70" w:rsidP="00E52163">
            <w:pPr>
              <w:numPr>
                <w:ilvl w:val="1"/>
                <w:numId w:val="12"/>
              </w:numPr>
              <w:overflowPunct/>
              <w:autoSpaceDE/>
              <w:autoSpaceDN/>
              <w:adjustRightInd/>
              <w:spacing w:after="0"/>
              <w:textAlignment w:val="auto"/>
              <w:rPr>
                <w:color w:val="000000"/>
              </w:rPr>
            </w:pPr>
            <w:r w:rsidRPr="00E52163">
              <w:rPr>
                <w:color w:val="000000"/>
              </w:rPr>
              <w:t>New triggering methods for A-CSI and/or SRS</w:t>
            </w:r>
          </w:p>
          <w:p w14:paraId="255EA09E" w14:textId="77777777" w:rsidR="00967A70" w:rsidRPr="00E52163" w:rsidRDefault="00967A70" w:rsidP="00E52163">
            <w:pPr>
              <w:numPr>
                <w:ilvl w:val="1"/>
                <w:numId w:val="12"/>
              </w:numPr>
              <w:overflowPunct/>
              <w:autoSpaceDE/>
              <w:autoSpaceDN/>
              <w:adjustRightInd/>
              <w:spacing w:after="0"/>
              <w:textAlignment w:val="auto"/>
              <w:rPr>
                <w:color w:val="000000"/>
              </w:rPr>
            </w:pPr>
            <w:r w:rsidRPr="00E52163">
              <w:rPr>
                <w:color w:val="000000"/>
              </w:rPr>
              <w:t>New reporting based on one or more of the following:</w:t>
            </w:r>
          </w:p>
          <w:p w14:paraId="3A449F5F" w14:textId="77777777" w:rsidR="00967A70" w:rsidRPr="00E52163" w:rsidRDefault="00967A70" w:rsidP="00E52163">
            <w:pPr>
              <w:numPr>
                <w:ilvl w:val="2"/>
                <w:numId w:val="12"/>
              </w:numPr>
              <w:overflowPunct/>
              <w:autoSpaceDE/>
              <w:autoSpaceDN/>
              <w:adjustRightInd/>
              <w:spacing w:after="0"/>
              <w:textAlignment w:val="auto"/>
              <w:rPr>
                <w:color w:val="000000"/>
              </w:rPr>
            </w:pPr>
            <w:r w:rsidRPr="00E52163">
              <w:rPr>
                <w:color w:val="000000"/>
              </w:rPr>
              <w:t>Case 1: channel/interference measurement for new CSI reporting, considering aspects such as one or more of the following:</w:t>
            </w:r>
          </w:p>
          <w:p w14:paraId="75A2CE69" w14:textId="77777777" w:rsidR="00967A70" w:rsidRPr="00E52163" w:rsidRDefault="00967A70" w:rsidP="00E52163">
            <w:pPr>
              <w:numPr>
                <w:ilvl w:val="3"/>
                <w:numId w:val="12"/>
              </w:numPr>
              <w:overflowPunct/>
              <w:autoSpaceDE/>
              <w:autoSpaceDN/>
              <w:adjustRightInd/>
              <w:spacing w:after="0"/>
              <w:textAlignment w:val="auto"/>
              <w:rPr>
                <w:color w:val="000000"/>
              </w:rPr>
            </w:pPr>
            <w:r w:rsidRPr="00E52163">
              <w:rPr>
                <w:color w:val="000000"/>
              </w:rPr>
              <w:t>Reporting more accurate interference characteristics</w:t>
            </w:r>
          </w:p>
          <w:p w14:paraId="01D57641" w14:textId="77777777" w:rsidR="00967A70" w:rsidRPr="00E52163" w:rsidRDefault="00967A70" w:rsidP="00E52163">
            <w:pPr>
              <w:numPr>
                <w:ilvl w:val="3"/>
                <w:numId w:val="12"/>
              </w:numPr>
              <w:overflowPunct/>
              <w:autoSpaceDE/>
              <w:autoSpaceDN/>
              <w:adjustRightInd/>
              <w:spacing w:after="0"/>
              <w:textAlignment w:val="auto"/>
              <w:rPr>
                <w:color w:val="000000"/>
              </w:rPr>
            </w:pPr>
            <w:r w:rsidRPr="00E52163">
              <w:rPr>
                <w:color w:val="000000"/>
              </w:rPr>
              <w:t>Reduced CSI feedback overhead (e.g., reporting interference measurement only)</w:t>
            </w:r>
          </w:p>
          <w:p w14:paraId="75264280" w14:textId="77777777" w:rsidR="00967A70" w:rsidRPr="00E52163" w:rsidRDefault="00967A70" w:rsidP="00E52163">
            <w:pPr>
              <w:numPr>
                <w:ilvl w:val="3"/>
                <w:numId w:val="12"/>
              </w:numPr>
              <w:overflowPunct/>
              <w:autoSpaceDE/>
              <w:autoSpaceDN/>
              <w:adjustRightInd/>
              <w:spacing w:after="0"/>
              <w:textAlignment w:val="auto"/>
              <w:rPr>
                <w:color w:val="000000"/>
              </w:rPr>
            </w:pPr>
            <w:r w:rsidRPr="00E52163">
              <w:rPr>
                <w:color w:val="000000"/>
              </w:rPr>
              <w:t>Enhanced CSI reporting such as WB/SB CQI</w:t>
            </w:r>
          </w:p>
          <w:p w14:paraId="57D20CC1" w14:textId="77777777" w:rsidR="00967A70" w:rsidRPr="00E52163" w:rsidRDefault="00967A70" w:rsidP="00E52163">
            <w:pPr>
              <w:numPr>
                <w:ilvl w:val="2"/>
                <w:numId w:val="12"/>
              </w:numPr>
              <w:overflowPunct/>
              <w:autoSpaceDE/>
              <w:autoSpaceDN/>
              <w:adjustRightInd/>
              <w:spacing w:after="0"/>
              <w:textAlignment w:val="auto"/>
              <w:rPr>
                <w:color w:val="000000"/>
              </w:rPr>
            </w:pPr>
            <w:r w:rsidRPr="00E52163">
              <w:rPr>
                <w:color w:val="000000"/>
              </w:rPr>
              <w:t>Case 2: other measurement (other than channel/interference) for additional information</w:t>
            </w:r>
          </w:p>
          <w:p w14:paraId="30403A61" w14:textId="77777777" w:rsidR="00967A70" w:rsidRPr="00E52163" w:rsidRDefault="00967A70" w:rsidP="00E52163">
            <w:pPr>
              <w:numPr>
                <w:ilvl w:val="3"/>
                <w:numId w:val="12"/>
              </w:numPr>
              <w:overflowPunct/>
              <w:autoSpaceDE/>
              <w:autoSpaceDN/>
              <w:adjustRightInd/>
              <w:spacing w:after="0"/>
              <w:textAlignment w:val="auto"/>
              <w:rPr>
                <w:color w:val="000000"/>
              </w:rPr>
            </w:pPr>
            <w:r w:rsidRPr="00E52163">
              <w:rPr>
                <w:color w:val="000000"/>
              </w:rPr>
              <w:t>E.g., PDCCH/PDSCH decoding, recommended HARQ RV sequence, etc.</w:t>
            </w:r>
          </w:p>
          <w:p w14:paraId="2B0C7527" w14:textId="77777777" w:rsidR="00967A70" w:rsidRPr="00E52163" w:rsidRDefault="00967A70" w:rsidP="00E52163">
            <w:pPr>
              <w:numPr>
                <w:ilvl w:val="2"/>
                <w:numId w:val="12"/>
              </w:numPr>
              <w:overflowPunct/>
              <w:autoSpaceDE/>
              <w:autoSpaceDN/>
              <w:adjustRightInd/>
              <w:spacing w:after="0"/>
              <w:textAlignment w:val="auto"/>
              <w:rPr>
                <w:strike/>
              </w:rPr>
            </w:pPr>
            <w:r w:rsidRPr="00E52163">
              <w:t xml:space="preserve">It targets to help gNB scheduler for better link adaptation of (re)transmission </w:t>
            </w:r>
          </w:p>
          <w:p w14:paraId="17F731D0" w14:textId="77777777" w:rsidR="00967A70" w:rsidRPr="00E52163" w:rsidRDefault="00967A70" w:rsidP="00E52163">
            <w:pPr>
              <w:numPr>
                <w:ilvl w:val="1"/>
                <w:numId w:val="12"/>
              </w:numPr>
              <w:overflowPunct/>
              <w:autoSpaceDE/>
              <w:autoSpaceDN/>
              <w:adjustRightInd/>
              <w:spacing w:after="0"/>
              <w:textAlignment w:val="auto"/>
            </w:pPr>
            <w:r w:rsidRPr="00E52163">
              <w:t>[Reduced CSI computation time/complexity]</w:t>
            </w:r>
          </w:p>
          <w:p w14:paraId="013EA779" w14:textId="77777777" w:rsidR="00967A70" w:rsidRPr="00E52163" w:rsidRDefault="00967A70" w:rsidP="00E52163">
            <w:pPr>
              <w:numPr>
                <w:ilvl w:val="1"/>
                <w:numId w:val="12"/>
              </w:numPr>
              <w:overflowPunct/>
              <w:autoSpaceDE/>
              <w:autoSpaceDN/>
              <w:adjustRightInd/>
              <w:spacing w:after="0"/>
              <w:textAlignment w:val="auto"/>
            </w:pPr>
            <w:r w:rsidRPr="00E52163">
              <w:t>[CSI feedback for PDCCH]  </w:t>
            </w:r>
          </w:p>
          <w:p w14:paraId="5BAB7531" w14:textId="77777777" w:rsidR="00967A70" w:rsidRPr="00E52163" w:rsidRDefault="00967A70" w:rsidP="00E52163">
            <w:pPr>
              <w:numPr>
                <w:ilvl w:val="1"/>
                <w:numId w:val="12"/>
              </w:numPr>
              <w:overflowPunct/>
              <w:autoSpaceDE/>
              <w:autoSpaceDN/>
              <w:adjustRightInd/>
              <w:spacing w:after="0"/>
              <w:textAlignment w:val="auto"/>
              <w:rPr>
                <w:color w:val="000000"/>
              </w:rPr>
            </w:pPr>
            <w:r w:rsidRPr="00E52163">
              <w:rPr>
                <w:color w:val="000000"/>
              </w:rPr>
              <w:t>Other CSI enhancement schemes that enable accurate MCS selection are not precluded</w:t>
            </w:r>
          </w:p>
          <w:p w14:paraId="5BBBC765" w14:textId="77777777" w:rsidR="00967A70" w:rsidRPr="00E52163" w:rsidRDefault="00967A70" w:rsidP="00E52163">
            <w:pPr>
              <w:numPr>
                <w:ilvl w:val="0"/>
                <w:numId w:val="12"/>
              </w:numPr>
              <w:overflowPunct/>
              <w:autoSpaceDE/>
              <w:autoSpaceDN/>
              <w:adjustRightInd/>
              <w:spacing w:after="0"/>
              <w:textAlignment w:val="auto"/>
              <w:rPr>
                <w:color w:val="000000"/>
              </w:rPr>
            </w:pPr>
            <w:r w:rsidRPr="00E52163">
              <w:rPr>
                <w:color w:val="000000"/>
              </w:rPr>
              <w:t>Detailed assumptions of the proposed CSI enhancement schemes should be provided by the proponent, such as</w:t>
            </w:r>
          </w:p>
          <w:p w14:paraId="4DDD56E4" w14:textId="77777777" w:rsidR="00967A70" w:rsidRPr="00E52163" w:rsidRDefault="00967A70" w:rsidP="00E52163">
            <w:pPr>
              <w:numPr>
                <w:ilvl w:val="1"/>
                <w:numId w:val="12"/>
              </w:numPr>
              <w:overflowPunct/>
              <w:autoSpaceDE/>
              <w:autoSpaceDN/>
              <w:adjustRightInd/>
              <w:spacing w:after="0"/>
              <w:textAlignment w:val="auto"/>
              <w:rPr>
                <w:color w:val="000000"/>
              </w:rPr>
            </w:pPr>
            <w:r w:rsidRPr="00E52163">
              <w:rPr>
                <w:color w:val="000000"/>
              </w:rPr>
              <w:t>Reporting values</w:t>
            </w:r>
          </w:p>
          <w:p w14:paraId="3F5B4391" w14:textId="77777777" w:rsidR="00967A70" w:rsidRPr="00E52163" w:rsidRDefault="00967A70" w:rsidP="00E52163">
            <w:pPr>
              <w:numPr>
                <w:ilvl w:val="1"/>
                <w:numId w:val="12"/>
              </w:numPr>
              <w:overflowPunct/>
              <w:autoSpaceDE/>
              <w:autoSpaceDN/>
              <w:adjustRightInd/>
              <w:spacing w:after="0"/>
              <w:textAlignment w:val="auto"/>
              <w:rPr>
                <w:color w:val="000000"/>
              </w:rPr>
            </w:pPr>
            <w:r w:rsidRPr="00E52163">
              <w:rPr>
                <w:color w:val="000000"/>
              </w:rPr>
              <w:t>Triggering conditions for the reporting</w:t>
            </w:r>
          </w:p>
          <w:p w14:paraId="2B3BEA3E" w14:textId="77777777" w:rsidR="00967A70" w:rsidRPr="00E52163" w:rsidRDefault="00967A70" w:rsidP="00E52163">
            <w:pPr>
              <w:numPr>
                <w:ilvl w:val="1"/>
                <w:numId w:val="12"/>
              </w:numPr>
              <w:overflowPunct/>
              <w:autoSpaceDE/>
              <w:autoSpaceDN/>
              <w:adjustRightInd/>
              <w:spacing w:after="0"/>
              <w:textAlignment w:val="auto"/>
              <w:rPr>
                <w:color w:val="000000"/>
              </w:rPr>
            </w:pPr>
            <w:r w:rsidRPr="00E52163">
              <w:rPr>
                <w:color w:val="000000"/>
              </w:rPr>
              <w:lastRenderedPageBreak/>
              <w:t>Associated measurement resource</w:t>
            </w:r>
          </w:p>
          <w:p w14:paraId="34961AD3" w14:textId="77777777" w:rsidR="00967A70" w:rsidRPr="00E52163" w:rsidRDefault="00967A70" w:rsidP="00E52163">
            <w:pPr>
              <w:numPr>
                <w:ilvl w:val="1"/>
                <w:numId w:val="12"/>
              </w:numPr>
              <w:overflowPunct/>
              <w:autoSpaceDE/>
              <w:autoSpaceDN/>
              <w:adjustRightInd/>
              <w:spacing w:after="0"/>
              <w:textAlignment w:val="auto"/>
              <w:rPr>
                <w:color w:val="000000"/>
              </w:rPr>
            </w:pPr>
            <w:r w:rsidRPr="00E52163">
              <w:rPr>
                <w:color w:val="000000"/>
              </w:rPr>
              <w:t>Uplink resource to be used for the reporting</w:t>
            </w:r>
          </w:p>
          <w:p w14:paraId="7D8FE35F" w14:textId="77777777" w:rsidR="00967A70" w:rsidRPr="00E52163" w:rsidRDefault="00967A70" w:rsidP="00E52163">
            <w:pPr>
              <w:numPr>
                <w:ilvl w:val="1"/>
                <w:numId w:val="12"/>
              </w:numPr>
              <w:overflowPunct/>
              <w:autoSpaceDE/>
              <w:autoSpaceDN/>
              <w:adjustRightInd/>
              <w:spacing w:after="0"/>
              <w:textAlignment w:val="auto"/>
              <w:rPr>
                <w:color w:val="000000"/>
              </w:rPr>
            </w:pPr>
            <w:r w:rsidRPr="00E52163">
              <w:rPr>
                <w:color w:val="000000"/>
              </w:rPr>
              <w:t>How to use the reported information at the gNB scheduler</w:t>
            </w:r>
          </w:p>
          <w:p w14:paraId="1412A1BC" w14:textId="77777777" w:rsidR="00967A70" w:rsidRPr="00E52163" w:rsidRDefault="00967A70" w:rsidP="00E52163">
            <w:pPr>
              <w:numPr>
                <w:ilvl w:val="1"/>
                <w:numId w:val="12"/>
              </w:numPr>
              <w:overflowPunct/>
              <w:autoSpaceDE/>
              <w:autoSpaceDN/>
              <w:adjustRightInd/>
              <w:spacing w:after="0"/>
              <w:textAlignment w:val="auto"/>
              <w:rPr>
                <w:color w:val="000000"/>
              </w:rPr>
            </w:pPr>
            <w:r w:rsidRPr="00E52163">
              <w:rPr>
                <w:color w:val="000000"/>
              </w:rPr>
              <w:t>CSI-RS overhead and CSI reporting frequency </w:t>
            </w:r>
          </w:p>
          <w:p w14:paraId="29D36444" w14:textId="77777777" w:rsidR="00967A70" w:rsidRPr="00E52163" w:rsidRDefault="00967A70" w:rsidP="00E52163">
            <w:pPr>
              <w:numPr>
                <w:ilvl w:val="1"/>
                <w:numId w:val="12"/>
              </w:numPr>
              <w:overflowPunct/>
              <w:autoSpaceDE/>
              <w:autoSpaceDN/>
              <w:adjustRightInd/>
              <w:spacing w:after="0"/>
              <w:textAlignment w:val="auto"/>
              <w:rPr>
                <w:color w:val="000000"/>
              </w:rPr>
            </w:pPr>
            <w:r w:rsidRPr="00E52163">
              <w:rPr>
                <w:color w:val="000000"/>
              </w:rPr>
              <w:t>CSI reporting latency/timeline</w:t>
            </w:r>
          </w:p>
          <w:p w14:paraId="2DBA5CAC" w14:textId="77777777" w:rsidR="00967A70" w:rsidRPr="00E52163" w:rsidRDefault="00967A70" w:rsidP="00E52163">
            <w:pPr>
              <w:numPr>
                <w:ilvl w:val="1"/>
                <w:numId w:val="12"/>
              </w:numPr>
              <w:overflowPunct/>
              <w:autoSpaceDE/>
              <w:autoSpaceDN/>
              <w:adjustRightInd/>
              <w:spacing w:after="0"/>
              <w:textAlignment w:val="auto"/>
              <w:rPr>
                <w:color w:val="000000"/>
              </w:rPr>
            </w:pPr>
            <w:r w:rsidRPr="00E52163">
              <w:rPr>
                <w:color w:val="000000"/>
              </w:rPr>
              <w:t>Etc.</w:t>
            </w:r>
          </w:p>
          <w:p w14:paraId="5B60B8A9" w14:textId="77777777" w:rsidR="00967A70" w:rsidRPr="00E52163" w:rsidRDefault="00967A70" w:rsidP="007B7117">
            <w:pPr>
              <w:pStyle w:val="Agreement"/>
              <w:numPr>
                <w:ilvl w:val="0"/>
                <w:numId w:val="0"/>
              </w:numPr>
              <w:ind w:left="678"/>
              <w:rPr>
                <w:rFonts w:ascii="Times New Roman" w:hAnsi="Times New Roman"/>
                <w:b w:val="0"/>
                <w:bCs/>
                <w:szCs w:val="20"/>
              </w:rPr>
            </w:pPr>
          </w:p>
          <w:p w14:paraId="0A79520C" w14:textId="77777777" w:rsidR="00967A70" w:rsidRPr="00E52163" w:rsidRDefault="00967A70" w:rsidP="00E52163">
            <w:pPr>
              <w:spacing w:after="0"/>
              <w:rPr>
                <w:highlight w:val="green"/>
              </w:rPr>
            </w:pPr>
            <w:r w:rsidRPr="00E52163">
              <w:rPr>
                <w:highlight w:val="green"/>
              </w:rPr>
              <w:t>Agreements:</w:t>
            </w:r>
          </w:p>
          <w:p w14:paraId="6B4D43D7" w14:textId="77777777" w:rsidR="00967A70" w:rsidRPr="00E52163" w:rsidRDefault="00967A70" w:rsidP="00E52163">
            <w:pPr>
              <w:pStyle w:val="ListParagraph"/>
              <w:widowControl/>
              <w:numPr>
                <w:ilvl w:val="0"/>
                <w:numId w:val="13"/>
              </w:numPr>
              <w:ind w:leftChars="0"/>
              <w:jc w:val="left"/>
              <w:rPr>
                <w:rFonts w:ascii="Times New Roman" w:hAnsi="Times New Roman"/>
                <w:color w:val="000000"/>
                <w:sz w:val="20"/>
                <w:szCs w:val="20"/>
              </w:rPr>
            </w:pPr>
            <w:r w:rsidRPr="00E52163">
              <w:rPr>
                <w:rFonts w:ascii="Times New Roman" w:hAnsi="Times New Roman"/>
                <w:color w:val="000000"/>
                <w:sz w:val="20"/>
                <w:szCs w:val="20"/>
              </w:rPr>
              <w:t xml:space="preserve">Consider Table 1 as baseline assumption for system level simulation for evaluating CSI enhancement schemes </w:t>
            </w:r>
          </w:p>
          <w:p w14:paraId="0E3072C3" w14:textId="77777777" w:rsidR="00967A70" w:rsidRPr="00E52163" w:rsidRDefault="00967A70" w:rsidP="00E52163">
            <w:pPr>
              <w:pStyle w:val="ListParagraph"/>
              <w:widowControl/>
              <w:numPr>
                <w:ilvl w:val="1"/>
                <w:numId w:val="13"/>
              </w:numPr>
              <w:ind w:leftChars="0"/>
              <w:jc w:val="left"/>
              <w:rPr>
                <w:rFonts w:ascii="Times New Roman" w:hAnsi="Times New Roman"/>
                <w:color w:val="000000"/>
                <w:sz w:val="20"/>
                <w:szCs w:val="20"/>
              </w:rPr>
            </w:pPr>
            <w:r w:rsidRPr="00E52163">
              <w:rPr>
                <w:rFonts w:ascii="Times New Roman" w:hAnsi="Times New Roman"/>
                <w:color w:val="000000"/>
                <w:sz w:val="20"/>
                <w:szCs w:val="20"/>
              </w:rPr>
              <w:t>The uses cases in Table 1 is for simulation purposes and it does not preclude a CSI enhancement scheme which is beneficial for the other URLLC use case</w:t>
            </w:r>
            <w:r w:rsidRPr="00E52163">
              <w:rPr>
                <w:rFonts w:ascii="Times New Roman" w:hAnsi="Times New Roman"/>
                <w:color w:val="FF0000"/>
                <w:sz w:val="20"/>
                <w:szCs w:val="20"/>
              </w:rPr>
              <w:t>s</w:t>
            </w:r>
          </w:p>
          <w:p w14:paraId="73AF6CCB" w14:textId="77777777" w:rsidR="00967A70" w:rsidRPr="00E52163" w:rsidRDefault="00967A70" w:rsidP="00E52163">
            <w:pPr>
              <w:pStyle w:val="ListParagraph"/>
              <w:widowControl/>
              <w:numPr>
                <w:ilvl w:val="0"/>
                <w:numId w:val="13"/>
              </w:numPr>
              <w:ind w:leftChars="0"/>
              <w:jc w:val="left"/>
              <w:rPr>
                <w:rFonts w:ascii="Times New Roman" w:hAnsi="Times New Roman"/>
                <w:color w:val="000000"/>
                <w:sz w:val="20"/>
                <w:szCs w:val="20"/>
              </w:rPr>
            </w:pPr>
            <w:r w:rsidRPr="00E52163">
              <w:rPr>
                <w:rFonts w:ascii="Times New Roman" w:hAnsi="Times New Roman"/>
                <w:color w:val="000000"/>
                <w:sz w:val="20"/>
                <w:szCs w:val="20"/>
              </w:rPr>
              <w:t xml:space="preserve">No baseline assumption is used for link level simulation </w:t>
            </w:r>
          </w:p>
          <w:p w14:paraId="2BED8C4D" w14:textId="77777777" w:rsidR="00967A70" w:rsidRPr="00E52163" w:rsidRDefault="00967A70" w:rsidP="00E52163">
            <w:pPr>
              <w:pStyle w:val="ListParagraph"/>
              <w:widowControl/>
              <w:numPr>
                <w:ilvl w:val="1"/>
                <w:numId w:val="13"/>
              </w:numPr>
              <w:ind w:leftChars="0"/>
              <w:jc w:val="left"/>
              <w:rPr>
                <w:rFonts w:ascii="Times New Roman" w:hAnsi="Times New Roman"/>
                <w:sz w:val="20"/>
                <w:szCs w:val="20"/>
              </w:rPr>
            </w:pPr>
            <w:r w:rsidRPr="00E52163">
              <w:rPr>
                <w:rFonts w:ascii="Times New Roman" w:hAnsi="Times New Roman"/>
                <w:sz w:val="20"/>
                <w:szCs w:val="20"/>
              </w:rPr>
              <w:t>Companies are encouraged to use one of LLS assumption tables in Section A.3 in TR38.824 for any link level simulation</w:t>
            </w:r>
          </w:p>
          <w:p w14:paraId="6EC5BB5E" w14:textId="77777777" w:rsidR="00967A70" w:rsidRPr="00E52163" w:rsidRDefault="00967A70" w:rsidP="00967A70">
            <w:pPr>
              <w:pStyle w:val="Caption"/>
              <w:spacing w:after="0"/>
              <w:rPr>
                <w:sz w:val="20"/>
              </w:rPr>
            </w:pPr>
            <w:r w:rsidRPr="00E52163">
              <w:rPr>
                <w:color w:val="000000"/>
                <w:sz w:val="20"/>
              </w:rPr>
              <w:t>Table 1. Baseline SLS assumption for CSI enhancement schemes in URLLC/IIoT</w:t>
            </w:r>
          </w:p>
          <w:tbl>
            <w:tblPr>
              <w:tblW w:w="6771" w:type="dxa"/>
              <w:tblCellMar>
                <w:left w:w="0" w:type="dxa"/>
                <w:right w:w="0" w:type="dxa"/>
              </w:tblCellMar>
              <w:tblLook w:val="04A0" w:firstRow="1" w:lastRow="0" w:firstColumn="1" w:lastColumn="0" w:noHBand="0" w:noVBand="1"/>
            </w:tblPr>
            <w:tblGrid>
              <w:gridCol w:w="2065"/>
              <w:gridCol w:w="4706"/>
            </w:tblGrid>
            <w:tr w:rsidR="00967A70" w:rsidRPr="00E52163" w14:paraId="5E1953A5" w14:textId="77777777" w:rsidTr="00083F03">
              <w:tc>
                <w:tcPr>
                  <w:tcW w:w="2065"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32B1EE93" w14:textId="77777777" w:rsidR="00967A70" w:rsidRPr="00E52163" w:rsidRDefault="00967A70" w:rsidP="00967A70">
                  <w:pPr>
                    <w:rPr>
                      <w:b/>
                      <w:bCs/>
                      <w:lang w:val="en-CA"/>
                    </w:rPr>
                  </w:pPr>
                  <w:r w:rsidRPr="00E52163">
                    <w:rPr>
                      <w:b/>
                      <w:bCs/>
                      <w:lang w:val="en-CA"/>
                    </w:rPr>
                    <w:t>P</w:t>
                  </w:r>
                  <w:r w:rsidRPr="00E52163">
                    <w:rPr>
                      <w:b/>
                      <w:bCs/>
                      <w:color w:val="000000"/>
                      <w:lang w:val="en-CA"/>
                    </w:rPr>
                    <w:t>arameters</w:t>
                  </w:r>
                </w:p>
              </w:tc>
              <w:tc>
                <w:tcPr>
                  <w:tcW w:w="4706"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6F1A46C1" w14:textId="77777777" w:rsidR="00967A70" w:rsidRPr="00E52163" w:rsidRDefault="00967A70" w:rsidP="00967A70">
                  <w:pPr>
                    <w:rPr>
                      <w:b/>
                      <w:bCs/>
                      <w:lang w:val="en-CA"/>
                    </w:rPr>
                  </w:pPr>
                  <w:r w:rsidRPr="00E52163">
                    <w:rPr>
                      <w:b/>
                      <w:bCs/>
                      <w:color w:val="000000"/>
                      <w:lang w:val="en-CA"/>
                    </w:rPr>
                    <w:t>Values</w:t>
                  </w:r>
                </w:p>
              </w:tc>
            </w:tr>
            <w:tr w:rsidR="00967A70" w:rsidRPr="00E52163" w14:paraId="0A26AF93" w14:textId="77777777" w:rsidTr="00083F03">
              <w:trPr>
                <w:trHeight w:val="377"/>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AD2C3" w14:textId="77777777" w:rsidR="00967A70" w:rsidRPr="00E52163" w:rsidRDefault="00967A70" w:rsidP="00967A70">
                  <w:pPr>
                    <w:rPr>
                      <w:lang w:val="en-CA"/>
                    </w:rPr>
                  </w:pPr>
                  <w:r w:rsidRPr="00E52163">
                    <w:rPr>
                      <w:lang w:val="en-CA"/>
                    </w:rPr>
                    <w:t>Performance metric</w:t>
                  </w:r>
                </w:p>
              </w:tc>
              <w:tc>
                <w:tcPr>
                  <w:tcW w:w="4706" w:type="dxa"/>
                  <w:tcBorders>
                    <w:top w:val="nil"/>
                    <w:left w:val="nil"/>
                    <w:bottom w:val="single" w:sz="8" w:space="0" w:color="auto"/>
                    <w:right w:val="single" w:sz="8" w:space="0" w:color="auto"/>
                  </w:tcBorders>
                  <w:tcMar>
                    <w:top w:w="0" w:type="dxa"/>
                    <w:left w:w="108" w:type="dxa"/>
                    <w:bottom w:w="0" w:type="dxa"/>
                    <w:right w:w="108" w:type="dxa"/>
                  </w:tcMar>
                </w:tcPr>
                <w:p w14:paraId="106432F2" w14:textId="77777777" w:rsidR="00967A70" w:rsidRPr="00E52163" w:rsidRDefault="00967A70" w:rsidP="00967A70">
                  <w:pPr>
                    <w:rPr>
                      <w:lang w:val="en-CA"/>
                    </w:rPr>
                  </w:pPr>
                  <w:r w:rsidRPr="00E52163">
                    <w:rPr>
                      <w:lang w:val="en-CA"/>
                    </w:rPr>
                    <w:t>Option-1 (section 5.1 of TR 38.824)</w:t>
                  </w:r>
                </w:p>
                <w:p w14:paraId="6F0338EA" w14:textId="77777777" w:rsidR="00967A70" w:rsidRPr="00E52163" w:rsidRDefault="00967A70" w:rsidP="00967A70">
                  <w:pPr>
                    <w:pStyle w:val="B2"/>
                    <w:spacing w:after="0"/>
                    <w:ind w:left="0" w:firstLine="0"/>
                    <w:rPr>
                      <w:lang w:val="en-CA"/>
                    </w:rPr>
                  </w:pPr>
                </w:p>
                <w:p w14:paraId="69AB6264" w14:textId="77777777" w:rsidR="00967A70" w:rsidRPr="00E52163" w:rsidRDefault="00967A70" w:rsidP="00967A70">
                  <w:pPr>
                    <w:pStyle w:val="B2"/>
                    <w:spacing w:after="0"/>
                    <w:ind w:left="0" w:firstLine="0"/>
                    <w:rPr>
                      <w:lang w:val="en-CA"/>
                    </w:rPr>
                  </w:pPr>
                  <w:r w:rsidRPr="00E52163">
                    <w:rPr>
                      <w:lang w:val="en-CA"/>
                    </w:rPr>
                    <w:t>Additional metrics (it is up to company to bring results with additional metric):</w:t>
                  </w:r>
                </w:p>
                <w:p w14:paraId="6EEA7A0E" w14:textId="77777777" w:rsidR="00967A70" w:rsidRPr="00E52163" w:rsidRDefault="00967A70" w:rsidP="00E52163">
                  <w:pPr>
                    <w:pStyle w:val="B2"/>
                    <w:numPr>
                      <w:ilvl w:val="0"/>
                      <w:numId w:val="13"/>
                    </w:numPr>
                    <w:overflowPunct/>
                    <w:autoSpaceDE/>
                    <w:autoSpaceDN/>
                    <w:adjustRightInd/>
                    <w:spacing w:after="0" w:line="252" w:lineRule="auto"/>
                    <w:textAlignment w:val="auto"/>
                    <w:rPr>
                      <w:lang w:val="en-CA"/>
                    </w:rPr>
                  </w:pPr>
                  <w:r w:rsidRPr="00E52163">
                    <w:rPr>
                      <w:lang w:val="en-CA"/>
                    </w:rPr>
                    <w:t>MCS prediction error (e.g., difference of a scheduled MCS and an ideal MCS)</w:t>
                  </w:r>
                </w:p>
                <w:p w14:paraId="34596239" w14:textId="77777777" w:rsidR="00967A70" w:rsidRPr="00E52163" w:rsidRDefault="00967A70" w:rsidP="00E52163">
                  <w:pPr>
                    <w:pStyle w:val="B2"/>
                    <w:numPr>
                      <w:ilvl w:val="0"/>
                      <w:numId w:val="13"/>
                    </w:numPr>
                    <w:overflowPunct/>
                    <w:autoSpaceDE/>
                    <w:autoSpaceDN/>
                    <w:adjustRightInd/>
                    <w:spacing w:after="0" w:line="252" w:lineRule="auto"/>
                    <w:textAlignment w:val="auto"/>
                    <w:rPr>
                      <w:lang w:val="en-CA"/>
                    </w:rPr>
                  </w:pPr>
                  <w:r w:rsidRPr="00E52163">
                    <w:rPr>
                      <w:lang w:val="en-CA"/>
                    </w:rPr>
                    <w:t>DL/UL signaling overhead</w:t>
                  </w:r>
                </w:p>
                <w:p w14:paraId="6419F75A" w14:textId="77777777" w:rsidR="00967A70" w:rsidRPr="00E52163" w:rsidRDefault="00967A70" w:rsidP="00E52163">
                  <w:pPr>
                    <w:pStyle w:val="B2"/>
                    <w:numPr>
                      <w:ilvl w:val="0"/>
                      <w:numId w:val="13"/>
                    </w:numPr>
                    <w:overflowPunct/>
                    <w:autoSpaceDE/>
                    <w:autoSpaceDN/>
                    <w:adjustRightInd/>
                    <w:spacing w:after="0" w:line="252" w:lineRule="auto"/>
                    <w:textAlignment w:val="auto"/>
                    <w:rPr>
                      <w:lang w:val="en-CA"/>
                    </w:rPr>
                  </w:pPr>
                  <w:r w:rsidRPr="00E52163">
                    <w:rPr>
                      <w:lang w:val="en-CA"/>
                    </w:rPr>
                    <w:t>CCDF of latency samples from all UEs</w:t>
                  </w:r>
                </w:p>
                <w:p w14:paraId="53331EF2" w14:textId="77777777" w:rsidR="00967A70" w:rsidRPr="00E52163" w:rsidRDefault="00967A70" w:rsidP="00E52163">
                  <w:pPr>
                    <w:pStyle w:val="B2"/>
                    <w:numPr>
                      <w:ilvl w:val="0"/>
                      <w:numId w:val="13"/>
                    </w:numPr>
                    <w:overflowPunct/>
                    <w:autoSpaceDE/>
                    <w:autoSpaceDN/>
                    <w:adjustRightInd/>
                    <w:spacing w:after="0" w:line="252" w:lineRule="auto"/>
                    <w:textAlignment w:val="auto"/>
                    <w:rPr>
                      <w:lang w:val="en-CA"/>
                    </w:rPr>
                  </w:pPr>
                  <w:r w:rsidRPr="00E52163">
                    <w:rPr>
                      <w:lang w:val="en-CA"/>
                    </w:rPr>
                    <w:t>BLER of 1</w:t>
                  </w:r>
                  <w:r w:rsidRPr="00E52163">
                    <w:rPr>
                      <w:vertAlign w:val="superscript"/>
                      <w:lang w:val="en-CA"/>
                    </w:rPr>
                    <w:t>st</w:t>
                  </w:r>
                  <w:r w:rsidRPr="00E52163">
                    <w:rPr>
                      <w:lang w:val="en-CA"/>
                    </w:rPr>
                    <w:t xml:space="preserve"> transmission</w:t>
                  </w:r>
                </w:p>
                <w:p w14:paraId="6B370F4A" w14:textId="77777777" w:rsidR="00967A70" w:rsidRPr="00E52163" w:rsidRDefault="00967A70" w:rsidP="00E52163">
                  <w:pPr>
                    <w:pStyle w:val="B2"/>
                    <w:numPr>
                      <w:ilvl w:val="0"/>
                      <w:numId w:val="13"/>
                    </w:numPr>
                    <w:overflowPunct/>
                    <w:autoSpaceDE/>
                    <w:autoSpaceDN/>
                    <w:adjustRightInd/>
                    <w:spacing w:after="0" w:line="252" w:lineRule="auto"/>
                    <w:textAlignment w:val="auto"/>
                    <w:rPr>
                      <w:lang w:val="en-CA"/>
                    </w:rPr>
                  </w:pPr>
                  <w:r w:rsidRPr="00E52163">
                    <w:rPr>
                      <w:lang w:val="en-CA"/>
                    </w:rPr>
                    <w:t>Resource utilization</w:t>
                  </w:r>
                </w:p>
                <w:p w14:paraId="3A5280DF" w14:textId="77777777" w:rsidR="00967A70" w:rsidRPr="00E52163" w:rsidRDefault="00967A70" w:rsidP="00E52163">
                  <w:pPr>
                    <w:pStyle w:val="B2"/>
                    <w:numPr>
                      <w:ilvl w:val="0"/>
                      <w:numId w:val="13"/>
                    </w:numPr>
                    <w:overflowPunct/>
                    <w:autoSpaceDE/>
                    <w:autoSpaceDN/>
                    <w:adjustRightInd/>
                    <w:spacing w:after="0" w:line="252" w:lineRule="auto"/>
                    <w:textAlignment w:val="auto"/>
                    <w:rPr>
                      <w:lang w:val="en-CA"/>
                    </w:rPr>
                  </w:pPr>
                  <w:r w:rsidRPr="00E52163">
                    <w:rPr>
                      <w:lang w:val="en-CA"/>
                    </w:rPr>
                    <w:t>Spectral efficiency</w:t>
                  </w:r>
                </w:p>
              </w:tc>
            </w:tr>
            <w:tr w:rsidR="00967A70" w:rsidRPr="00E52163" w14:paraId="38616EC9" w14:textId="77777777" w:rsidTr="00083F0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A5599" w14:textId="77777777" w:rsidR="00967A70" w:rsidRPr="00E52163" w:rsidRDefault="00967A70" w:rsidP="00967A70">
                  <w:pPr>
                    <w:rPr>
                      <w:lang w:val="en-CA"/>
                    </w:rPr>
                  </w:pPr>
                  <w:r w:rsidRPr="00E52163">
                    <w:rPr>
                      <w:lang w:val="en-CA"/>
                    </w:rPr>
                    <w:t>Use cases</w:t>
                  </w:r>
                </w:p>
              </w:tc>
              <w:tc>
                <w:tcPr>
                  <w:tcW w:w="4706" w:type="dxa"/>
                  <w:tcBorders>
                    <w:top w:val="nil"/>
                    <w:left w:val="nil"/>
                    <w:bottom w:val="single" w:sz="8" w:space="0" w:color="auto"/>
                    <w:right w:val="single" w:sz="8" w:space="0" w:color="auto"/>
                  </w:tcBorders>
                  <w:tcMar>
                    <w:top w:w="0" w:type="dxa"/>
                    <w:left w:w="108" w:type="dxa"/>
                    <w:bottom w:w="0" w:type="dxa"/>
                    <w:right w:w="108" w:type="dxa"/>
                  </w:tcMar>
                  <w:hideMark/>
                </w:tcPr>
                <w:p w14:paraId="38229517" w14:textId="77777777" w:rsidR="00967A70" w:rsidRPr="00E52163" w:rsidRDefault="00967A70" w:rsidP="00967A70">
                  <w:pPr>
                    <w:rPr>
                      <w:lang w:val="en-CA"/>
                    </w:rPr>
                  </w:pPr>
                  <w:r w:rsidRPr="00E52163">
                    <w:rPr>
                      <w:lang w:val="en-CA"/>
                    </w:rPr>
                    <w:t>Following two use cases can be considered for new triggering method and new reporting. Companies are encouraged to evaluate the following cases in descending priority:</w:t>
                  </w:r>
                </w:p>
                <w:p w14:paraId="21BE6A46" w14:textId="77777777" w:rsidR="00967A70" w:rsidRPr="00E52163" w:rsidRDefault="00967A70" w:rsidP="00E52163">
                  <w:pPr>
                    <w:pStyle w:val="ListParagraph"/>
                    <w:widowControl/>
                    <w:numPr>
                      <w:ilvl w:val="0"/>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 xml:space="preserve">Rel-15 enabled use case (e.g. AR/VR) in TR 38.824 </w:t>
                  </w:r>
                </w:p>
                <w:p w14:paraId="20FFCDE2"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Reliability: 99.999</w:t>
                  </w:r>
                </w:p>
                <w:p w14:paraId="108A1166"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Latency: 4ms (200bytes)</w:t>
                  </w:r>
                </w:p>
                <w:p w14:paraId="1BCA35AC"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Traffic mode: FTP model 3 (100p/s)</w:t>
                  </w:r>
                </w:p>
                <w:p w14:paraId="3779C321" w14:textId="77777777" w:rsidR="00967A70" w:rsidRPr="00E52163" w:rsidRDefault="00967A70" w:rsidP="00E52163">
                  <w:pPr>
                    <w:pStyle w:val="ListParagraph"/>
                    <w:widowControl/>
                    <w:numPr>
                      <w:ilvl w:val="0"/>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 xml:space="preserve">Factory automation in TR 38.824 </w:t>
                  </w:r>
                </w:p>
                <w:p w14:paraId="553F92F1"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Reliability: 99.9999</w:t>
                  </w:r>
                </w:p>
                <w:p w14:paraId="02F50C1C"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Latency: 1ms (32bytes)</w:t>
                  </w:r>
                </w:p>
                <w:p w14:paraId="0DDE3882"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Traffic mode: Periodic deterministic traffic model with arrival interval 2ms</w:t>
                  </w:r>
                </w:p>
                <w:p w14:paraId="212A9EC2" w14:textId="77777777" w:rsidR="00967A70" w:rsidRPr="00E52163" w:rsidRDefault="00967A70" w:rsidP="00E52163">
                  <w:pPr>
                    <w:pStyle w:val="ListParagraph"/>
                    <w:widowControl/>
                    <w:numPr>
                      <w:ilvl w:val="0"/>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 xml:space="preserve">Rel-15 enabled use case (e.g. AR/VR) in TR 38.824 </w:t>
                  </w:r>
                </w:p>
                <w:p w14:paraId="7B19468C"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Reliability: 99.999</w:t>
                  </w:r>
                </w:p>
                <w:p w14:paraId="13B47368"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Latency: 1ms (32bytes)</w:t>
                  </w:r>
                </w:p>
                <w:p w14:paraId="0CBC0AB7"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Traffic mode: FTP model 3 (100p/s)</w:t>
                  </w:r>
                </w:p>
                <w:p w14:paraId="24F3CF38"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Assumptions for eMBB and URLLC UEs sharing the same carrier is used (as in A2.5 of TR 38.824)</w:t>
                  </w:r>
                </w:p>
              </w:tc>
            </w:tr>
            <w:tr w:rsidR="00967A70" w:rsidRPr="00E52163" w14:paraId="198FC153" w14:textId="77777777" w:rsidTr="00083F0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3EDE3" w14:textId="77777777" w:rsidR="00967A70" w:rsidRPr="00E52163" w:rsidRDefault="00967A70" w:rsidP="00967A70">
                  <w:pPr>
                    <w:rPr>
                      <w:lang w:val="en-CA"/>
                    </w:rPr>
                  </w:pPr>
                  <w:r w:rsidRPr="00E52163">
                    <w:rPr>
                      <w:lang w:val="en-CA"/>
                    </w:rPr>
                    <w:t>Simulation assumptions</w:t>
                  </w:r>
                </w:p>
              </w:tc>
              <w:tc>
                <w:tcPr>
                  <w:tcW w:w="4706" w:type="dxa"/>
                  <w:tcBorders>
                    <w:top w:val="nil"/>
                    <w:left w:val="nil"/>
                    <w:bottom w:val="single" w:sz="8" w:space="0" w:color="auto"/>
                    <w:right w:val="single" w:sz="8" w:space="0" w:color="auto"/>
                  </w:tcBorders>
                  <w:tcMar>
                    <w:top w:w="0" w:type="dxa"/>
                    <w:left w:w="108" w:type="dxa"/>
                    <w:bottom w:w="0" w:type="dxa"/>
                    <w:right w:w="108" w:type="dxa"/>
                  </w:tcMar>
                  <w:hideMark/>
                </w:tcPr>
                <w:p w14:paraId="1F29E147" w14:textId="77777777" w:rsidR="00967A70" w:rsidRPr="00E52163" w:rsidRDefault="00967A70" w:rsidP="00967A70">
                  <w:pPr>
                    <w:rPr>
                      <w:lang w:val="en-CA"/>
                    </w:rPr>
                  </w:pPr>
                  <w:r w:rsidRPr="00E52163">
                    <w:rPr>
                      <w:lang w:val="en-CA"/>
                    </w:rPr>
                    <w:t>Following simulation assumption is used based on the use case selected:</w:t>
                  </w:r>
                </w:p>
                <w:p w14:paraId="24B42308" w14:textId="77777777" w:rsidR="00967A70" w:rsidRPr="00E52163" w:rsidRDefault="00967A70" w:rsidP="00E52163">
                  <w:pPr>
                    <w:pStyle w:val="ListParagraph"/>
                    <w:widowControl/>
                    <w:numPr>
                      <w:ilvl w:val="0"/>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Rel-15 enabled use case with UMa (Table A.2.4-1 in TR 38.824)</w:t>
                  </w:r>
                </w:p>
                <w:p w14:paraId="2DB0B343" w14:textId="77777777" w:rsidR="00967A70" w:rsidRPr="00E52163" w:rsidRDefault="00967A70" w:rsidP="00E52163">
                  <w:pPr>
                    <w:pStyle w:val="ListParagraph"/>
                    <w:widowControl/>
                    <w:numPr>
                      <w:ilvl w:val="0"/>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 xml:space="preserve">Factory automation at 4GHz (Table A.2.2-1 in TR38.824) with following update: </w:t>
                  </w:r>
                </w:p>
                <w:p w14:paraId="6ED9E482"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lastRenderedPageBreak/>
                    <w:t xml:space="preserve">Channel model is replaced with InF (InF-DH) in TR 38.901 </w:t>
                  </w:r>
                </w:p>
                <w:p w14:paraId="382040E5" w14:textId="77777777" w:rsidR="00967A70" w:rsidRPr="00E52163" w:rsidRDefault="00967A70" w:rsidP="00E52163">
                  <w:pPr>
                    <w:pStyle w:val="ListParagraph"/>
                    <w:widowControl/>
                    <w:numPr>
                      <w:ilvl w:val="2"/>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Companies can bring results with other InF scenarios additionally</w:t>
                  </w:r>
                </w:p>
                <w:p w14:paraId="486659CC" w14:textId="77777777" w:rsidR="00967A70" w:rsidRPr="00E52163" w:rsidRDefault="00967A70" w:rsidP="00E52163">
                  <w:pPr>
                    <w:pStyle w:val="ListParagraph"/>
                    <w:widowControl/>
                    <w:numPr>
                      <w:ilvl w:val="1"/>
                      <w:numId w:val="13"/>
                    </w:numPr>
                    <w:spacing w:line="252" w:lineRule="auto"/>
                    <w:ind w:leftChars="0"/>
                    <w:jc w:val="left"/>
                    <w:rPr>
                      <w:rFonts w:ascii="Times New Roman" w:hAnsi="Times New Roman"/>
                      <w:sz w:val="20"/>
                      <w:szCs w:val="20"/>
                      <w:lang w:val="en-CA"/>
                    </w:rPr>
                  </w:pPr>
                  <w:r w:rsidRPr="00E52163">
                    <w:rPr>
                      <w:rFonts w:ascii="Times New Roman" w:hAnsi="Times New Roman"/>
                      <w:sz w:val="20"/>
                      <w:szCs w:val="20"/>
                      <w:lang w:val="en-CA"/>
                    </w:rPr>
                    <w:t>Layout is replaced with BS deployment in Table 7.8-7 in TR 38.901</w:t>
                  </w:r>
                </w:p>
              </w:tc>
            </w:tr>
            <w:tr w:rsidR="00967A70" w:rsidRPr="00E52163" w14:paraId="5656CEEE" w14:textId="77777777" w:rsidTr="00083F0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85B4E" w14:textId="77777777" w:rsidR="00967A70" w:rsidRPr="00E52163" w:rsidRDefault="00967A70" w:rsidP="00967A70">
                  <w:pPr>
                    <w:rPr>
                      <w:lang w:val="en-CA"/>
                    </w:rPr>
                  </w:pPr>
                  <w:r w:rsidRPr="00E52163">
                    <w:rPr>
                      <w:lang w:val="en-CA"/>
                    </w:rPr>
                    <w:lastRenderedPageBreak/>
                    <w:t>Transmission scheme</w:t>
                  </w:r>
                </w:p>
              </w:tc>
              <w:tc>
                <w:tcPr>
                  <w:tcW w:w="4706" w:type="dxa"/>
                  <w:tcBorders>
                    <w:top w:val="nil"/>
                    <w:left w:val="nil"/>
                    <w:bottom w:val="single" w:sz="8" w:space="0" w:color="auto"/>
                    <w:right w:val="single" w:sz="8" w:space="0" w:color="auto"/>
                  </w:tcBorders>
                  <w:tcMar>
                    <w:top w:w="0" w:type="dxa"/>
                    <w:left w:w="108" w:type="dxa"/>
                    <w:bottom w:w="0" w:type="dxa"/>
                    <w:right w:w="108" w:type="dxa"/>
                  </w:tcMar>
                  <w:hideMark/>
                </w:tcPr>
                <w:p w14:paraId="64D3841E" w14:textId="77777777" w:rsidR="00967A70" w:rsidRPr="00E52163" w:rsidRDefault="00967A70" w:rsidP="00967A70">
                  <w:pPr>
                    <w:rPr>
                      <w:lang w:val="en-CA"/>
                    </w:rPr>
                  </w:pPr>
                  <w:r w:rsidRPr="00E52163">
                    <w:rPr>
                      <w:lang w:val="en-CA"/>
                    </w:rPr>
                    <w:t>Multiple antenna ports Tx scheme</w:t>
                  </w:r>
                </w:p>
                <w:p w14:paraId="2180695D" w14:textId="77777777" w:rsidR="00967A70" w:rsidRPr="00E52163" w:rsidRDefault="00967A70" w:rsidP="00E52163">
                  <w:pPr>
                    <w:pStyle w:val="ListParagraph"/>
                    <w:widowControl/>
                    <w:numPr>
                      <w:ilvl w:val="0"/>
                      <w:numId w:val="13"/>
                    </w:numPr>
                    <w:spacing w:line="252" w:lineRule="auto"/>
                    <w:ind w:leftChars="0"/>
                    <w:jc w:val="left"/>
                    <w:rPr>
                      <w:rFonts w:ascii="Times New Roman" w:hAnsi="Times New Roman"/>
                      <w:b/>
                      <w:bCs/>
                      <w:sz w:val="20"/>
                      <w:szCs w:val="20"/>
                      <w:lang w:val="en-CA"/>
                    </w:rPr>
                  </w:pPr>
                  <w:r w:rsidRPr="00E52163">
                    <w:rPr>
                      <w:rFonts w:ascii="Times New Roman" w:hAnsi="Times New Roman"/>
                      <w:sz w:val="20"/>
                      <w:szCs w:val="20"/>
                      <w:lang w:val="en-CA"/>
                    </w:rPr>
                    <w:t>Companies report the details of Tx scheme used</w:t>
                  </w:r>
                </w:p>
              </w:tc>
            </w:tr>
          </w:tbl>
          <w:p w14:paraId="48C38659" w14:textId="49DD944E" w:rsidR="00967A70" w:rsidRPr="00967A70" w:rsidRDefault="00967A70" w:rsidP="00967A70"/>
        </w:tc>
      </w:tr>
      <w:tr w:rsidR="007B7117" w14:paraId="52E95994" w14:textId="77777777" w:rsidTr="00083F03">
        <w:tc>
          <w:tcPr>
            <w:tcW w:w="2405" w:type="dxa"/>
          </w:tcPr>
          <w:p w14:paraId="5BDD46B2" w14:textId="10744D3B" w:rsidR="007B7117" w:rsidRDefault="007B7117" w:rsidP="00083F03">
            <w:r>
              <w:rPr>
                <w:b/>
              </w:rPr>
              <w:lastRenderedPageBreak/>
              <w:t>URLLC in Unlicensed</w:t>
            </w:r>
          </w:p>
        </w:tc>
        <w:tc>
          <w:tcPr>
            <w:tcW w:w="7226" w:type="dxa"/>
          </w:tcPr>
          <w:p w14:paraId="6FE2C3EF" w14:textId="77777777" w:rsidR="00E52163" w:rsidRPr="00E52163" w:rsidRDefault="00E52163" w:rsidP="00E52163">
            <w:pPr>
              <w:spacing w:after="0"/>
              <w:rPr>
                <w:highlight w:val="green"/>
              </w:rPr>
            </w:pPr>
            <w:r w:rsidRPr="00E52163">
              <w:rPr>
                <w:highlight w:val="green"/>
              </w:rPr>
              <w:t>Agreements:</w:t>
            </w:r>
          </w:p>
          <w:p w14:paraId="69838961" w14:textId="77777777" w:rsidR="00E52163" w:rsidRPr="00E52163" w:rsidRDefault="00E52163" w:rsidP="00E52163">
            <w:pPr>
              <w:numPr>
                <w:ilvl w:val="0"/>
                <w:numId w:val="14"/>
              </w:numPr>
              <w:overflowPunct/>
              <w:autoSpaceDE/>
              <w:autoSpaceDN/>
              <w:adjustRightInd/>
              <w:spacing w:after="0"/>
              <w:textAlignment w:val="auto"/>
            </w:pPr>
            <w:r w:rsidRPr="00E52163">
              <w:t>For semi-static channel access mode,</w:t>
            </w:r>
          </w:p>
          <w:p w14:paraId="763A46A5" w14:textId="77777777" w:rsidR="00E52163" w:rsidRPr="00E52163" w:rsidRDefault="00E52163" w:rsidP="00E52163">
            <w:pPr>
              <w:numPr>
                <w:ilvl w:val="0"/>
                <w:numId w:val="14"/>
              </w:numPr>
              <w:overflowPunct/>
              <w:autoSpaceDE/>
              <w:autoSpaceDN/>
              <w:adjustRightInd/>
              <w:spacing w:after="0"/>
              <w:ind w:left="720"/>
              <w:textAlignment w:val="auto"/>
            </w:pPr>
            <w:r w:rsidRPr="00E52163">
              <w:t>If sensing is needed, it is performed immediately before the configured/scheduled transmission opportunity.</w:t>
            </w:r>
          </w:p>
          <w:p w14:paraId="34B5242C" w14:textId="77777777" w:rsidR="00E52163" w:rsidRPr="00E52163" w:rsidRDefault="00E52163" w:rsidP="00E52163">
            <w:pPr>
              <w:numPr>
                <w:ilvl w:val="0"/>
                <w:numId w:val="14"/>
              </w:numPr>
              <w:overflowPunct/>
              <w:autoSpaceDE/>
              <w:autoSpaceDN/>
              <w:adjustRightInd/>
              <w:spacing w:after="0"/>
              <w:ind w:left="720"/>
              <w:textAlignment w:val="auto"/>
            </w:pPr>
            <w:r w:rsidRPr="00E52163">
              <w:t>For operation with semi-static channel access, the Rel-16 random starting offsets for UL configured grants with Full BW allocation when UE initiates a COT, is not supported.</w:t>
            </w:r>
          </w:p>
          <w:p w14:paraId="24398C1F" w14:textId="77777777" w:rsidR="00E52163" w:rsidRPr="00E52163" w:rsidRDefault="00E52163" w:rsidP="00E52163">
            <w:pPr>
              <w:pStyle w:val="ListParagraph"/>
              <w:ind w:leftChars="0" w:left="0"/>
              <w:contextualSpacing/>
              <w:rPr>
                <w:rFonts w:ascii="Times New Roman" w:hAnsi="Times New Roman"/>
                <w:sz w:val="20"/>
                <w:szCs w:val="20"/>
              </w:rPr>
            </w:pPr>
          </w:p>
          <w:p w14:paraId="4EC13676" w14:textId="77777777" w:rsidR="00E52163" w:rsidRPr="00E52163" w:rsidRDefault="00E52163" w:rsidP="00E52163">
            <w:pPr>
              <w:spacing w:after="0"/>
              <w:rPr>
                <w:highlight w:val="green"/>
              </w:rPr>
            </w:pPr>
            <w:r w:rsidRPr="00E52163">
              <w:rPr>
                <w:highlight w:val="green"/>
              </w:rPr>
              <w:t>Agreements:</w:t>
            </w:r>
          </w:p>
          <w:p w14:paraId="6553255B" w14:textId="77777777" w:rsidR="00E52163" w:rsidRPr="00E52163" w:rsidRDefault="00E52163" w:rsidP="00E52163">
            <w:pPr>
              <w:numPr>
                <w:ilvl w:val="0"/>
                <w:numId w:val="15"/>
              </w:numPr>
              <w:overflowPunct/>
              <w:autoSpaceDE/>
              <w:autoSpaceDN/>
              <w:adjustRightInd/>
              <w:spacing w:after="0"/>
              <w:ind w:left="360"/>
              <w:textAlignment w:val="auto"/>
              <w:rPr>
                <w:lang w:eastAsia="ko-KR"/>
              </w:rPr>
            </w:pPr>
            <w:r w:rsidRPr="00E52163">
              <w:t>For semi-static channel access mode,</w:t>
            </w:r>
          </w:p>
          <w:p w14:paraId="41CD01C1" w14:textId="77777777" w:rsidR="00E52163" w:rsidRPr="00E52163" w:rsidRDefault="00E52163" w:rsidP="00E52163">
            <w:pPr>
              <w:numPr>
                <w:ilvl w:val="1"/>
                <w:numId w:val="16"/>
              </w:numPr>
              <w:overflowPunct/>
              <w:autoSpaceDE/>
              <w:autoSpaceDN/>
              <w:adjustRightInd/>
              <w:spacing w:after="0"/>
              <w:ind w:left="1080"/>
              <w:textAlignment w:val="auto"/>
              <w:rPr>
                <w:lang w:eastAsia="en-US"/>
              </w:rPr>
            </w:pPr>
            <w:r w:rsidRPr="00E52163">
              <w:t xml:space="preserve">When gNB operates as an initiating device </w:t>
            </w:r>
          </w:p>
          <w:p w14:paraId="70C91FF4" w14:textId="77777777" w:rsidR="00E52163" w:rsidRPr="00E52163" w:rsidRDefault="00E52163" w:rsidP="00E52163">
            <w:pPr>
              <w:numPr>
                <w:ilvl w:val="2"/>
                <w:numId w:val="16"/>
              </w:numPr>
              <w:overflowPunct/>
              <w:autoSpaceDE/>
              <w:autoSpaceDN/>
              <w:adjustRightInd/>
              <w:spacing w:after="0"/>
              <w:ind w:left="1800"/>
              <w:textAlignment w:val="auto"/>
            </w:pPr>
            <w:r w:rsidRPr="00E52163">
              <w:t>The gNB is not allowed to transmit during the idle period of any FFP associated with the gNB in which the gNB initates a COT</w:t>
            </w:r>
          </w:p>
          <w:p w14:paraId="6EDBC17C" w14:textId="77777777" w:rsidR="00E52163" w:rsidRPr="00E52163" w:rsidRDefault="00E52163" w:rsidP="00E52163">
            <w:pPr>
              <w:numPr>
                <w:ilvl w:val="1"/>
                <w:numId w:val="16"/>
              </w:numPr>
              <w:overflowPunct/>
              <w:autoSpaceDE/>
              <w:autoSpaceDN/>
              <w:adjustRightInd/>
              <w:spacing w:after="0"/>
              <w:ind w:left="1080"/>
              <w:textAlignment w:val="auto"/>
            </w:pPr>
            <w:r w:rsidRPr="00E52163">
              <w:t xml:space="preserve">When a UE operates as an initiating device </w:t>
            </w:r>
          </w:p>
          <w:p w14:paraId="7F9A96F9" w14:textId="77777777" w:rsidR="00E52163" w:rsidRPr="00E52163" w:rsidRDefault="00E52163" w:rsidP="00E52163">
            <w:pPr>
              <w:numPr>
                <w:ilvl w:val="2"/>
                <w:numId w:val="16"/>
              </w:numPr>
              <w:overflowPunct/>
              <w:autoSpaceDE/>
              <w:autoSpaceDN/>
              <w:adjustRightInd/>
              <w:spacing w:after="0"/>
              <w:ind w:left="1800"/>
              <w:textAlignment w:val="auto"/>
            </w:pPr>
            <w:r w:rsidRPr="00E52163">
              <w:t>The UE is not allowed to transmit during the idle period of any FFP associated with the UE in which the UE initates a COT</w:t>
            </w:r>
          </w:p>
          <w:p w14:paraId="689EC212" w14:textId="77777777" w:rsidR="00E52163" w:rsidRPr="00E52163" w:rsidRDefault="00E52163" w:rsidP="00E52163">
            <w:pPr>
              <w:numPr>
                <w:ilvl w:val="1"/>
                <w:numId w:val="16"/>
              </w:numPr>
              <w:overflowPunct/>
              <w:autoSpaceDE/>
              <w:autoSpaceDN/>
              <w:adjustRightInd/>
              <w:spacing w:after="0"/>
              <w:ind w:left="1080"/>
              <w:textAlignment w:val="auto"/>
            </w:pPr>
            <w:r w:rsidRPr="00E52163">
              <w:t>When a UE shares a COT initiated by the gNB during an FFP associated with the gNB</w:t>
            </w:r>
          </w:p>
          <w:p w14:paraId="2D8810DF" w14:textId="77777777" w:rsidR="00E52163" w:rsidRPr="00E52163" w:rsidRDefault="00E52163" w:rsidP="00E52163">
            <w:pPr>
              <w:numPr>
                <w:ilvl w:val="2"/>
                <w:numId w:val="16"/>
              </w:numPr>
              <w:overflowPunct/>
              <w:autoSpaceDE/>
              <w:autoSpaceDN/>
              <w:adjustRightInd/>
              <w:spacing w:after="0"/>
              <w:ind w:left="1800"/>
              <w:textAlignment w:val="auto"/>
            </w:pPr>
            <w:r w:rsidRPr="00E52163">
              <w:t>The UE is not allowed to transmit during the idle period of that FFP in which the UE shares the COT initiated by the gNB</w:t>
            </w:r>
          </w:p>
          <w:p w14:paraId="57FBF6CE" w14:textId="77777777" w:rsidR="00E52163" w:rsidRPr="00E52163" w:rsidRDefault="00E52163" w:rsidP="00E52163">
            <w:pPr>
              <w:numPr>
                <w:ilvl w:val="1"/>
                <w:numId w:val="16"/>
              </w:numPr>
              <w:overflowPunct/>
              <w:autoSpaceDE/>
              <w:autoSpaceDN/>
              <w:adjustRightInd/>
              <w:spacing w:after="0"/>
              <w:ind w:left="1080"/>
              <w:textAlignment w:val="auto"/>
            </w:pPr>
            <w:r w:rsidRPr="00E52163">
              <w:t>When the gNB shares a COT initiated by a UE during an FFP associated with the UE</w:t>
            </w:r>
          </w:p>
          <w:p w14:paraId="783814B9" w14:textId="77777777" w:rsidR="00E52163" w:rsidRPr="00E52163" w:rsidRDefault="00E52163" w:rsidP="00E52163">
            <w:pPr>
              <w:numPr>
                <w:ilvl w:val="2"/>
                <w:numId w:val="16"/>
              </w:numPr>
              <w:overflowPunct/>
              <w:autoSpaceDE/>
              <w:autoSpaceDN/>
              <w:adjustRightInd/>
              <w:spacing w:after="0"/>
              <w:ind w:left="1800"/>
              <w:textAlignment w:val="auto"/>
            </w:pPr>
            <w:r w:rsidRPr="00E52163">
              <w:t xml:space="preserve">The gNB is not allowed to transmit during the idle period of that </w:t>
            </w:r>
            <w:r w:rsidRPr="00E52163">
              <w:rPr>
                <w:strike/>
              </w:rPr>
              <w:t>the</w:t>
            </w:r>
            <w:r w:rsidRPr="00E52163">
              <w:t xml:space="preserve"> FFP in which the gNB shares the COT initiated by the UE</w:t>
            </w:r>
          </w:p>
          <w:p w14:paraId="1A7FFFE2" w14:textId="77777777" w:rsidR="00E52163" w:rsidRPr="00E52163" w:rsidRDefault="00E52163" w:rsidP="00E52163">
            <w:pPr>
              <w:numPr>
                <w:ilvl w:val="1"/>
                <w:numId w:val="16"/>
              </w:numPr>
              <w:overflowPunct/>
              <w:autoSpaceDE/>
              <w:autoSpaceDN/>
              <w:adjustRightInd/>
              <w:spacing w:after="0"/>
              <w:ind w:left="1080"/>
              <w:textAlignment w:val="auto"/>
            </w:pPr>
            <w:r w:rsidRPr="00E52163">
              <w:t>FFS whether/how to support additional restrictions to the idle period</w:t>
            </w:r>
          </w:p>
          <w:p w14:paraId="3B88528D" w14:textId="77777777" w:rsidR="00E52163" w:rsidRPr="00E52163" w:rsidRDefault="00E52163" w:rsidP="00E52163">
            <w:pPr>
              <w:pStyle w:val="ListParagraph"/>
              <w:ind w:leftChars="0" w:left="0"/>
              <w:contextualSpacing/>
              <w:rPr>
                <w:rFonts w:ascii="Times New Roman" w:hAnsi="Times New Roman"/>
                <w:sz w:val="20"/>
                <w:szCs w:val="20"/>
              </w:rPr>
            </w:pPr>
          </w:p>
          <w:p w14:paraId="77D3AFB4" w14:textId="77777777" w:rsidR="00E52163" w:rsidRPr="00E52163" w:rsidRDefault="00E52163" w:rsidP="00E52163">
            <w:pPr>
              <w:pStyle w:val="ListParagraph"/>
              <w:ind w:leftChars="0" w:left="0"/>
              <w:contextualSpacing/>
              <w:rPr>
                <w:rFonts w:ascii="Times New Roman" w:hAnsi="Times New Roman"/>
                <w:sz w:val="20"/>
                <w:szCs w:val="20"/>
                <w:highlight w:val="green"/>
              </w:rPr>
            </w:pPr>
            <w:r w:rsidRPr="00E52163">
              <w:rPr>
                <w:rFonts w:ascii="Times New Roman" w:hAnsi="Times New Roman"/>
                <w:sz w:val="20"/>
                <w:szCs w:val="20"/>
                <w:highlight w:val="green"/>
              </w:rPr>
              <w:t>Agreements:</w:t>
            </w:r>
          </w:p>
          <w:p w14:paraId="0F088D58" w14:textId="77777777" w:rsidR="00E52163" w:rsidRPr="00E52163" w:rsidRDefault="00E52163" w:rsidP="00E52163">
            <w:pPr>
              <w:numPr>
                <w:ilvl w:val="0"/>
                <w:numId w:val="17"/>
              </w:numPr>
              <w:overflowPunct/>
              <w:autoSpaceDE/>
              <w:autoSpaceDN/>
              <w:adjustRightInd/>
              <w:spacing w:after="0"/>
              <w:textAlignment w:val="auto"/>
            </w:pPr>
            <w:r w:rsidRPr="00E52163">
              <w:t>For semi-static channel access mode, support using the transmission of any scheduled/configured UL channel/signal to initiate a COT by a UE in RRC_CONNECTED mode</w:t>
            </w:r>
          </w:p>
          <w:p w14:paraId="562333AC" w14:textId="77777777" w:rsidR="00E52163" w:rsidRPr="00E52163" w:rsidRDefault="00E52163" w:rsidP="00E52163">
            <w:pPr>
              <w:numPr>
                <w:ilvl w:val="1"/>
                <w:numId w:val="17"/>
              </w:numPr>
              <w:overflowPunct/>
              <w:autoSpaceDE/>
              <w:autoSpaceDN/>
              <w:adjustRightInd/>
              <w:spacing w:after="0"/>
              <w:textAlignment w:val="auto"/>
            </w:pPr>
            <w:r w:rsidRPr="00E52163">
              <w:t>FFS the case when the UE is IDLE/INACTIVE mode</w:t>
            </w:r>
          </w:p>
          <w:p w14:paraId="1F822AFF" w14:textId="77777777" w:rsidR="00E52163" w:rsidRPr="00E52163" w:rsidRDefault="00E52163" w:rsidP="00E52163">
            <w:pPr>
              <w:pStyle w:val="ListParagraph"/>
              <w:ind w:leftChars="0" w:left="0"/>
              <w:contextualSpacing/>
              <w:rPr>
                <w:rFonts w:ascii="Times New Roman" w:hAnsi="Times New Roman"/>
                <w:sz w:val="20"/>
                <w:szCs w:val="20"/>
              </w:rPr>
            </w:pPr>
          </w:p>
          <w:p w14:paraId="5FB8467C" w14:textId="77777777" w:rsidR="00E52163" w:rsidRPr="00E52163" w:rsidRDefault="00E52163" w:rsidP="00E52163">
            <w:pPr>
              <w:pStyle w:val="ListParagraph"/>
              <w:ind w:leftChars="0" w:left="0"/>
              <w:contextualSpacing/>
              <w:rPr>
                <w:rFonts w:ascii="Times New Roman" w:hAnsi="Times New Roman"/>
                <w:sz w:val="20"/>
                <w:szCs w:val="20"/>
              </w:rPr>
            </w:pPr>
            <w:r w:rsidRPr="00E52163">
              <w:rPr>
                <w:rFonts w:ascii="Times New Roman" w:hAnsi="Times New Roman"/>
                <w:sz w:val="20"/>
                <w:szCs w:val="20"/>
                <w:highlight w:val="green"/>
              </w:rPr>
              <w:t>Agreements</w:t>
            </w:r>
            <w:r w:rsidRPr="00E52163">
              <w:rPr>
                <w:rFonts w:ascii="Times New Roman" w:hAnsi="Times New Roman"/>
                <w:sz w:val="20"/>
                <w:szCs w:val="20"/>
              </w:rPr>
              <w:t>:</w:t>
            </w:r>
          </w:p>
          <w:p w14:paraId="3B74F8AF" w14:textId="77777777" w:rsidR="00E52163" w:rsidRPr="00E52163" w:rsidRDefault="00E52163" w:rsidP="00E52163">
            <w:pPr>
              <w:numPr>
                <w:ilvl w:val="0"/>
                <w:numId w:val="18"/>
              </w:numPr>
              <w:overflowPunct/>
              <w:autoSpaceDE/>
              <w:autoSpaceDN/>
              <w:adjustRightInd/>
              <w:spacing w:after="0"/>
              <w:textAlignment w:val="auto"/>
            </w:pPr>
            <w:r w:rsidRPr="00E52163">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1753229" w14:textId="77777777" w:rsidR="00E52163" w:rsidRPr="00E52163" w:rsidRDefault="00E52163" w:rsidP="00E52163">
            <w:pPr>
              <w:pStyle w:val="ListParagraph"/>
              <w:ind w:leftChars="0" w:left="0"/>
              <w:contextualSpacing/>
              <w:rPr>
                <w:rFonts w:ascii="Times New Roman" w:hAnsi="Times New Roman"/>
                <w:sz w:val="20"/>
                <w:szCs w:val="20"/>
              </w:rPr>
            </w:pPr>
          </w:p>
          <w:p w14:paraId="46B81F43" w14:textId="77777777" w:rsidR="00E52163" w:rsidRPr="00E52163" w:rsidRDefault="00E52163" w:rsidP="00E52163">
            <w:pPr>
              <w:pStyle w:val="ListParagraph"/>
              <w:ind w:leftChars="0" w:left="0"/>
              <w:contextualSpacing/>
              <w:rPr>
                <w:rFonts w:ascii="Times New Roman" w:hAnsi="Times New Roman"/>
                <w:sz w:val="20"/>
                <w:szCs w:val="20"/>
                <w:highlight w:val="green"/>
              </w:rPr>
            </w:pPr>
            <w:r w:rsidRPr="00E52163">
              <w:rPr>
                <w:rFonts w:ascii="Times New Roman" w:hAnsi="Times New Roman"/>
                <w:sz w:val="20"/>
                <w:szCs w:val="20"/>
                <w:highlight w:val="green"/>
              </w:rPr>
              <w:t>Agreements:</w:t>
            </w:r>
          </w:p>
          <w:p w14:paraId="209416EC" w14:textId="77777777" w:rsidR="00E52163" w:rsidRPr="00E52163" w:rsidRDefault="00E52163" w:rsidP="00E52163">
            <w:pPr>
              <w:numPr>
                <w:ilvl w:val="0"/>
                <w:numId w:val="19"/>
              </w:numPr>
              <w:overflowPunct/>
              <w:autoSpaceDE/>
              <w:autoSpaceDN/>
              <w:adjustRightInd/>
              <w:spacing w:after="0"/>
              <w:textAlignment w:val="auto"/>
            </w:pPr>
            <w:r w:rsidRPr="00E52163">
              <w:t>At least for FBE, configuration of (</w:t>
            </w:r>
            <w:r w:rsidRPr="00E52163">
              <w:rPr>
                <w:i/>
                <w:iCs/>
              </w:rPr>
              <w:t>cg-RetransmissionTimer</w:t>
            </w:r>
            <w:r w:rsidRPr="00E52163">
              <w:t>) should not be mandated when configured grant Type 1 or Type 2 are configured on unlicensed spectrum.</w:t>
            </w:r>
          </w:p>
          <w:p w14:paraId="6C401D72" w14:textId="77777777" w:rsidR="00E52163" w:rsidRPr="00E52163" w:rsidRDefault="00E52163" w:rsidP="00E52163">
            <w:pPr>
              <w:spacing w:after="0"/>
              <w:ind w:left="300"/>
            </w:pPr>
          </w:p>
          <w:p w14:paraId="72B683B7" w14:textId="77777777" w:rsidR="00E52163" w:rsidRPr="00E52163" w:rsidRDefault="00E52163" w:rsidP="00E52163">
            <w:pPr>
              <w:pStyle w:val="ListParagraph"/>
              <w:ind w:leftChars="0" w:left="0"/>
              <w:contextualSpacing/>
              <w:rPr>
                <w:rFonts w:ascii="Times New Roman" w:hAnsi="Times New Roman"/>
                <w:b/>
                <w:bCs/>
                <w:sz w:val="20"/>
                <w:szCs w:val="20"/>
                <w:u w:val="single"/>
              </w:rPr>
            </w:pPr>
            <w:r w:rsidRPr="00E52163">
              <w:rPr>
                <w:rFonts w:ascii="Times New Roman" w:hAnsi="Times New Roman"/>
                <w:b/>
                <w:bCs/>
                <w:sz w:val="20"/>
                <w:szCs w:val="20"/>
                <w:u w:val="single"/>
              </w:rPr>
              <w:t>Conclusion:</w:t>
            </w:r>
          </w:p>
          <w:p w14:paraId="5EE7F37F" w14:textId="3B0A86CF" w:rsidR="00E52163" w:rsidRPr="00E52163" w:rsidRDefault="00E52163" w:rsidP="00E52163">
            <w:pPr>
              <w:pStyle w:val="ListParagraph"/>
              <w:ind w:leftChars="0" w:left="0"/>
              <w:contextualSpacing/>
              <w:rPr>
                <w:rFonts w:ascii="Times New Roman" w:hAnsi="Times New Roman"/>
                <w:sz w:val="20"/>
                <w:szCs w:val="20"/>
              </w:rPr>
            </w:pPr>
            <w:r w:rsidRPr="00E52163">
              <w:rPr>
                <w:rFonts w:ascii="Times New Roman" w:hAnsi="Times New Roman"/>
                <w:sz w:val="20"/>
                <w:szCs w:val="20"/>
              </w:rPr>
              <w:t>Further study and decide how to harmonize the CG features for Rel-16 URLLC and Rel-16 NR-U. Table 1 in R1-2005376 can be used as a starting point for the corresponding discussion and decision.</w:t>
            </w:r>
          </w:p>
          <w:p w14:paraId="03753E42" w14:textId="77777777" w:rsidR="00E52163" w:rsidRPr="00E52163" w:rsidRDefault="00E52163" w:rsidP="00E52163">
            <w:pPr>
              <w:pStyle w:val="ListParagraph"/>
              <w:ind w:leftChars="0" w:left="0"/>
              <w:contextualSpacing/>
              <w:rPr>
                <w:rFonts w:ascii="Times New Roman" w:hAnsi="Times New Roman"/>
                <w:sz w:val="20"/>
                <w:szCs w:val="20"/>
              </w:rPr>
            </w:pPr>
          </w:p>
          <w:p w14:paraId="43E22BC4" w14:textId="77777777" w:rsidR="00E52163" w:rsidRPr="00E52163" w:rsidRDefault="00E52163" w:rsidP="00E52163">
            <w:pPr>
              <w:pStyle w:val="ListParagraph"/>
              <w:ind w:leftChars="0" w:left="0"/>
              <w:contextualSpacing/>
              <w:rPr>
                <w:rFonts w:ascii="Times New Roman" w:hAnsi="Times New Roman"/>
                <w:sz w:val="20"/>
                <w:szCs w:val="20"/>
                <w:highlight w:val="green"/>
              </w:rPr>
            </w:pPr>
            <w:r w:rsidRPr="00E52163">
              <w:rPr>
                <w:rFonts w:ascii="Times New Roman" w:hAnsi="Times New Roman"/>
                <w:sz w:val="20"/>
                <w:szCs w:val="20"/>
                <w:highlight w:val="green"/>
              </w:rPr>
              <w:t>Agreements:</w:t>
            </w:r>
          </w:p>
          <w:p w14:paraId="56B5C41C" w14:textId="77777777" w:rsidR="00E52163" w:rsidRPr="00E52163" w:rsidRDefault="00E52163" w:rsidP="00E52163">
            <w:pPr>
              <w:numPr>
                <w:ilvl w:val="0"/>
                <w:numId w:val="20"/>
              </w:numPr>
              <w:overflowPunct/>
              <w:autoSpaceDE/>
              <w:autoSpaceDN/>
              <w:adjustRightInd/>
              <w:spacing w:after="0"/>
              <w:textAlignment w:val="auto"/>
            </w:pPr>
            <w:r w:rsidRPr="00E52163">
              <w:t xml:space="preserve">Conditions on the channel access procedures with respect to sensing duration and transmission gap for UE-initiated COT with UE-to-gNB </w:t>
            </w:r>
            <w:r w:rsidRPr="00E52163">
              <w:lastRenderedPageBreak/>
              <w:t>COT sharing is similar as those for gNB initiated COT and gNB-to-UE COT sharing in Rel-16 by exchanging UE and gNB roles.</w:t>
            </w:r>
          </w:p>
          <w:p w14:paraId="1C7D7F1F" w14:textId="77777777" w:rsidR="00E52163" w:rsidRDefault="00E52163" w:rsidP="00E52163">
            <w:pPr>
              <w:pStyle w:val="ListParagraph"/>
              <w:ind w:leftChars="0" w:left="0"/>
              <w:contextualSpacing/>
              <w:rPr>
                <w:rFonts w:ascii="Times New Roman" w:hAnsi="Times New Roman"/>
                <w:sz w:val="20"/>
                <w:szCs w:val="20"/>
                <w:highlight w:val="green"/>
              </w:rPr>
            </w:pPr>
          </w:p>
          <w:p w14:paraId="16315212" w14:textId="4E07CE2D" w:rsidR="00E52163" w:rsidRPr="00E52163" w:rsidRDefault="00E52163" w:rsidP="00E52163">
            <w:pPr>
              <w:pStyle w:val="ListParagraph"/>
              <w:ind w:leftChars="0" w:left="0"/>
              <w:contextualSpacing/>
              <w:rPr>
                <w:rFonts w:ascii="Times New Roman" w:hAnsi="Times New Roman"/>
                <w:sz w:val="20"/>
                <w:szCs w:val="20"/>
                <w:highlight w:val="green"/>
              </w:rPr>
            </w:pPr>
            <w:r w:rsidRPr="00E52163">
              <w:rPr>
                <w:rFonts w:ascii="Times New Roman" w:hAnsi="Times New Roman"/>
                <w:sz w:val="20"/>
                <w:szCs w:val="20"/>
                <w:highlight w:val="green"/>
              </w:rPr>
              <w:t>Agreements:</w:t>
            </w:r>
          </w:p>
          <w:p w14:paraId="7D264597" w14:textId="77777777" w:rsidR="00E52163" w:rsidRPr="00E52163" w:rsidRDefault="00E52163" w:rsidP="00E52163">
            <w:pPr>
              <w:numPr>
                <w:ilvl w:val="0"/>
                <w:numId w:val="18"/>
              </w:numPr>
              <w:overflowPunct/>
              <w:autoSpaceDE/>
              <w:autoSpaceDN/>
              <w:adjustRightInd/>
              <w:spacing w:after="0"/>
              <w:textAlignment w:val="auto"/>
            </w:pPr>
            <w:r w:rsidRPr="00E52163">
              <w:t>UE-to- gNB COT sharing in semi-static channel access mode is supported.</w:t>
            </w:r>
          </w:p>
          <w:p w14:paraId="4048B5E1" w14:textId="77777777" w:rsidR="00E52163" w:rsidRPr="00E52163" w:rsidRDefault="00E52163" w:rsidP="00E52163">
            <w:pPr>
              <w:numPr>
                <w:ilvl w:val="1"/>
                <w:numId w:val="18"/>
              </w:numPr>
              <w:overflowPunct/>
              <w:autoSpaceDE/>
              <w:autoSpaceDN/>
              <w:adjustRightInd/>
              <w:spacing w:after="0"/>
              <w:textAlignment w:val="auto"/>
            </w:pPr>
            <w:r w:rsidRPr="00E52163">
              <w:t>The gNB determines a COT in an FFP associated to a UE, that is initiated by the UE, if the gNB detects a UL transmission from the UE starting from the beginning of the FFP and ending before the idle period of the FFP.</w:t>
            </w:r>
          </w:p>
          <w:p w14:paraId="407654AD" w14:textId="77777777" w:rsidR="00E52163" w:rsidRPr="00E52163" w:rsidRDefault="00E52163" w:rsidP="00E52163">
            <w:pPr>
              <w:numPr>
                <w:ilvl w:val="2"/>
                <w:numId w:val="18"/>
              </w:numPr>
              <w:overflowPunct/>
              <w:autoSpaceDE/>
              <w:autoSpaceDN/>
              <w:adjustRightInd/>
              <w:spacing w:after="0"/>
              <w:textAlignment w:val="auto"/>
            </w:pPr>
            <w:r w:rsidRPr="00E52163">
              <w:t>FFS details</w:t>
            </w:r>
          </w:p>
          <w:p w14:paraId="169B45D2" w14:textId="77777777" w:rsidR="00E52163" w:rsidRPr="00E52163" w:rsidRDefault="00E52163" w:rsidP="00E52163">
            <w:pPr>
              <w:numPr>
                <w:ilvl w:val="1"/>
                <w:numId w:val="18"/>
              </w:numPr>
              <w:overflowPunct/>
              <w:autoSpaceDE/>
              <w:autoSpaceDN/>
              <w:adjustRightInd/>
              <w:spacing w:after="0"/>
              <w:textAlignment w:val="auto"/>
            </w:pPr>
            <w:r w:rsidRPr="00E52163">
              <w:t>When the gNB determines a UE has initiated a COT in an FFP associated to the UE, the gNB can transmit within the FFP and before the idle period corresponding to the FFP.</w:t>
            </w:r>
          </w:p>
          <w:p w14:paraId="5DD23C04" w14:textId="77777777" w:rsidR="00E52163" w:rsidRPr="00E52163" w:rsidRDefault="00E52163" w:rsidP="00E52163">
            <w:pPr>
              <w:numPr>
                <w:ilvl w:val="2"/>
                <w:numId w:val="18"/>
              </w:numPr>
              <w:overflowPunct/>
              <w:autoSpaceDE/>
              <w:autoSpaceDN/>
              <w:adjustRightInd/>
              <w:spacing w:after="0"/>
              <w:textAlignment w:val="auto"/>
            </w:pPr>
            <w:r w:rsidRPr="00E52163">
              <w:t>FFS whether/how UE to gNB COT sharing when the gap is &gt;16us</w:t>
            </w:r>
          </w:p>
          <w:p w14:paraId="65553E2B" w14:textId="77777777" w:rsidR="00E52163" w:rsidRPr="00E52163" w:rsidRDefault="00E52163" w:rsidP="00E52163">
            <w:pPr>
              <w:spacing w:after="0"/>
              <w:ind w:left="1440"/>
              <w:rPr>
                <w:strike/>
                <w:color w:val="FF0000"/>
              </w:rPr>
            </w:pPr>
          </w:p>
          <w:p w14:paraId="0F526967" w14:textId="77777777" w:rsidR="00E52163" w:rsidRPr="00E52163" w:rsidRDefault="00E52163" w:rsidP="00E52163">
            <w:pPr>
              <w:pStyle w:val="xmsonormal"/>
              <w:shd w:val="clear" w:color="auto" w:fill="FFFFFF"/>
              <w:ind w:left="360" w:hanging="360"/>
              <w:rPr>
                <w:rFonts w:ascii="Times New Roman" w:hAnsi="Times New Roman" w:cs="Times New Roman"/>
                <w:color w:val="7030A0"/>
                <w:sz w:val="20"/>
                <w:szCs w:val="20"/>
                <w:bdr w:val="none" w:sz="0" w:space="0" w:color="auto" w:frame="1"/>
              </w:rPr>
            </w:pPr>
            <w:bookmarkStart w:id="1" w:name="_Hlk49462189"/>
            <w:r w:rsidRPr="00E52163">
              <w:rPr>
                <w:rFonts w:ascii="Times New Roman" w:hAnsi="Times New Roman" w:cs="Times New Roman"/>
                <w:color w:val="7030A0"/>
                <w:sz w:val="20"/>
                <w:szCs w:val="20"/>
                <w:highlight w:val="green"/>
                <w:bdr w:val="none" w:sz="0" w:space="0" w:color="auto" w:frame="1"/>
              </w:rPr>
              <w:t>Agreements</w:t>
            </w:r>
            <w:r w:rsidRPr="00E52163">
              <w:rPr>
                <w:rFonts w:ascii="Times New Roman" w:hAnsi="Times New Roman" w:cs="Times New Roman"/>
                <w:color w:val="7030A0"/>
                <w:sz w:val="20"/>
                <w:szCs w:val="20"/>
                <w:bdr w:val="none" w:sz="0" w:space="0" w:color="auto" w:frame="1"/>
              </w:rPr>
              <w:t>:</w:t>
            </w:r>
          </w:p>
          <w:bookmarkEnd w:id="1"/>
          <w:p w14:paraId="67A25D05" w14:textId="77777777" w:rsidR="00E52163" w:rsidRPr="00E52163" w:rsidRDefault="00E52163" w:rsidP="00E52163">
            <w:pPr>
              <w:pStyle w:val="xmsonormal"/>
              <w:shd w:val="clear" w:color="auto" w:fill="FFFFFF"/>
              <w:ind w:left="360" w:hanging="360"/>
              <w:rPr>
                <w:rFonts w:ascii="Times New Roman" w:hAnsi="Times New Roman" w:cs="Times New Roman"/>
                <w:color w:val="000000"/>
                <w:sz w:val="20"/>
                <w:szCs w:val="20"/>
              </w:rPr>
            </w:pPr>
            <w:r w:rsidRPr="00E52163">
              <w:rPr>
                <w:rFonts w:ascii="Times New Roman" w:hAnsi="Times New Roman" w:cs="Times New Roman"/>
                <w:color w:val="000000"/>
                <w:sz w:val="20"/>
                <w:szCs w:val="20"/>
                <w:bdr w:val="none" w:sz="0" w:space="0" w:color="auto" w:frame="1"/>
              </w:rPr>
              <w:t>For semi-static channel access mode,</w:t>
            </w:r>
            <w:r w:rsidRPr="00E52163">
              <w:rPr>
                <w:rFonts w:ascii="Times New Roman" w:hAnsi="Times New Roman" w:cs="Times New Roman"/>
                <w:color w:val="000000"/>
                <w:sz w:val="20"/>
                <w:szCs w:val="20"/>
              </w:rPr>
              <w:t> </w:t>
            </w:r>
          </w:p>
          <w:p w14:paraId="5AD78964" w14:textId="77777777" w:rsidR="00E52163" w:rsidRPr="00E52163" w:rsidRDefault="00E52163" w:rsidP="00E52163">
            <w:pPr>
              <w:pStyle w:val="xmsonormal"/>
              <w:shd w:val="clear" w:color="auto" w:fill="FFFFFF"/>
              <w:ind w:left="720" w:hanging="360"/>
              <w:rPr>
                <w:rFonts w:ascii="Times New Roman" w:hAnsi="Times New Roman" w:cs="Times New Roman"/>
                <w:color w:val="000000"/>
                <w:sz w:val="20"/>
                <w:szCs w:val="20"/>
              </w:rPr>
            </w:pPr>
            <w:r w:rsidRPr="00E52163">
              <w:rPr>
                <w:rFonts w:ascii="Times New Roman" w:hAnsi="Times New Roman" w:cs="Times New Roman"/>
                <w:color w:val="000000"/>
                <w:sz w:val="20"/>
                <w:szCs w:val="20"/>
                <w:bdr w:val="none" w:sz="0" w:space="0" w:color="auto" w:frame="1"/>
              </w:rPr>
              <w:t>o    Start of FFP for UE-initiated COT can be different from the start of FFP for gNB-initiated COT.</w:t>
            </w:r>
            <w:r w:rsidRPr="00E52163">
              <w:rPr>
                <w:rFonts w:ascii="Times New Roman" w:hAnsi="Times New Roman" w:cs="Times New Roman"/>
                <w:color w:val="000000"/>
                <w:sz w:val="20"/>
                <w:szCs w:val="20"/>
              </w:rPr>
              <w:t> </w:t>
            </w:r>
          </w:p>
          <w:p w14:paraId="19BEB5D8" w14:textId="77777777" w:rsidR="00E52163" w:rsidRPr="00E52163" w:rsidRDefault="00E52163" w:rsidP="00E52163">
            <w:pPr>
              <w:pStyle w:val="xmsonormal"/>
              <w:shd w:val="clear" w:color="auto" w:fill="FFFFFF"/>
              <w:ind w:left="720" w:hanging="360"/>
              <w:rPr>
                <w:rFonts w:ascii="Times New Roman" w:hAnsi="Times New Roman" w:cs="Times New Roman"/>
                <w:color w:val="000000"/>
                <w:sz w:val="20"/>
                <w:szCs w:val="20"/>
              </w:rPr>
            </w:pPr>
            <w:r w:rsidRPr="00E52163">
              <w:rPr>
                <w:rFonts w:ascii="Times New Roman" w:hAnsi="Times New Roman" w:cs="Times New Roman"/>
                <w:color w:val="000000"/>
                <w:sz w:val="20"/>
                <w:szCs w:val="20"/>
                <w:bdr w:val="none" w:sz="0" w:space="0" w:color="auto" w:frame="1"/>
              </w:rPr>
              <w:t>o    FFS: FFP Periodicity for UE-initiated COT can be different from the FFP periodicity for gNB-initiated COT.</w:t>
            </w:r>
            <w:r w:rsidRPr="00E52163">
              <w:rPr>
                <w:rFonts w:ascii="Times New Roman" w:hAnsi="Times New Roman" w:cs="Times New Roman"/>
                <w:color w:val="000000"/>
                <w:sz w:val="20"/>
                <w:szCs w:val="20"/>
              </w:rPr>
              <w:t> </w:t>
            </w:r>
          </w:p>
          <w:p w14:paraId="4452E441" w14:textId="77777777" w:rsidR="00E52163" w:rsidRPr="00E52163" w:rsidRDefault="00E52163" w:rsidP="00E52163">
            <w:pPr>
              <w:spacing w:after="0"/>
              <w:rPr>
                <w:strike/>
                <w:color w:val="FF0000"/>
              </w:rPr>
            </w:pPr>
          </w:p>
          <w:p w14:paraId="3B0B61B6" w14:textId="77777777" w:rsidR="00E52163" w:rsidRPr="00E52163" w:rsidRDefault="00E52163" w:rsidP="00E52163">
            <w:pPr>
              <w:pStyle w:val="xmsonormal"/>
              <w:shd w:val="clear" w:color="auto" w:fill="FFFFFF"/>
              <w:ind w:left="360" w:hanging="360"/>
              <w:rPr>
                <w:rFonts w:ascii="Times New Roman" w:hAnsi="Times New Roman" w:cs="Times New Roman"/>
                <w:color w:val="7030A0"/>
                <w:sz w:val="20"/>
                <w:szCs w:val="20"/>
                <w:bdr w:val="none" w:sz="0" w:space="0" w:color="auto" w:frame="1"/>
              </w:rPr>
            </w:pPr>
            <w:r w:rsidRPr="00E52163">
              <w:rPr>
                <w:rFonts w:ascii="Times New Roman" w:hAnsi="Times New Roman" w:cs="Times New Roman"/>
                <w:color w:val="7030A0"/>
                <w:sz w:val="20"/>
                <w:szCs w:val="20"/>
                <w:highlight w:val="green"/>
                <w:bdr w:val="none" w:sz="0" w:space="0" w:color="auto" w:frame="1"/>
              </w:rPr>
              <w:t>Agreements</w:t>
            </w:r>
            <w:r w:rsidRPr="00E52163">
              <w:rPr>
                <w:rFonts w:ascii="Times New Roman" w:hAnsi="Times New Roman" w:cs="Times New Roman"/>
                <w:color w:val="7030A0"/>
                <w:sz w:val="20"/>
                <w:szCs w:val="20"/>
                <w:bdr w:val="none" w:sz="0" w:space="0" w:color="auto" w:frame="1"/>
              </w:rPr>
              <w:t>:</w:t>
            </w:r>
          </w:p>
          <w:p w14:paraId="3EB063A0" w14:textId="77777777" w:rsidR="00E52163" w:rsidRPr="00E52163" w:rsidRDefault="00E52163" w:rsidP="00E52163">
            <w:pPr>
              <w:numPr>
                <w:ilvl w:val="0"/>
                <w:numId w:val="21"/>
              </w:numPr>
              <w:overflowPunct/>
              <w:autoSpaceDE/>
              <w:autoSpaceDN/>
              <w:adjustRightInd/>
              <w:spacing w:after="0"/>
              <w:textAlignment w:val="auto"/>
            </w:pPr>
            <w:r w:rsidRPr="00E52163">
              <w:t>For semi-static channel access mode,</w:t>
            </w:r>
          </w:p>
          <w:p w14:paraId="0FEAC92B" w14:textId="77777777" w:rsidR="00E52163" w:rsidRPr="00E52163" w:rsidRDefault="00E52163" w:rsidP="00E52163">
            <w:pPr>
              <w:numPr>
                <w:ilvl w:val="0"/>
                <w:numId w:val="22"/>
              </w:numPr>
              <w:overflowPunct/>
              <w:autoSpaceDE/>
              <w:autoSpaceDN/>
              <w:adjustRightInd/>
              <w:spacing w:after="0"/>
              <w:textAlignment w:val="auto"/>
            </w:pPr>
            <w:r w:rsidRPr="00E52163">
              <w:t xml:space="preserve">FFP parameters for UE-initiated COT can be provided to the UE by at least dedicated RRC signaling. </w:t>
            </w:r>
          </w:p>
          <w:p w14:paraId="3D343A82" w14:textId="77777777" w:rsidR="00E52163" w:rsidRPr="00E52163" w:rsidRDefault="00E52163" w:rsidP="00E52163">
            <w:pPr>
              <w:numPr>
                <w:ilvl w:val="1"/>
                <w:numId w:val="22"/>
              </w:numPr>
              <w:overflowPunct/>
              <w:autoSpaceDE/>
              <w:autoSpaceDN/>
              <w:adjustRightInd/>
              <w:spacing w:after="0"/>
              <w:textAlignment w:val="auto"/>
            </w:pPr>
            <w:r w:rsidRPr="00E52163">
              <w:t>FFS on to be provided by SIB-1</w:t>
            </w:r>
          </w:p>
          <w:p w14:paraId="17B5566F" w14:textId="77777777" w:rsidR="00E52163" w:rsidRPr="00E52163" w:rsidRDefault="00E52163" w:rsidP="00E52163">
            <w:pPr>
              <w:numPr>
                <w:ilvl w:val="0"/>
                <w:numId w:val="22"/>
              </w:numPr>
              <w:overflowPunct/>
              <w:autoSpaceDE/>
              <w:autoSpaceDN/>
              <w:adjustRightInd/>
              <w:spacing w:after="0"/>
              <w:textAlignment w:val="auto"/>
            </w:pPr>
            <w:r w:rsidRPr="00E52163">
              <w:t>FFS whether the UE FFP periodicity is explicitly configured, or implicitly determined based on other higher layer parameters</w:t>
            </w:r>
          </w:p>
          <w:p w14:paraId="65FDC131" w14:textId="77777777" w:rsidR="007B7117" w:rsidRPr="00E52163" w:rsidRDefault="007B7117" w:rsidP="00E52163">
            <w:pPr>
              <w:pStyle w:val="Agreement"/>
              <w:numPr>
                <w:ilvl w:val="0"/>
                <w:numId w:val="0"/>
              </w:numPr>
              <w:spacing w:before="0"/>
              <w:ind w:left="678"/>
              <w:rPr>
                <w:rFonts w:ascii="Times New Roman" w:hAnsi="Times New Roman"/>
                <w:b w:val="0"/>
                <w:bCs/>
                <w:szCs w:val="20"/>
                <w:lang w:val="en-US"/>
              </w:rPr>
            </w:pPr>
          </w:p>
        </w:tc>
      </w:tr>
      <w:tr w:rsidR="007B7117" w14:paraId="4CBFBB6D" w14:textId="77777777" w:rsidTr="00083F03">
        <w:tc>
          <w:tcPr>
            <w:tcW w:w="2405" w:type="dxa"/>
          </w:tcPr>
          <w:p w14:paraId="4D731DF6" w14:textId="6EBCC368" w:rsidR="007B7117" w:rsidRDefault="007B7117" w:rsidP="00083F03">
            <w:pPr>
              <w:rPr>
                <w:b/>
              </w:rPr>
            </w:pPr>
            <w:r>
              <w:rPr>
                <w:b/>
              </w:rPr>
              <w:lastRenderedPageBreak/>
              <w:t>Intra-UE Prioritization and Multiplexing</w:t>
            </w:r>
          </w:p>
        </w:tc>
        <w:tc>
          <w:tcPr>
            <w:tcW w:w="7226" w:type="dxa"/>
          </w:tcPr>
          <w:p w14:paraId="086A6F13" w14:textId="77777777" w:rsidR="004C04DB" w:rsidRPr="004C04DB" w:rsidRDefault="004C04DB" w:rsidP="004C04DB">
            <w:pPr>
              <w:pStyle w:val="BodyText"/>
              <w:spacing w:after="0"/>
              <w:rPr>
                <w:sz w:val="20"/>
                <w:highlight w:val="green"/>
              </w:rPr>
            </w:pPr>
            <w:r w:rsidRPr="004C04DB">
              <w:rPr>
                <w:sz w:val="20"/>
                <w:highlight w:val="green"/>
              </w:rPr>
              <w:t>Agreements:</w:t>
            </w:r>
          </w:p>
          <w:p w14:paraId="7633E046" w14:textId="77777777" w:rsidR="004C04DB" w:rsidRPr="004C04DB" w:rsidRDefault="004C04DB" w:rsidP="004C04DB">
            <w:pPr>
              <w:pStyle w:val="xmsonormal"/>
              <w:rPr>
                <w:sz w:val="20"/>
                <w:szCs w:val="20"/>
              </w:rPr>
            </w:pPr>
            <w:r w:rsidRPr="004C04DB">
              <w:rPr>
                <w:rFonts w:ascii="Times New Roman" w:hAnsi="Times New Roman" w:cs="Times New Roman"/>
                <w:sz w:val="20"/>
                <w:szCs w:val="20"/>
              </w:rPr>
              <w:t>Support multiplexing for following scenarios</w:t>
            </w:r>
            <w:r w:rsidRPr="004C04DB">
              <w:rPr>
                <w:rFonts w:ascii="Times New Roman" w:hAnsi="Times New Roman" w:cs="Times New Roman"/>
                <w:sz w:val="20"/>
                <w:szCs w:val="20"/>
                <w:shd w:val="clear" w:color="auto" w:fill="FFFFFF"/>
              </w:rPr>
              <w:t> in R17:</w:t>
            </w:r>
          </w:p>
          <w:p w14:paraId="3F2FDC5C" w14:textId="77777777" w:rsidR="004C04DB" w:rsidRPr="004C04DB" w:rsidRDefault="004C04DB" w:rsidP="004C04DB">
            <w:pPr>
              <w:numPr>
                <w:ilvl w:val="0"/>
                <w:numId w:val="23"/>
              </w:numPr>
              <w:overflowPunct/>
              <w:autoSpaceDE/>
              <w:autoSpaceDN/>
              <w:adjustRightInd/>
              <w:spacing w:after="0"/>
              <w:textAlignment w:val="auto"/>
              <w:rPr>
                <w:rFonts w:ascii="Microsoft YaHei" w:eastAsia="Microsoft YaHei" w:hAnsi="Microsoft YaHei"/>
              </w:rPr>
            </w:pPr>
            <w:r w:rsidRPr="004C04DB">
              <w:rPr>
                <w:shd w:val="clear" w:color="auto" w:fill="FFFFFF"/>
              </w:rPr>
              <w:t>Multiplexing a high-priority HARQ-ACK and a low-priority HARQ-ACK into a PUCCH in R17.</w:t>
            </w:r>
          </w:p>
          <w:p w14:paraId="2A2583E0" w14:textId="77777777" w:rsidR="004C04DB" w:rsidRPr="004C04DB" w:rsidRDefault="004C04DB" w:rsidP="004C04DB">
            <w:pPr>
              <w:numPr>
                <w:ilvl w:val="0"/>
                <w:numId w:val="23"/>
              </w:numPr>
              <w:overflowPunct/>
              <w:autoSpaceDE/>
              <w:autoSpaceDN/>
              <w:adjustRightInd/>
              <w:spacing w:after="0"/>
              <w:textAlignment w:val="auto"/>
              <w:rPr>
                <w:rFonts w:ascii="Microsoft YaHei" w:eastAsia="Microsoft YaHei" w:hAnsi="Microsoft YaHei"/>
              </w:rPr>
            </w:pPr>
            <w:r w:rsidRPr="004C04DB">
              <w:rPr>
                <w:shd w:val="clear" w:color="auto" w:fill="FFFFFF"/>
              </w:rPr>
              <w:t>Multiplexing a low-priority HARQ-ACK and a high-priority SR into a PUCCH for some HARQ-ACK/SR PF combinations (FFS applicable combinations).</w:t>
            </w:r>
          </w:p>
          <w:p w14:paraId="7C40E2AA" w14:textId="77777777" w:rsidR="004C04DB" w:rsidRPr="004C04DB" w:rsidRDefault="004C04DB" w:rsidP="004C04DB">
            <w:pPr>
              <w:numPr>
                <w:ilvl w:val="0"/>
                <w:numId w:val="23"/>
              </w:numPr>
              <w:overflowPunct/>
              <w:autoSpaceDE/>
              <w:autoSpaceDN/>
              <w:adjustRightInd/>
              <w:spacing w:after="0"/>
              <w:textAlignment w:val="auto"/>
              <w:rPr>
                <w:rFonts w:ascii="Microsoft YaHei" w:eastAsia="Microsoft YaHei" w:hAnsi="Microsoft YaHei"/>
              </w:rPr>
            </w:pPr>
            <w:r w:rsidRPr="004C04DB">
              <w:rPr>
                <w:shd w:val="clear" w:color="auto" w:fill="FFFFFF"/>
              </w:rPr>
              <w:t>Multiplexing a low-priority HARQ-ACK, a high-priority HARQ-ACK and a high-priority SR into a PUCCH.</w:t>
            </w:r>
          </w:p>
          <w:p w14:paraId="6044A019" w14:textId="77777777" w:rsidR="004C04DB" w:rsidRPr="004C04DB" w:rsidRDefault="004C04DB" w:rsidP="004C04DB">
            <w:pPr>
              <w:pStyle w:val="xmsonormal"/>
              <w:rPr>
                <w:rFonts w:ascii="Calibri" w:eastAsia="DengXian" w:hAnsi="Calibri"/>
                <w:sz w:val="20"/>
                <w:szCs w:val="20"/>
              </w:rPr>
            </w:pPr>
            <w:r w:rsidRPr="004C04DB">
              <w:rPr>
                <w:rFonts w:ascii="Times New Roman" w:hAnsi="Times New Roman" w:cs="Times New Roman"/>
                <w:sz w:val="20"/>
                <w:szCs w:val="20"/>
              </w:rPr>
              <w:t>For the above multiplexing scenarios,</w:t>
            </w:r>
          </w:p>
          <w:p w14:paraId="43BEC12A" w14:textId="77777777" w:rsidR="004C04DB" w:rsidRPr="004C04DB" w:rsidRDefault="004C04DB" w:rsidP="004C04DB">
            <w:pPr>
              <w:numPr>
                <w:ilvl w:val="0"/>
                <w:numId w:val="24"/>
              </w:numPr>
              <w:overflowPunct/>
              <w:autoSpaceDE/>
              <w:autoSpaceDN/>
              <w:adjustRightInd/>
              <w:spacing w:after="0"/>
              <w:textAlignment w:val="auto"/>
            </w:pPr>
            <w:r w:rsidRPr="004C04DB">
              <w:t>FFS conditions, if needed, for the multiplexing, e.g</w:t>
            </w:r>
          </w:p>
          <w:p w14:paraId="0805392F" w14:textId="77777777" w:rsidR="004C04DB" w:rsidRPr="004C04DB" w:rsidRDefault="004C04DB" w:rsidP="004C04DB">
            <w:pPr>
              <w:numPr>
                <w:ilvl w:val="1"/>
                <w:numId w:val="25"/>
              </w:numPr>
              <w:overflowPunct/>
              <w:autoSpaceDE/>
              <w:autoSpaceDN/>
              <w:adjustRightInd/>
              <w:spacing w:after="0"/>
              <w:textAlignment w:val="auto"/>
            </w:pPr>
            <w:r w:rsidRPr="004C04DB">
              <w:t>Whether to support multiplexing between different</w:t>
            </w:r>
            <w:r w:rsidRPr="004C04DB">
              <w:rPr>
                <w:rStyle w:val="apple-converted-space"/>
              </w:rPr>
              <w:t> </w:t>
            </w:r>
            <w:r w:rsidRPr="004C04DB">
              <w:t>resources not confined within a sub-slot.</w:t>
            </w:r>
          </w:p>
          <w:p w14:paraId="4B6F7A25" w14:textId="77777777" w:rsidR="004C04DB" w:rsidRPr="004C04DB" w:rsidRDefault="004C04DB" w:rsidP="004C04DB">
            <w:pPr>
              <w:numPr>
                <w:ilvl w:val="1"/>
                <w:numId w:val="25"/>
              </w:numPr>
              <w:overflowPunct/>
              <w:autoSpaceDE/>
              <w:autoSpaceDN/>
              <w:adjustRightInd/>
              <w:spacing w:after="0"/>
              <w:textAlignment w:val="auto"/>
            </w:pPr>
            <w:r w:rsidRPr="004C04DB">
              <w:t>Whether to support multiplexing in case a PUCCH overlaps with more than one PUCCH.</w:t>
            </w:r>
          </w:p>
          <w:p w14:paraId="0EADAE84" w14:textId="77777777" w:rsidR="004C04DB" w:rsidRPr="004C04DB" w:rsidRDefault="004C04DB" w:rsidP="004C04DB">
            <w:pPr>
              <w:numPr>
                <w:ilvl w:val="1"/>
                <w:numId w:val="25"/>
              </w:numPr>
              <w:overflowPunct/>
              <w:autoSpaceDE/>
              <w:autoSpaceDN/>
              <w:adjustRightInd/>
              <w:spacing w:after="0"/>
              <w:textAlignment w:val="auto"/>
            </w:pPr>
            <w:r w:rsidRPr="004C04DB">
              <w:t>Timeline requirements.</w:t>
            </w:r>
          </w:p>
          <w:p w14:paraId="380CC5F6" w14:textId="77777777" w:rsidR="004C04DB" w:rsidRPr="004C04DB" w:rsidRDefault="004C04DB" w:rsidP="004C04DB">
            <w:pPr>
              <w:numPr>
                <w:ilvl w:val="0"/>
                <w:numId w:val="26"/>
              </w:numPr>
              <w:overflowPunct/>
              <w:autoSpaceDE/>
              <w:autoSpaceDN/>
              <w:adjustRightInd/>
              <w:spacing w:after="0"/>
              <w:textAlignment w:val="auto"/>
            </w:pPr>
            <w:r w:rsidRPr="004C04DB">
              <w:t>FFS: details, if needed, of the multiplexing scheme, e.g.</w:t>
            </w:r>
          </w:p>
          <w:p w14:paraId="5D133732" w14:textId="77777777" w:rsidR="004C04DB" w:rsidRPr="004C04DB" w:rsidRDefault="004C04DB" w:rsidP="004C04DB">
            <w:pPr>
              <w:numPr>
                <w:ilvl w:val="1"/>
                <w:numId w:val="27"/>
              </w:numPr>
              <w:overflowPunct/>
              <w:autoSpaceDE/>
              <w:autoSpaceDN/>
              <w:adjustRightInd/>
              <w:spacing w:after="0"/>
              <w:textAlignment w:val="auto"/>
            </w:pPr>
            <w:r w:rsidRPr="004C04DB">
              <w:t>How to minimize impact on the latency for high-priority HARQ-ACK.</w:t>
            </w:r>
          </w:p>
          <w:p w14:paraId="45396848" w14:textId="77777777" w:rsidR="004C04DB" w:rsidRPr="004C04DB" w:rsidRDefault="004C04DB" w:rsidP="004C04DB">
            <w:pPr>
              <w:numPr>
                <w:ilvl w:val="1"/>
                <w:numId w:val="27"/>
              </w:numPr>
              <w:overflowPunct/>
              <w:autoSpaceDE/>
              <w:autoSpaceDN/>
              <w:adjustRightInd/>
              <w:spacing w:after="0"/>
              <w:textAlignment w:val="auto"/>
            </w:pPr>
            <w:r w:rsidRPr="004C04DB">
              <w:t>How to determine the PUCCH resource used for multiplexing (e.g. HP or LP PUCCH resource, or a dedicated PUCCH resource for the multiplexing).</w:t>
            </w:r>
          </w:p>
          <w:p w14:paraId="46627A4E" w14:textId="77777777" w:rsidR="004C04DB" w:rsidRPr="004C04DB" w:rsidRDefault="004C04DB" w:rsidP="004C04DB">
            <w:pPr>
              <w:numPr>
                <w:ilvl w:val="1"/>
                <w:numId w:val="27"/>
              </w:numPr>
              <w:overflowPunct/>
              <w:autoSpaceDE/>
              <w:autoSpaceDN/>
              <w:adjustRightInd/>
              <w:spacing w:after="0"/>
              <w:textAlignment w:val="auto"/>
            </w:pPr>
            <w:r w:rsidRPr="004C04DB">
              <w:t>How to multiplex the HARQ-ACK bits (e.g. multiplexing, bundling).</w:t>
            </w:r>
          </w:p>
          <w:p w14:paraId="4AFAEE9B" w14:textId="77777777" w:rsidR="004C04DB" w:rsidRPr="004C04DB" w:rsidRDefault="004C04DB" w:rsidP="004C04DB">
            <w:pPr>
              <w:numPr>
                <w:ilvl w:val="1"/>
                <w:numId w:val="27"/>
              </w:numPr>
              <w:overflowPunct/>
              <w:autoSpaceDE/>
              <w:autoSpaceDN/>
              <w:adjustRightInd/>
              <w:spacing w:after="0"/>
              <w:textAlignment w:val="auto"/>
            </w:pPr>
            <w:r w:rsidRPr="004C04DB">
              <w:t>How to encode the UCIs with different priorities (e.g. separate coding vs. joint coding)</w:t>
            </w:r>
          </w:p>
          <w:p w14:paraId="17A09C35" w14:textId="77777777" w:rsidR="004C04DB" w:rsidRPr="004C04DB" w:rsidRDefault="004C04DB" w:rsidP="004C04DB">
            <w:pPr>
              <w:numPr>
                <w:ilvl w:val="1"/>
                <w:numId w:val="27"/>
              </w:numPr>
              <w:overflowPunct/>
              <w:autoSpaceDE/>
              <w:autoSpaceDN/>
              <w:adjustRightInd/>
              <w:spacing w:after="0"/>
              <w:textAlignment w:val="auto"/>
            </w:pPr>
            <w:r w:rsidRPr="004C04DB">
              <w:t>How to guarantee the target code rate (e.g. payload control, multiplexing priority, LP HARQ-ACK compression/compaction).</w:t>
            </w:r>
          </w:p>
          <w:p w14:paraId="07956650" w14:textId="77777777" w:rsidR="004C04DB" w:rsidRPr="004C04DB" w:rsidRDefault="004C04DB" w:rsidP="004C04DB">
            <w:pPr>
              <w:numPr>
                <w:ilvl w:val="1"/>
                <w:numId w:val="27"/>
              </w:numPr>
              <w:overflowPunct/>
              <w:autoSpaceDE/>
              <w:autoSpaceDN/>
              <w:adjustRightInd/>
              <w:spacing w:after="0"/>
              <w:textAlignment w:val="auto"/>
            </w:pPr>
            <w:r w:rsidRPr="004C04DB">
              <w:t>Explicit indication for enabling multiplexing.</w:t>
            </w:r>
          </w:p>
          <w:p w14:paraId="0982C25D" w14:textId="77777777" w:rsidR="004C04DB" w:rsidRPr="004C04DB" w:rsidRDefault="004C04DB" w:rsidP="004C04DB">
            <w:pPr>
              <w:numPr>
                <w:ilvl w:val="1"/>
                <w:numId w:val="27"/>
              </w:numPr>
              <w:overflowPunct/>
              <w:autoSpaceDE/>
              <w:autoSpaceDN/>
              <w:adjustRightInd/>
              <w:spacing w:after="0"/>
              <w:textAlignment w:val="auto"/>
            </w:pPr>
            <w:r w:rsidRPr="004C04DB">
              <w:t>Multiplexing rule and order (e.g. HP/LP multiplexing is after resolving collision within the same priority).</w:t>
            </w:r>
          </w:p>
          <w:p w14:paraId="78671F35" w14:textId="77777777" w:rsidR="004C04DB" w:rsidRPr="004C04DB" w:rsidRDefault="004C04DB" w:rsidP="004C04DB">
            <w:pPr>
              <w:spacing w:after="0" w:line="315" w:lineRule="atLeast"/>
              <w:rPr>
                <w:rFonts w:eastAsia="DengXian"/>
              </w:rPr>
            </w:pPr>
            <w:r w:rsidRPr="004C04DB">
              <w:rPr>
                <w:rFonts w:ascii="SimSun" w:hAnsi="SimSun" w:hint="eastAsia"/>
              </w:rPr>
              <w:t> </w:t>
            </w:r>
          </w:p>
          <w:p w14:paraId="272521A7" w14:textId="77777777" w:rsidR="004C04DB" w:rsidRPr="004C04DB" w:rsidRDefault="004C04DB" w:rsidP="004C04DB">
            <w:pPr>
              <w:spacing w:after="0"/>
              <w:rPr>
                <w:highlight w:val="green"/>
              </w:rPr>
            </w:pPr>
            <w:r w:rsidRPr="004C04DB">
              <w:rPr>
                <w:highlight w:val="green"/>
              </w:rPr>
              <w:t>Agreements:</w:t>
            </w:r>
          </w:p>
          <w:p w14:paraId="5688BEA3" w14:textId="77777777" w:rsidR="004C04DB" w:rsidRPr="004C04DB" w:rsidRDefault="004C04DB" w:rsidP="004C04DB">
            <w:pPr>
              <w:pStyle w:val="xmsonormal"/>
              <w:rPr>
                <w:sz w:val="20"/>
                <w:szCs w:val="20"/>
              </w:rPr>
            </w:pPr>
            <w:r w:rsidRPr="004C04DB">
              <w:rPr>
                <w:rFonts w:ascii="Times New Roman" w:hAnsi="Times New Roman" w:cs="Times New Roman"/>
                <w:sz w:val="20"/>
                <w:szCs w:val="20"/>
              </w:rPr>
              <w:t>Support multiplexing for following scenarios</w:t>
            </w:r>
            <w:r w:rsidRPr="004C04DB">
              <w:rPr>
                <w:rFonts w:ascii="Times New Roman" w:hAnsi="Times New Roman" w:cs="Times New Roman"/>
                <w:sz w:val="20"/>
                <w:szCs w:val="20"/>
                <w:shd w:val="clear" w:color="auto" w:fill="FFFFFF"/>
              </w:rPr>
              <w:t> in R17:</w:t>
            </w:r>
          </w:p>
          <w:p w14:paraId="57064B2E" w14:textId="77777777" w:rsidR="004C04DB" w:rsidRPr="004C04DB" w:rsidRDefault="004C04DB" w:rsidP="004C04DB">
            <w:pPr>
              <w:numPr>
                <w:ilvl w:val="0"/>
                <w:numId w:val="28"/>
              </w:numPr>
              <w:overflowPunct/>
              <w:autoSpaceDE/>
              <w:autoSpaceDN/>
              <w:adjustRightInd/>
              <w:spacing w:after="0"/>
              <w:textAlignment w:val="auto"/>
              <w:rPr>
                <w:rFonts w:ascii="Microsoft YaHei" w:eastAsia="Microsoft YaHei" w:hAnsi="Microsoft YaHei"/>
              </w:rPr>
            </w:pPr>
            <w:r w:rsidRPr="004C04DB">
              <w:rPr>
                <w:shd w:val="clear" w:color="auto" w:fill="FFFFFF"/>
              </w:rPr>
              <w:lastRenderedPageBreak/>
              <w:t>Multiplexing a low-priority HARQ-ACK in a high-priority PUSCH (conveying UL-SCH only).</w:t>
            </w:r>
          </w:p>
          <w:p w14:paraId="277F06FE" w14:textId="77777777" w:rsidR="004C04DB" w:rsidRPr="004C04DB" w:rsidRDefault="004C04DB" w:rsidP="004C04DB">
            <w:pPr>
              <w:numPr>
                <w:ilvl w:val="0"/>
                <w:numId w:val="28"/>
              </w:numPr>
              <w:overflowPunct/>
              <w:autoSpaceDE/>
              <w:autoSpaceDN/>
              <w:adjustRightInd/>
              <w:spacing w:after="0"/>
              <w:textAlignment w:val="auto"/>
              <w:rPr>
                <w:rFonts w:ascii="Microsoft YaHei" w:eastAsia="Microsoft YaHei" w:hAnsi="Microsoft YaHei"/>
              </w:rPr>
            </w:pPr>
            <w:r w:rsidRPr="004C04DB">
              <w:rPr>
                <w:shd w:val="clear" w:color="auto" w:fill="FFFFFF"/>
              </w:rPr>
              <w:t>Multiplexing a high-priority HARQ-ACK in a low-priority PUSCH (conveying UL-SCH only)</w:t>
            </w:r>
          </w:p>
          <w:p w14:paraId="4F3C0B99" w14:textId="77777777" w:rsidR="004C04DB" w:rsidRPr="004C04DB" w:rsidRDefault="004C04DB" w:rsidP="004C04DB">
            <w:pPr>
              <w:numPr>
                <w:ilvl w:val="0"/>
                <w:numId w:val="28"/>
              </w:numPr>
              <w:overflowPunct/>
              <w:autoSpaceDE/>
              <w:autoSpaceDN/>
              <w:adjustRightInd/>
              <w:spacing w:after="0"/>
              <w:textAlignment w:val="auto"/>
              <w:rPr>
                <w:rFonts w:ascii="Microsoft YaHei" w:eastAsia="Microsoft YaHei" w:hAnsi="Microsoft YaHei"/>
              </w:rPr>
            </w:pPr>
            <w:r w:rsidRPr="004C04DB">
              <w:rPr>
                <w:shd w:val="clear" w:color="auto" w:fill="FFFFFF"/>
              </w:rPr>
              <w:t>Multiplexing a low-priority HARQ-ACK, a high-priority PUSCH conveying UL-SCH, a high-priority HARQ-ACK and/or CSI.</w:t>
            </w:r>
          </w:p>
          <w:p w14:paraId="4D95D7CE" w14:textId="77777777" w:rsidR="004C04DB" w:rsidRPr="004C04DB" w:rsidRDefault="004C04DB" w:rsidP="004C04DB">
            <w:pPr>
              <w:numPr>
                <w:ilvl w:val="0"/>
                <w:numId w:val="28"/>
              </w:numPr>
              <w:overflowPunct/>
              <w:autoSpaceDE/>
              <w:autoSpaceDN/>
              <w:adjustRightInd/>
              <w:spacing w:after="0"/>
              <w:textAlignment w:val="auto"/>
              <w:rPr>
                <w:rFonts w:ascii="Microsoft YaHei" w:eastAsia="Microsoft YaHei" w:hAnsi="Microsoft YaHei"/>
              </w:rPr>
            </w:pPr>
            <w:r w:rsidRPr="004C04DB">
              <w:rPr>
                <w:shd w:val="clear" w:color="auto" w:fill="FFFFFF"/>
              </w:rPr>
              <w:t>M</w:t>
            </w:r>
            <w:r w:rsidRPr="004C04DB">
              <w:t>ultiplexing a high-priority HARQ-ACK, a low-priority PUSCH conveying UL-SCH, a low-priority HARQ-ACK and/or CSI.</w:t>
            </w:r>
          </w:p>
          <w:p w14:paraId="0884D0E8" w14:textId="77777777" w:rsidR="004C04DB" w:rsidRPr="004C04DB" w:rsidRDefault="004C04DB" w:rsidP="004C04DB">
            <w:pPr>
              <w:spacing w:after="0"/>
              <w:rPr>
                <w:rFonts w:ascii="Microsoft YaHei" w:eastAsia="Microsoft YaHei" w:hAnsi="Microsoft YaHei"/>
              </w:rPr>
            </w:pPr>
            <w:r w:rsidRPr="004C04DB">
              <w:t>For the above multiplexing scenarios,</w:t>
            </w:r>
          </w:p>
          <w:p w14:paraId="6A4F0A4D" w14:textId="77777777" w:rsidR="004C04DB" w:rsidRPr="004C04DB" w:rsidRDefault="004C04DB" w:rsidP="004C04DB">
            <w:pPr>
              <w:numPr>
                <w:ilvl w:val="0"/>
                <w:numId w:val="29"/>
              </w:numPr>
              <w:overflowPunct/>
              <w:autoSpaceDE/>
              <w:autoSpaceDN/>
              <w:adjustRightInd/>
              <w:spacing w:after="0"/>
              <w:textAlignment w:val="auto"/>
            </w:pPr>
            <w:r w:rsidRPr="004C04DB">
              <w:t>Support separate configurations of at least beta-offset values (FFS for alpha) for multiplexing with different priority combinations. </w:t>
            </w:r>
          </w:p>
          <w:p w14:paraId="754B2AC0" w14:textId="77777777" w:rsidR="004C04DB" w:rsidRPr="004C04DB" w:rsidRDefault="004C04DB" w:rsidP="004C04DB">
            <w:pPr>
              <w:numPr>
                <w:ilvl w:val="1"/>
                <w:numId w:val="30"/>
              </w:numPr>
              <w:overflowPunct/>
              <w:autoSpaceDE/>
              <w:autoSpaceDN/>
              <w:adjustRightInd/>
              <w:spacing w:after="0"/>
              <w:textAlignment w:val="auto"/>
            </w:pPr>
            <w:r w:rsidRPr="004C04DB">
              <w:t>FFS for other separate configurations.</w:t>
            </w:r>
          </w:p>
          <w:p w14:paraId="5FB3EE7A" w14:textId="77777777" w:rsidR="004C04DB" w:rsidRPr="004C04DB" w:rsidRDefault="004C04DB" w:rsidP="004C04DB">
            <w:pPr>
              <w:numPr>
                <w:ilvl w:val="1"/>
                <w:numId w:val="30"/>
              </w:numPr>
              <w:overflowPunct/>
              <w:autoSpaceDE/>
              <w:autoSpaceDN/>
              <w:adjustRightInd/>
              <w:spacing w:after="0"/>
              <w:textAlignment w:val="auto"/>
            </w:pPr>
            <w:r w:rsidRPr="004C04DB">
              <w:t>FFS: value range of beta-offset (e.g. &lt;1).</w:t>
            </w:r>
          </w:p>
          <w:p w14:paraId="14D0995C" w14:textId="77777777" w:rsidR="004C04DB" w:rsidRPr="004C04DB" w:rsidRDefault="004C04DB" w:rsidP="004C04DB">
            <w:pPr>
              <w:numPr>
                <w:ilvl w:val="0"/>
                <w:numId w:val="31"/>
              </w:numPr>
              <w:overflowPunct/>
              <w:autoSpaceDE/>
              <w:autoSpaceDN/>
              <w:adjustRightInd/>
              <w:spacing w:after="0"/>
              <w:textAlignment w:val="auto"/>
            </w:pPr>
            <w:r w:rsidRPr="004C04DB">
              <w:t>FFS the conditions, if needed, for multiplexing, e.g.</w:t>
            </w:r>
          </w:p>
          <w:p w14:paraId="21982C80" w14:textId="77777777" w:rsidR="004C04DB" w:rsidRPr="004C04DB" w:rsidRDefault="004C04DB" w:rsidP="004C04DB">
            <w:pPr>
              <w:numPr>
                <w:ilvl w:val="1"/>
                <w:numId w:val="32"/>
              </w:numPr>
              <w:overflowPunct/>
              <w:autoSpaceDE/>
              <w:autoSpaceDN/>
              <w:adjustRightInd/>
              <w:spacing w:after="0"/>
              <w:textAlignment w:val="auto"/>
            </w:pPr>
            <w:r w:rsidRPr="004C04DB">
              <w:t>FFS: Whether to support multiplexing in case a PUCCH/PUSCH overlaps with more than one PUCCH/PUSCH.</w:t>
            </w:r>
          </w:p>
          <w:p w14:paraId="65EFE850" w14:textId="77777777" w:rsidR="004C04DB" w:rsidRPr="004C04DB" w:rsidRDefault="004C04DB" w:rsidP="004C04DB">
            <w:pPr>
              <w:numPr>
                <w:ilvl w:val="1"/>
                <w:numId w:val="32"/>
              </w:numPr>
              <w:overflowPunct/>
              <w:autoSpaceDE/>
              <w:autoSpaceDN/>
              <w:adjustRightInd/>
              <w:spacing w:after="0"/>
              <w:textAlignment w:val="auto"/>
            </w:pPr>
            <w:r w:rsidRPr="004C04DB">
              <w:t>Timeline requirements.</w:t>
            </w:r>
          </w:p>
          <w:p w14:paraId="3FB03FA5" w14:textId="77777777" w:rsidR="004C04DB" w:rsidRPr="004C04DB" w:rsidRDefault="004C04DB" w:rsidP="004C04DB">
            <w:pPr>
              <w:numPr>
                <w:ilvl w:val="0"/>
                <w:numId w:val="33"/>
              </w:numPr>
              <w:overflowPunct/>
              <w:autoSpaceDE/>
              <w:autoSpaceDN/>
              <w:adjustRightInd/>
              <w:spacing w:after="0"/>
              <w:textAlignment w:val="auto"/>
            </w:pPr>
            <w:r w:rsidRPr="004C04DB">
              <w:t>FFS: details, if needed, of the multiplexing scheme, e.g.</w:t>
            </w:r>
          </w:p>
          <w:p w14:paraId="67867D13" w14:textId="77777777" w:rsidR="004C04DB" w:rsidRPr="004C04DB" w:rsidRDefault="004C04DB" w:rsidP="004C04DB">
            <w:pPr>
              <w:numPr>
                <w:ilvl w:val="1"/>
                <w:numId w:val="34"/>
              </w:numPr>
              <w:overflowPunct/>
              <w:autoSpaceDE/>
              <w:autoSpaceDN/>
              <w:adjustRightInd/>
              <w:spacing w:after="0"/>
              <w:textAlignment w:val="auto"/>
            </w:pPr>
            <w:r w:rsidRPr="004C04DB">
              <w:t>How to minimize impact on the latency for high-priority HARQ-ACK.</w:t>
            </w:r>
          </w:p>
          <w:p w14:paraId="2D791D77" w14:textId="77777777" w:rsidR="004C04DB" w:rsidRPr="004C04DB" w:rsidRDefault="004C04DB" w:rsidP="004C04DB">
            <w:pPr>
              <w:numPr>
                <w:ilvl w:val="1"/>
                <w:numId w:val="34"/>
              </w:numPr>
              <w:overflowPunct/>
              <w:autoSpaceDE/>
              <w:autoSpaceDN/>
              <w:adjustRightInd/>
              <w:spacing w:after="0"/>
              <w:textAlignment w:val="auto"/>
            </w:pPr>
            <w:r w:rsidRPr="004C04DB">
              <w:t>How to multiplex the HARQ-ACK bits (e.g. multiplexing, bundling)?</w:t>
            </w:r>
          </w:p>
          <w:p w14:paraId="1A6C36B9" w14:textId="77777777" w:rsidR="004C04DB" w:rsidRPr="004C04DB" w:rsidRDefault="004C04DB" w:rsidP="004C04DB">
            <w:pPr>
              <w:numPr>
                <w:ilvl w:val="1"/>
                <w:numId w:val="34"/>
              </w:numPr>
              <w:overflowPunct/>
              <w:autoSpaceDE/>
              <w:autoSpaceDN/>
              <w:adjustRightInd/>
              <w:spacing w:after="0"/>
              <w:textAlignment w:val="auto"/>
            </w:pPr>
            <w:r w:rsidRPr="004C04DB">
              <w:t>How to encode the UCIs with different priorities (e.g. separate coding vs. joint coding).</w:t>
            </w:r>
          </w:p>
          <w:p w14:paraId="447C1E8A" w14:textId="77777777" w:rsidR="004C04DB" w:rsidRPr="004C04DB" w:rsidRDefault="004C04DB" w:rsidP="004C04DB">
            <w:pPr>
              <w:numPr>
                <w:ilvl w:val="1"/>
                <w:numId w:val="34"/>
              </w:numPr>
              <w:overflowPunct/>
              <w:autoSpaceDE/>
              <w:autoSpaceDN/>
              <w:adjustRightInd/>
              <w:spacing w:after="0"/>
              <w:textAlignment w:val="auto"/>
            </w:pPr>
            <w:r w:rsidRPr="004C04DB">
              <w:t>How to guarantee the target code rate (e.g. payload control, multiplexing priority, LP HARQ-ACK compression/compaction).</w:t>
            </w:r>
          </w:p>
          <w:p w14:paraId="68AC6AF9" w14:textId="77777777" w:rsidR="004C04DB" w:rsidRPr="004C04DB" w:rsidRDefault="004C04DB" w:rsidP="004C04DB">
            <w:pPr>
              <w:numPr>
                <w:ilvl w:val="1"/>
                <w:numId w:val="34"/>
              </w:numPr>
              <w:overflowPunct/>
              <w:autoSpaceDE/>
              <w:autoSpaceDN/>
              <w:adjustRightInd/>
              <w:spacing w:after="0"/>
              <w:textAlignment w:val="auto"/>
            </w:pPr>
            <w:r w:rsidRPr="004C04DB">
              <w:t>Explicit indication for multiplexing.</w:t>
            </w:r>
          </w:p>
          <w:p w14:paraId="3990C04D" w14:textId="77777777" w:rsidR="004C04DB" w:rsidRPr="004C04DB" w:rsidRDefault="004C04DB" w:rsidP="004C04DB">
            <w:pPr>
              <w:numPr>
                <w:ilvl w:val="1"/>
                <w:numId w:val="34"/>
              </w:numPr>
              <w:overflowPunct/>
              <w:autoSpaceDE/>
              <w:autoSpaceDN/>
              <w:adjustRightInd/>
              <w:spacing w:after="0"/>
              <w:textAlignment w:val="auto"/>
            </w:pPr>
            <w:r w:rsidRPr="004C04DB">
              <w:t>Multiplexing rule and order (e.g. HP/LP multiplexing is after resolving collision within the same priority).</w:t>
            </w:r>
          </w:p>
          <w:p w14:paraId="012E2EC1" w14:textId="77777777" w:rsidR="004C04DB" w:rsidRPr="004C04DB" w:rsidRDefault="004C04DB" w:rsidP="004C04DB">
            <w:pPr>
              <w:numPr>
                <w:ilvl w:val="1"/>
                <w:numId w:val="34"/>
              </w:numPr>
              <w:overflowPunct/>
              <w:autoSpaceDE/>
              <w:autoSpaceDN/>
              <w:adjustRightInd/>
              <w:spacing w:after="0"/>
              <w:textAlignment w:val="auto"/>
            </w:pPr>
            <w:r w:rsidRPr="004C04DB">
              <w:t>How to handle multiplexing of UCI of different priorities and CG-UCI in a CG-PUSCH</w:t>
            </w:r>
          </w:p>
          <w:p w14:paraId="63C4615A" w14:textId="77777777" w:rsidR="004C04DB" w:rsidRPr="004C04DB" w:rsidRDefault="004C04DB" w:rsidP="004C04DB">
            <w:pPr>
              <w:spacing w:after="0"/>
              <w:rPr>
                <w:rFonts w:eastAsia="DengXian"/>
              </w:rPr>
            </w:pPr>
            <w:r w:rsidRPr="004C04DB">
              <w:rPr>
                <w:rFonts w:ascii="Microsoft YaHei" w:eastAsia="Microsoft YaHei" w:hAnsi="Microsoft YaHei" w:hint="eastAsia"/>
              </w:rPr>
              <w:t> </w:t>
            </w:r>
          </w:p>
          <w:p w14:paraId="7FD79F39" w14:textId="77777777" w:rsidR="004C04DB" w:rsidRPr="004C04DB" w:rsidRDefault="004C04DB" w:rsidP="004C04DB">
            <w:pPr>
              <w:spacing w:after="0"/>
              <w:rPr>
                <w:highlight w:val="green"/>
              </w:rPr>
            </w:pPr>
            <w:r w:rsidRPr="004C04DB">
              <w:rPr>
                <w:highlight w:val="green"/>
              </w:rPr>
              <w:t>Agreements:</w:t>
            </w:r>
          </w:p>
          <w:p w14:paraId="0E0437BC" w14:textId="77777777" w:rsidR="004C04DB" w:rsidRPr="004C04DB" w:rsidRDefault="004C04DB" w:rsidP="004C04DB">
            <w:pPr>
              <w:pStyle w:val="xmsonormal"/>
              <w:rPr>
                <w:sz w:val="20"/>
                <w:szCs w:val="20"/>
              </w:rPr>
            </w:pPr>
            <w:r w:rsidRPr="004C04DB">
              <w:rPr>
                <w:rFonts w:ascii="Times New Roman" w:hAnsi="Times New Roman" w:cs="Times New Roman"/>
                <w:sz w:val="20"/>
                <w:szCs w:val="20"/>
              </w:rPr>
              <w:t>Support</w:t>
            </w:r>
            <w:r w:rsidRPr="004C04DB">
              <w:rPr>
                <w:rStyle w:val="xapple-converted-space"/>
                <w:rFonts w:ascii="Times New Roman" w:hAnsi="Times New Roman" w:cs="Times New Roman"/>
                <w:sz w:val="20"/>
                <w:szCs w:val="20"/>
              </w:rPr>
              <w:t> </w:t>
            </w:r>
            <w:r w:rsidRPr="004C04DB">
              <w:rPr>
                <w:rFonts w:ascii="Times New Roman" w:hAnsi="Times New Roman" w:cs="Times New Roman"/>
                <w:sz w:val="20"/>
                <w:szCs w:val="20"/>
              </w:rPr>
              <w:t>PHY prioritization</w:t>
            </w:r>
            <w:r w:rsidRPr="004C04DB">
              <w:rPr>
                <w:rStyle w:val="xapple-converted-space"/>
                <w:rFonts w:ascii="Times New Roman" w:hAnsi="Times New Roman" w:cs="Times New Roman"/>
                <w:sz w:val="20"/>
                <w:szCs w:val="20"/>
              </w:rPr>
              <w:t> </w:t>
            </w:r>
            <w:r w:rsidRPr="004C04DB">
              <w:rPr>
                <w:rFonts w:ascii="Times New Roman" w:hAnsi="Times New Roman" w:cs="Times New Roman"/>
                <w:sz w:val="20"/>
                <w:szCs w:val="20"/>
              </w:rPr>
              <w:t>for the case where low-priority DG-PUSCH collides with high-priority CG-PUSCH in R17.</w:t>
            </w:r>
          </w:p>
          <w:p w14:paraId="52DADBAC" w14:textId="77777777" w:rsidR="004C04DB" w:rsidRPr="004C04DB" w:rsidRDefault="004C04DB" w:rsidP="004C04DB">
            <w:pPr>
              <w:numPr>
                <w:ilvl w:val="0"/>
                <w:numId w:val="35"/>
              </w:numPr>
              <w:overflowPunct/>
              <w:autoSpaceDE/>
              <w:autoSpaceDN/>
              <w:adjustRightInd/>
              <w:spacing w:after="0"/>
              <w:textAlignment w:val="auto"/>
            </w:pPr>
            <w:r w:rsidRPr="004C04DB">
              <w:t>FFS details</w:t>
            </w:r>
          </w:p>
          <w:p w14:paraId="312A2E0D" w14:textId="77777777" w:rsidR="004C04DB" w:rsidRPr="004C04DB" w:rsidRDefault="004C04DB" w:rsidP="004C04DB">
            <w:pPr>
              <w:numPr>
                <w:ilvl w:val="0"/>
                <w:numId w:val="35"/>
              </w:numPr>
              <w:overflowPunct/>
              <w:autoSpaceDE/>
              <w:autoSpaceDN/>
              <w:adjustRightInd/>
              <w:spacing w:after="0"/>
              <w:textAlignment w:val="auto"/>
            </w:pPr>
            <w:r w:rsidRPr="004C04DB">
              <w:t>Clarify R16 baseline if needed.</w:t>
            </w:r>
          </w:p>
          <w:p w14:paraId="3A357706" w14:textId="77777777" w:rsidR="004C04DB" w:rsidRPr="004C04DB" w:rsidRDefault="004C04DB" w:rsidP="004C04DB">
            <w:pPr>
              <w:spacing w:after="0"/>
              <w:rPr>
                <w:rFonts w:eastAsia="DengXian"/>
              </w:rPr>
            </w:pPr>
            <w:r w:rsidRPr="004C04DB">
              <w:rPr>
                <w:rFonts w:ascii="Microsoft YaHei" w:eastAsia="Microsoft YaHei" w:hAnsi="Microsoft YaHei" w:hint="eastAsia"/>
              </w:rPr>
              <w:t> </w:t>
            </w:r>
          </w:p>
          <w:p w14:paraId="3023F3E7" w14:textId="77777777" w:rsidR="004C04DB" w:rsidRPr="004C04DB" w:rsidRDefault="004C04DB" w:rsidP="004C04DB">
            <w:pPr>
              <w:spacing w:after="0"/>
              <w:rPr>
                <w:highlight w:val="green"/>
              </w:rPr>
            </w:pPr>
            <w:r w:rsidRPr="004C04DB">
              <w:rPr>
                <w:highlight w:val="green"/>
              </w:rPr>
              <w:t>Agreements:</w:t>
            </w:r>
          </w:p>
          <w:p w14:paraId="6E50ACC6" w14:textId="77777777" w:rsidR="004C04DB" w:rsidRPr="004C04DB" w:rsidRDefault="004C04DB" w:rsidP="00737AE1">
            <w:pPr>
              <w:pStyle w:val="xmsonormal"/>
              <w:contextualSpacing/>
              <w:rPr>
                <w:sz w:val="20"/>
                <w:szCs w:val="20"/>
              </w:rPr>
            </w:pPr>
            <w:r w:rsidRPr="004C04DB">
              <w:rPr>
                <w:rFonts w:ascii="Times New Roman" w:hAnsi="Times New Roman" w:cs="Times New Roman"/>
                <w:sz w:val="20"/>
                <w:szCs w:val="20"/>
              </w:rPr>
              <w:t>Support simultaneous PUCCH/PUSCH transmissions on different cells at least for inter-band CA.</w:t>
            </w:r>
          </w:p>
          <w:p w14:paraId="28010930" w14:textId="77777777" w:rsidR="004C04DB" w:rsidRPr="004C04DB" w:rsidRDefault="004C04DB" w:rsidP="00737AE1">
            <w:pPr>
              <w:numPr>
                <w:ilvl w:val="0"/>
                <w:numId w:val="36"/>
              </w:numPr>
              <w:overflowPunct/>
              <w:autoSpaceDE/>
              <w:autoSpaceDN/>
              <w:adjustRightInd/>
              <w:spacing w:after="0"/>
              <w:contextualSpacing/>
              <w:textAlignment w:val="auto"/>
            </w:pPr>
            <w:r w:rsidRPr="004C04DB">
              <w:t>FFS how to trigger this function.</w:t>
            </w:r>
            <w:r w:rsidRPr="004C04DB">
              <w:rPr>
                <w:rFonts w:ascii="Microsoft YaHei" w:eastAsia="Microsoft YaHei" w:hAnsi="Microsoft YaHei" w:hint="eastAsia"/>
              </w:rPr>
              <w:t> </w:t>
            </w:r>
          </w:p>
          <w:p w14:paraId="4ACA4796" w14:textId="77777777" w:rsidR="004C04DB" w:rsidRPr="004C04DB" w:rsidRDefault="004C04DB" w:rsidP="00737AE1">
            <w:pPr>
              <w:numPr>
                <w:ilvl w:val="0"/>
                <w:numId w:val="36"/>
              </w:numPr>
              <w:overflowPunct/>
              <w:autoSpaceDE/>
              <w:autoSpaceDN/>
              <w:adjustRightInd/>
              <w:spacing w:after="0"/>
              <w:contextualSpacing/>
              <w:textAlignment w:val="auto"/>
            </w:pPr>
            <w:r w:rsidRPr="004C04DB">
              <w:t>FFS for intra-band CA.</w:t>
            </w:r>
          </w:p>
          <w:p w14:paraId="5451448D" w14:textId="77777777" w:rsidR="007B7117" w:rsidRPr="00B617DA" w:rsidRDefault="007B7117" w:rsidP="007B7117">
            <w:pPr>
              <w:pStyle w:val="Agreement"/>
              <w:numPr>
                <w:ilvl w:val="0"/>
                <w:numId w:val="0"/>
              </w:numPr>
              <w:ind w:left="678"/>
              <w:rPr>
                <w:b w:val="0"/>
                <w:bCs/>
                <w:lang w:val="en-US"/>
              </w:rPr>
            </w:pPr>
          </w:p>
        </w:tc>
      </w:tr>
      <w:tr w:rsidR="00967A70" w14:paraId="579157EB" w14:textId="77777777" w:rsidTr="00083F03">
        <w:tc>
          <w:tcPr>
            <w:tcW w:w="2405" w:type="dxa"/>
          </w:tcPr>
          <w:p w14:paraId="1BE91A31" w14:textId="498BB8A4" w:rsidR="00967A70" w:rsidRDefault="00967A70" w:rsidP="00083F03">
            <w:pPr>
              <w:rPr>
                <w:b/>
              </w:rPr>
            </w:pPr>
            <w:r>
              <w:rPr>
                <w:b/>
              </w:rPr>
              <w:lastRenderedPageBreak/>
              <w:t>Time Synchronization</w:t>
            </w:r>
          </w:p>
        </w:tc>
        <w:tc>
          <w:tcPr>
            <w:tcW w:w="7226" w:type="dxa"/>
          </w:tcPr>
          <w:p w14:paraId="7914BEFE" w14:textId="77777777" w:rsidR="004C04DB" w:rsidRDefault="004C04DB" w:rsidP="004C04DB">
            <w:pPr>
              <w:spacing w:after="0"/>
              <w:rPr>
                <w:lang w:eastAsia="x-none"/>
              </w:rPr>
            </w:pPr>
            <w:r w:rsidRPr="00A13A17">
              <w:rPr>
                <w:highlight w:val="green"/>
                <w:lang w:eastAsia="x-none"/>
              </w:rPr>
              <w:t>Agreements</w:t>
            </w:r>
            <w:r>
              <w:rPr>
                <w:lang w:eastAsia="x-none"/>
              </w:rPr>
              <w:t>:</w:t>
            </w:r>
          </w:p>
          <w:p w14:paraId="2BF018CD" w14:textId="77777777" w:rsidR="004C04DB" w:rsidRPr="00A13A17" w:rsidRDefault="004C04DB" w:rsidP="004C04DB">
            <w:pPr>
              <w:numPr>
                <w:ilvl w:val="0"/>
                <w:numId w:val="37"/>
              </w:numPr>
              <w:overflowPunct/>
              <w:autoSpaceDE/>
              <w:autoSpaceDN/>
              <w:adjustRightInd/>
              <w:spacing w:after="0"/>
              <w:textAlignment w:val="auto"/>
            </w:pPr>
            <w:r w:rsidRPr="00A13A17">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257"/>
              <w:gridCol w:w="1595"/>
              <w:gridCol w:w="1257"/>
              <w:gridCol w:w="1035"/>
              <w:gridCol w:w="1696"/>
            </w:tblGrid>
            <w:tr w:rsidR="004C04DB" w14:paraId="5FA11C7D" w14:textId="77777777" w:rsidTr="00083F03">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F43422" w14:textId="77777777" w:rsidR="004C04DB" w:rsidRDefault="004C04DB" w:rsidP="004C04DB">
                  <w:pPr>
                    <w:keepNext/>
                    <w:jc w:val="center"/>
                    <w:rPr>
                      <w:b/>
                      <w:bCs/>
                      <w:sz w:val="18"/>
                      <w:szCs w:val="18"/>
                      <w:lang w:eastAsia="en-US"/>
                    </w:rPr>
                  </w:pPr>
                  <w:r>
                    <w:rPr>
                      <w:b/>
                      <w:bCs/>
                      <w:sz w:val="18"/>
                      <w:szCs w:val="18"/>
                    </w:rPr>
                    <w:lastRenderedPageBreak/>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80D705" w14:textId="77777777" w:rsidR="004C04DB" w:rsidRDefault="004C04DB" w:rsidP="004C04DB">
                  <w:pPr>
                    <w:keepNext/>
                    <w:jc w:val="center"/>
                    <w:rPr>
                      <w:b/>
                      <w:bCs/>
                      <w:sz w:val="18"/>
                      <w:szCs w:val="18"/>
                    </w:rPr>
                  </w:pPr>
                  <w:r>
                    <w:rPr>
                      <w:b/>
                      <w:bCs/>
                      <w:sz w:val="18"/>
                      <w:szCs w:val="18"/>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5860D" w14:textId="77777777" w:rsidR="004C04DB" w:rsidRDefault="004C04DB" w:rsidP="004C04DB">
                  <w:pPr>
                    <w:keepNext/>
                    <w:jc w:val="center"/>
                    <w:rPr>
                      <w:b/>
                      <w:bCs/>
                      <w:sz w:val="18"/>
                      <w:szCs w:val="18"/>
                    </w:rPr>
                  </w:pPr>
                  <w:r>
                    <w:rPr>
                      <w:b/>
                      <w:bCs/>
                      <w:sz w:val="18"/>
                      <w:szCs w:val="18"/>
                    </w:rPr>
                    <w:t xml:space="preserve">5GS synchronicity budget requirement </w:t>
                  </w:r>
                </w:p>
                <w:p w14:paraId="68B47324" w14:textId="77777777" w:rsidR="004C04DB" w:rsidRDefault="004C04DB" w:rsidP="004C04DB">
                  <w:pPr>
                    <w:keepNext/>
                    <w:jc w:val="center"/>
                    <w:rPr>
                      <w:b/>
                      <w:bCs/>
                      <w:sz w:val="18"/>
                      <w:szCs w:val="18"/>
                    </w:rPr>
                  </w:pPr>
                  <w:r>
                    <w:rPr>
                      <w:b/>
                      <w:bCs/>
                      <w:sz w:val="18"/>
                      <w:szCs w:val="18"/>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224C9" w14:textId="77777777" w:rsidR="004C04DB" w:rsidRDefault="004C04DB" w:rsidP="004C04DB">
                  <w:pPr>
                    <w:keepNext/>
                    <w:jc w:val="center"/>
                    <w:rPr>
                      <w:b/>
                      <w:bCs/>
                      <w:sz w:val="18"/>
                      <w:szCs w:val="18"/>
                    </w:rPr>
                  </w:pPr>
                  <w:r>
                    <w:rPr>
                      <w:b/>
                      <w:bCs/>
                      <w:sz w:val="18"/>
                      <w:szCs w:val="18"/>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A24C2" w14:textId="77777777" w:rsidR="004C04DB" w:rsidRDefault="004C04DB" w:rsidP="004C04DB">
                  <w:pPr>
                    <w:keepNext/>
                    <w:jc w:val="center"/>
                    <w:rPr>
                      <w:b/>
                      <w:bCs/>
                      <w:sz w:val="18"/>
                      <w:szCs w:val="18"/>
                    </w:rPr>
                  </w:pPr>
                  <w:r>
                    <w:rPr>
                      <w:b/>
                      <w:bCs/>
                      <w:sz w:val="18"/>
                      <w:szCs w:val="18"/>
                    </w:rPr>
                    <w:t>Scenario</w:t>
                  </w:r>
                </w:p>
              </w:tc>
            </w:tr>
            <w:tr w:rsidR="004C04DB" w14:paraId="4F5D1A3B" w14:textId="77777777" w:rsidTr="00083F03">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EC479" w14:textId="77777777" w:rsidR="004C04DB" w:rsidRDefault="004C04DB" w:rsidP="004C04DB">
                  <w:pPr>
                    <w:keepNext/>
                    <w:rPr>
                      <w:sz w:val="18"/>
                      <w:szCs w:val="18"/>
                    </w:rPr>
                  </w:pPr>
                  <w:r>
                    <w:rPr>
                      <w:sz w:val="18"/>
                      <w:szCs w:val="18"/>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1154205D" w14:textId="77777777" w:rsidR="004C04DB" w:rsidRDefault="004C04DB" w:rsidP="004C04DB">
                  <w:pPr>
                    <w:keepNext/>
                    <w:rPr>
                      <w:sz w:val="18"/>
                      <w:szCs w:val="18"/>
                    </w:rPr>
                  </w:pPr>
                  <w:r>
                    <w:rPr>
                      <w:sz w:val="18"/>
                      <w:szCs w:val="18"/>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636A516C" w14:textId="77777777" w:rsidR="004C04DB" w:rsidRDefault="004C04DB" w:rsidP="004C04DB">
                  <w:pPr>
                    <w:keepNext/>
                    <w:rPr>
                      <w:sz w:val="18"/>
                      <w:szCs w:val="18"/>
                    </w:rPr>
                  </w:pPr>
                  <w:r>
                    <w:rPr>
                      <w:sz w:val="18"/>
                      <w:szCs w:val="18"/>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00C27A93" w14:textId="77777777" w:rsidR="004C04DB" w:rsidRDefault="004C04DB" w:rsidP="004C04DB">
                  <w:pPr>
                    <w:keepNext/>
                    <w:rPr>
                      <w:sz w:val="18"/>
                      <w:szCs w:val="18"/>
                    </w:rPr>
                  </w:pPr>
                  <w:r>
                    <w:rPr>
                      <w:sz w:val="18"/>
                      <w:szCs w:val="18"/>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FE500D1" w14:textId="77777777" w:rsidR="004C04DB" w:rsidRDefault="004C04DB" w:rsidP="004C04DB">
                  <w:pPr>
                    <w:keepNext/>
                    <w:numPr>
                      <w:ilvl w:val="0"/>
                      <w:numId w:val="38"/>
                    </w:numPr>
                    <w:adjustRightInd/>
                    <w:snapToGrid w:val="0"/>
                    <w:spacing w:after="120"/>
                    <w:rPr>
                      <w:sz w:val="18"/>
                      <w:szCs w:val="18"/>
                    </w:rPr>
                  </w:pPr>
                  <w:r>
                    <w:rPr>
                      <w:sz w:val="18"/>
                      <w:szCs w:val="18"/>
                    </w:rPr>
                    <w:t>Control-to-control communication for industrial controller</w:t>
                  </w:r>
                </w:p>
              </w:tc>
            </w:tr>
            <w:tr w:rsidR="004C04DB" w14:paraId="5075E6EE" w14:textId="77777777" w:rsidTr="00083F03">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4399A" w14:textId="77777777" w:rsidR="004C04DB" w:rsidRDefault="004C04DB" w:rsidP="004C04DB">
                  <w:pPr>
                    <w:keepNext/>
                    <w:rPr>
                      <w:sz w:val="18"/>
                      <w:szCs w:val="18"/>
                      <w:lang w:eastAsia="en-US"/>
                    </w:rPr>
                  </w:pPr>
                  <w:r>
                    <w:rPr>
                      <w:sz w:val="18"/>
                      <w:szCs w:val="18"/>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1FE29F91" w14:textId="77777777" w:rsidR="004C04DB" w:rsidRDefault="004C04DB" w:rsidP="004C04DB">
                  <w:pPr>
                    <w:keepNext/>
                    <w:rPr>
                      <w:sz w:val="18"/>
                      <w:szCs w:val="18"/>
                    </w:rPr>
                  </w:pPr>
                  <w:r>
                    <w:rPr>
                      <w:sz w:val="18"/>
                      <w:szCs w:val="18"/>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54103040" w14:textId="77777777" w:rsidR="004C04DB" w:rsidRDefault="004C04DB" w:rsidP="004C04DB">
                  <w:pPr>
                    <w:keepNext/>
                    <w:rPr>
                      <w:sz w:val="18"/>
                      <w:szCs w:val="18"/>
                    </w:rPr>
                  </w:pPr>
                  <w:r>
                    <w:rPr>
                      <w:sz w:val="18"/>
                      <w:szCs w:val="18"/>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0C17F865" w14:textId="77777777" w:rsidR="004C04DB" w:rsidRDefault="004C04DB" w:rsidP="004C04DB">
                  <w:pPr>
                    <w:keepNext/>
                    <w:rPr>
                      <w:color w:val="000000"/>
                      <w:sz w:val="18"/>
                      <w:szCs w:val="18"/>
                    </w:rPr>
                  </w:pPr>
                  <w:r>
                    <w:rPr>
                      <w:color w:val="000000"/>
                      <w:sz w:val="18"/>
                      <w:szCs w:val="18"/>
                    </w:rPr>
                    <w:t>&lt; 20 km</w:t>
                  </w:r>
                  <w:r>
                    <w:rPr>
                      <w:color w:val="000000"/>
                      <w:sz w:val="18"/>
                      <w:szCs w:val="18"/>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A0F8CF" w14:textId="77777777" w:rsidR="004C04DB" w:rsidRDefault="004C04DB" w:rsidP="004C04DB">
                  <w:pPr>
                    <w:keepNext/>
                    <w:numPr>
                      <w:ilvl w:val="0"/>
                      <w:numId w:val="38"/>
                    </w:numPr>
                    <w:overflowPunct/>
                    <w:adjustRightInd/>
                    <w:snapToGrid w:val="0"/>
                    <w:spacing w:after="120"/>
                    <w:textAlignment w:val="auto"/>
                    <w:rPr>
                      <w:sz w:val="18"/>
                      <w:szCs w:val="18"/>
                    </w:rPr>
                  </w:pPr>
                  <w:r>
                    <w:rPr>
                      <w:sz w:val="18"/>
                      <w:szCs w:val="18"/>
                    </w:rPr>
                    <w:t>Smart Grid: synchronicity between PMUs</w:t>
                  </w:r>
                </w:p>
              </w:tc>
            </w:tr>
          </w:tbl>
          <w:p w14:paraId="5629081C" w14:textId="77777777" w:rsidR="004C04DB" w:rsidRDefault="004C04DB" w:rsidP="004C04DB">
            <w:pPr>
              <w:rPr>
                <w:color w:val="1F497D"/>
                <w:szCs w:val="21"/>
              </w:rPr>
            </w:pPr>
          </w:p>
          <w:p w14:paraId="7F28F73B" w14:textId="77777777" w:rsidR="004C04DB" w:rsidRDefault="004C04DB" w:rsidP="004C04DB">
            <w:pPr>
              <w:rPr>
                <w:lang w:eastAsia="x-none"/>
              </w:rPr>
            </w:pPr>
          </w:p>
          <w:p w14:paraId="61A18333" w14:textId="77777777" w:rsidR="004C04DB" w:rsidRPr="004C04DB" w:rsidRDefault="004C04DB" w:rsidP="004C04DB">
            <w:pPr>
              <w:spacing w:after="0"/>
              <w:rPr>
                <w:highlight w:val="green"/>
                <w:lang w:eastAsia="x-none"/>
              </w:rPr>
            </w:pPr>
            <w:r w:rsidRPr="00A13A17">
              <w:rPr>
                <w:highlight w:val="green"/>
                <w:lang w:eastAsia="x-none"/>
              </w:rPr>
              <w:t>Agreements</w:t>
            </w:r>
            <w:r w:rsidRPr="004C04DB">
              <w:rPr>
                <w:highlight w:val="green"/>
                <w:lang w:eastAsia="x-none"/>
              </w:rPr>
              <w:t>:</w:t>
            </w:r>
          </w:p>
          <w:p w14:paraId="0C33239B" w14:textId="240760F4" w:rsidR="004C04DB" w:rsidRPr="00A13A17" w:rsidRDefault="004C04DB" w:rsidP="004C04DB">
            <w:pPr>
              <w:numPr>
                <w:ilvl w:val="0"/>
                <w:numId w:val="37"/>
              </w:numPr>
              <w:overflowPunct/>
              <w:adjustRightInd/>
              <w:snapToGrid w:val="0"/>
              <w:spacing w:after="120"/>
              <w:textAlignment w:val="auto"/>
              <w:rPr>
                <w:iCs/>
              </w:rPr>
            </w:pPr>
            <w:r w:rsidRPr="00A13A17">
              <w:rPr>
                <w:iCs/>
              </w:rPr>
              <w:fldChar w:fldCharType="begin"/>
            </w:r>
            <w:r w:rsidRPr="00A13A17">
              <w:rPr>
                <w:iCs/>
              </w:rPr>
              <w:instrText xml:space="preserve"> QUOTE </w:instrText>
            </w:r>
            <m:oMath>
              <m:r>
                <m:rPr>
                  <m:sty m:val="p"/>
                </m:rPr>
                <w:rPr>
                  <w:rFonts w:ascii="Cambria Math" w:hAnsi="Cambria Math"/>
                  <w:sz w:val="22"/>
                  <w:szCs w:val="22"/>
                  <w:lang w:eastAsia="en-US"/>
                </w:rPr>
                <m:t>± 8∙64∙</m:t>
              </m:r>
              <m:sSub>
                <m:sSubPr>
                  <m:ctrlPr>
                    <w:rPr>
                      <w:rFonts w:ascii="Cambria Math" w:hAnsi="Cambria Math"/>
                      <w:i/>
                      <w:iCs/>
                      <w:sz w:val="22"/>
                      <w:szCs w:val="22"/>
                      <w:lang w:eastAsia="en-US"/>
                    </w:rPr>
                  </m:ctrlPr>
                </m:sSubPr>
                <m:e>
                  <m:r>
                    <m:rPr>
                      <m:sty m:val="p"/>
                    </m:rPr>
                    <w:rPr>
                      <w:rFonts w:ascii="Cambria Math" w:hAnsi="Cambria Math"/>
                      <w:sz w:val="22"/>
                      <w:szCs w:val="22"/>
                      <w:lang w:eastAsia="en-US"/>
                    </w:rPr>
                    <m:t>T</m:t>
                  </m:r>
                </m:e>
                <m:sub>
                  <m:r>
                    <m:rPr>
                      <m:sty m:val="p"/>
                    </m:rPr>
                    <w:rPr>
                      <w:rFonts w:ascii="Cambria Math" w:hAnsi="Cambria Math"/>
                      <w:sz w:val="22"/>
                      <w:szCs w:val="22"/>
                      <w:lang w:eastAsia="en-US"/>
                    </w:rPr>
                    <m:t>c</m:t>
                  </m:r>
                </m:sub>
              </m:sSub>
              <m:r>
                <m:rPr>
                  <m:sty m:val="p"/>
                </m:rPr>
                <w:rPr>
                  <w:rFonts w:ascii="Cambria Math" w:hAnsi="Cambria Math"/>
                  <w:sz w:val="22"/>
                  <w:szCs w:val="22"/>
                  <w:lang w:eastAsia="en-US"/>
                </w:rPr>
                <m:t>/</m:t>
              </m:r>
              <m:sSup>
                <m:sSupPr>
                  <m:ctrlPr>
                    <w:rPr>
                      <w:rFonts w:ascii="Cambria Math" w:hAnsi="Cambria Math"/>
                      <w:i/>
                      <w:iCs/>
                      <w:sz w:val="22"/>
                      <w:szCs w:val="22"/>
                      <w:lang w:eastAsia="en-US"/>
                    </w:rPr>
                  </m:ctrlPr>
                </m:sSupPr>
                <m:e>
                  <m:r>
                    <m:rPr>
                      <m:sty m:val="p"/>
                    </m:rPr>
                    <w:rPr>
                      <w:rFonts w:ascii="Cambria Math" w:hAnsi="Cambria Math"/>
                      <w:sz w:val="22"/>
                      <w:szCs w:val="22"/>
                      <w:lang w:eastAsia="en-US"/>
                    </w:rPr>
                    <m:t>2</m:t>
                  </m:r>
                </m:e>
                <m:sup>
                  <m:r>
                    <m:rPr>
                      <m:sty m:val="p"/>
                    </m:rPr>
                    <w:rPr>
                      <w:rFonts w:ascii="Cambria Math" w:hAnsi="Cambria Math"/>
                      <w:sz w:val="22"/>
                      <w:szCs w:val="22"/>
                      <w:lang w:eastAsia="en-US"/>
                    </w:rPr>
                    <m:t>μ</m:t>
                  </m:r>
                </m:sup>
              </m:sSup>
            </m:oMath>
            <w:r w:rsidRPr="00A13A17">
              <w:rPr>
                <w:iCs/>
              </w:rPr>
              <w:instrText xml:space="preserve"> </w:instrText>
            </w:r>
            <w:r w:rsidRPr="00A13A17">
              <w:rPr>
                <w:iCs/>
              </w:rPr>
              <w:fldChar w:fldCharType="end"/>
            </w:r>
            <w:r w:rsidRPr="00A13A17">
              <w:rPr>
                <w:iCs/>
              </w:rPr>
              <w:sym w:font="Symbol" w:char="F0B1"/>
            </w:r>
            <w:r w:rsidRPr="00A13A17">
              <w:rPr>
                <w:iCs/>
              </w:rPr>
              <w:t>8*64*T</w:t>
            </w:r>
            <w:r w:rsidRPr="00A13A17">
              <w:rPr>
                <w:iCs/>
                <w:vertAlign w:val="subscript"/>
              </w:rPr>
              <w:t>c</w:t>
            </w:r>
            <w:r w:rsidRPr="00A13A17">
              <w:rPr>
                <w:iCs/>
              </w:rPr>
              <w:t>/2</w:t>
            </w:r>
            <w:r w:rsidRPr="00A13A17">
              <w:rPr>
                <w:iCs/>
                <w:vertAlign w:val="superscript"/>
              </w:rPr>
              <w:sym w:font="Symbol" w:char="F06D"/>
            </w:r>
            <w:r w:rsidRPr="00A13A17">
              <w:rPr>
                <w:iCs/>
              </w:rPr>
              <w:t xml:space="preserve"> as the TA indicating error is assumed in the evaluation.</w:t>
            </w:r>
          </w:p>
          <w:p w14:paraId="4688E6A5" w14:textId="77777777" w:rsidR="004C04DB" w:rsidRDefault="004C04DB" w:rsidP="004C04DB">
            <w:pPr>
              <w:rPr>
                <w:highlight w:val="green"/>
              </w:rPr>
            </w:pPr>
          </w:p>
          <w:p w14:paraId="72FB9CF5" w14:textId="0E78ACC6" w:rsidR="004C04DB" w:rsidRPr="004859CB" w:rsidRDefault="004C04DB" w:rsidP="004C04DB">
            <w:pPr>
              <w:spacing w:after="0"/>
            </w:pPr>
            <w:r w:rsidRPr="004859CB">
              <w:rPr>
                <w:highlight w:val="green"/>
              </w:rPr>
              <w:t>Agreements</w:t>
            </w:r>
            <w:r w:rsidRPr="004859CB">
              <w:t>:</w:t>
            </w:r>
          </w:p>
          <w:p w14:paraId="39C16A8D" w14:textId="77777777" w:rsidR="004C04DB" w:rsidRPr="004859CB" w:rsidRDefault="004C04DB" w:rsidP="004C04DB">
            <w:pPr>
              <w:snapToGrid w:val="0"/>
              <w:spacing w:after="0"/>
            </w:pPr>
            <w:r w:rsidRPr="004859CB">
              <w:rPr>
                <w:color w:val="000000"/>
              </w:rPr>
              <w:t xml:space="preserve">For 5GS synchronicity budget requirement, </w:t>
            </w:r>
          </w:p>
          <w:p w14:paraId="4C216D54" w14:textId="77777777" w:rsidR="004C04DB" w:rsidRPr="004859CB" w:rsidRDefault="004C04DB" w:rsidP="004C04DB">
            <w:pPr>
              <w:numPr>
                <w:ilvl w:val="0"/>
                <w:numId w:val="39"/>
              </w:numPr>
              <w:overflowPunct/>
              <w:adjustRightInd/>
              <w:snapToGrid w:val="0"/>
              <w:spacing w:after="120" w:line="252" w:lineRule="auto"/>
              <w:contextualSpacing/>
              <w:textAlignment w:val="auto"/>
            </w:pPr>
            <w:r w:rsidRPr="004859CB">
              <w:t xml:space="preserve">One Uu interface is assumed for smart grid. </w:t>
            </w:r>
          </w:p>
          <w:p w14:paraId="396BFBA5" w14:textId="77777777" w:rsidR="004C04DB" w:rsidRPr="004859CB" w:rsidRDefault="004C04DB" w:rsidP="004C04DB">
            <w:pPr>
              <w:numPr>
                <w:ilvl w:val="0"/>
                <w:numId w:val="39"/>
              </w:numPr>
              <w:overflowPunct/>
              <w:adjustRightInd/>
              <w:snapToGrid w:val="0"/>
              <w:spacing w:after="120" w:line="252" w:lineRule="auto"/>
              <w:contextualSpacing/>
              <w:textAlignment w:val="auto"/>
              <w:rPr>
                <w:color w:val="1F497D"/>
                <w:szCs w:val="21"/>
              </w:rPr>
            </w:pPr>
            <w:r w:rsidRPr="004859CB">
              <w:t>Two Uu interfaces are assumed for control-to-control.</w:t>
            </w:r>
          </w:p>
          <w:p w14:paraId="7EA1B165" w14:textId="77777777" w:rsidR="004C04DB" w:rsidRPr="004859CB" w:rsidRDefault="004C04DB" w:rsidP="004C04DB">
            <w:pPr>
              <w:rPr>
                <w:color w:val="1F497D"/>
                <w:szCs w:val="21"/>
              </w:rPr>
            </w:pPr>
          </w:p>
          <w:p w14:paraId="1C1F6256" w14:textId="77777777" w:rsidR="004C04DB" w:rsidRPr="004859CB" w:rsidRDefault="004C04DB" w:rsidP="004C04DB">
            <w:pPr>
              <w:spacing w:after="0"/>
            </w:pPr>
            <w:r w:rsidRPr="004859CB">
              <w:rPr>
                <w:highlight w:val="green"/>
              </w:rPr>
              <w:t>Agreements</w:t>
            </w:r>
            <w:r w:rsidRPr="004859CB">
              <w:t>:</w:t>
            </w:r>
          </w:p>
          <w:p w14:paraId="7B0C2D6B" w14:textId="77777777" w:rsidR="004C04DB" w:rsidRPr="004859CB" w:rsidRDefault="004C04DB" w:rsidP="004C04DB">
            <w:pPr>
              <w:snapToGrid w:val="0"/>
              <w:spacing w:after="0"/>
            </w:pPr>
            <w:r w:rsidRPr="004859CB">
              <w:rPr>
                <w:color w:val="000000"/>
              </w:rPr>
              <w:t xml:space="preserve">For BS transmit timing error, further study the following three options: </w:t>
            </w:r>
          </w:p>
          <w:p w14:paraId="1D375A35" w14:textId="77777777" w:rsidR="004C04DB" w:rsidRPr="004859CB" w:rsidRDefault="004C04DB" w:rsidP="004C04DB">
            <w:pPr>
              <w:numPr>
                <w:ilvl w:val="0"/>
                <w:numId w:val="39"/>
              </w:numPr>
              <w:overflowPunct/>
              <w:adjustRightInd/>
              <w:snapToGrid w:val="0"/>
              <w:spacing w:after="0" w:line="252" w:lineRule="auto"/>
              <w:contextualSpacing/>
              <w:textAlignment w:val="auto"/>
            </w:pPr>
            <w:r w:rsidRPr="004859CB">
              <w:rPr>
                <w:b/>
                <w:bCs/>
              </w:rPr>
              <w:t>Option 1</w:t>
            </w:r>
            <w:r w:rsidRPr="004859CB">
              <w:t>:</w:t>
            </w:r>
            <w:r w:rsidRPr="004859CB">
              <w:rPr>
                <w:b/>
                <w:bCs/>
                <w:color w:val="000000"/>
              </w:rPr>
              <w:t xml:space="preserve"> </w:t>
            </w:r>
            <w:r w:rsidRPr="004859CB">
              <w:rPr>
                <w:color w:val="000000"/>
              </w:rPr>
              <w:t>65 ns</w:t>
            </w:r>
            <w:r w:rsidRPr="004859CB">
              <w:t xml:space="preserve"> </w:t>
            </w:r>
          </w:p>
          <w:p w14:paraId="6F8C724D" w14:textId="77777777" w:rsidR="004C04DB" w:rsidRPr="004859CB" w:rsidRDefault="004C04DB" w:rsidP="004C04DB">
            <w:pPr>
              <w:numPr>
                <w:ilvl w:val="0"/>
                <w:numId w:val="39"/>
              </w:numPr>
              <w:overflowPunct/>
              <w:adjustRightInd/>
              <w:snapToGrid w:val="0"/>
              <w:spacing w:after="0" w:line="252" w:lineRule="auto"/>
              <w:contextualSpacing/>
              <w:textAlignment w:val="auto"/>
            </w:pPr>
            <w:r w:rsidRPr="004859CB">
              <w:rPr>
                <w:b/>
                <w:bCs/>
              </w:rPr>
              <w:t>Option 2</w:t>
            </w:r>
            <w:r w:rsidRPr="004859CB">
              <w:t>:±130ns for the indoor scenario and ±200ns for the smart grid scenario</w:t>
            </w:r>
          </w:p>
          <w:p w14:paraId="7A09E603" w14:textId="77777777" w:rsidR="004C04DB" w:rsidRPr="004859CB" w:rsidRDefault="004C04DB" w:rsidP="004C04DB">
            <w:pPr>
              <w:numPr>
                <w:ilvl w:val="0"/>
                <w:numId w:val="39"/>
              </w:numPr>
              <w:overflowPunct/>
              <w:adjustRightInd/>
              <w:snapToGrid w:val="0"/>
              <w:spacing w:after="0" w:line="252" w:lineRule="auto"/>
              <w:contextualSpacing/>
              <w:textAlignment w:val="auto"/>
            </w:pPr>
            <w:r w:rsidRPr="004859CB">
              <w:rPr>
                <w:b/>
                <w:bCs/>
              </w:rPr>
              <w:t>Option 3</w:t>
            </w:r>
            <w:r w:rsidRPr="004859CB">
              <w:t xml:space="preserve">:82.5 </w:t>
            </w:r>
            <w:r w:rsidRPr="004859CB">
              <w:rPr>
                <w:color w:val="000000"/>
              </w:rPr>
              <w:t>ns</w:t>
            </w:r>
          </w:p>
          <w:p w14:paraId="68C9EC9C" w14:textId="77777777" w:rsidR="004C04DB" w:rsidRPr="004859CB" w:rsidRDefault="004C04DB" w:rsidP="004C04DB">
            <w:pPr>
              <w:spacing w:after="0"/>
              <w:rPr>
                <w:color w:val="1F497D"/>
                <w:szCs w:val="21"/>
              </w:rPr>
            </w:pPr>
          </w:p>
          <w:p w14:paraId="25870FB0" w14:textId="77777777" w:rsidR="004C04DB" w:rsidRPr="004859CB" w:rsidRDefault="004C04DB" w:rsidP="004C04DB">
            <w:pPr>
              <w:spacing w:after="0"/>
            </w:pPr>
            <w:r w:rsidRPr="004859CB">
              <w:rPr>
                <w:highlight w:val="green"/>
              </w:rPr>
              <w:t>Agreements</w:t>
            </w:r>
            <w:r w:rsidRPr="004859CB">
              <w:t>:</w:t>
            </w:r>
          </w:p>
          <w:p w14:paraId="4971A5CF" w14:textId="77777777" w:rsidR="004C04DB" w:rsidRPr="004859CB" w:rsidRDefault="004C04DB" w:rsidP="004C04DB">
            <w:pPr>
              <w:spacing w:after="0"/>
              <w:rPr>
                <w:color w:val="1F497D"/>
              </w:rPr>
            </w:pPr>
            <w:r w:rsidRPr="004859CB">
              <w:rPr>
                <w:color w:val="000000"/>
              </w:rPr>
              <w:t xml:space="preserve">The value defined in Table 7.1.2-1 for initial transmit timing error (Te) in TS 38.133 should be considered for evaluation of the time synchronization.  </w:t>
            </w:r>
          </w:p>
          <w:p w14:paraId="27F2CBFE" w14:textId="77777777" w:rsidR="004C04DB" w:rsidRPr="004859CB" w:rsidRDefault="004C04DB" w:rsidP="004C04DB">
            <w:pPr>
              <w:spacing w:after="0"/>
              <w:rPr>
                <w:color w:val="1F497D"/>
                <w:szCs w:val="21"/>
              </w:rPr>
            </w:pPr>
          </w:p>
          <w:p w14:paraId="2888A84A" w14:textId="77777777" w:rsidR="004C04DB" w:rsidRPr="004859CB" w:rsidRDefault="004C04DB" w:rsidP="004C04DB">
            <w:pPr>
              <w:spacing w:after="0"/>
            </w:pPr>
            <w:r w:rsidRPr="004859CB">
              <w:rPr>
                <w:highlight w:val="green"/>
              </w:rPr>
              <w:t>Agreements</w:t>
            </w:r>
            <w:r w:rsidRPr="004859CB">
              <w:t>:</w:t>
            </w:r>
          </w:p>
          <w:p w14:paraId="1DACF0A2" w14:textId="77777777" w:rsidR="004C04DB" w:rsidRPr="004859CB" w:rsidRDefault="004C04DB" w:rsidP="004C04DB">
            <w:pPr>
              <w:snapToGrid w:val="0"/>
              <w:spacing w:after="0"/>
            </w:pPr>
            <w:r w:rsidRPr="004859CB">
              <w:rPr>
                <w:color w:val="000000"/>
              </w:rPr>
              <w:t xml:space="preserve">Asymmetry between downlink and uplink channel for control-to-control scenario is not considered.  </w:t>
            </w:r>
          </w:p>
          <w:p w14:paraId="0E9830D9" w14:textId="77777777" w:rsidR="004C04DB" w:rsidRPr="004859CB" w:rsidRDefault="004C04DB" w:rsidP="004C04DB">
            <w:pPr>
              <w:spacing w:after="0"/>
              <w:rPr>
                <w:color w:val="1F497D"/>
                <w:szCs w:val="21"/>
              </w:rPr>
            </w:pPr>
          </w:p>
          <w:p w14:paraId="7F96BEEF" w14:textId="77777777" w:rsidR="004C04DB" w:rsidRPr="004859CB" w:rsidRDefault="004C04DB" w:rsidP="004C04DB">
            <w:pPr>
              <w:spacing w:after="0"/>
            </w:pPr>
            <w:r w:rsidRPr="004859CB">
              <w:rPr>
                <w:highlight w:val="green"/>
              </w:rPr>
              <w:t>Agreements</w:t>
            </w:r>
            <w:r w:rsidRPr="004859CB">
              <w:t>:</w:t>
            </w:r>
          </w:p>
          <w:p w14:paraId="5527C950" w14:textId="77777777" w:rsidR="004C04DB" w:rsidRPr="004859CB" w:rsidRDefault="004C04DB" w:rsidP="004C04DB">
            <w:pPr>
              <w:snapToGrid w:val="0"/>
              <w:spacing w:after="0"/>
            </w:pPr>
            <w:r w:rsidRPr="004859CB">
              <w:rPr>
                <w:color w:val="000000"/>
              </w:rPr>
              <w:t xml:space="preserve">100 ns is assumed for BS detecting error.  </w:t>
            </w:r>
          </w:p>
          <w:p w14:paraId="7262F0E1" w14:textId="77777777" w:rsidR="004C04DB" w:rsidRPr="004859CB" w:rsidRDefault="004C04DB" w:rsidP="004C04DB">
            <w:pPr>
              <w:spacing w:after="0"/>
              <w:rPr>
                <w:color w:val="1F497D"/>
                <w:szCs w:val="21"/>
              </w:rPr>
            </w:pPr>
          </w:p>
          <w:p w14:paraId="58BFDA61" w14:textId="77777777" w:rsidR="004C04DB" w:rsidRPr="004859CB" w:rsidRDefault="004C04DB" w:rsidP="004C04DB">
            <w:pPr>
              <w:spacing w:after="0"/>
            </w:pPr>
            <w:r w:rsidRPr="004859CB">
              <w:rPr>
                <w:highlight w:val="green"/>
              </w:rPr>
              <w:t>Agreements</w:t>
            </w:r>
            <w:r w:rsidRPr="004859CB">
              <w:t>:</w:t>
            </w:r>
          </w:p>
          <w:p w14:paraId="532991C8" w14:textId="077905C6" w:rsidR="004C04DB" w:rsidRDefault="004C04DB" w:rsidP="004C04DB">
            <w:pPr>
              <w:snapToGrid w:val="0"/>
              <w:spacing w:after="0"/>
              <w:rPr>
                <w:color w:val="000000"/>
              </w:rPr>
            </w:pPr>
            <w:r w:rsidRPr="004859CB">
              <w:rPr>
                <w:color w:val="000000"/>
              </w:rPr>
              <w:t xml:space="preserve">Timing advance adjustment accuracy defined in Table 7.3.2.2-1 in TS 38.133 is assumed for evaluation of the time synchronization.   </w:t>
            </w:r>
          </w:p>
          <w:p w14:paraId="48DF276A" w14:textId="77777777" w:rsidR="004C04DB" w:rsidRPr="004859CB" w:rsidRDefault="004C04DB" w:rsidP="004C04DB">
            <w:pPr>
              <w:snapToGrid w:val="0"/>
              <w:spacing w:after="0"/>
            </w:pPr>
          </w:p>
          <w:p w14:paraId="7CCA77A0" w14:textId="77777777" w:rsidR="004C04DB" w:rsidRPr="004859CB" w:rsidRDefault="004C04DB" w:rsidP="004C04DB">
            <w:pPr>
              <w:spacing w:after="0"/>
            </w:pPr>
            <w:r w:rsidRPr="004859CB">
              <w:rPr>
                <w:highlight w:val="green"/>
              </w:rPr>
              <w:t>Agreements</w:t>
            </w:r>
            <w:r w:rsidRPr="004859CB">
              <w:t>:</w:t>
            </w:r>
          </w:p>
          <w:p w14:paraId="7E5C2A62" w14:textId="77777777" w:rsidR="004C04DB" w:rsidRPr="004859CB" w:rsidRDefault="004C04DB" w:rsidP="004C04DB">
            <w:pPr>
              <w:snapToGrid w:val="0"/>
              <w:spacing w:after="0"/>
            </w:pPr>
            <w:r w:rsidRPr="004859CB">
              <w:rPr>
                <w:color w:val="000000"/>
              </w:rPr>
              <w:t xml:space="preserve">Both 15 kHz and 30 kHz are assumed for both control-to-control and smart grid for evaluation of the time synchronization.   </w:t>
            </w:r>
          </w:p>
          <w:p w14:paraId="30D2FC25" w14:textId="77777777" w:rsidR="004C04DB" w:rsidRDefault="004C04DB" w:rsidP="004C04DB">
            <w:pPr>
              <w:spacing w:after="0"/>
            </w:pPr>
          </w:p>
          <w:p w14:paraId="291FEBBD" w14:textId="77777777" w:rsidR="004C04DB" w:rsidRPr="004859CB" w:rsidRDefault="004C04DB" w:rsidP="004C04DB">
            <w:pPr>
              <w:spacing w:after="0"/>
            </w:pPr>
            <w:r w:rsidRPr="004859CB">
              <w:rPr>
                <w:highlight w:val="green"/>
              </w:rPr>
              <w:t>Agreements</w:t>
            </w:r>
            <w:r w:rsidRPr="004859CB">
              <w:t>:</w:t>
            </w:r>
          </w:p>
          <w:p w14:paraId="48A37266" w14:textId="77777777" w:rsidR="004C04DB" w:rsidRPr="004859CB" w:rsidRDefault="004C04DB" w:rsidP="004C04DB">
            <w:pPr>
              <w:snapToGrid w:val="0"/>
              <w:spacing w:after="0"/>
            </w:pPr>
            <w:r w:rsidRPr="004859CB">
              <w:rPr>
                <w:color w:val="000000"/>
              </w:rPr>
              <w:t xml:space="preserve">Send an LS to RAN2 with the content including      </w:t>
            </w:r>
          </w:p>
          <w:p w14:paraId="41688A7F" w14:textId="77777777" w:rsidR="004C04DB" w:rsidRPr="004859CB" w:rsidRDefault="004C04DB" w:rsidP="004C04DB">
            <w:pPr>
              <w:numPr>
                <w:ilvl w:val="0"/>
                <w:numId w:val="40"/>
              </w:numPr>
              <w:overflowPunct/>
              <w:adjustRightInd/>
              <w:snapToGrid w:val="0"/>
              <w:spacing w:after="0"/>
              <w:ind w:left="1434" w:hanging="357"/>
              <w:contextualSpacing/>
              <w:textAlignment w:val="auto"/>
            </w:pPr>
            <w:r w:rsidRPr="004859CB">
              <w:t>Inform RAN2 the two representative use cases concluded in RAN1 for further study;</w:t>
            </w:r>
          </w:p>
          <w:p w14:paraId="62960300" w14:textId="77777777" w:rsidR="004C04DB" w:rsidRPr="004859CB" w:rsidRDefault="004C04DB" w:rsidP="004C04DB">
            <w:pPr>
              <w:numPr>
                <w:ilvl w:val="0"/>
                <w:numId w:val="40"/>
              </w:numPr>
              <w:overflowPunct/>
              <w:adjustRightInd/>
              <w:snapToGrid w:val="0"/>
              <w:spacing w:after="0"/>
              <w:ind w:left="1434" w:hanging="357"/>
              <w:contextualSpacing/>
              <w:textAlignment w:val="auto"/>
            </w:pPr>
            <w:r w:rsidRPr="004859CB">
              <w:t>Ask RAN2 for input about Uu interface error budget for each of the two use cases;</w:t>
            </w:r>
          </w:p>
          <w:p w14:paraId="4864B3A6" w14:textId="487F08EE" w:rsidR="004C04DB" w:rsidRPr="00D16AD6" w:rsidRDefault="004C04DB" w:rsidP="004C04DB">
            <w:pPr>
              <w:spacing w:after="0"/>
            </w:pPr>
            <w:r>
              <w:t xml:space="preserve">Draft LS is </w:t>
            </w:r>
            <w:r w:rsidRPr="00D16AD6">
              <w:rPr>
                <w:highlight w:val="green"/>
              </w:rPr>
              <w:t>approved</w:t>
            </w:r>
            <w:r>
              <w:t xml:space="preserve">, with final LS in </w:t>
            </w:r>
            <w:r w:rsidRPr="004C04DB">
              <w:t>R1-2007446</w:t>
            </w:r>
            <w:r>
              <w:t>.</w:t>
            </w:r>
          </w:p>
          <w:p w14:paraId="2FFE012D" w14:textId="77777777" w:rsidR="004C04DB" w:rsidRDefault="004C04DB" w:rsidP="004C04DB">
            <w:pPr>
              <w:spacing w:after="0"/>
            </w:pPr>
          </w:p>
          <w:p w14:paraId="0E7C3401" w14:textId="77777777" w:rsidR="004C04DB" w:rsidRPr="00D16AD6" w:rsidRDefault="004C04DB" w:rsidP="004C04DB">
            <w:pPr>
              <w:spacing w:after="0"/>
              <w:rPr>
                <w:highlight w:val="green"/>
              </w:rPr>
            </w:pPr>
            <w:r w:rsidRPr="00D16AD6">
              <w:rPr>
                <w:highlight w:val="green"/>
              </w:rPr>
              <w:t>Agreements:</w:t>
            </w:r>
          </w:p>
          <w:p w14:paraId="4DE3D5AA" w14:textId="77777777" w:rsidR="004C04DB" w:rsidRPr="00D16AD6" w:rsidRDefault="004C04DB" w:rsidP="004C04DB">
            <w:pPr>
              <w:snapToGrid w:val="0"/>
              <w:spacing w:after="0"/>
              <w:jc w:val="both"/>
            </w:pPr>
            <w:r w:rsidRPr="00D16AD6">
              <w:rPr>
                <w:lang w:eastAsia="en-US"/>
              </w:rPr>
              <w:t>T</w:t>
            </w:r>
            <w:r w:rsidRPr="00D16AD6">
              <w:t xml:space="preserve">he following options for propagation delay compensation </w:t>
            </w:r>
            <w:r w:rsidRPr="00D16AD6">
              <w:rPr>
                <w:lang w:eastAsia="en-US"/>
              </w:rPr>
              <w:t>are further studied in RAN1</w:t>
            </w:r>
            <w:r w:rsidRPr="00D16AD6">
              <w:t xml:space="preserve">  </w:t>
            </w:r>
          </w:p>
          <w:p w14:paraId="3888C9A7" w14:textId="77777777" w:rsidR="004C04DB" w:rsidRPr="00D16AD6" w:rsidRDefault="004C04DB" w:rsidP="004C04DB">
            <w:pPr>
              <w:numPr>
                <w:ilvl w:val="0"/>
                <w:numId w:val="40"/>
              </w:numPr>
              <w:overflowPunct/>
              <w:adjustRightInd/>
              <w:snapToGrid w:val="0"/>
              <w:spacing w:after="0"/>
              <w:contextualSpacing/>
              <w:jc w:val="both"/>
              <w:textAlignment w:val="auto"/>
            </w:pPr>
            <w:r w:rsidRPr="00D16AD6">
              <w:rPr>
                <w:b/>
                <w:bCs/>
              </w:rPr>
              <w:lastRenderedPageBreak/>
              <w:t>Option 1</w:t>
            </w:r>
            <w:r w:rsidRPr="00D16AD6">
              <w:t>: TA-based propagation delay</w:t>
            </w:r>
          </w:p>
          <w:p w14:paraId="72ACDEE9" w14:textId="77777777" w:rsidR="004C04DB" w:rsidRPr="00D16AD6" w:rsidRDefault="004C04DB" w:rsidP="004C04DB">
            <w:pPr>
              <w:numPr>
                <w:ilvl w:val="1"/>
                <w:numId w:val="40"/>
              </w:numPr>
              <w:overflowPunct/>
              <w:adjustRightInd/>
              <w:snapToGrid w:val="0"/>
              <w:spacing w:after="0"/>
              <w:ind w:left="2154" w:hanging="357"/>
              <w:contextualSpacing/>
              <w:jc w:val="both"/>
              <w:textAlignment w:val="auto"/>
            </w:pPr>
            <w:r w:rsidRPr="00D16AD6">
              <w:rPr>
                <w:b/>
                <w:bCs/>
              </w:rPr>
              <w:t>Option 1a</w:t>
            </w:r>
            <w:r w:rsidRPr="00D16AD6">
              <w:t>: Propagation delay estimation based on legacy Timing advance (potentially with enhanced TA indication granularity).</w:t>
            </w:r>
          </w:p>
          <w:p w14:paraId="6CF08947" w14:textId="77777777" w:rsidR="004C04DB" w:rsidRPr="00D16AD6" w:rsidRDefault="004C04DB" w:rsidP="004C04DB">
            <w:pPr>
              <w:snapToGrid w:val="0"/>
              <w:spacing w:after="0"/>
              <w:ind w:left="2154"/>
              <w:contextualSpacing/>
              <w:jc w:val="both"/>
            </w:pPr>
          </w:p>
          <w:p w14:paraId="62CF53B7" w14:textId="77777777" w:rsidR="004C04DB" w:rsidRPr="00D16AD6" w:rsidRDefault="004C04DB" w:rsidP="004C04DB">
            <w:pPr>
              <w:numPr>
                <w:ilvl w:val="1"/>
                <w:numId w:val="40"/>
              </w:numPr>
              <w:overflowPunct/>
              <w:adjustRightInd/>
              <w:snapToGrid w:val="0"/>
              <w:spacing w:after="0"/>
              <w:ind w:left="2160"/>
              <w:contextualSpacing/>
              <w:jc w:val="both"/>
              <w:textAlignment w:val="auto"/>
            </w:pPr>
            <w:r w:rsidRPr="00D16AD6">
              <w:rPr>
                <w:b/>
                <w:bCs/>
              </w:rPr>
              <w:t>Option 1b</w:t>
            </w:r>
            <w:r w:rsidRPr="00D16AD6">
              <w:t>: Propagation delay estimation based on timing advanced enhanced for time synchronization (as 1a but with updated RAN4 requirements to TA adjustment error and Te)</w:t>
            </w:r>
          </w:p>
          <w:p w14:paraId="46CB751D" w14:textId="77777777" w:rsidR="004C04DB" w:rsidRPr="00D16AD6" w:rsidRDefault="004C04DB" w:rsidP="004C04DB">
            <w:pPr>
              <w:snapToGrid w:val="0"/>
              <w:spacing w:after="0"/>
              <w:ind w:left="720"/>
              <w:contextualSpacing/>
              <w:jc w:val="both"/>
            </w:pPr>
          </w:p>
          <w:p w14:paraId="120BF0E4" w14:textId="0FDB5951" w:rsidR="004C04DB" w:rsidRPr="004C04DB" w:rsidRDefault="004C04DB" w:rsidP="004C04DB">
            <w:pPr>
              <w:numPr>
                <w:ilvl w:val="1"/>
                <w:numId w:val="40"/>
              </w:numPr>
              <w:overflowPunct/>
              <w:adjustRightInd/>
              <w:snapToGrid w:val="0"/>
              <w:spacing w:after="0"/>
              <w:ind w:left="2160"/>
              <w:contextualSpacing/>
              <w:jc w:val="both"/>
              <w:textAlignment w:val="auto"/>
              <w:rPr>
                <w:b/>
                <w:bCs/>
              </w:rPr>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14:paraId="6F250349" w14:textId="77777777" w:rsidR="004C04DB" w:rsidRPr="00D16AD6" w:rsidRDefault="004C04DB" w:rsidP="004C04DB">
            <w:pPr>
              <w:numPr>
                <w:ilvl w:val="0"/>
                <w:numId w:val="40"/>
              </w:numPr>
              <w:overflowPunct/>
              <w:adjustRightInd/>
              <w:snapToGrid w:val="0"/>
              <w:spacing w:after="0"/>
              <w:ind w:left="714" w:hanging="357"/>
              <w:contextualSpacing/>
              <w:jc w:val="both"/>
              <w:textAlignment w:val="auto"/>
            </w:pPr>
            <w:r w:rsidRPr="00D16AD6">
              <w:rPr>
                <w:b/>
                <w:bCs/>
              </w:rPr>
              <w:t>Option 2</w:t>
            </w:r>
            <w:r w:rsidRPr="00D16AD6">
              <w:t>: RTT based delay compensation:</w:t>
            </w:r>
          </w:p>
          <w:p w14:paraId="79FC0B04" w14:textId="77777777" w:rsidR="004C04DB" w:rsidRPr="00D16AD6" w:rsidRDefault="004C04DB" w:rsidP="004C04DB">
            <w:pPr>
              <w:numPr>
                <w:ilvl w:val="1"/>
                <w:numId w:val="40"/>
              </w:numPr>
              <w:overflowPunct/>
              <w:adjustRightInd/>
              <w:snapToGrid w:val="0"/>
              <w:spacing w:after="0"/>
              <w:ind w:left="2160"/>
              <w:contextualSpacing/>
              <w:jc w:val="both"/>
              <w:textAlignment w:val="auto"/>
            </w:pPr>
            <w:r w:rsidRPr="00D16AD6">
              <w:t xml:space="preserve">Propagation delay estimation based on an RAN managed Rx-Tx procedure intended for time synchronization (FFS to expand or separate procedure/signaling to positioning). </w:t>
            </w:r>
          </w:p>
          <w:p w14:paraId="553F9043" w14:textId="77777777" w:rsidR="004C04DB" w:rsidRDefault="004C04DB" w:rsidP="004C04DB">
            <w:pPr>
              <w:spacing w:after="0"/>
            </w:pPr>
          </w:p>
          <w:p w14:paraId="589E9A46" w14:textId="77777777" w:rsidR="00967A70" w:rsidRPr="00B617DA" w:rsidRDefault="00967A70" w:rsidP="004C04DB">
            <w:pPr>
              <w:spacing w:after="0"/>
              <w:rPr>
                <w:b/>
                <w:bCs/>
                <w:lang w:val="en-US"/>
              </w:rPr>
            </w:pPr>
          </w:p>
        </w:tc>
      </w:tr>
    </w:tbl>
    <w:p w14:paraId="3EFCF9F9" w14:textId="5BA9E0B3" w:rsidR="003A4B47" w:rsidRDefault="00701410" w:rsidP="00701410">
      <w:pPr>
        <w:pStyle w:val="Heading4"/>
        <w:rPr>
          <w:lang w:eastAsia="ja-JP"/>
        </w:rPr>
      </w:pPr>
      <w:r>
        <w:rPr>
          <w:lang w:eastAsia="ja-JP"/>
        </w:rPr>
        <w:lastRenderedPageBreak/>
        <w:t>2.1.2</w:t>
      </w:r>
      <w:r>
        <w:rPr>
          <w:lang w:eastAsia="ja-JP"/>
        </w:rPr>
        <w:tab/>
        <w:t>Remaining Open issues</w:t>
      </w:r>
    </w:p>
    <w:p w14:paraId="3F6254BB" w14:textId="7D2661C0" w:rsidR="004C04DB" w:rsidRPr="004C04DB" w:rsidRDefault="004C04DB" w:rsidP="004C04DB">
      <w:pPr>
        <w:pStyle w:val="ListParagraph"/>
        <w:numPr>
          <w:ilvl w:val="0"/>
          <w:numId w:val="6"/>
        </w:numPr>
        <w:ind w:leftChars="0"/>
        <w:rPr>
          <w:rFonts w:ascii="Times New Roman" w:hAnsi="Times New Roman"/>
          <w:sz w:val="20"/>
          <w:szCs w:val="20"/>
        </w:rPr>
      </w:pPr>
      <w:r w:rsidRPr="004C04DB">
        <w:rPr>
          <w:rFonts w:ascii="Times New Roman" w:hAnsi="Times New Roman"/>
          <w:sz w:val="20"/>
          <w:szCs w:val="20"/>
        </w:rPr>
        <w:t>UE feedback enhancements for HARQ-ACK</w:t>
      </w:r>
    </w:p>
    <w:p w14:paraId="3A59540A" w14:textId="2963CF01" w:rsidR="004C04DB" w:rsidRDefault="004C04DB" w:rsidP="004C04DB">
      <w:pPr>
        <w:pStyle w:val="ListParagraph"/>
        <w:numPr>
          <w:ilvl w:val="0"/>
          <w:numId w:val="6"/>
        </w:numPr>
        <w:ind w:leftChars="0"/>
        <w:rPr>
          <w:rFonts w:ascii="Times New Roman" w:hAnsi="Times New Roman"/>
          <w:sz w:val="20"/>
          <w:szCs w:val="20"/>
        </w:rPr>
      </w:pPr>
      <w:r w:rsidRPr="004C04DB">
        <w:rPr>
          <w:rFonts w:ascii="Times New Roman" w:hAnsi="Times New Roman"/>
          <w:sz w:val="20"/>
          <w:szCs w:val="20"/>
        </w:rPr>
        <w:t xml:space="preserve">CSI feedback enhancements to allow for more accurate MCS selection </w:t>
      </w:r>
    </w:p>
    <w:p w14:paraId="34AE3094" w14:textId="579F18EF" w:rsidR="004C04DB" w:rsidRPr="004C04DB" w:rsidRDefault="004C04DB" w:rsidP="004C04DB">
      <w:pPr>
        <w:pStyle w:val="ListParagraph"/>
        <w:numPr>
          <w:ilvl w:val="0"/>
          <w:numId w:val="6"/>
        </w:numPr>
        <w:ind w:leftChars="0"/>
        <w:rPr>
          <w:rFonts w:ascii="Times New Roman" w:hAnsi="Times New Roman"/>
          <w:sz w:val="20"/>
          <w:szCs w:val="20"/>
        </w:rPr>
      </w:pPr>
      <w:r w:rsidRPr="004C04DB">
        <w:rPr>
          <w:rFonts w:ascii="Times New Roman" w:hAnsi="Times New Roman"/>
          <w:sz w:val="20"/>
          <w:szCs w:val="20"/>
        </w:rPr>
        <w:t>Specify support for UE-initiated COT for FBE with minimum specification effort</w:t>
      </w:r>
    </w:p>
    <w:p w14:paraId="198A78BB" w14:textId="0D8C5CAC" w:rsidR="004C04DB" w:rsidRPr="004C04DB" w:rsidRDefault="004C04DB" w:rsidP="004C04DB">
      <w:pPr>
        <w:pStyle w:val="ListParagraph"/>
        <w:numPr>
          <w:ilvl w:val="0"/>
          <w:numId w:val="6"/>
        </w:numPr>
        <w:ind w:leftChars="0"/>
        <w:rPr>
          <w:rFonts w:ascii="Times New Roman" w:hAnsi="Times New Roman"/>
          <w:sz w:val="20"/>
          <w:szCs w:val="20"/>
        </w:rPr>
      </w:pPr>
      <w:r w:rsidRPr="004C04DB">
        <w:rPr>
          <w:rFonts w:ascii="Times New Roman" w:hAnsi="Times New Roman"/>
          <w:sz w:val="20"/>
          <w:szCs w:val="20"/>
        </w:rPr>
        <w:t>Harmonizing UL configured-grant enhancements in NR-U and URLLC introduced in Rel-16 to be applicable for unlicensed spectrum</w:t>
      </w:r>
    </w:p>
    <w:p w14:paraId="42CE50E8" w14:textId="77777777" w:rsidR="00474F52" w:rsidRPr="00474F52" w:rsidRDefault="00474F52" w:rsidP="00474F52">
      <w:pPr>
        <w:pStyle w:val="ListParagraph"/>
        <w:numPr>
          <w:ilvl w:val="0"/>
          <w:numId w:val="6"/>
        </w:numPr>
        <w:ind w:leftChars="0"/>
        <w:rPr>
          <w:rFonts w:ascii="Times New Roman" w:hAnsi="Times New Roman"/>
          <w:sz w:val="20"/>
          <w:szCs w:val="20"/>
        </w:rPr>
      </w:pPr>
      <w:r w:rsidRPr="00474F52">
        <w:rPr>
          <w:rFonts w:ascii="Times New Roman" w:hAnsi="Times New Roman"/>
          <w:sz w:val="20"/>
          <w:szCs w:val="20"/>
        </w:rPr>
        <w:t xml:space="preserve">Specify multiplexing behavior among HARQ-ACK/SR/CSI and PUSCH for traffic with different priorities, including the cases with UCI on PUCCH and UCI on PUSCH. </w:t>
      </w:r>
    </w:p>
    <w:p w14:paraId="11DA4F2C" w14:textId="62D28F3F" w:rsidR="00474F52" w:rsidRPr="00474F52" w:rsidRDefault="00474F52" w:rsidP="00474F52">
      <w:pPr>
        <w:pStyle w:val="ListParagraph"/>
        <w:numPr>
          <w:ilvl w:val="0"/>
          <w:numId w:val="6"/>
        </w:numPr>
        <w:ind w:leftChars="0"/>
        <w:rPr>
          <w:rFonts w:ascii="Times New Roman" w:hAnsi="Times New Roman"/>
          <w:sz w:val="20"/>
          <w:szCs w:val="20"/>
        </w:rPr>
      </w:pPr>
      <w:r w:rsidRPr="00474F52">
        <w:rPr>
          <w:rFonts w:ascii="Times New Roman" w:hAnsi="Times New Roman"/>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268EFAFE" w14:textId="1DBFAF31" w:rsidR="004C04DB" w:rsidRPr="004C04DB" w:rsidRDefault="00474F52" w:rsidP="004C04DB">
      <w:pPr>
        <w:pStyle w:val="ListParagraph"/>
        <w:numPr>
          <w:ilvl w:val="0"/>
          <w:numId w:val="6"/>
        </w:numPr>
        <w:ind w:leftChars="0"/>
        <w:rPr>
          <w:rFonts w:ascii="Times New Roman" w:hAnsi="Times New Roman"/>
          <w:sz w:val="20"/>
          <w:szCs w:val="20"/>
        </w:rPr>
      </w:pPr>
      <w:r w:rsidRPr="00474F52">
        <w:rPr>
          <w:rFonts w:ascii="Times New Roman" w:hAnsi="Times New Roman"/>
          <w:sz w:val="20"/>
          <w:szCs w:val="20"/>
        </w:rPr>
        <w:t>Propagation delay compensation enhancements (including mobility issues, if any)</w:t>
      </w:r>
    </w:p>
    <w:p w14:paraId="0303D9EE" w14:textId="77777777" w:rsidR="004C04DB" w:rsidRPr="004C04DB" w:rsidRDefault="004C04DB" w:rsidP="00474F52">
      <w:pPr>
        <w:pStyle w:val="ListParagraph"/>
        <w:ind w:leftChars="0" w:left="720"/>
        <w:rPr>
          <w:rFonts w:ascii="Times New Roman" w:hAnsi="Times New Roman"/>
          <w:sz w:val="20"/>
          <w:szCs w:val="20"/>
        </w:rPr>
      </w:pPr>
    </w:p>
    <w:p w14:paraId="0A0E8EB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B86B4DC" w14:textId="178CB554" w:rsidR="00701410" w:rsidRDefault="00701410" w:rsidP="00701410">
      <w:pPr>
        <w:pStyle w:val="Heading4"/>
        <w:rPr>
          <w:lang w:eastAsia="ja-JP"/>
        </w:rPr>
      </w:pPr>
      <w:r>
        <w:rPr>
          <w:lang w:eastAsia="ja-JP"/>
        </w:rPr>
        <w:t>2.2.1</w:t>
      </w:r>
      <w:r>
        <w:rPr>
          <w:lang w:eastAsia="ja-JP"/>
        </w:rPr>
        <w:tab/>
        <w:t>Agreements</w:t>
      </w:r>
    </w:p>
    <w:p w14:paraId="2002B08C" w14:textId="7B8957A7" w:rsidR="002D51E4" w:rsidRPr="00D56F89" w:rsidRDefault="002D51E4" w:rsidP="002D51E4">
      <w:pPr>
        <w:rPr>
          <w:b/>
        </w:rPr>
      </w:pPr>
      <w:r w:rsidRPr="00D56F89">
        <w:rPr>
          <w:b/>
        </w:rPr>
        <w:t>Agreements from RAN</w:t>
      </w:r>
      <w:r>
        <w:rPr>
          <w:b/>
        </w:rPr>
        <w:t>2</w:t>
      </w:r>
      <w:r w:rsidRPr="00D56F89">
        <w:rPr>
          <w:b/>
        </w:rPr>
        <w:t>#</w:t>
      </w:r>
      <w:r>
        <w:rPr>
          <w:b/>
        </w:rPr>
        <w:t>1</w:t>
      </w:r>
      <w:r w:rsidR="007B7117">
        <w:rPr>
          <w:b/>
        </w:rPr>
        <w:t>11</w:t>
      </w:r>
      <w:r>
        <w:rPr>
          <w:b/>
        </w:rPr>
        <w:t>-e</w:t>
      </w:r>
      <w:r w:rsidRPr="00D56F89">
        <w:rPr>
          <w:b/>
        </w:rPr>
        <w:t xml:space="preserve"> meeting (</w:t>
      </w:r>
      <w:r>
        <w:rPr>
          <w:b/>
        </w:rPr>
        <w:t>Online</w:t>
      </w:r>
      <w:r w:rsidRPr="00D56F89">
        <w:rPr>
          <w:b/>
        </w:rPr>
        <w:t xml:space="preserve">, </w:t>
      </w:r>
      <w:r w:rsidR="007B7117">
        <w:rPr>
          <w:b/>
        </w:rPr>
        <w:t xml:space="preserve">17 – 28 August </w:t>
      </w:r>
      <w:r w:rsidRPr="00D56F89">
        <w:rPr>
          <w:b/>
        </w:rPr>
        <w:t>20</w:t>
      </w:r>
      <w:r w:rsidR="001E5B9C">
        <w:rPr>
          <w:b/>
        </w:rPr>
        <w:t>20</w:t>
      </w:r>
      <w:r w:rsidRPr="00D56F89">
        <w:rPr>
          <w:b/>
        </w:rPr>
        <w:t>):</w:t>
      </w:r>
    </w:p>
    <w:tbl>
      <w:tblPr>
        <w:tblStyle w:val="TableGrid"/>
        <w:tblW w:w="0" w:type="auto"/>
        <w:tblLook w:val="04A0" w:firstRow="1" w:lastRow="0" w:firstColumn="1" w:lastColumn="0" w:noHBand="0" w:noVBand="1"/>
      </w:tblPr>
      <w:tblGrid>
        <w:gridCol w:w="2329"/>
        <w:gridCol w:w="7865"/>
      </w:tblGrid>
      <w:tr w:rsidR="00C406B2" w14:paraId="44789290" w14:textId="77777777" w:rsidTr="007B7117">
        <w:tc>
          <w:tcPr>
            <w:tcW w:w="2329" w:type="dxa"/>
          </w:tcPr>
          <w:p w14:paraId="1E666B37" w14:textId="3B1B9880" w:rsidR="00C406B2" w:rsidRDefault="007B7117" w:rsidP="00083F03">
            <w:r>
              <w:rPr>
                <w:b/>
              </w:rPr>
              <w:t>Time Synchronization</w:t>
            </w:r>
          </w:p>
        </w:tc>
        <w:tc>
          <w:tcPr>
            <w:tcW w:w="7865" w:type="dxa"/>
          </w:tcPr>
          <w:p w14:paraId="2D5C6E95" w14:textId="77777777" w:rsidR="007B7117" w:rsidRPr="00592F00" w:rsidRDefault="007B7117" w:rsidP="007B7117">
            <w:pPr>
              <w:pStyle w:val="Doc-text2"/>
              <w:ind w:left="363"/>
              <w:rPr>
                <w:lang w:val="en-US"/>
              </w:rPr>
            </w:pPr>
            <w:r w:rsidRPr="00592F00">
              <w:rPr>
                <w:lang w:val="en-US"/>
              </w:rPr>
              <w:t>=&gt;</w:t>
            </w:r>
            <w:r w:rsidRPr="00592F00">
              <w:rPr>
                <w:lang w:val="en-US"/>
              </w:rPr>
              <w:tab/>
              <w:t>Discuss by email the delay components and</w:t>
            </w:r>
            <w:r>
              <w:rPr>
                <w:lang w:val="en-US"/>
              </w:rPr>
              <w:t xml:space="preserve"> understand the</w:t>
            </w:r>
            <w:r w:rsidRPr="00592F00">
              <w:rPr>
                <w:lang w:val="en-US"/>
              </w:rPr>
              <w:t xml:space="preserve"> requirements</w:t>
            </w:r>
            <w:r>
              <w:rPr>
                <w:lang w:val="en-US"/>
              </w:rPr>
              <w:t xml:space="preserve"> with each component</w:t>
            </w:r>
            <w:r w:rsidRPr="00592F00">
              <w:rPr>
                <w:lang w:val="en-US"/>
              </w:rPr>
              <w:t xml:space="preserve"> and agree on what needs to be </w:t>
            </w:r>
            <w:r>
              <w:rPr>
                <w:lang w:val="en-US"/>
              </w:rPr>
              <w:t>addressed</w:t>
            </w:r>
          </w:p>
          <w:p w14:paraId="4E0B288A" w14:textId="77777777" w:rsidR="007B7117" w:rsidRDefault="007B7117" w:rsidP="007B7117">
            <w:pPr>
              <w:pStyle w:val="Doc-text2"/>
              <w:ind w:left="363"/>
              <w:rPr>
                <w:i/>
                <w:iCs/>
                <w:lang w:val="en-US"/>
              </w:rPr>
            </w:pPr>
          </w:p>
          <w:p w14:paraId="1D1F0AE1" w14:textId="77777777" w:rsidR="007B7117" w:rsidRPr="006477BF" w:rsidRDefault="007B7117" w:rsidP="007B7117">
            <w:pPr>
              <w:pStyle w:val="Doc-text2"/>
              <w:ind w:left="363"/>
            </w:pPr>
            <w:r w:rsidRPr="006477BF">
              <w:t>=&gt;</w:t>
            </w:r>
            <w:r w:rsidRPr="006477BF">
              <w:tab/>
              <w:t>Introduce propagation delay compensation for the improved synchronisation accuracy requirement in case of in UL Time Synchronization</w:t>
            </w:r>
          </w:p>
          <w:p w14:paraId="796C229B" w14:textId="3F4D863F" w:rsidR="00B617DA" w:rsidRPr="00B617DA" w:rsidRDefault="00B617DA" w:rsidP="007B7117">
            <w:pPr>
              <w:pStyle w:val="Agreement"/>
              <w:numPr>
                <w:ilvl w:val="0"/>
                <w:numId w:val="0"/>
              </w:numPr>
              <w:rPr>
                <w:b w:val="0"/>
                <w:bCs/>
              </w:rPr>
            </w:pPr>
          </w:p>
        </w:tc>
      </w:tr>
      <w:tr w:rsidR="007B7117" w14:paraId="6B57057A" w14:textId="77777777" w:rsidTr="007B7117">
        <w:tc>
          <w:tcPr>
            <w:tcW w:w="2329" w:type="dxa"/>
          </w:tcPr>
          <w:p w14:paraId="07C368A2" w14:textId="63D27DAD" w:rsidR="007B7117" w:rsidRDefault="007B7117" w:rsidP="00083F03">
            <w:pPr>
              <w:rPr>
                <w:b/>
              </w:rPr>
            </w:pPr>
            <w:r>
              <w:rPr>
                <w:b/>
              </w:rPr>
              <w:t>URLLC in Unlicensed</w:t>
            </w:r>
          </w:p>
        </w:tc>
        <w:tc>
          <w:tcPr>
            <w:tcW w:w="7865" w:type="dxa"/>
          </w:tcPr>
          <w:p w14:paraId="6E91D2F5" w14:textId="3135E470" w:rsidR="007B7117" w:rsidRPr="00B617DA" w:rsidRDefault="007B7117" w:rsidP="007B7117">
            <w:pPr>
              <w:pStyle w:val="Agreement"/>
              <w:numPr>
                <w:ilvl w:val="0"/>
                <w:numId w:val="0"/>
              </w:numPr>
              <w:rPr>
                <w:b w:val="0"/>
                <w:bCs/>
              </w:rPr>
            </w:pPr>
            <w:r>
              <w:rPr>
                <w:b w:val="0"/>
                <w:bCs/>
              </w:rPr>
              <w:t>None</w:t>
            </w:r>
          </w:p>
        </w:tc>
      </w:tr>
    </w:tbl>
    <w:p w14:paraId="0C15163C" w14:textId="77777777" w:rsidR="002D51E4" w:rsidRPr="002D51E4" w:rsidRDefault="002D51E4" w:rsidP="002D51E4">
      <w:pPr>
        <w:rPr>
          <w:lang w:eastAsia="ja-JP"/>
        </w:rPr>
      </w:pPr>
    </w:p>
    <w:p w14:paraId="29D551B6" w14:textId="77777777" w:rsidR="00C21339" w:rsidRDefault="00701410" w:rsidP="00A86AB5">
      <w:pPr>
        <w:pStyle w:val="Heading4"/>
        <w:rPr>
          <w:lang w:eastAsia="ja-JP"/>
        </w:rPr>
      </w:pPr>
      <w:r>
        <w:rPr>
          <w:lang w:eastAsia="ja-JP"/>
        </w:rPr>
        <w:t>2.2.2</w:t>
      </w:r>
      <w:r>
        <w:rPr>
          <w:lang w:eastAsia="ja-JP"/>
        </w:rPr>
        <w:tab/>
        <w:t xml:space="preserve">Remaining Open issues </w:t>
      </w:r>
    </w:p>
    <w:p w14:paraId="1585EAC2" w14:textId="3E19E14D" w:rsidR="003304D9" w:rsidRDefault="003304D9" w:rsidP="00E52163">
      <w:pPr>
        <w:pStyle w:val="ListParagraph"/>
        <w:numPr>
          <w:ilvl w:val="0"/>
          <w:numId w:val="6"/>
        </w:numPr>
        <w:ind w:leftChars="0"/>
        <w:rPr>
          <w:rFonts w:ascii="Times New Roman" w:hAnsi="Times New Roman"/>
          <w:sz w:val="20"/>
          <w:szCs w:val="20"/>
        </w:rPr>
      </w:pPr>
      <w:r>
        <w:rPr>
          <w:rFonts w:ascii="Times New Roman" w:hAnsi="Times New Roman"/>
          <w:sz w:val="20"/>
          <w:szCs w:val="20"/>
        </w:rPr>
        <w:t>Identification of end-to-end time-synchronization error budget</w:t>
      </w:r>
    </w:p>
    <w:p w14:paraId="5CBFDA24" w14:textId="2A478A00" w:rsidR="009A682D" w:rsidRDefault="003304D9" w:rsidP="00E52163">
      <w:pPr>
        <w:pStyle w:val="ListParagraph"/>
        <w:numPr>
          <w:ilvl w:val="0"/>
          <w:numId w:val="6"/>
        </w:numPr>
        <w:ind w:leftChars="0"/>
        <w:rPr>
          <w:rFonts w:ascii="Times New Roman" w:hAnsi="Times New Roman"/>
          <w:sz w:val="20"/>
          <w:szCs w:val="20"/>
        </w:rPr>
      </w:pPr>
      <w:r>
        <w:rPr>
          <w:rFonts w:ascii="Times New Roman" w:hAnsi="Times New Roman"/>
          <w:sz w:val="20"/>
          <w:szCs w:val="20"/>
        </w:rPr>
        <w:t>Support of enhancement (if any) for propagation delay compensation, with consideration of mobility issues if needed.</w:t>
      </w:r>
    </w:p>
    <w:p w14:paraId="6C0F8821" w14:textId="3BBDA96B" w:rsidR="003304D9" w:rsidRDefault="003304D9" w:rsidP="00E52163">
      <w:pPr>
        <w:pStyle w:val="ListParagraph"/>
        <w:numPr>
          <w:ilvl w:val="0"/>
          <w:numId w:val="6"/>
        </w:numPr>
        <w:ind w:leftChars="0"/>
        <w:rPr>
          <w:rFonts w:ascii="Times New Roman" w:hAnsi="Times New Roman"/>
          <w:sz w:val="20"/>
          <w:szCs w:val="20"/>
        </w:rPr>
      </w:pPr>
      <w:r>
        <w:rPr>
          <w:rFonts w:ascii="Times New Roman" w:hAnsi="Times New Roman"/>
          <w:sz w:val="20"/>
          <w:szCs w:val="20"/>
        </w:rPr>
        <w:t>Identification and related specification support for configured grant mechanisms harmonization between NR IIOT and NR-U</w:t>
      </w:r>
    </w:p>
    <w:p w14:paraId="30D5F417" w14:textId="7B2830B5" w:rsidR="003304D9" w:rsidRDefault="003304D9" w:rsidP="00E52163">
      <w:pPr>
        <w:pStyle w:val="ListParagraph"/>
        <w:numPr>
          <w:ilvl w:val="0"/>
          <w:numId w:val="6"/>
        </w:numPr>
        <w:ind w:leftChars="0"/>
        <w:rPr>
          <w:rFonts w:ascii="Times New Roman" w:hAnsi="Times New Roman"/>
          <w:sz w:val="20"/>
          <w:szCs w:val="20"/>
        </w:rPr>
      </w:pPr>
      <w:r>
        <w:rPr>
          <w:rFonts w:ascii="Times New Roman" w:hAnsi="Times New Roman"/>
          <w:sz w:val="20"/>
          <w:szCs w:val="20"/>
        </w:rPr>
        <w:t xml:space="preserve">Support of RAN enhancement for new </w:t>
      </w:r>
      <w:r w:rsidR="00044CCC">
        <w:rPr>
          <w:rFonts w:ascii="Times New Roman" w:hAnsi="Times New Roman"/>
          <w:sz w:val="20"/>
          <w:szCs w:val="20"/>
        </w:rPr>
        <w:t>TSCAI</w:t>
      </w:r>
      <w:r>
        <w:rPr>
          <w:rFonts w:ascii="Times New Roman" w:hAnsi="Times New Roman"/>
          <w:sz w:val="20"/>
          <w:szCs w:val="20"/>
        </w:rPr>
        <w:t xml:space="preserve"> such as survival time and burst spread, if needed.</w:t>
      </w:r>
    </w:p>
    <w:p w14:paraId="423A2A4A" w14:textId="625FF8E0" w:rsidR="003304D9" w:rsidRPr="00B041CD" w:rsidRDefault="003304D9" w:rsidP="00E52163">
      <w:pPr>
        <w:pStyle w:val="ListParagraph"/>
        <w:numPr>
          <w:ilvl w:val="0"/>
          <w:numId w:val="6"/>
        </w:numPr>
        <w:ind w:leftChars="0"/>
        <w:rPr>
          <w:rFonts w:ascii="Times New Roman" w:hAnsi="Times New Roman"/>
          <w:sz w:val="20"/>
          <w:szCs w:val="20"/>
        </w:rPr>
      </w:pPr>
      <w:r>
        <w:rPr>
          <w:rFonts w:ascii="Times New Roman" w:hAnsi="Times New Roman"/>
          <w:sz w:val="20"/>
          <w:szCs w:val="20"/>
        </w:rPr>
        <w:t>Stage-2/Stage-3 specification changes for the above where applicable.</w:t>
      </w:r>
    </w:p>
    <w:p w14:paraId="77AC7B45"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2F020333" w14:textId="189AF111" w:rsidR="00701410" w:rsidRDefault="00701410" w:rsidP="00701410">
      <w:pPr>
        <w:pStyle w:val="Heading4"/>
        <w:rPr>
          <w:lang w:eastAsia="ja-JP"/>
        </w:rPr>
      </w:pPr>
      <w:r>
        <w:rPr>
          <w:lang w:eastAsia="ja-JP"/>
        </w:rPr>
        <w:t>2.3.1</w:t>
      </w:r>
      <w:r>
        <w:rPr>
          <w:lang w:eastAsia="ja-JP"/>
        </w:rPr>
        <w:tab/>
        <w:t>Agreements</w:t>
      </w:r>
    </w:p>
    <w:p w14:paraId="19ECD0EA" w14:textId="469CDAD7" w:rsidR="078C0506" w:rsidRPr="005337FB" w:rsidRDefault="005337FB" w:rsidP="005337FB">
      <w:pPr>
        <w:spacing w:line="259" w:lineRule="auto"/>
      </w:pPr>
      <w:r>
        <w:t>The related work of this WI has not started in RAN3 yet.</w:t>
      </w:r>
    </w:p>
    <w:p w14:paraId="7B417C3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E51FD00" w14:textId="77777777" w:rsidR="005337FB" w:rsidRDefault="005337FB" w:rsidP="005337FB">
      <w:pPr>
        <w:pStyle w:val="ListParagraph"/>
        <w:numPr>
          <w:ilvl w:val="0"/>
          <w:numId w:val="6"/>
        </w:numPr>
        <w:ind w:leftChars="0"/>
        <w:rPr>
          <w:rFonts w:ascii="Times New Roman" w:hAnsi="Times New Roman"/>
          <w:sz w:val="20"/>
          <w:szCs w:val="20"/>
        </w:rPr>
      </w:pPr>
      <w:r>
        <w:rPr>
          <w:rFonts w:ascii="Times New Roman" w:hAnsi="Times New Roman"/>
          <w:sz w:val="20"/>
          <w:szCs w:val="20"/>
        </w:rPr>
        <w:t>Support of enhancement (if any) for propagation delay compensation, with consideration of mobility issues if needed.</w:t>
      </w:r>
    </w:p>
    <w:p w14:paraId="4A639A3A" w14:textId="1C1597DF" w:rsidR="005337FB" w:rsidRDefault="005337FB" w:rsidP="005337FB">
      <w:pPr>
        <w:pStyle w:val="ListParagraph"/>
        <w:numPr>
          <w:ilvl w:val="0"/>
          <w:numId w:val="6"/>
        </w:numPr>
        <w:ind w:leftChars="0"/>
        <w:rPr>
          <w:rFonts w:ascii="Times New Roman" w:hAnsi="Times New Roman"/>
          <w:sz w:val="20"/>
          <w:szCs w:val="20"/>
        </w:rPr>
      </w:pPr>
      <w:r>
        <w:rPr>
          <w:rFonts w:ascii="Times New Roman" w:hAnsi="Times New Roman"/>
          <w:sz w:val="20"/>
          <w:szCs w:val="20"/>
        </w:rPr>
        <w:t xml:space="preserve">Support of enhancement for new </w:t>
      </w:r>
      <w:r w:rsidR="00044CCC">
        <w:rPr>
          <w:rFonts w:ascii="Times New Roman" w:hAnsi="Times New Roman"/>
          <w:sz w:val="20"/>
          <w:szCs w:val="20"/>
        </w:rPr>
        <w:t>TSCAI</w:t>
      </w:r>
      <w:r>
        <w:rPr>
          <w:rFonts w:ascii="Times New Roman" w:hAnsi="Times New Roman"/>
          <w:sz w:val="20"/>
          <w:szCs w:val="20"/>
        </w:rPr>
        <w:t xml:space="preserve"> such as survival time and burst spread</w:t>
      </w:r>
    </w:p>
    <w:p w14:paraId="5B35D7DD" w14:textId="3BA71526" w:rsidR="005337FB" w:rsidRDefault="005337FB" w:rsidP="007B7117">
      <w:pPr>
        <w:rPr>
          <w:color w:val="FF0000"/>
        </w:rPr>
      </w:pPr>
    </w:p>
    <w:p w14:paraId="0B6E5C0D" w14:textId="6B78618B" w:rsidR="005337FB" w:rsidRDefault="005337FB" w:rsidP="005337FB">
      <w:pPr>
        <w:pStyle w:val="Heading2"/>
        <w:rPr>
          <w:lang w:eastAsia="ja-JP"/>
        </w:rPr>
      </w:pPr>
      <w:r>
        <w:rPr>
          <w:lang w:eastAsia="ja-JP"/>
        </w:rPr>
        <w:t>2.4</w:t>
      </w:r>
      <w:r>
        <w:rPr>
          <w:lang w:eastAsia="ja-JP"/>
        </w:rPr>
        <w:tab/>
      </w:r>
      <w:r>
        <w:rPr>
          <w:rFonts w:hint="eastAsia"/>
          <w:lang w:eastAsia="ja-JP"/>
        </w:rPr>
        <w:t>RAN</w:t>
      </w:r>
      <w:r>
        <w:rPr>
          <w:lang w:eastAsia="ja-JP"/>
        </w:rPr>
        <w:t>4</w:t>
      </w:r>
    </w:p>
    <w:p w14:paraId="23CE10B4" w14:textId="19253325" w:rsidR="005337FB" w:rsidRDefault="005337FB" w:rsidP="005337FB">
      <w:pPr>
        <w:pStyle w:val="Heading4"/>
        <w:rPr>
          <w:lang w:eastAsia="ja-JP"/>
        </w:rPr>
      </w:pPr>
      <w:r>
        <w:rPr>
          <w:lang w:eastAsia="ja-JP"/>
        </w:rPr>
        <w:t>2.4.1</w:t>
      </w:r>
      <w:r>
        <w:rPr>
          <w:lang w:eastAsia="ja-JP"/>
        </w:rPr>
        <w:tab/>
        <w:t>Agreements</w:t>
      </w:r>
    </w:p>
    <w:p w14:paraId="0B9D381B" w14:textId="23EF1DE8" w:rsidR="005337FB" w:rsidRPr="005337FB" w:rsidRDefault="005337FB" w:rsidP="005337FB">
      <w:pPr>
        <w:spacing w:line="259" w:lineRule="auto"/>
      </w:pPr>
      <w:r>
        <w:t>The related work of this WI has not started in RAN4 yet.</w:t>
      </w:r>
    </w:p>
    <w:p w14:paraId="297E2A8B" w14:textId="673701AC" w:rsidR="005337FB" w:rsidRPr="003A4B47" w:rsidRDefault="005337FB" w:rsidP="005337FB">
      <w:pPr>
        <w:pStyle w:val="Heading4"/>
        <w:rPr>
          <w:rFonts w:cs="Arial"/>
          <w:lang w:eastAsia="ja-JP"/>
        </w:rPr>
      </w:pPr>
      <w:r>
        <w:rPr>
          <w:lang w:eastAsia="ja-JP"/>
        </w:rPr>
        <w:t>2.4.2</w:t>
      </w:r>
      <w:r>
        <w:rPr>
          <w:lang w:eastAsia="ja-JP"/>
        </w:rPr>
        <w:tab/>
        <w:t>Remaining Open issues</w:t>
      </w:r>
    </w:p>
    <w:p w14:paraId="1AC8A3C8" w14:textId="1EE68D11" w:rsidR="005337FB" w:rsidRDefault="005337FB" w:rsidP="005337FB">
      <w:pPr>
        <w:numPr>
          <w:ilvl w:val="0"/>
          <w:numId w:val="43"/>
        </w:numPr>
        <w:spacing w:after="0"/>
      </w:pPr>
      <w:r>
        <w:t>Specification of necessary RRM performance requirements (if any) for all the related objectives.</w:t>
      </w:r>
    </w:p>
    <w:p w14:paraId="13E320CF" w14:textId="77777777" w:rsidR="005337FB" w:rsidRPr="005337FB" w:rsidRDefault="005337FB" w:rsidP="005337FB">
      <w:pPr>
        <w:pStyle w:val="ListParagraph"/>
        <w:ind w:leftChars="0" w:left="720"/>
        <w:rPr>
          <w:color w:val="FF0000"/>
        </w:rPr>
      </w:pPr>
    </w:p>
    <w:p w14:paraId="3D1D93A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2B6739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C7C4BDB" w14:textId="6B8FB9BE" w:rsidR="00701410" w:rsidRDefault="00701410" w:rsidP="00701410">
      <w:pPr>
        <w:pStyle w:val="Heading2"/>
        <w:rPr>
          <w:lang w:eastAsia="ja-JP"/>
        </w:rPr>
      </w:pPr>
      <w:r>
        <w:rPr>
          <w:lang w:eastAsia="ja-JP"/>
        </w:rPr>
        <w:t>3.1</w:t>
      </w:r>
      <w:r>
        <w:rPr>
          <w:lang w:eastAsia="ja-JP"/>
        </w:rPr>
        <w:tab/>
        <w:t>SA</w:t>
      </w:r>
      <w:r w:rsidR="00083F03">
        <w:rPr>
          <w:lang w:eastAsia="ja-JP"/>
        </w:rPr>
        <w:t>2</w:t>
      </w:r>
    </w:p>
    <w:p w14:paraId="6776E3A7" w14:textId="65CF2C56"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62DDA19" w14:textId="79BB368C" w:rsidR="0094644D" w:rsidRDefault="0094644D" w:rsidP="0094644D">
      <w:pPr>
        <w:rPr>
          <w:lang w:val="en-US" w:eastAsia="ja-JP"/>
        </w:rPr>
      </w:pPr>
      <w:r>
        <w:rPr>
          <w:rFonts w:hint="eastAsia"/>
          <w:b/>
          <w:bCs/>
          <w:lang w:eastAsia="ja-JP"/>
        </w:rPr>
        <w:t xml:space="preserve">FS_IIOT: </w:t>
      </w:r>
      <w:r>
        <w:rPr>
          <w:rFonts w:hint="eastAsia"/>
          <w:lang w:val="en-US" w:eastAsia="ja-JP"/>
        </w:rPr>
        <w:t>SA2 captured the following Key Issues with potential impact on RAN in TR 23.700-20</w:t>
      </w:r>
      <w:r>
        <w:rPr>
          <w:lang w:val="en-US" w:eastAsia="ja-JP"/>
        </w:rPr>
        <w:t xml:space="preserve"> v0.5.0</w:t>
      </w:r>
      <w:r>
        <w:rPr>
          <w:rFonts w:hint="eastAsia"/>
          <w:lang w:val="en-US" w:eastAsia="ja-JP"/>
        </w:rPr>
        <w:t>:</w:t>
      </w:r>
    </w:p>
    <w:p w14:paraId="6ABA9BCB" w14:textId="77777777" w:rsidR="0094644D" w:rsidRPr="0094644D" w:rsidRDefault="0094644D" w:rsidP="0094644D">
      <w:pPr>
        <w:numPr>
          <w:ilvl w:val="0"/>
          <w:numId w:val="45"/>
        </w:numPr>
        <w:rPr>
          <w:lang w:eastAsia="ja-JP"/>
        </w:rPr>
      </w:pPr>
      <w:r w:rsidRPr="0094644D">
        <w:rPr>
          <w:b/>
          <w:bCs/>
          <w:lang w:eastAsia="ja-JP"/>
        </w:rPr>
        <w:t>Key Issue #1 (Uplink Time Synchronization)</w:t>
      </w:r>
    </w:p>
    <w:p w14:paraId="13F7AC91" w14:textId="77777777" w:rsidR="0094644D" w:rsidRPr="0094644D" w:rsidRDefault="0094644D" w:rsidP="0094644D">
      <w:pPr>
        <w:numPr>
          <w:ilvl w:val="1"/>
          <w:numId w:val="45"/>
        </w:numPr>
        <w:rPr>
          <w:lang w:eastAsia="ja-JP"/>
        </w:rPr>
      </w:pPr>
      <w:r w:rsidRPr="0094644D">
        <w:rPr>
          <w:lang w:eastAsia="ja-JP"/>
        </w:rPr>
        <w:t xml:space="preserve">Two new solutions agreed; One solution updated; </w:t>
      </w:r>
      <w:r w:rsidRPr="0094644D">
        <w:rPr>
          <w:b/>
          <w:bCs/>
          <w:lang w:eastAsia="ja-JP"/>
        </w:rPr>
        <w:t>Some interim conclusions agreed.</w:t>
      </w:r>
    </w:p>
    <w:p w14:paraId="1FA3E6C8" w14:textId="77777777" w:rsidR="0094644D" w:rsidRPr="0094644D" w:rsidRDefault="0094644D" w:rsidP="0094644D">
      <w:pPr>
        <w:numPr>
          <w:ilvl w:val="1"/>
          <w:numId w:val="45"/>
        </w:numPr>
        <w:rPr>
          <w:lang w:eastAsia="ja-JP"/>
        </w:rPr>
      </w:pPr>
      <w:r w:rsidRPr="0094644D">
        <w:rPr>
          <w:lang w:eastAsia="ja-JP"/>
        </w:rPr>
        <w:t>Next step: Resolution of remaining opens and updates to conclusion needed</w:t>
      </w:r>
    </w:p>
    <w:p w14:paraId="6DD951A8" w14:textId="77777777" w:rsidR="0094644D" w:rsidRPr="0094644D" w:rsidRDefault="0094644D" w:rsidP="0094644D">
      <w:pPr>
        <w:numPr>
          <w:ilvl w:val="0"/>
          <w:numId w:val="46"/>
        </w:numPr>
        <w:rPr>
          <w:lang w:eastAsia="ja-JP"/>
        </w:rPr>
      </w:pPr>
      <w:r w:rsidRPr="0094644D">
        <w:rPr>
          <w:b/>
          <w:bCs/>
          <w:lang w:eastAsia="ja-JP"/>
        </w:rPr>
        <w:t>Key Issue #2 (UE-UE TSC communication)</w:t>
      </w:r>
    </w:p>
    <w:p w14:paraId="451E936A" w14:textId="77777777" w:rsidR="0094644D" w:rsidRPr="0094644D" w:rsidRDefault="0094644D" w:rsidP="0094644D">
      <w:pPr>
        <w:numPr>
          <w:ilvl w:val="1"/>
          <w:numId w:val="46"/>
        </w:numPr>
        <w:rPr>
          <w:lang w:eastAsia="ja-JP"/>
        </w:rPr>
      </w:pPr>
      <w:r w:rsidRPr="0094644D">
        <w:rPr>
          <w:lang w:eastAsia="ja-JP"/>
        </w:rPr>
        <w:t xml:space="preserve">Two new solutions agreed; 3 solutions updated; </w:t>
      </w:r>
      <w:r w:rsidRPr="0094644D">
        <w:rPr>
          <w:b/>
          <w:bCs/>
          <w:lang w:eastAsia="ja-JP"/>
        </w:rPr>
        <w:t>Some interim conclusions agreed.</w:t>
      </w:r>
    </w:p>
    <w:p w14:paraId="410A2D3D" w14:textId="77777777" w:rsidR="0094644D" w:rsidRPr="0094644D" w:rsidRDefault="0094644D" w:rsidP="0094644D">
      <w:pPr>
        <w:numPr>
          <w:ilvl w:val="1"/>
          <w:numId w:val="46"/>
        </w:numPr>
        <w:rPr>
          <w:lang w:eastAsia="ja-JP"/>
        </w:rPr>
      </w:pPr>
      <w:r w:rsidRPr="0094644D">
        <w:rPr>
          <w:lang w:eastAsia="ja-JP"/>
        </w:rPr>
        <w:t>Five solution in total for this KI.</w:t>
      </w:r>
    </w:p>
    <w:p w14:paraId="3E764DEF" w14:textId="77777777" w:rsidR="0094644D" w:rsidRPr="0094644D" w:rsidRDefault="0094644D" w:rsidP="0094644D">
      <w:pPr>
        <w:numPr>
          <w:ilvl w:val="1"/>
          <w:numId w:val="46"/>
        </w:numPr>
        <w:rPr>
          <w:lang w:eastAsia="ja-JP"/>
        </w:rPr>
      </w:pPr>
      <w:r w:rsidRPr="0094644D">
        <w:rPr>
          <w:lang w:eastAsia="ja-JP"/>
        </w:rPr>
        <w:t>Next step: Harmonization of solutions, resolution of remaining opens and updates to conclusion needed</w:t>
      </w:r>
    </w:p>
    <w:p w14:paraId="5B989C52" w14:textId="77777777" w:rsidR="0094644D" w:rsidRPr="0094644D" w:rsidRDefault="0094644D" w:rsidP="0094644D">
      <w:pPr>
        <w:numPr>
          <w:ilvl w:val="0"/>
          <w:numId w:val="47"/>
        </w:numPr>
        <w:rPr>
          <w:lang w:eastAsia="ja-JP"/>
        </w:rPr>
      </w:pPr>
      <w:r w:rsidRPr="0094644D">
        <w:rPr>
          <w:b/>
          <w:bCs/>
          <w:lang w:eastAsia="ja-JP"/>
        </w:rPr>
        <w:t>Key Issue #3A (Exposure of TSC Services: Exposure of deterministic QoS)</w:t>
      </w:r>
    </w:p>
    <w:p w14:paraId="08B1CF1B" w14:textId="77777777" w:rsidR="0094644D" w:rsidRPr="0094644D" w:rsidRDefault="0094644D" w:rsidP="0094644D">
      <w:pPr>
        <w:numPr>
          <w:ilvl w:val="1"/>
          <w:numId w:val="47"/>
        </w:numPr>
        <w:rPr>
          <w:lang w:eastAsia="ja-JP"/>
        </w:rPr>
      </w:pPr>
      <w:r w:rsidRPr="0094644D">
        <w:rPr>
          <w:lang w:eastAsia="ja-JP"/>
        </w:rPr>
        <w:t>Three new solutions agreed for this KI; Two solutions updated; Total 5 solutions.</w:t>
      </w:r>
    </w:p>
    <w:p w14:paraId="28630611" w14:textId="77777777" w:rsidR="0094644D" w:rsidRPr="0094644D" w:rsidRDefault="0094644D" w:rsidP="0094644D">
      <w:pPr>
        <w:numPr>
          <w:ilvl w:val="1"/>
          <w:numId w:val="47"/>
        </w:numPr>
        <w:rPr>
          <w:lang w:eastAsia="ja-JP"/>
        </w:rPr>
      </w:pPr>
      <w:r w:rsidRPr="0094644D">
        <w:rPr>
          <w:lang w:eastAsia="ja-JP"/>
        </w:rPr>
        <w:t>Conclusion proposed but not agreed as it was felt that solutions are still evolving.</w:t>
      </w:r>
    </w:p>
    <w:p w14:paraId="79EC8A0C" w14:textId="77777777" w:rsidR="0094644D" w:rsidRPr="0094644D" w:rsidRDefault="0094644D" w:rsidP="0094644D">
      <w:pPr>
        <w:numPr>
          <w:ilvl w:val="1"/>
          <w:numId w:val="47"/>
        </w:numPr>
        <w:rPr>
          <w:lang w:eastAsia="ja-JP"/>
        </w:rPr>
      </w:pPr>
      <w:r w:rsidRPr="0094644D">
        <w:rPr>
          <w:lang w:eastAsia="ja-JP"/>
        </w:rPr>
        <w:t>Next step: Harmonization of solutions, resolution of remaining opens and agreement of conclusion needed</w:t>
      </w:r>
    </w:p>
    <w:p w14:paraId="10888985" w14:textId="77777777" w:rsidR="0094644D" w:rsidRPr="0094644D" w:rsidRDefault="0094644D" w:rsidP="0094644D">
      <w:pPr>
        <w:numPr>
          <w:ilvl w:val="0"/>
          <w:numId w:val="48"/>
        </w:numPr>
        <w:rPr>
          <w:lang w:eastAsia="ja-JP"/>
        </w:rPr>
      </w:pPr>
      <w:r w:rsidRPr="0094644D">
        <w:rPr>
          <w:b/>
          <w:bCs/>
          <w:lang w:eastAsia="ja-JP"/>
        </w:rPr>
        <w:t>Key Issue #3B (Exposure of TSC Services: Exposure of Time Synchronization):</w:t>
      </w:r>
    </w:p>
    <w:p w14:paraId="611064B1" w14:textId="77777777" w:rsidR="0094644D" w:rsidRPr="0094644D" w:rsidRDefault="0094644D" w:rsidP="0094644D">
      <w:pPr>
        <w:numPr>
          <w:ilvl w:val="1"/>
          <w:numId w:val="48"/>
        </w:numPr>
        <w:rPr>
          <w:lang w:eastAsia="ja-JP"/>
        </w:rPr>
      </w:pPr>
      <w:r w:rsidRPr="0094644D">
        <w:rPr>
          <w:lang w:eastAsia="ja-JP"/>
        </w:rPr>
        <w:t xml:space="preserve">Three solution updated. Totally three solutions. </w:t>
      </w:r>
      <w:r w:rsidRPr="0094644D">
        <w:rPr>
          <w:b/>
          <w:bCs/>
          <w:lang w:eastAsia="ja-JP"/>
        </w:rPr>
        <w:t>Some interim conclusions agreed.</w:t>
      </w:r>
    </w:p>
    <w:p w14:paraId="4CF3CF0A" w14:textId="77777777" w:rsidR="0094644D" w:rsidRPr="0094644D" w:rsidRDefault="0094644D" w:rsidP="0094644D">
      <w:pPr>
        <w:numPr>
          <w:ilvl w:val="1"/>
          <w:numId w:val="48"/>
        </w:numPr>
        <w:rPr>
          <w:lang w:eastAsia="ja-JP"/>
        </w:rPr>
      </w:pPr>
      <w:r w:rsidRPr="0094644D">
        <w:rPr>
          <w:lang w:eastAsia="ja-JP"/>
        </w:rPr>
        <w:t>Next step: Resolution of remaining opens and updates to conclusion.</w:t>
      </w:r>
    </w:p>
    <w:p w14:paraId="405A8C53" w14:textId="77777777" w:rsidR="0094644D" w:rsidRPr="0094644D" w:rsidRDefault="0094644D" w:rsidP="0094644D">
      <w:pPr>
        <w:numPr>
          <w:ilvl w:val="0"/>
          <w:numId w:val="49"/>
        </w:numPr>
        <w:rPr>
          <w:lang w:eastAsia="ja-JP"/>
        </w:rPr>
      </w:pPr>
      <w:r w:rsidRPr="0094644D">
        <w:rPr>
          <w:b/>
          <w:bCs/>
          <w:lang w:eastAsia="ja-JP"/>
        </w:rPr>
        <w:lastRenderedPageBreak/>
        <w:t>Key Issue #4 (fully distributed configuration model for TSN)</w:t>
      </w:r>
    </w:p>
    <w:p w14:paraId="6CC60FE3" w14:textId="77777777" w:rsidR="0094644D" w:rsidRPr="0094644D" w:rsidRDefault="0094644D" w:rsidP="0094644D">
      <w:pPr>
        <w:numPr>
          <w:ilvl w:val="1"/>
          <w:numId w:val="49"/>
        </w:numPr>
        <w:rPr>
          <w:lang w:eastAsia="ja-JP"/>
        </w:rPr>
      </w:pPr>
      <w:r w:rsidRPr="0094644D">
        <w:rPr>
          <w:lang w:eastAsia="ja-JP"/>
        </w:rPr>
        <w:t>Downscoped. Will not be progressed during Rel-17</w:t>
      </w:r>
    </w:p>
    <w:p w14:paraId="055C591A" w14:textId="77777777" w:rsidR="0094644D" w:rsidRPr="0094644D" w:rsidRDefault="0094644D" w:rsidP="0094644D">
      <w:pPr>
        <w:numPr>
          <w:ilvl w:val="0"/>
          <w:numId w:val="50"/>
        </w:numPr>
        <w:rPr>
          <w:lang w:eastAsia="ja-JP"/>
        </w:rPr>
      </w:pPr>
      <w:r w:rsidRPr="0094644D">
        <w:rPr>
          <w:b/>
          <w:bCs/>
          <w:lang w:eastAsia="ja-JP"/>
        </w:rPr>
        <w:t>Key Issue #5 (Use of Survival Time for Deterministic Applications in 5GS)</w:t>
      </w:r>
    </w:p>
    <w:p w14:paraId="42D2E1A2" w14:textId="77777777" w:rsidR="0094644D" w:rsidRPr="0094644D" w:rsidRDefault="0094644D" w:rsidP="0094644D">
      <w:pPr>
        <w:numPr>
          <w:ilvl w:val="1"/>
          <w:numId w:val="50"/>
        </w:numPr>
        <w:rPr>
          <w:lang w:eastAsia="ja-JP"/>
        </w:rPr>
      </w:pPr>
      <w:r w:rsidRPr="0094644D">
        <w:rPr>
          <w:lang w:eastAsia="ja-JP"/>
        </w:rPr>
        <w:t xml:space="preserve">One solution updated. Totally two solutions. </w:t>
      </w:r>
      <w:r w:rsidRPr="0094644D">
        <w:rPr>
          <w:b/>
          <w:bCs/>
          <w:lang w:eastAsia="ja-JP"/>
        </w:rPr>
        <w:t>Some interim conclusions agreed.</w:t>
      </w:r>
    </w:p>
    <w:p w14:paraId="36EAC3B4" w14:textId="054244FE" w:rsidR="0094644D" w:rsidRPr="0094644D" w:rsidRDefault="0094644D" w:rsidP="0094644D">
      <w:pPr>
        <w:numPr>
          <w:ilvl w:val="1"/>
          <w:numId w:val="50"/>
        </w:numPr>
        <w:rPr>
          <w:lang w:eastAsia="ja-JP"/>
        </w:rPr>
      </w:pPr>
      <w:r w:rsidRPr="0094644D">
        <w:rPr>
          <w:lang w:eastAsia="ja-JP"/>
        </w:rPr>
        <w:t>Next step: Resolution of remaining opens and updates to conclusion.</w:t>
      </w:r>
    </w:p>
    <w:p w14:paraId="5708685D"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898AACC" w14:textId="6B31E935"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70CABA9C" w14:textId="7EB8B40C" w:rsidR="0094644D" w:rsidRPr="0094644D" w:rsidRDefault="00AE42C2" w:rsidP="00AE42C2">
      <w:pPr>
        <w:rPr>
          <w:lang w:eastAsia="ja-JP"/>
        </w:rPr>
      </w:pPr>
      <w:r>
        <w:rPr>
          <w:rFonts w:hint="eastAsia"/>
          <w:b/>
          <w:bCs/>
          <w:lang w:eastAsia="ja-JP"/>
        </w:rPr>
        <w:t xml:space="preserve">FS_IIOT: </w:t>
      </w:r>
      <w:r w:rsidRPr="0094644D">
        <w:rPr>
          <w:lang w:eastAsia="ja-JP"/>
        </w:rPr>
        <w:t xml:space="preserve">The following </w:t>
      </w:r>
      <w:r>
        <w:rPr>
          <w:lang w:eastAsia="ja-JP"/>
        </w:rPr>
        <w:t xml:space="preserve">open issues with </w:t>
      </w:r>
      <w:r w:rsidR="0094644D" w:rsidRPr="0094644D">
        <w:rPr>
          <w:lang w:eastAsia="ja-JP"/>
        </w:rPr>
        <w:t>RAN impacts and dependencies</w:t>
      </w:r>
      <w:r w:rsidRPr="0094644D">
        <w:rPr>
          <w:lang w:eastAsia="ja-JP"/>
        </w:rPr>
        <w:t xml:space="preserve"> are identified</w:t>
      </w:r>
      <w:r w:rsidR="0094644D" w:rsidRPr="0094644D">
        <w:rPr>
          <w:lang w:eastAsia="ja-JP"/>
        </w:rPr>
        <w:t>:</w:t>
      </w:r>
    </w:p>
    <w:p w14:paraId="2C65F845" w14:textId="77777777" w:rsidR="0094644D" w:rsidRPr="0094644D" w:rsidRDefault="0094644D" w:rsidP="00AE42C2">
      <w:pPr>
        <w:numPr>
          <w:ilvl w:val="0"/>
          <w:numId w:val="50"/>
        </w:numPr>
        <w:rPr>
          <w:lang w:eastAsia="ja-JP"/>
        </w:rPr>
      </w:pPr>
      <w:r w:rsidRPr="0094644D">
        <w:rPr>
          <w:lang w:eastAsia="ja-JP"/>
        </w:rPr>
        <w:t>Survival time format sent over NGAP.</w:t>
      </w:r>
    </w:p>
    <w:p w14:paraId="6422C160" w14:textId="16706476" w:rsidR="00380877" w:rsidRPr="00380877" w:rsidRDefault="00380877" w:rsidP="00380877">
      <w:pPr>
        <w:rPr>
          <w:lang w:eastAsia="ja-JP"/>
        </w:rPr>
      </w:pPr>
    </w:p>
    <w:p w14:paraId="13DD4D59" w14:textId="77777777" w:rsidR="005A6C96" w:rsidRDefault="00815869" w:rsidP="005A6C96">
      <w:pPr>
        <w:pStyle w:val="Heading2"/>
      </w:pPr>
      <w:r>
        <w:t>4</w:t>
      </w:r>
      <w:r w:rsidR="005A6C96">
        <w:t>.</w:t>
      </w:r>
      <w:r w:rsidR="005A6C96">
        <w:tab/>
        <w:t>References</w:t>
      </w:r>
    </w:p>
    <w:p w14:paraId="2BECFEEA"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F8B7FFB" w14:textId="77777777" w:rsidR="00647E6A" w:rsidRDefault="00647E6A" w:rsidP="003E3A1A">
      <w:pPr>
        <w:overflowPunct/>
        <w:autoSpaceDE/>
        <w:autoSpaceDN/>
        <w:snapToGrid w:val="0"/>
        <w:spacing w:after="0"/>
        <w:textAlignment w:val="auto"/>
        <w:rPr>
          <w:rFonts w:ascii="Arial" w:hAnsi="Arial" w:cs="Arial"/>
          <w:lang w:eastAsia="ja-JP"/>
        </w:rPr>
      </w:pPr>
    </w:p>
    <w:p w14:paraId="1470B856" w14:textId="5E60AF0F" w:rsidR="008D31FE" w:rsidRDefault="008D31FE" w:rsidP="003E3A1A">
      <w:pPr>
        <w:overflowPunct/>
        <w:autoSpaceDE/>
        <w:autoSpaceDN/>
        <w:snapToGrid w:val="0"/>
        <w:spacing w:after="0"/>
        <w:textAlignment w:val="auto"/>
        <w:rPr>
          <w:rFonts w:ascii="Arial" w:hAnsi="Arial" w:cs="Arial"/>
          <w:b/>
          <w:lang w:eastAsia="ja-JP"/>
        </w:rPr>
      </w:pPr>
      <w:r>
        <w:rPr>
          <w:rFonts w:ascii="Arial" w:hAnsi="Arial" w:cs="Arial"/>
          <w:b/>
          <w:lang w:eastAsia="ja-JP"/>
        </w:rPr>
        <w:t>List of all contributions per WG meeting:</w:t>
      </w:r>
    </w:p>
    <w:p w14:paraId="3E28C786" w14:textId="3D7B4595" w:rsidR="006A130E" w:rsidRDefault="006A130E" w:rsidP="003E3A1A">
      <w:pPr>
        <w:overflowPunct/>
        <w:autoSpaceDE/>
        <w:autoSpaceDN/>
        <w:snapToGrid w:val="0"/>
        <w:spacing w:after="0"/>
        <w:textAlignment w:val="auto"/>
        <w:rPr>
          <w:rFonts w:ascii="Arial" w:hAnsi="Arial" w:cs="Arial"/>
          <w:b/>
          <w:lang w:eastAsia="ja-JP"/>
        </w:rPr>
      </w:pPr>
    </w:p>
    <w:p w14:paraId="3D29402B" w14:textId="400C2247" w:rsidR="006A130E" w:rsidRDefault="006A130E" w:rsidP="003E3A1A">
      <w:pPr>
        <w:overflowPunct/>
        <w:autoSpaceDE/>
        <w:autoSpaceDN/>
        <w:snapToGrid w:val="0"/>
        <w:spacing w:after="0"/>
        <w:textAlignment w:val="auto"/>
        <w:rPr>
          <w:rFonts w:ascii="Arial" w:hAnsi="Arial" w:cs="Arial"/>
          <w:b/>
          <w:lang w:eastAsia="ja-JP"/>
        </w:rPr>
      </w:pPr>
      <w:r>
        <w:rPr>
          <w:rFonts w:ascii="Arial" w:hAnsi="Arial" w:cs="Arial"/>
          <w:b/>
          <w:lang w:eastAsia="ja-JP"/>
        </w:rPr>
        <w:t>RAN1#102-e:</w:t>
      </w:r>
    </w:p>
    <w:p w14:paraId="1DF8C5B7"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R1-2005243</w:t>
      </w:r>
      <w:r w:rsidRPr="00394618">
        <w:rPr>
          <w:rFonts w:ascii="Arial" w:eastAsia="Calibri" w:hAnsi="Arial" w:cs="Arial"/>
          <w:lang w:eastAsia="en-US"/>
        </w:rPr>
        <w:tab/>
        <w:t>UE feedback enhancements for HARQ-ACK</w:t>
      </w:r>
      <w:r w:rsidRPr="00394618">
        <w:rPr>
          <w:rFonts w:ascii="Arial" w:eastAsia="Calibri" w:hAnsi="Arial" w:cs="Arial"/>
          <w:lang w:eastAsia="en-US"/>
        </w:rPr>
        <w:tab/>
        <w:t>Huawei, HiSilicon</w:t>
      </w:r>
    </w:p>
    <w:p w14:paraId="6BC5CE2D"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R1-2005244</w:t>
      </w:r>
      <w:r w:rsidRPr="00394618">
        <w:rPr>
          <w:rFonts w:ascii="Arial" w:eastAsia="Calibri" w:hAnsi="Arial" w:cs="Arial"/>
          <w:lang w:eastAsia="en-US"/>
        </w:rPr>
        <w:tab/>
        <w:t>CSI feedback enhancements</w:t>
      </w:r>
      <w:r w:rsidRPr="00394618">
        <w:rPr>
          <w:rFonts w:ascii="Arial" w:eastAsia="Calibri" w:hAnsi="Arial" w:cs="Arial"/>
          <w:lang w:eastAsia="en-US"/>
        </w:rPr>
        <w:tab/>
        <w:t>Huawei, HiSilicon</w:t>
      </w:r>
    </w:p>
    <w:p w14:paraId="1E83863E"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R1-2005245</w:t>
      </w:r>
      <w:r w:rsidRPr="00394618">
        <w:rPr>
          <w:rFonts w:ascii="Arial" w:eastAsia="Calibri" w:hAnsi="Arial" w:cs="Arial"/>
          <w:lang w:eastAsia="en-US"/>
        </w:rPr>
        <w:tab/>
        <w:t>Intra-UE multiplexing enhancements</w:t>
      </w:r>
      <w:r w:rsidRPr="00394618">
        <w:rPr>
          <w:rFonts w:ascii="Arial" w:eastAsia="Calibri" w:hAnsi="Arial" w:cs="Arial"/>
          <w:lang w:eastAsia="en-US"/>
        </w:rPr>
        <w:tab/>
        <w:t>Huawei, HiSilicon</w:t>
      </w:r>
    </w:p>
    <w:p w14:paraId="36C1AF9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R1-2005281</w:t>
      </w:r>
      <w:r w:rsidRPr="00394618">
        <w:rPr>
          <w:rFonts w:ascii="Arial" w:eastAsia="Calibri" w:hAnsi="Arial" w:cs="Arial"/>
          <w:lang w:eastAsia="en-US"/>
        </w:rPr>
        <w:tab/>
        <w:t>CSI feedback enhancements for URLLC</w:t>
      </w:r>
      <w:r w:rsidRPr="00394618">
        <w:rPr>
          <w:rFonts w:ascii="Arial" w:eastAsia="Calibri" w:hAnsi="Arial" w:cs="Arial"/>
          <w:lang w:eastAsia="en-US"/>
        </w:rPr>
        <w:tab/>
        <w:t>FUTUREWEI</w:t>
      </w:r>
    </w:p>
    <w:p w14:paraId="3F7A4777"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R1-2005374</w:t>
      </w:r>
      <w:r w:rsidRPr="00394618">
        <w:rPr>
          <w:rFonts w:ascii="Arial" w:eastAsia="Calibri" w:hAnsi="Arial" w:cs="Arial"/>
          <w:lang w:eastAsia="en-US"/>
        </w:rPr>
        <w:tab/>
        <w:t>HARQ-ACK enahncements for Rel-17 URLLC</w:t>
      </w:r>
      <w:r w:rsidRPr="00394618">
        <w:rPr>
          <w:rFonts w:ascii="Arial" w:eastAsia="Calibri" w:hAnsi="Arial" w:cs="Arial"/>
          <w:lang w:eastAsia="en-US"/>
        </w:rPr>
        <w:tab/>
        <w:t>vivo</w:t>
      </w:r>
    </w:p>
    <w:p w14:paraId="511473A0"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R1-2005375</w:t>
      </w:r>
      <w:r w:rsidRPr="00394618">
        <w:rPr>
          <w:rFonts w:ascii="Arial" w:eastAsia="Calibri" w:hAnsi="Arial" w:cs="Arial"/>
          <w:lang w:eastAsia="en-US"/>
        </w:rPr>
        <w:tab/>
        <w:t>CSI feedback enhancements for Rel-17 URLLC</w:t>
      </w:r>
      <w:r w:rsidRPr="00394618">
        <w:rPr>
          <w:rFonts w:ascii="Arial" w:eastAsia="Calibri" w:hAnsi="Arial" w:cs="Arial"/>
          <w:lang w:eastAsia="en-US"/>
        </w:rPr>
        <w:tab/>
        <w:t>vivo</w:t>
      </w:r>
    </w:p>
    <w:p w14:paraId="18A4A156"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R1-2005376</w:t>
      </w:r>
      <w:r w:rsidRPr="00394618">
        <w:rPr>
          <w:rFonts w:ascii="Arial" w:eastAsia="Calibri" w:hAnsi="Arial" w:cs="Arial"/>
          <w:lang w:eastAsia="en-US"/>
        </w:rPr>
        <w:tab/>
        <w:t>Enhancements for unlicensed band URLLC/IIoT</w:t>
      </w:r>
      <w:r w:rsidRPr="00394618">
        <w:rPr>
          <w:rFonts w:ascii="Arial" w:eastAsia="Calibri" w:hAnsi="Arial" w:cs="Arial"/>
          <w:lang w:eastAsia="en-US"/>
        </w:rPr>
        <w:tab/>
        <w:t>vivo</w:t>
      </w:r>
    </w:p>
    <w:p w14:paraId="7ECE1C68"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R1-2005377</w:t>
      </w:r>
      <w:r w:rsidRPr="00394618">
        <w:rPr>
          <w:rFonts w:ascii="Arial" w:eastAsia="Calibri" w:hAnsi="Arial" w:cs="Arial"/>
          <w:lang w:eastAsia="en-US"/>
        </w:rPr>
        <w:tab/>
        <w:t>Intra-UE Multiplexing/Prioritization for Rel-17 URLLC</w:t>
      </w:r>
      <w:r w:rsidRPr="00394618">
        <w:rPr>
          <w:rFonts w:ascii="Arial" w:eastAsia="Calibri" w:hAnsi="Arial" w:cs="Arial"/>
          <w:lang w:eastAsia="en-US"/>
        </w:rPr>
        <w:tab/>
        <w:t>vivo</w:t>
      </w:r>
    </w:p>
    <w:p w14:paraId="4424BC8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R1-2005378</w:t>
      </w:r>
      <w:r w:rsidRPr="00394618">
        <w:rPr>
          <w:rFonts w:ascii="Arial" w:eastAsia="Calibri" w:hAnsi="Arial" w:cs="Arial"/>
          <w:lang w:eastAsia="en-US"/>
        </w:rPr>
        <w:tab/>
        <w:t>Other issues for Rel-17 URLLC</w:t>
      </w:r>
      <w:r w:rsidRPr="00394618">
        <w:rPr>
          <w:rFonts w:ascii="Arial" w:eastAsia="Calibri" w:hAnsi="Arial" w:cs="Arial"/>
          <w:lang w:eastAsia="en-US"/>
        </w:rPr>
        <w:tab/>
        <w:t>vivo</w:t>
      </w:r>
    </w:p>
    <w:p w14:paraId="5060DBCF"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R1-2005431</w:t>
      </w:r>
      <w:r w:rsidRPr="00394618">
        <w:rPr>
          <w:rFonts w:ascii="Arial" w:eastAsia="Calibri" w:hAnsi="Arial" w:cs="Arial"/>
          <w:lang w:eastAsia="en-US"/>
        </w:rPr>
        <w:tab/>
        <w:t>Discussion on HARQ-ACK enhancements for eURLLC</w:t>
      </w:r>
      <w:r w:rsidRPr="00394618">
        <w:rPr>
          <w:rFonts w:ascii="Arial" w:eastAsia="Calibri" w:hAnsi="Arial" w:cs="Arial"/>
          <w:lang w:eastAsia="en-US"/>
        </w:rPr>
        <w:tab/>
        <w:t>ZTE</w:t>
      </w:r>
    </w:p>
    <w:p w14:paraId="2EDD7575"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R1-2005432</w:t>
      </w:r>
      <w:r w:rsidRPr="00394618">
        <w:rPr>
          <w:rFonts w:ascii="Arial" w:eastAsia="Calibri" w:hAnsi="Arial" w:cs="Arial"/>
          <w:lang w:eastAsia="en-US"/>
        </w:rPr>
        <w:tab/>
        <w:t>Discussion on CSI feedback enhancements for eURLLC</w:t>
      </w:r>
      <w:r w:rsidRPr="00394618">
        <w:rPr>
          <w:rFonts w:ascii="Arial" w:eastAsia="Calibri" w:hAnsi="Arial" w:cs="Arial"/>
          <w:lang w:eastAsia="en-US"/>
        </w:rPr>
        <w:tab/>
        <w:t>ZTE</w:t>
      </w:r>
    </w:p>
    <w:p w14:paraId="00EFDA81"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R1-2005433</w:t>
      </w:r>
      <w:r w:rsidRPr="00394618">
        <w:rPr>
          <w:rFonts w:ascii="Arial" w:eastAsia="Calibri" w:hAnsi="Arial" w:cs="Arial"/>
          <w:lang w:eastAsia="en-US"/>
        </w:rPr>
        <w:tab/>
        <w:t>Discussion on unlicensed band URLLC/IIoT</w:t>
      </w:r>
      <w:r w:rsidRPr="00394618">
        <w:rPr>
          <w:rFonts w:ascii="Arial" w:eastAsia="Calibri" w:hAnsi="Arial" w:cs="Arial"/>
          <w:lang w:eastAsia="en-US"/>
        </w:rPr>
        <w:tab/>
        <w:t>ZTE</w:t>
      </w:r>
    </w:p>
    <w:p w14:paraId="0C9E47E8"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R1-2005434</w:t>
      </w:r>
      <w:r w:rsidRPr="00394618">
        <w:rPr>
          <w:rFonts w:ascii="Arial" w:eastAsia="Calibri" w:hAnsi="Arial" w:cs="Arial"/>
          <w:lang w:eastAsia="en-US"/>
        </w:rPr>
        <w:tab/>
        <w:t>Discussion on enhanced intra-UE multiplexing</w:t>
      </w:r>
      <w:r w:rsidRPr="00394618">
        <w:rPr>
          <w:rFonts w:ascii="Arial" w:eastAsia="Calibri" w:hAnsi="Arial" w:cs="Arial"/>
          <w:lang w:eastAsia="en-US"/>
        </w:rPr>
        <w:tab/>
        <w:t>ZTE</w:t>
      </w:r>
    </w:p>
    <w:p w14:paraId="2F3935DF"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R1-2005435</w:t>
      </w:r>
      <w:r w:rsidRPr="00394618">
        <w:rPr>
          <w:rFonts w:ascii="Arial" w:eastAsia="Calibri" w:hAnsi="Arial" w:cs="Arial"/>
          <w:lang w:eastAsia="en-US"/>
        </w:rPr>
        <w:tab/>
        <w:t>Discussion on propagation delay compensation enhancements</w:t>
      </w:r>
      <w:r w:rsidRPr="00394618">
        <w:rPr>
          <w:rFonts w:ascii="Arial" w:eastAsia="Calibri" w:hAnsi="Arial" w:cs="Arial"/>
          <w:lang w:eastAsia="en-US"/>
        </w:rPr>
        <w:tab/>
        <w:t>ZTE</w:t>
      </w:r>
    </w:p>
    <w:p w14:paraId="40D47FE5"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R1-2005513</w:t>
      </w:r>
      <w:r w:rsidRPr="00394618">
        <w:rPr>
          <w:rFonts w:ascii="Arial" w:eastAsia="Calibri" w:hAnsi="Arial" w:cs="Arial"/>
          <w:lang w:eastAsia="en-US"/>
        </w:rPr>
        <w:tab/>
        <w:t>HARQ-ACK Enhancements for IIoT/URLLC</w:t>
      </w:r>
      <w:r w:rsidRPr="00394618">
        <w:rPr>
          <w:rFonts w:ascii="Arial" w:eastAsia="Calibri" w:hAnsi="Arial" w:cs="Arial"/>
          <w:lang w:eastAsia="en-US"/>
        </w:rPr>
        <w:tab/>
        <w:t>Ericsson</w:t>
      </w:r>
    </w:p>
    <w:p w14:paraId="333B4826"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R1-2005514</w:t>
      </w:r>
      <w:r w:rsidRPr="00394618">
        <w:rPr>
          <w:rFonts w:ascii="Arial" w:eastAsia="Calibri" w:hAnsi="Arial" w:cs="Arial"/>
          <w:lang w:eastAsia="en-US"/>
        </w:rPr>
        <w:tab/>
        <w:t>CSI Feedback Enhancements for IIoT/URLLC</w:t>
      </w:r>
      <w:r w:rsidRPr="00394618">
        <w:rPr>
          <w:rFonts w:ascii="Arial" w:eastAsia="Calibri" w:hAnsi="Arial" w:cs="Arial"/>
          <w:lang w:eastAsia="en-US"/>
        </w:rPr>
        <w:tab/>
        <w:t>Ericsson</w:t>
      </w:r>
    </w:p>
    <w:p w14:paraId="044BB4C6"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R1-2005515</w:t>
      </w:r>
      <w:r w:rsidRPr="00394618">
        <w:rPr>
          <w:rFonts w:ascii="Arial" w:eastAsia="Calibri" w:hAnsi="Arial" w:cs="Arial"/>
          <w:lang w:eastAsia="en-US"/>
        </w:rPr>
        <w:tab/>
        <w:t>Enhancements for IIoT/URLLC on Unlicensed Band</w:t>
      </w:r>
      <w:r w:rsidRPr="00394618">
        <w:rPr>
          <w:rFonts w:ascii="Arial" w:eastAsia="Calibri" w:hAnsi="Arial" w:cs="Arial"/>
          <w:lang w:eastAsia="en-US"/>
        </w:rPr>
        <w:tab/>
        <w:t>Ericsson</w:t>
      </w:r>
    </w:p>
    <w:p w14:paraId="6762B0AC"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R1-2005516</w:t>
      </w:r>
      <w:r w:rsidRPr="00394618">
        <w:rPr>
          <w:rFonts w:ascii="Arial" w:eastAsia="Calibri" w:hAnsi="Arial" w:cs="Arial"/>
          <w:lang w:eastAsia="en-US"/>
        </w:rPr>
        <w:tab/>
        <w:t>Intra-UE Multiplexing/Prioritization Enhancements for IIoT/URLLC</w:t>
      </w:r>
      <w:r w:rsidRPr="00394618">
        <w:rPr>
          <w:rFonts w:ascii="Arial" w:eastAsia="Calibri" w:hAnsi="Arial" w:cs="Arial"/>
          <w:lang w:eastAsia="en-US"/>
        </w:rPr>
        <w:tab/>
        <w:t>Ericsson</w:t>
      </w:r>
    </w:p>
    <w:p w14:paraId="50209EC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R1-2005517</w:t>
      </w:r>
      <w:r w:rsidRPr="00394618">
        <w:rPr>
          <w:rFonts w:ascii="Arial" w:eastAsia="Calibri" w:hAnsi="Arial" w:cs="Arial"/>
          <w:lang w:eastAsia="en-US"/>
        </w:rPr>
        <w:tab/>
        <w:t>Propagation Delay Compensation Enhancements for Time Synchronization</w:t>
      </w:r>
      <w:r w:rsidRPr="00394618">
        <w:rPr>
          <w:rFonts w:ascii="Arial" w:eastAsia="Calibri" w:hAnsi="Arial" w:cs="Arial"/>
          <w:lang w:eastAsia="en-US"/>
        </w:rPr>
        <w:tab/>
        <w:t>Ericsson</w:t>
      </w:r>
    </w:p>
    <w:p w14:paraId="0E7858DE"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R1-2005552</w:t>
      </w:r>
      <w:r w:rsidRPr="00394618">
        <w:rPr>
          <w:rFonts w:ascii="Arial" w:eastAsia="Calibri" w:hAnsi="Arial" w:cs="Arial"/>
          <w:lang w:eastAsia="en-US"/>
        </w:rPr>
        <w:tab/>
        <w:t>CSI feedback enhancements for URLLC/IIoT use cases</w:t>
      </w:r>
      <w:r w:rsidRPr="00394618">
        <w:rPr>
          <w:rFonts w:ascii="Arial" w:eastAsia="Calibri" w:hAnsi="Arial" w:cs="Arial"/>
          <w:lang w:eastAsia="en-US"/>
        </w:rPr>
        <w:tab/>
        <w:t>Nokia, Nokia Shanghai Bell</w:t>
      </w:r>
    </w:p>
    <w:p w14:paraId="39F5F9F1"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R1-2005569</w:t>
      </w:r>
      <w:r w:rsidRPr="00394618">
        <w:rPr>
          <w:rFonts w:ascii="Arial" w:eastAsia="Calibri" w:hAnsi="Arial" w:cs="Arial"/>
          <w:lang w:eastAsia="en-US"/>
        </w:rPr>
        <w:tab/>
        <w:t>HARQ-ACK enhancement to reduce retransmission time</w:t>
      </w:r>
      <w:r w:rsidRPr="00394618">
        <w:rPr>
          <w:rFonts w:ascii="Arial" w:eastAsia="Calibri" w:hAnsi="Arial" w:cs="Arial"/>
          <w:lang w:eastAsia="en-US"/>
        </w:rPr>
        <w:tab/>
        <w:t>Sony</w:t>
      </w:r>
    </w:p>
    <w:p w14:paraId="2C825C5B"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R1-2005570</w:t>
      </w:r>
      <w:r w:rsidRPr="00394618">
        <w:rPr>
          <w:rFonts w:ascii="Arial" w:eastAsia="Calibri" w:hAnsi="Arial" w:cs="Arial"/>
          <w:lang w:eastAsia="en-US"/>
        </w:rPr>
        <w:tab/>
        <w:t>Considerations on CSI feedback enhancements</w:t>
      </w:r>
      <w:r w:rsidRPr="00394618">
        <w:rPr>
          <w:rFonts w:ascii="Arial" w:eastAsia="Calibri" w:hAnsi="Arial" w:cs="Arial"/>
          <w:lang w:eastAsia="en-US"/>
        </w:rPr>
        <w:tab/>
        <w:t>Sony</w:t>
      </w:r>
    </w:p>
    <w:p w14:paraId="201DE5AE"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R1-2005571</w:t>
      </w:r>
      <w:r w:rsidRPr="00394618">
        <w:rPr>
          <w:rFonts w:ascii="Arial" w:eastAsia="Calibri" w:hAnsi="Arial" w:cs="Arial"/>
          <w:lang w:eastAsia="en-US"/>
        </w:rPr>
        <w:tab/>
        <w:t>Enhancements for unlicensed band URLLC/IIoT</w:t>
      </w:r>
      <w:r w:rsidRPr="00394618">
        <w:rPr>
          <w:rFonts w:ascii="Arial" w:eastAsia="Calibri" w:hAnsi="Arial" w:cs="Arial"/>
          <w:lang w:eastAsia="en-US"/>
        </w:rPr>
        <w:tab/>
        <w:t>Sony</w:t>
      </w:r>
    </w:p>
    <w:p w14:paraId="3600F6CA"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R1-2005572</w:t>
      </w:r>
      <w:r w:rsidRPr="00394618">
        <w:rPr>
          <w:rFonts w:ascii="Arial" w:eastAsia="Calibri" w:hAnsi="Arial" w:cs="Arial"/>
          <w:lang w:eastAsia="en-US"/>
        </w:rPr>
        <w:tab/>
        <w:t>Considerations on intra-UE UL multiplexing &amp; prioritisation</w:t>
      </w:r>
      <w:r w:rsidRPr="00394618">
        <w:rPr>
          <w:rFonts w:ascii="Arial" w:eastAsia="Calibri" w:hAnsi="Arial" w:cs="Arial"/>
          <w:lang w:eastAsia="en-US"/>
        </w:rPr>
        <w:tab/>
        <w:t>Sony</w:t>
      </w:r>
    </w:p>
    <w:p w14:paraId="5E086E2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R1-2005633</w:t>
      </w:r>
      <w:r w:rsidRPr="00394618">
        <w:rPr>
          <w:rFonts w:ascii="Arial" w:eastAsia="Calibri" w:hAnsi="Arial" w:cs="Arial"/>
          <w:lang w:eastAsia="en-US"/>
        </w:rPr>
        <w:tab/>
        <w:t>On UE feedback enhancements for HARQ-ACK</w:t>
      </w:r>
      <w:r w:rsidRPr="00394618">
        <w:rPr>
          <w:rFonts w:ascii="Arial" w:eastAsia="Calibri" w:hAnsi="Arial" w:cs="Arial"/>
          <w:lang w:eastAsia="en-US"/>
        </w:rPr>
        <w:tab/>
        <w:t>MediaTek Inc.</w:t>
      </w:r>
    </w:p>
    <w:p w14:paraId="0476FF61"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R1-2005634</w:t>
      </w:r>
      <w:r w:rsidRPr="00394618">
        <w:rPr>
          <w:rFonts w:ascii="Arial" w:eastAsia="Calibri" w:hAnsi="Arial" w:cs="Arial"/>
          <w:lang w:eastAsia="en-US"/>
        </w:rPr>
        <w:tab/>
        <w:t>CSI feedback enhancements for URLLC</w:t>
      </w:r>
      <w:r w:rsidRPr="00394618">
        <w:rPr>
          <w:rFonts w:ascii="Arial" w:eastAsia="Calibri" w:hAnsi="Arial" w:cs="Arial"/>
          <w:lang w:eastAsia="en-US"/>
        </w:rPr>
        <w:tab/>
        <w:t>MediaTek Inc.</w:t>
      </w:r>
    </w:p>
    <w:p w14:paraId="642FCF9A"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R1-2005635</w:t>
      </w:r>
      <w:r w:rsidRPr="00394618">
        <w:rPr>
          <w:rFonts w:ascii="Arial" w:eastAsia="Calibri" w:hAnsi="Arial" w:cs="Arial"/>
          <w:lang w:eastAsia="en-US"/>
        </w:rPr>
        <w:tab/>
        <w:t>On the enhancements for unlicensed band URLLC/IIoT</w:t>
      </w:r>
      <w:r w:rsidRPr="00394618">
        <w:rPr>
          <w:rFonts w:ascii="Arial" w:eastAsia="Calibri" w:hAnsi="Arial" w:cs="Arial"/>
          <w:lang w:eastAsia="en-US"/>
        </w:rPr>
        <w:tab/>
        <w:t>MediaTek Inc.</w:t>
      </w:r>
    </w:p>
    <w:p w14:paraId="193C3CF6"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R1-2005636</w:t>
      </w:r>
      <w:r w:rsidRPr="00394618">
        <w:rPr>
          <w:rFonts w:ascii="Arial" w:eastAsia="Calibri" w:hAnsi="Arial" w:cs="Arial"/>
          <w:lang w:eastAsia="en-US"/>
        </w:rPr>
        <w:tab/>
        <w:t>Methods for intra-UE multiplexing and prioritization</w:t>
      </w:r>
      <w:r w:rsidRPr="00394618">
        <w:rPr>
          <w:rFonts w:ascii="Arial" w:eastAsia="Calibri" w:hAnsi="Arial" w:cs="Arial"/>
          <w:lang w:eastAsia="en-US"/>
        </w:rPr>
        <w:tab/>
        <w:t>MediaTek Inc.</w:t>
      </w:r>
    </w:p>
    <w:p w14:paraId="36FB6011"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R1-2005701</w:t>
      </w:r>
      <w:r w:rsidRPr="00394618">
        <w:rPr>
          <w:rFonts w:ascii="Arial" w:eastAsia="Calibri" w:hAnsi="Arial" w:cs="Arial"/>
          <w:lang w:eastAsia="en-US"/>
        </w:rPr>
        <w:tab/>
        <w:t>UE feedback enhancements for HARQ-ACK</w:t>
      </w:r>
      <w:r w:rsidRPr="00394618">
        <w:rPr>
          <w:rFonts w:ascii="Arial" w:eastAsia="Calibri" w:hAnsi="Arial" w:cs="Arial"/>
          <w:lang w:eastAsia="en-US"/>
        </w:rPr>
        <w:tab/>
        <w:t>CATT</w:t>
      </w:r>
    </w:p>
    <w:p w14:paraId="64A1369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R1-2005702</w:t>
      </w:r>
      <w:r w:rsidRPr="00394618">
        <w:rPr>
          <w:rFonts w:ascii="Arial" w:eastAsia="Calibri" w:hAnsi="Arial" w:cs="Arial"/>
          <w:lang w:eastAsia="en-US"/>
        </w:rPr>
        <w:tab/>
        <w:t>CSI feedback enhancements</w:t>
      </w:r>
      <w:r w:rsidRPr="00394618">
        <w:rPr>
          <w:rFonts w:ascii="Arial" w:eastAsia="Calibri" w:hAnsi="Arial" w:cs="Arial"/>
          <w:lang w:eastAsia="en-US"/>
        </w:rPr>
        <w:tab/>
        <w:t>CATT</w:t>
      </w:r>
    </w:p>
    <w:p w14:paraId="17B7B3C5"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R1-2005703</w:t>
      </w:r>
      <w:r w:rsidRPr="00394618">
        <w:rPr>
          <w:rFonts w:ascii="Arial" w:eastAsia="Calibri" w:hAnsi="Arial" w:cs="Arial"/>
          <w:lang w:eastAsia="en-US"/>
        </w:rPr>
        <w:tab/>
        <w:t>Enhancements for unlicensed band URLLC/IIoT</w:t>
      </w:r>
      <w:r w:rsidRPr="00394618">
        <w:rPr>
          <w:rFonts w:ascii="Arial" w:eastAsia="Calibri" w:hAnsi="Arial" w:cs="Arial"/>
          <w:lang w:eastAsia="en-US"/>
        </w:rPr>
        <w:tab/>
        <w:t>CATT</w:t>
      </w:r>
    </w:p>
    <w:p w14:paraId="7D78448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R1-2005704</w:t>
      </w:r>
      <w:r w:rsidRPr="00394618">
        <w:rPr>
          <w:rFonts w:ascii="Arial" w:eastAsia="Calibri" w:hAnsi="Arial" w:cs="Arial"/>
          <w:lang w:eastAsia="en-US"/>
        </w:rPr>
        <w:tab/>
        <w:t>Intra-UE multiplexing and prioritization</w:t>
      </w:r>
      <w:r w:rsidRPr="00394618">
        <w:rPr>
          <w:rFonts w:ascii="Arial" w:eastAsia="Calibri" w:hAnsi="Arial" w:cs="Arial"/>
          <w:lang w:eastAsia="en-US"/>
        </w:rPr>
        <w:tab/>
        <w:t>CATT</w:t>
      </w:r>
    </w:p>
    <w:p w14:paraId="09EA2FE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R1-2005705</w:t>
      </w:r>
      <w:r w:rsidRPr="00394618">
        <w:rPr>
          <w:rFonts w:ascii="Arial" w:eastAsia="Calibri" w:hAnsi="Arial" w:cs="Arial"/>
          <w:lang w:eastAsia="en-US"/>
        </w:rPr>
        <w:tab/>
        <w:t>Discussion on propagation delay compensation enhancements</w:t>
      </w:r>
      <w:r w:rsidRPr="00394618">
        <w:rPr>
          <w:rFonts w:ascii="Arial" w:eastAsia="Calibri" w:hAnsi="Arial" w:cs="Arial"/>
          <w:lang w:eastAsia="en-US"/>
        </w:rPr>
        <w:tab/>
        <w:t>CATT</w:t>
      </w:r>
    </w:p>
    <w:p w14:paraId="783CC61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lastRenderedPageBreak/>
        <w:t>R1-2005736</w:t>
      </w:r>
      <w:r w:rsidRPr="00394618">
        <w:rPr>
          <w:rFonts w:ascii="Arial" w:eastAsia="Calibri" w:hAnsi="Arial" w:cs="Arial"/>
          <w:lang w:eastAsia="en-US"/>
        </w:rPr>
        <w:tab/>
        <w:t>UL transmission for URLLC on unlicensed band</w:t>
      </w:r>
      <w:r w:rsidRPr="00394618">
        <w:rPr>
          <w:rFonts w:ascii="Arial" w:eastAsia="Calibri" w:hAnsi="Arial" w:cs="Arial"/>
          <w:lang w:eastAsia="en-US"/>
        </w:rPr>
        <w:tab/>
        <w:t>Beijing Xiaomi Software Tech</w:t>
      </w:r>
    </w:p>
    <w:p w14:paraId="4E889FB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R1-2005737</w:t>
      </w:r>
      <w:r w:rsidRPr="00394618">
        <w:rPr>
          <w:rFonts w:ascii="Arial" w:eastAsia="Calibri" w:hAnsi="Arial" w:cs="Arial"/>
          <w:lang w:eastAsia="en-US"/>
        </w:rPr>
        <w:tab/>
        <w:t>Intra-UE multiplexing/prioritization</w:t>
      </w:r>
      <w:r w:rsidRPr="00394618">
        <w:rPr>
          <w:rFonts w:ascii="Arial" w:eastAsia="Calibri" w:hAnsi="Arial" w:cs="Arial"/>
          <w:lang w:eastAsia="en-US"/>
        </w:rPr>
        <w:tab/>
        <w:t>Beijing Xiaomi Software Tech</w:t>
      </w:r>
    </w:p>
    <w:p w14:paraId="6A6452BF"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R1-2005760</w:t>
      </w:r>
      <w:r w:rsidRPr="00394618">
        <w:rPr>
          <w:rFonts w:ascii="Arial" w:eastAsia="Calibri" w:hAnsi="Arial" w:cs="Arial"/>
          <w:lang w:eastAsia="en-US"/>
        </w:rPr>
        <w:tab/>
        <w:t>Enhancements on URLLC HARQ-ACK feedback</w:t>
      </w:r>
      <w:r w:rsidRPr="00394618">
        <w:rPr>
          <w:rFonts w:ascii="Arial" w:eastAsia="Calibri" w:hAnsi="Arial" w:cs="Arial"/>
          <w:lang w:eastAsia="en-US"/>
        </w:rPr>
        <w:tab/>
        <w:t>NEC</w:t>
      </w:r>
    </w:p>
    <w:p w14:paraId="25C761B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R1-2005768</w:t>
      </w:r>
      <w:r w:rsidRPr="00394618">
        <w:rPr>
          <w:rFonts w:ascii="Arial" w:eastAsia="Calibri" w:hAnsi="Arial" w:cs="Arial"/>
          <w:lang w:eastAsia="en-US"/>
        </w:rPr>
        <w:tab/>
        <w:t>Enhancements for unlicensed band URLLC/IIoT</w:t>
      </w:r>
      <w:r w:rsidRPr="00394618">
        <w:rPr>
          <w:rFonts w:ascii="Arial" w:eastAsia="Calibri" w:hAnsi="Arial" w:cs="Arial"/>
          <w:lang w:eastAsia="en-US"/>
        </w:rPr>
        <w:tab/>
        <w:t>TCL Communication Ltd.</w:t>
      </w:r>
    </w:p>
    <w:p w14:paraId="6CFCC51B"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R1-2005776</w:t>
      </w:r>
      <w:r w:rsidRPr="00394618">
        <w:rPr>
          <w:rFonts w:ascii="Arial" w:eastAsia="Calibri" w:hAnsi="Arial" w:cs="Arial"/>
          <w:lang w:eastAsia="en-US"/>
        </w:rPr>
        <w:tab/>
        <w:t>CSI feedback enhancement</w:t>
      </w:r>
      <w:r w:rsidRPr="00394618">
        <w:rPr>
          <w:rFonts w:ascii="Arial" w:eastAsia="Calibri" w:hAnsi="Arial" w:cs="Arial"/>
          <w:lang w:eastAsia="en-US"/>
        </w:rPr>
        <w:tab/>
        <w:t>NEC</w:t>
      </w:r>
    </w:p>
    <w:p w14:paraId="382280EA"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R1-2005777</w:t>
      </w:r>
      <w:r w:rsidRPr="00394618">
        <w:rPr>
          <w:rFonts w:ascii="Arial" w:eastAsia="Calibri" w:hAnsi="Arial" w:cs="Arial"/>
          <w:lang w:eastAsia="en-US"/>
        </w:rPr>
        <w:tab/>
        <w:t>Discussion on Intra-UE prioritization and multiplexing</w:t>
      </w:r>
      <w:r w:rsidRPr="00394618">
        <w:rPr>
          <w:rFonts w:ascii="Arial" w:eastAsia="Calibri" w:hAnsi="Arial" w:cs="Arial"/>
          <w:lang w:eastAsia="en-US"/>
        </w:rPr>
        <w:tab/>
        <w:t>NEC</w:t>
      </w:r>
    </w:p>
    <w:p w14:paraId="1EB85E43"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R1-2005869</w:t>
      </w:r>
      <w:r w:rsidRPr="00394618">
        <w:rPr>
          <w:rFonts w:ascii="Arial" w:eastAsia="Calibri" w:hAnsi="Arial" w:cs="Arial"/>
          <w:lang w:eastAsia="en-US"/>
        </w:rPr>
        <w:tab/>
        <w:t>UE HARQ feedback enhancements in Release 17 URLLC/IIoT</w:t>
      </w:r>
      <w:r w:rsidRPr="00394618">
        <w:rPr>
          <w:rFonts w:ascii="Arial" w:eastAsia="Calibri" w:hAnsi="Arial" w:cs="Arial"/>
          <w:lang w:eastAsia="en-US"/>
        </w:rPr>
        <w:tab/>
        <w:t>Intel Corporation</w:t>
      </w:r>
    </w:p>
    <w:p w14:paraId="2204EE3C"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R1-2005870</w:t>
      </w:r>
      <w:r w:rsidRPr="00394618">
        <w:rPr>
          <w:rFonts w:ascii="Arial" w:eastAsia="Calibri" w:hAnsi="Arial" w:cs="Arial"/>
          <w:lang w:eastAsia="en-US"/>
        </w:rPr>
        <w:tab/>
        <w:t>CSI feedback enhancements in Release 17 URLLC/IIoT</w:t>
      </w:r>
      <w:r w:rsidRPr="00394618">
        <w:rPr>
          <w:rFonts w:ascii="Arial" w:eastAsia="Calibri" w:hAnsi="Arial" w:cs="Arial"/>
          <w:lang w:eastAsia="en-US"/>
        </w:rPr>
        <w:tab/>
        <w:t>Intel Corporation</w:t>
      </w:r>
    </w:p>
    <w:p w14:paraId="3234289F"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R1-2005871</w:t>
      </w:r>
      <w:r w:rsidRPr="00394618">
        <w:rPr>
          <w:rFonts w:ascii="Arial" w:eastAsia="Calibri" w:hAnsi="Arial" w:cs="Arial"/>
          <w:lang w:eastAsia="en-US"/>
        </w:rPr>
        <w:tab/>
        <w:t>Uplink enhancements for URLLC operating in unlicensed spectrum</w:t>
      </w:r>
      <w:r w:rsidRPr="00394618">
        <w:rPr>
          <w:rFonts w:ascii="Arial" w:eastAsia="Calibri" w:hAnsi="Arial" w:cs="Arial"/>
          <w:lang w:eastAsia="en-US"/>
        </w:rPr>
        <w:tab/>
        <w:t>Intel Corporation</w:t>
      </w:r>
    </w:p>
    <w:p w14:paraId="160737C7"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R1-2005872</w:t>
      </w:r>
      <w:r w:rsidRPr="00394618">
        <w:rPr>
          <w:rFonts w:ascii="Arial" w:eastAsia="Calibri" w:hAnsi="Arial" w:cs="Arial"/>
          <w:lang w:eastAsia="en-US"/>
        </w:rPr>
        <w:tab/>
        <w:t>Intra-UE multiplexing and prioritization in Release 17 URLLC/IIoT</w:t>
      </w:r>
      <w:r w:rsidRPr="00394618">
        <w:rPr>
          <w:rFonts w:ascii="Arial" w:eastAsia="Calibri" w:hAnsi="Arial" w:cs="Arial"/>
          <w:lang w:eastAsia="en-US"/>
        </w:rPr>
        <w:tab/>
        <w:t>Intel Corporation</w:t>
      </w:r>
    </w:p>
    <w:p w14:paraId="2DF382DE"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R1-2005929</w:t>
      </w:r>
      <w:r w:rsidRPr="00394618">
        <w:rPr>
          <w:rFonts w:ascii="Arial" w:eastAsia="Calibri" w:hAnsi="Arial" w:cs="Arial"/>
          <w:lang w:eastAsia="en-US"/>
        </w:rPr>
        <w:tab/>
        <w:t>HARQ-ACK feedback enhancement for IIoT/URLLC</w:t>
      </w:r>
      <w:r w:rsidRPr="00394618">
        <w:rPr>
          <w:rFonts w:ascii="Arial" w:eastAsia="Calibri" w:hAnsi="Arial" w:cs="Arial"/>
          <w:lang w:eastAsia="en-US"/>
        </w:rPr>
        <w:tab/>
        <w:t>Lenovo, Motorola Mobility</w:t>
      </w:r>
    </w:p>
    <w:p w14:paraId="71F0539D"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R1-2005930</w:t>
      </w:r>
      <w:r w:rsidRPr="00394618">
        <w:rPr>
          <w:rFonts w:ascii="Arial" w:eastAsia="Calibri" w:hAnsi="Arial" w:cs="Arial"/>
          <w:lang w:eastAsia="en-US"/>
        </w:rPr>
        <w:tab/>
        <w:t>CSI feedback enhancements</w:t>
      </w:r>
      <w:r w:rsidRPr="00394618">
        <w:rPr>
          <w:rFonts w:ascii="Arial" w:eastAsia="Calibri" w:hAnsi="Arial" w:cs="Arial"/>
          <w:lang w:eastAsia="en-US"/>
        </w:rPr>
        <w:tab/>
        <w:t>Lenovo, Motorola Mobility</w:t>
      </w:r>
    </w:p>
    <w:p w14:paraId="2BC4AD7D"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R1-2005931</w:t>
      </w:r>
      <w:r w:rsidRPr="00394618">
        <w:rPr>
          <w:rFonts w:ascii="Arial" w:eastAsia="Calibri" w:hAnsi="Arial" w:cs="Arial"/>
          <w:lang w:eastAsia="en-US"/>
        </w:rPr>
        <w:tab/>
        <w:t>Enhancements for unlicensed band URLLC/IIoT</w:t>
      </w:r>
      <w:r w:rsidRPr="00394618">
        <w:rPr>
          <w:rFonts w:ascii="Arial" w:eastAsia="Calibri" w:hAnsi="Arial" w:cs="Arial"/>
          <w:lang w:eastAsia="en-US"/>
        </w:rPr>
        <w:tab/>
        <w:t>Lenovo, Motorola Mobility</w:t>
      </w:r>
    </w:p>
    <w:p w14:paraId="33406D3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R1-2005932</w:t>
      </w:r>
      <w:r w:rsidRPr="00394618">
        <w:rPr>
          <w:rFonts w:ascii="Arial" w:eastAsia="Calibri" w:hAnsi="Arial" w:cs="Arial"/>
          <w:lang w:eastAsia="en-US"/>
        </w:rPr>
        <w:tab/>
        <w:t>Intra-UE multiplexing enhancement for IIoT/URLLC</w:t>
      </w:r>
      <w:r w:rsidRPr="00394618">
        <w:rPr>
          <w:rFonts w:ascii="Arial" w:eastAsia="Calibri" w:hAnsi="Arial" w:cs="Arial"/>
          <w:lang w:eastAsia="en-US"/>
        </w:rPr>
        <w:tab/>
        <w:t>Lenovo, Motorola Mobility</w:t>
      </w:r>
    </w:p>
    <w:p w14:paraId="49AA20BB"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R1-2005967</w:t>
      </w:r>
      <w:r w:rsidRPr="00394618">
        <w:rPr>
          <w:rFonts w:ascii="Arial" w:eastAsia="Calibri" w:hAnsi="Arial" w:cs="Arial"/>
          <w:lang w:eastAsia="en-US"/>
        </w:rPr>
        <w:tab/>
        <w:t>UE feedback enhancements for HARQ-ACK</w:t>
      </w:r>
      <w:r w:rsidRPr="00394618">
        <w:rPr>
          <w:rFonts w:ascii="Arial" w:eastAsia="Calibri" w:hAnsi="Arial" w:cs="Arial"/>
          <w:lang w:eastAsia="en-US"/>
        </w:rPr>
        <w:tab/>
        <w:t>TCL Communication Ltd.</w:t>
      </w:r>
    </w:p>
    <w:p w14:paraId="1EB692A8"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R1-2006058</w:t>
      </w:r>
      <w:r w:rsidRPr="00394618">
        <w:rPr>
          <w:rFonts w:ascii="Arial" w:eastAsia="Calibri" w:hAnsi="Arial" w:cs="Arial"/>
          <w:lang w:eastAsia="en-US"/>
        </w:rPr>
        <w:tab/>
        <w:t>HARQ-ACK enhancements for Rel-17 URLLC/IIoT</w:t>
      </w:r>
      <w:r w:rsidRPr="00394618">
        <w:rPr>
          <w:rFonts w:ascii="Arial" w:eastAsia="Calibri" w:hAnsi="Arial" w:cs="Arial"/>
          <w:lang w:eastAsia="en-US"/>
        </w:rPr>
        <w:tab/>
        <w:t>OPPO</w:t>
      </w:r>
    </w:p>
    <w:p w14:paraId="5D250003"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R1-2006059</w:t>
      </w:r>
      <w:r w:rsidRPr="00394618">
        <w:rPr>
          <w:rFonts w:ascii="Arial" w:eastAsia="Calibri" w:hAnsi="Arial" w:cs="Arial"/>
          <w:lang w:eastAsia="en-US"/>
        </w:rPr>
        <w:tab/>
        <w:t>Enhancement for CSI feedback</w:t>
      </w:r>
      <w:r w:rsidRPr="00394618">
        <w:rPr>
          <w:rFonts w:ascii="Arial" w:eastAsia="Calibri" w:hAnsi="Arial" w:cs="Arial"/>
          <w:lang w:eastAsia="en-US"/>
        </w:rPr>
        <w:tab/>
        <w:t>OPPO</w:t>
      </w:r>
    </w:p>
    <w:p w14:paraId="6F7E49C8"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R1-2006060</w:t>
      </w:r>
      <w:r w:rsidRPr="00394618">
        <w:rPr>
          <w:rFonts w:ascii="Arial" w:eastAsia="Calibri" w:hAnsi="Arial" w:cs="Arial"/>
          <w:lang w:eastAsia="en-US"/>
        </w:rPr>
        <w:tab/>
        <w:t>Enhancement for unlicensed band URLLC/IIoT</w:t>
      </w:r>
      <w:r w:rsidRPr="00394618">
        <w:rPr>
          <w:rFonts w:ascii="Arial" w:eastAsia="Calibri" w:hAnsi="Arial" w:cs="Arial"/>
          <w:lang w:eastAsia="en-US"/>
        </w:rPr>
        <w:tab/>
        <w:t>OPPO</w:t>
      </w:r>
    </w:p>
    <w:p w14:paraId="5AE15D90"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R1-2006061</w:t>
      </w:r>
      <w:r w:rsidRPr="00394618">
        <w:rPr>
          <w:rFonts w:ascii="Arial" w:eastAsia="Calibri" w:hAnsi="Arial" w:cs="Arial"/>
          <w:lang w:eastAsia="en-US"/>
        </w:rPr>
        <w:tab/>
        <w:t>Enhancements on intra-UE multiplexing/prioritization</w:t>
      </w:r>
      <w:r w:rsidRPr="00394618">
        <w:rPr>
          <w:rFonts w:ascii="Arial" w:eastAsia="Calibri" w:hAnsi="Arial" w:cs="Arial"/>
          <w:lang w:eastAsia="en-US"/>
        </w:rPr>
        <w:tab/>
        <w:t>OPPO</w:t>
      </w:r>
    </w:p>
    <w:p w14:paraId="12CF4A56"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R1-2006062</w:t>
      </w:r>
      <w:r w:rsidRPr="00394618">
        <w:rPr>
          <w:rFonts w:ascii="Arial" w:eastAsia="Calibri" w:hAnsi="Arial" w:cs="Arial"/>
          <w:lang w:eastAsia="en-US"/>
        </w:rPr>
        <w:tab/>
        <w:t>Enhancement for Propagation Delay Compensation</w:t>
      </w:r>
      <w:r w:rsidRPr="00394618">
        <w:rPr>
          <w:rFonts w:ascii="Arial" w:eastAsia="Calibri" w:hAnsi="Arial" w:cs="Arial"/>
          <w:lang w:eastAsia="en-US"/>
        </w:rPr>
        <w:tab/>
        <w:t>OPPO</w:t>
      </w:r>
    </w:p>
    <w:p w14:paraId="356383BC"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R1-2006070</w:t>
      </w:r>
      <w:r w:rsidRPr="00394618">
        <w:rPr>
          <w:rFonts w:ascii="Arial" w:eastAsia="Calibri" w:hAnsi="Arial" w:cs="Arial"/>
          <w:lang w:eastAsia="en-US"/>
        </w:rPr>
        <w:tab/>
        <w:t>UE HARQ-ACK feedback enhancements</w:t>
      </w:r>
      <w:r w:rsidRPr="00394618">
        <w:rPr>
          <w:rFonts w:ascii="Arial" w:eastAsia="Calibri" w:hAnsi="Arial" w:cs="Arial"/>
          <w:lang w:eastAsia="en-US"/>
        </w:rPr>
        <w:tab/>
        <w:t>InterDigital, Inc.</w:t>
      </w:r>
    </w:p>
    <w:p w14:paraId="45C18981"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R1-2006071</w:t>
      </w:r>
      <w:r w:rsidRPr="00394618">
        <w:rPr>
          <w:rFonts w:ascii="Arial" w:eastAsia="Calibri" w:hAnsi="Arial" w:cs="Arial"/>
          <w:lang w:eastAsia="en-US"/>
        </w:rPr>
        <w:tab/>
        <w:t>CSI feedback enhancements for enhanced URLLC/IIoT</w:t>
      </w:r>
      <w:r w:rsidRPr="00394618">
        <w:rPr>
          <w:rFonts w:ascii="Arial" w:eastAsia="Calibri" w:hAnsi="Arial" w:cs="Arial"/>
          <w:lang w:eastAsia="en-US"/>
        </w:rPr>
        <w:tab/>
        <w:t>InterDigital, Inc.</w:t>
      </w:r>
    </w:p>
    <w:p w14:paraId="2CC4FB46"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R1-2006072</w:t>
      </w:r>
      <w:r w:rsidRPr="00394618">
        <w:rPr>
          <w:rFonts w:ascii="Arial" w:eastAsia="Calibri" w:hAnsi="Arial" w:cs="Arial"/>
          <w:lang w:eastAsia="en-US"/>
        </w:rPr>
        <w:tab/>
        <w:t>Enhancements for unlicensed band URLLC/IIoT</w:t>
      </w:r>
      <w:r w:rsidRPr="00394618">
        <w:rPr>
          <w:rFonts w:ascii="Arial" w:eastAsia="Calibri" w:hAnsi="Arial" w:cs="Arial"/>
          <w:lang w:eastAsia="en-US"/>
        </w:rPr>
        <w:tab/>
        <w:t>InterDigital, Inc.</w:t>
      </w:r>
    </w:p>
    <w:p w14:paraId="1BE86501"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R1-2006073</w:t>
      </w:r>
      <w:r w:rsidRPr="00394618">
        <w:rPr>
          <w:rFonts w:ascii="Arial" w:eastAsia="Calibri" w:hAnsi="Arial" w:cs="Arial"/>
          <w:lang w:eastAsia="en-US"/>
        </w:rPr>
        <w:tab/>
        <w:t>Intra-UE multiplexing and prioritization</w:t>
      </w:r>
      <w:r w:rsidRPr="00394618">
        <w:rPr>
          <w:rFonts w:ascii="Arial" w:eastAsia="Calibri" w:hAnsi="Arial" w:cs="Arial"/>
          <w:lang w:eastAsia="en-US"/>
        </w:rPr>
        <w:tab/>
        <w:t>InterDigital, Inc.</w:t>
      </w:r>
    </w:p>
    <w:p w14:paraId="3D77902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R1-2006139</w:t>
      </w:r>
      <w:r w:rsidRPr="00394618">
        <w:rPr>
          <w:rFonts w:ascii="Arial" w:eastAsia="Calibri" w:hAnsi="Arial" w:cs="Arial"/>
          <w:lang w:eastAsia="en-US"/>
        </w:rPr>
        <w:tab/>
        <w:t>HARQ-ACK feedback enhancements for Rel-17 URLLC/IIoT</w:t>
      </w:r>
      <w:r w:rsidRPr="00394618">
        <w:rPr>
          <w:rFonts w:ascii="Arial" w:eastAsia="Calibri" w:hAnsi="Arial" w:cs="Arial"/>
          <w:lang w:eastAsia="en-US"/>
        </w:rPr>
        <w:tab/>
        <w:t>Samsung</w:t>
      </w:r>
    </w:p>
    <w:p w14:paraId="2EE2429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R1-2006140</w:t>
      </w:r>
      <w:r w:rsidRPr="00394618">
        <w:rPr>
          <w:rFonts w:ascii="Arial" w:eastAsia="Calibri" w:hAnsi="Arial" w:cs="Arial"/>
          <w:lang w:eastAsia="en-US"/>
        </w:rPr>
        <w:tab/>
        <w:t>CSI feedback enhancements for URLLC</w:t>
      </w:r>
      <w:r w:rsidRPr="00394618">
        <w:rPr>
          <w:rFonts w:ascii="Arial" w:eastAsia="Calibri" w:hAnsi="Arial" w:cs="Arial"/>
          <w:lang w:eastAsia="en-US"/>
        </w:rPr>
        <w:tab/>
        <w:t>Samsung</w:t>
      </w:r>
    </w:p>
    <w:p w14:paraId="3921A8EC"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R1-2006141</w:t>
      </w:r>
      <w:r w:rsidRPr="00394618">
        <w:rPr>
          <w:rFonts w:ascii="Arial" w:eastAsia="Calibri" w:hAnsi="Arial" w:cs="Arial"/>
          <w:lang w:eastAsia="en-US"/>
        </w:rPr>
        <w:tab/>
        <w:t>Enhancements for unlicensed band URLLC/IIoT</w:t>
      </w:r>
      <w:r w:rsidRPr="00394618">
        <w:rPr>
          <w:rFonts w:ascii="Arial" w:eastAsia="Calibri" w:hAnsi="Arial" w:cs="Arial"/>
          <w:lang w:eastAsia="en-US"/>
        </w:rPr>
        <w:tab/>
        <w:t>Samsung</w:t>
      </w:r>
    </w:p>
    <w:p w14:paraId="5B5A2832"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R1-2006142</w:t>
      </w:r>
      <w:r w:rsidRPr="00394618">
        <w:rPr>
          <w:rFonts w:ascii="Arial" w:eastAsia="Calibri" w:hAnsi="Arial" w:cs="Arial"/>
          <w:lang w:eastAsia="en-US"/>
        </w:rPr>
        <w:tab/>
        <w:t>Uplink intra-UE multiplexing and prioritization</w:t>
      </w:r>
      <w:r w:rsidRPr="00394618">
        <w:rPr>
          <w:rFonts w:ascii="Arial" w:eastAsia="Calibri" w:hAnsi="Arial" w:cs="Arial"/>
          <w:lang w:eastAsia="en-US"/>
        </w:rPr>
        <w:tab/>
        <w:t>Samsung</w:t>
      </w:r>
    </w:p>
    <w:p w14:paraId="2CC4E46D"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R1-2006143</w:t>
      </w:r>
      <w:r w:rsidRPr="00394618">
        <w:rPr>
          <w:rFonts w:ascii="Arial" w:eastAsia="Calibri" w:hAnsi="Arial" w:cs="Arial"/>
          <w:lang w:eastAsia="en-US"/>
        </w:rPr>
        <w:tab/>
        <w:t>Discussion for propagation delay compensation enhancements</w:t>
      </w:r>
      <w:r w:rsidRPr="00394618">
        <w:rPr>
          <w:rFonts w:ascii="Arial" w:eastAsia="Calibri" w:hAnsi="Arial" w:cs="Arial"/>
          <w:lang w:eastAsia="en-US"/>
        </w:rPr>
        <w:tab/>
        <w:t>Samsung</w:t>
      </w:r>
    </w:p>
    <w:p w14:paraId="187BF068"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R1-2006207</w:t>
      </w:r>
      <w:r w:rsidRPr="00394618">
        <w:rPr>
          <w:rFonts w:ascii="Arial" w:eastAsia="Calibri" w:hAnsi="Arial" w:cs="Arial"/>
          <w:lang w:eastAsia="en-US"/>
        </w:rPr>
        <w:tab/>
        <w:t>Discussion on UE feedback enhancements for HARQ-ACK</w:t>
      </w:r>
      <w:r w:rsidRPr="00394618">
        <w:rPr>
          <w:rFonts w:ascii="Arial" w:eastAsia="Calibri" w:hAnsi="Arial" w:cs="Arial"/>
          <w:lang w:eastAsia="en-US"/>
        </w:rPr>
        <w:tab/>
        <w:t>CMCC</w:t>
      </w:r>
    </w:p>
    <w:p w14:paraId="65C29235"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R1-2006208</w:t>
      </w:r>
      <w:r w:rsidRPr="00394618">
        <w:rPr>
          <w:rFonts w:ascii="Arial" w:eastAsia="Calibri" w:hAnsi="Arial" w:cs="Arial"/>
          <w:lang w:eastAsia="en-US"/>
        </w:rPr>
        <w:tab/>
        <w:t>Discussion on CSI feedback enhancements</w:t>
      </w:r>
      <w:r w:rsidRPr="00394618">
        <w:rPr>
          <w:rFonts w:ascii="Arial" w:eastAsia="Calibri" w:hAnsi="Arial" w:cs="Arial"/>
          <w:lang w:eastAsia="en-US"/>
        </w:rPr>
        <w:tab/>
        <w:t>CMCC</w:t>
      </w:r>
    </w:p>
    <w:p w14:paraId="746FDF9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R1-2006209</w:t>
      </w:r>
      <w:r w:rsidRPr="00394618">
        <w:rPr>
          <w:rFonts w:ascii="Arial" w:eastAsia="Calibri" w:hAnsi="Arial" w:cs="Arial"/>
          <w:lang w:eastAsia="en-US"/>
        </w:rPr>
        <w:tab/>
        <w:t>Discussion on intra-UE multiplexing/prioritization</w:t>
      </w:r>
      <w:r w:rsidRPr="00394618">
        <w:rPr>
          <w:rFonts w:ascii="Arial" w:eastAsia="Calibri" w:hAnsi="Arial" w:cs="Arial"/>
          <w:lang w:eastAsia="en-US"/>
        </w:rPr>
        <w:tab/>
        <w:t>CMCC</w:t>
      </w:r>
    </w:p>
    <w:p w14:paraId="02E1394A"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R1-2006247</w:t>
      </w:r>
      <w:r w:rsidRPr="00394618">
        <w:rPr>
          <w:rFonts w:ascii="Arial" w:eastAsia="Calibri" w:hAnsi="Arial" w:cs="Arial"/>
          <w:lang w:eastAsia="en-US"/>
        </w:rPr>
        <w:tab/>
        <w:t>On UL Enhancements for IIoT/URLLC in Unlicensed Controlled Environment</w:t>
      </w:r>
      <w:r w:rsidRPr="00394618">
        <w:rPr>
          <w:rFonts w:ascii="Arial" w:eastAsia="Calibri" w:hAnsi="Arial" w:cs="Arial"/>
          <w:lang w:eastAsia="en-US"/>
        </w:rPr>
        <w:tab/>
        <w:t>Nokia, Nokia Shanghai Bell</w:t>
      </w:r>
    </w:p>
    <w:p w14:paraId="155F7D90"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R1-2006251</w:t>
      </w:r>
      <w:r w:rsidRPr="00394618">
        <w:rPr>
          <w:rFonts w:ascii="Arial" w:eastAsia="Calibri" w:hAnsi="Arial" w:cs="Arial"/>
          <w:lang w:eastAsia="en-US"/>
        </w:rPr>
        <w:tab/>
        <w:t>Discussion on Intra-UE Multiplexing/Prioritization</w:t>
      </w:r>
      <w:r w:rsidRPr="00394618">
        <w:rPr>
          <w:rFonts w:ascii="Arial" w:eastAsia="Calibri" w:hAnsi="Arial" w:cs="Arial"/>
          <w:lang w:eastAsia="en-US"/>
        </w:rPr>
        <w:tab/>
        <w:t>Spreadtrum Communications</w:t>
      </w:r>
    </w:p>
    <w:p w14:paraId="0B60C13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R1-2006252</w:t>
      </w:r>
      <w:r w:rsidRPr="00394618">
        <w:rPr>
          <w:rFonts w:ascii="Arial" w:eastAsia="Calibri" w:hAnsi="Arial" w:cs="Arial"/>
          <w:lang w:eastAsia="en-US"/>
        </w:rPr>
        <w:tab/>
        <w:t>Discussion on necessity and support of physical layer feedback enhancements</w:t>
      </w:r>
      <w:r w:rsidRPr="00394618">
        <w:rPr>
          <w:rFonts w:ascii="Arial" w:eastAsia="Calibri" w:hAnsi="Arial" w:cs="Arial"/>
          <w:lang w:eastAsia="en-US"/>
        </w:rPr>
        <w:tab/>
        <w:t>Spreadtrum Communications</w:t>
      </w:r>
    </w:p>
    <w:p w14:paraId="19E0A1BD"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R1-2006276</w:t>
      </w:r>
      <w:r w:rsidRPr="00394618">
        <w:rPr>
          <w:rFonts w:ascii="Arial" w:eastAsia="Calibri" w:hAnsi="Arial" w:cs="Arial"/>
          <w:lang w:eastAsia="en-US"/>
        </w:rPr>
        <w:tab/>
        <w:t>Discussion on CSI feedback enhancements</w:t>
      </w:r>
      <w:r w:rsidRPr="00394618">
        <w:rPr>
          <w:rFonts w:ascii="Arial" w:eastAsia="Calibri" w:hAnsi="Arial" w:cs="Arial"/>
          <w:lang w:eastAsia="en-US"/>
        </w:rPr>
        <w:tab/>
        <w:t>Spreadtrum Communications</w:t>
      </w:r>
    </w:p>
    <w:p w14:paraId="59A98BD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R1-2006277</w:t>
      </w:r>
      <w:r w:rsidRPr="00394618">
        <w:rPr>
          <w:rFonts w:ascii="Arial" w:eastAsia="Calibri" w:hAnsi="Arial" w:cs="Arial"/>
          <w:lang w:eastAsia="en-US"/>
        </w:rPr>
        <w:tab/>
        <w:t>Discussion on enhancements for unlicensed band URLLC/IIoT</w:t>
      </w:r>
      <w:r w:rsidRPr="00394618">
        <w:rPr>
          <w:rFonts w:ascii="Arial" w:eastAsia="Calibri" w:hAnsi="Arial" w:cs="Arial"/>
          <w:lang w:eastAsia="en-US"/>
        </w:rPr>
        <w:tab/>
        <w:t>Spreadtrum Communications</w:t>
      </w:r>
    </w:p>
    <w:p w14:paraId="58661862"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R1-2006314</w:t>
      </w:r>
      <w:r w:rsidRPr="00394618">
        <w:rPr>
          <w:rFonts w:ascii="Arial" w:eastAsia="Calibri" w:hAnsi="Arial" w:cs="Arial"/>
          <w:lang w:eastAsia="en-US"/>
        </w:rPr>
        <w:tab/>
        <w:t>Discussion on UE feedback enhancement for HARQ-ACK</w:t>
      </w:r>
      <w:r w:rsidRPr="00394618">
        <w:rPr>
          <w:rFonts w:ascii="Arial" w:eastAsia="Calibri" w:hAnsi="Arial" w:cs="Arial"/>
          <w:lang w:eastAsia="en-US"/>
        </w:rPr>
        <w:tab/>
        <w:t>LG Electronics</w:t>
      </w:r>
    </w:p>
    <w:p w14:paraId="5FC255AB"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R1-2006315</w:t>
      </w:r>
      <w:r w:rsidRPr="00394618">
        <w:rPr>
          <w:rFonts w:ascii="Arial" w:eastAsia="Calibri" w:hAnsi="Arial" w:cs="Arial"/>
          <w:lang w:eastAsia="en-US"/>
        </w:rPr>
        <w:tab/>
        <w:t>Discussion on CSI feedback enhancements for URLLC</w:t>
      </w:r>
      <w:r w:rsidRPr="00394618">
        <w:rPr>
          <w:rFonts w:ascii="Arial" w:eastAsia="Calibri" w:hAnsi="Arial" w:cs="Arial"/>
          <w:lang w:eastAsia="en-US"/>
        </w:rPr>
        <w:tab/>
        <w:t>LG Electronics</w:t>
      </w:r>
    </w:p>
    <w:p w14:paraId="3D5D7ACE"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R1-2006316</w:t>
      </w:r>
      <w:r w:rsidRPr="00394618">
        <w:rPr>
          <w:rFonts w:ascii="Arial" w:eastAsia="Calibri" w:hAnsi="Arial" w:cs="Arial"/>
          <w:lang w:eastAsia="en-US"/>
        </w:rPr>
        <w:tab/>
        <w:t>Discussion on unlicensed band URLLC/IIOT</w:t>
      </w:r>
      <w:r w:rsidRPr="00394618">
        <w:rPr>
          <w:rFonts w:ascii="Arial" w:eastAsia="Calibri" w:hAnsi="Arial" w:cs="Arial"/>
          <w:lang w:eastAsia="en-US"/>
        </w:rPr>
        <w:tab/>
        <w:t>LG Electronics</w:t>
      </w:r>
    </w:p>
    <w:p w14:paraId="463D0A13"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R1-2006317</w:t>
      </w:r>
      <w:r w:rsidRPr="00394618">
        <w:rPr>
          <w:rFonts w:ascii="Arial" w:eastAsia="Calibri" w:hAnsi="Arial" w:cs="Arial"/>
          <w:lang w:eastAsia="en-US"/>
        </w:rPr>
        <w:tab/>
        <w:t>Discussion on Intra-UE multiplexing/prioritization</w:t>
      </w:r>
      <w:r w:rsidRPr="00394618">
        <w:rPr>
          <w:rFonts w:ascii="Arial" w:eastAsia="Calibri" w:hAnsi="Arial" w:cs="Arial"/>
          <w:lang w:eastAsia="en-US"/>
        </w:rPr>
        <w:tab/>
        <w:t>LG Electronics</w:t>
      </w:r>
    </w:p>
    <w:p w14:paraId="2EB8618E"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R1-2006338</w:t>
      </w:r>
      <w:r w:rsidRPr="00394618">
        <w:rPr>
          <w:rFonts w:ascii="Arial" w:eastAsia="Calibri" w:hAnsi="Arial" w:cs="Arial"/>
          <w:lang w:eastAsia="en-US"/>
        </w:rPr>
        <w:tab/>
        <w:t>Work Plan for Rel-17 NR IIoT/URLLC Enhancements WI</w:t>
      </w:r>
      <w:r w:rsidRPr="00394618">
        <w:rPr>
          <w:rFonts w:ascii="Arial" w:eastAsia="Calibri" w:hAnsi="Arial" w:cs="Arial"/>
          <w:lang w:eastAsia="en-US"/>
        </w:rPr>
        <w:tab/>
        <w:t>Nokia, Nokia Shanghai Bell</w:t>
      </w:r>
    </w:p>
    <w:p w14:paraId="7283589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R1-2006339</w:t>
      </w:r>
      <w:r w:rsidRPr="00394618">
        <w:rPr>
          <w:rFonts w:ascii="Arial" w:eastAsia="Calibri" w:hAnsi="Arial" w:cs="Arial"/>
          <w:lang w:eastAsia="en-US"/>
        </w:rPr>
        <w:tab/>
        <w:t>On the necessity and support of Rel-17 URLLC HARQ-ACK feedback enhancements</w:t>
      </w:r>
      <w:r w:rsidRPr="00394618">
        <w:rPr>
          <w:rFonts w:ascii="Arial" w:eastAsia="Calibri" w:hAnsi="Arial" w:cs="Arial"/>
          <w:lang w:eastAsia="en-US"/>
        </w:rPr>
        <w:tab/>
        <w:t>Nokia, Nokia Shanghai Bell</w:t>
      </w:r>
    </w:p>
    <w:p w14:paraId="33EA175C"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R1-2006340</w:t>
      </w:r>
      <w:r w:rsidRPr="00394618">
        <w:rPr>
          <w:rFonts w:ascii="Arial" w:eastAsia="Calibri" w:hAnsi="Arial" w:cs="Arial"/>
          <w:lang w:eastAsia="en-US"/>
        </w:rPr>
        <w:tab/>
        <w:t>On Rel-17 UL intra-UE prioritization and multiplexing enhancements for traffic with different priorities</w:t>
      </w:r>
      <w:r w:rsidRPr="00394618">
        <w:rPr>
          <w:rFonts w:ascii="Arial" w:eastAsia="Calibri" w:hAnsi="Arial" w:cs="Arial"/>
          <w:lang w:eastAsia="en-US"/>
        </w:rPr>
        <w:tab/>
        <w:t>Nokia, Nokia Shanghai Bell</w:t>
      </w:r>
    </w:p>
    <w:p w14:paraId="368EE5FC"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R1-2006341</w:t>
      </w:r>
      <w:r w:rsidRPr="00394618">
        <w:rPr>
          <w:rFonts w:ascii="Arial" w:eastAsia="Calibri" w:hAnsi="Arial" w:cs="Arial"/>
          <w:lang w:eastAsia="en-US"/>
        </w:rPr>
        <w:tab/>
        <w:t>Discussion on RAN1 involvement in propagation delay compensation</w:t>
      </w:r>
      <w:r w:rsidRPr="00394618">
        <w:rPr>
          <w:rFonts w:ascii="Arial" w:eastAsia="Calibri" w:hAnsi="Arial" w:cs="Arial"/>
          <w:lang w:eastAsia="en-US"/>
        </w:rPr>
        <w:tab/>
        <w:t>Nokia, Nokia Shanghai Bell</w:t>
      </w:r>
    </w:p>
    <w:p w14:paraId="2319CBEA"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R1-2006342</w:t>
      </w:r>
      <w:r w:rsidRPr="00394618">
        <w:rPr>
          <w:rFonts w:ascii="Arial" w:eastAsia="Calibri" w:hAnsi="Arial" w:cs="Arial"/>
          <w:lang w:eastAsia="en-US"/>
        </w:rPr>
        <w:tab/>
        <w:t>Discussion on UE feedback enhancements for HARQ-ACK</w:t>
      </w:r>
      <w:r w:rsidRPr="00394618">
        <w:rPr>
          <w:rFonts w:ascii="Arial" w:eastAsia="Calibri" w:hAnsi="Arial" w:cs="Arial"/>
          <w:lang w:eastAsia="en-US"/>
        </w:rPr>
        <w:tab/>
        <w:t>Panasonic Corporation</w:t>
      </w:r>
    </w:p>
    <w:p w14:paraId="2FB0A1E8"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R1-2006343</w:t>
      </w:r>
      <w:r w:rsidRPr="00394618">
        <w:rPr>
          <w:rFonts w:ascii="Arial" w:eastAsia="Calibri" w:hAnsi="Arial" w:cs="Arial"/>
          <w:lang w:eastAsia="en-US"/>
        </w:rPr>
        <w:tab/>
        <w:t>Discussion on CSI feedback enhancements</w:t>
      </w:r>
      <w:r w:rsidRPr="00394618">
        <w:rPr>
          <w:rFonts w:ascii="Arial" w:eastAsia="Calibri" w:hAnsi="Arial" w:cs="Arial"/>
          <w:lang w:eastAsia="en-US"/>
        </w:rPr>
        <w:tab/>
        <w:t>Panasonic Corporation</w:t>
      </w:r>
    </w:p>
    <w:p w14:paraId="26400937"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R1-2006344</w:t>
      </w:r>
      <w:r w:rsidRPr="00394618">
        <w:rPr>
          <w:rFonts w:ascii="Arial" w:eastAsia="Calibri" w:hAnsi="Arial" w:cs="Arial"/>
          <w:lang w:eastAsia="en-US"/>
        </w:rPr>
        <w:tab/>
        <w:t>Enhancements for unlicensed band URLLC/IIoT</w:t>
      </w:r>
      <w:r w:rsidRPr="00394618">
        <w:rPr>
          <w:rFonts w:ascii="Arial" w:eastAsia="Calibri" w:hAnsi="Arial" w:cs="Arial"/>
          <w:lang w:eastAsia="en-US"/>
        </w:rPr>
        <w:tab/>
        <w:t>Panasonic Corporation</w:t>
      </w:r>
    </w:p>
    <w:p w14:paraId="01AE44D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R1-2006345</w:t>
      </w:r>
      <w:r w:rsidRPr="00394618">
        <w:rPr>
          <w:rFonts w:ascii="Arial" w:eastAsia="Calibri" w:hAnsi="Arial" w:cs="Arial"/>
          <w:lang w:eastAsia="en-US"/>
        </w:rPr>
        <w:tab/>
        <w:t>Discussion on Intra-UE multiplexing and prioritization of different priority</w:t>
      </w:r>
      <w:r w:rsidRPr="00394618">
        <w:rPr>
          <w:rFonts w:ascii="Arial" w:eastAsia="Calibri" w:hAnsi="Arial" w:cs="Arial"/>
          <w:lang w:eastAsia="en-US"/>
        </w:rPr>
        <w:tab/>
        <w:t>Panasonic Corporation</w:t>
      </w:r>
    </w:p>
    <w:p w14:paraId="1593DF5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R1-2006356</w:t>
      </w:r>
      <w:r w:rsidRPr="00394618">
        <w:rPr>
          <w:rFonts w:ascii="Arial" w:eastAsia="Calibri" w:hAnsi="Arial" w:cs="Arial"/>
          <w:lang w:eastAsia="en-US"/>
        </w:rPr>
        <w:tab/>
        <w:t>Discussion on enhancements for URLLC in unlicensed bands</w:t>
      </w:r>
      <w:r w:rsidRPr="00394618">
        <w:rPr>
          <w:rFonts w:ascii="Arial" w:eastAsia="Calibri" w:hAnsi="Arial" w:cs="Arial"/>
          <w:lang w:eastAsia="en-US"/>
        </w:rPr>
        <w:tab/>
        <w:t>ETRI</w:t>
      </w:r>
    </w:p>
    <w:p w14:paraId="64EC1ABF"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R1-2006357</w:t>
      </w:r>
      <w:r w:rsidRPr="00394618">
        <w:rPr>
          <w:rFonts w:ascii="Arial" w:eastAsia="Calibri" w:hAnsi="Arial" w:cs="Arial"/>
          <w:lang w:eastAsia="en-US"/>
        </w:rPr>
        <w:tab/>
        <w:t>On processing time for shared COT acquisition for unlicensed URLLC in FBE</w:t>
      </w:r>
      <w:r w:rsidRPr="00394618">
        <w:rPr>
          <w:rFonts w:ascii="Arial" w:eastAsia="Calibri" w:hAnsi="Arial" w:cs="Arial"/>
          <w:lang w:eastAsia="en-US"/>
        </w:rPr>
        <w:tab/>
        <w:t>ETRI</w:t>
      </w:r>
    </w:p>
    <w:p w14:paraId="50CAF1D2"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R1-2006514</w:t>
      </w:r>
      <w:r w:rsidRPr="00394618">
        <w:rPr>
          <w:rFonts w:ascii="Arial" w:eastAsia="Calibri" w:hAnsi="Arial" w:cs="Arial"/>
          <w:lang w:eastAsia="en-US"/>
        </w:rPr>
        <w:tab/>
        <w:t>UE feedback enhancements for HARQ-ACK</w:t>
      </w:r>
      <w:r w:rsidRPr="00394618">
        <w:rPr>
          <w:rFonts w:ascii="Arial" w:eastAsia="Calibri" w:hAnsi="Arial" w:cs="Arial"/>
          <w:lang w:eastAsia="en-US"/>
        </w:rPr>
        <w:tab/>
        <w:t>Apple</w:t>
      </w:r>
    </w:p>
    <w:p w14:paraId="14ABD65D"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R1-2006515</w:t>
      </w:r>
      <w:r w:rsidRPr="00394618">
        <w:rPr>
          <w:rFonts w:ascii="Arial" w:eastAsia="Calibri" w:hAnsi="Arial" w:cs="Arial"/>
          <w:lang w:eastAsia="en-US"/>
        </w:rPr>
        <w:tab/>
        <w:t>CSI feedback enhancements for URLLC</w:t>
      </w:r>
      <w:r w:rsidRPr="00394618">
        <w:rPr>
          <w:rFonts w:ascii="Arial" w:eastAsia="Calibri" w:hAnsi="Arial" w:cs="Arial"/>
          <w:lang w:eastAsia="en-US"/>
        </w:rPr>
        <w:tab/>
        <w:t>Apple</w:t>
      </w:r>
    </w:p>
    <w:p w14:paraId="1F4B75CB"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R1-2006516</w:t>
      </w:r>
      <w:r w:rsidRPr="00394618">
        <w:rPr>
          <w:rFonts w:ascii="Arial" w:eastAsia="Calibri" w:hAnsi="Arial" w:cs="Arial"/>
          <w:lang w:eastAsia="en-US"/>
        </w:rPr>
        <w:tab/>
        <w:t>URLLC uplink enhancements for unlicensed spectrum</w:t>
      </w:r>
      <w:r w:rsidRPr="00394618">
        <w:rPr>
          <w:rFonts w:ascii="Arial" w:eastAsia="Calibri" w:hAnsi="Arial" w:cs="Arial"/>
          <w:lang w:eastAsia="en-US"/>
        </w:rPr>
        <w:tab/>
        <w:t>Apple</w:t>
      </w:r>
    </w:p>
    <w:p w14:paraId="2CF2B59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R1-2006517</w:t>
      </w:r>
      <w:r w:rsidRPr="00394618">
        <w:rPr>
          <w:rFonts w:ascii="Arial" w:eastAsia="Calibri" w:hAnsi="Arial" w:cs="Arial"/>
          <w:lang w:eastAsia="en-US"/>
        </w:rPr>
        <w:tab/>
        <w:t>Intra-UE Multiplexing/Prioritization for URLLC</w:t>
      </w:r>
      <w:r w:rsidRPr="00394618">
        <w:rPr>
          <w:rFonts w:ascii="Arial" w:eastAsia="Calibri" w:hAnsi="Arial" w:cs="Arial"/>
          <w:lang w:eastAsia="en-US"/>
        </w:rPr>
        <w:tab/>
        <w:t>Apple</w:t>
      </w:r>
    </w:p>
    <w:p w14:paraId="762CB785"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lastRenderedPageBreak/>
        <w:t>R1-2006518</w:t>
      </w:r>
      <w:r w:rsidRPr="00394618">
        <w:rPr>
          <w:rFonts w:ascii="Arial" w:eastAsia="Calibri" w:hAnsi="Arial" w:cs="Arial"/>
          <w:lang w:eastAsia="en-US"/>
        </w:rPr>
        <w:tab/>
        <w:t>Discussion on Orphan symbol handling  for unlicensed spectrum</w:t>
      </w:r>
      <w:r w:rsidRPr="00394618">
        <w:rPr>
          <w:rFonts w:ascii="Arial" w:eastAsia="Calibri" w:hAnsi="Arial" w:cs="Arial"/>
          <w:lang w:eastAsia="en-US"/>
        </w:rPr>
        <w:tab/>
        <w:t>Apple</w:t>
      </w:r>
    </w:p>
    <w:p w14:paraId="2C895178"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R1-2006572</w:t>
      </w:r>
      <w:r w:rsidRPr="00394618">
        <w:rPr>
          <w:rFonts w:ascii="Arial" w:eastAsia="Calibri" w:hAnsi="Arial" w:cs="Arial"/>
          <w:lang w:eastAsia="en-US"/>
        </w:rPr>
        <w:tab/>
        <w:t>UE feedback enhancements for HARQ-ACK</w:t>
      </w:r>
      <w:r w:rsidRPr="00394618">
        <w:rPr>
          <w:rFonts w:ascii="Arial" w:eastAsia="Calibri" w:hAnsi="Arial" w:cs="Arial"/>
          <w:lang w:eastAsia="en-US"/>
        </w:rPr>
        <w:tab/>
        <w:t>Sharp</w:t>
      </w:r>
    </w:p>
    <w:p w14:paraId="2B072EA7"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R1-2006573</w:t>
      </w:r>
      <w:r w:rsidRPr="00394618">
        <w:rPr>
          <w:rFonts w:ascii="Arial" w:eastAsia="Calibri" w:hAnsi="Arial" w:cs="Arial"/>
          <w:lang w:eastAsia="en-US"/>
        </w:rPr>
        <w:tab/>
        <w:t>CSI feedback enhancements for eURLLC</w:t>
      </w:r>
      <w:r w:rsidRPr="00394618">
        <w:rPr>
          <w:rFonts w:ascii="Arial" w:eastAsia="Calibri" w:hAnsi="Arial" w:cs="Arial"/>
          <w:lang w:eastAsia="en-US"/>
        </w:rPr>
        <w:tab/>
        <w:t>Sharp, NICT</w:t>
      </w:r>
    </w:p>
    <w:p w14:paraId="4D959023"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R1-2006574</w:t>
      </w:r>
      <w:r w:rsidRPr="00394618">
        <w:rPr>
          <w:rFonts w:ascii="Arial" w:eastAsia="Calibri" w:hAnsi="Arial" w:cs="Arial"/>
          <w:lang w:eastAsia="en-US"/>
        </w:rPr>
        <w:tab/>
        <w:t>Potential enhancements for unlicensed band URLLC/IIoT</w:t>
      </w:r>
      <w:r w:rsidRPr="00394618">
        <w:rPr>
          <w:rFonts w:ascii="Arial" w:eastAsia="Calibri" w:hAnsi="Arial" w:cs="Arial"/>
          <w:lang w:eastAsia="en-US"/>
        </w:rPr>
        <w:tab/>
        <w:t>Sharp</w:t>
      </w:r>
    </w:p>
    <w:p w14:paraId="7DC775E3"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R1-2006575</w:t>
      </w:r>
      <w:r w:rsidRPr="00394618">
        <w:rPr>
          <w:rFonts w:ascii="Arial" w:eastAsia="Calibri" w:hAnsi="Arial" w:cs="Arial"/>
          <w:lang w:eastAsia="en-US"/>
        </w:rPr>
        <w:tab/>
        <w:t>Enhancements on intra-UE multiplexing and prioritization</w:t>
      </w:r>
      <w:r w:rsidRPr="00394618">
        <w:rPr>
          <w:rFonts w:ascii="Arial" w:eastAsia="Calibri" w:hAnsi="Arial" w:cs="Arial"/>
          <w:lang w:eastAsia="en-US"/>
        </w:rPr>
        <w:tab/>
        <w:t>Sharp</w:t>
      </w:r>
    </w:p>
    <w:p w14:paraId="68028A3C"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R1-2006639</w:t>
      </w:r>
      <w:r w:rsidRPr="00394618">
        <w:rPr>
          <w:rFonts w:ascii="Arial" w:eastAsia="Calibri" w:hAnsi="Arial" w:cs="Arial"/>
          <w:lang w:eastAsia="en-US"/>
        </w:rPr>
        <w:tab/>
        <w:t>Discussion on HARQ-ACK enhancements</w:t>
      </w:r>
      <w:r w:rsidRPr="00394618">
        <w:rPr>
          <w:rFonts w:ascii="Arial" w:eastAsia="Calibri" w:hAnsi="Arial" w:cs="Arial"/>
          <w:lang w:eastAsia="en-US"/>
        </w:rPr>
        <w:tab/>
        <w:t>Asia Pacific Telecom co. Ltd</w:t>
      </w:r>
    </w:p>
    <w:p w14:paraId="447E1AE7"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R1-2006651</w:t>
      </w:r>
      <w:r w:rsidRPr="00394618">
        <w:rPr>
          <w:rFonts w:ascii="Arial" w:eastAsia="Calibri" w:hAnsi="Arial" w:cs="Arial"/>
          <w:lang w:eastAsia="en-US"/>
        </w:rPr>
        <w:tab/>
        <w:t>Considerations for unlicensed IIoT</w:t>
      </w:r>
      <w:r w:rsidRPr="00394618">
        <w:rPr>
          <w:rFonts w:ascii="Arial" w:eastAsia="Calibri" w:hAnsi="Arial" w:cs="Arial"/>
          <w:lang w:eastAsia="en-US"/>
        </w:rPr>
        <w:tab/>
        <w:t>Charter Communications</w:t>
      </w:r>
    </w:p>
    <w:p w14:paraId="34DAFA78"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R1-2006656</w:t>
      </w:r>
      <w:r w:rsidRPr="00394618">
        <w:rPr>
          <w:rFonts w:ascii="Arial" w:eastAsia="Calibri" w:hAnsi="Arial" w:cs="Arial"/>
          <w:lang w:eastAsia="en-US"/>
        </w:rPr>
        <w:tab/>
        <w:t>Discussion on intra-UE multiplexing</w:t>
      </w:r>
      <w:r w:rsidRPr="00394618">
        <w:rPr>
          <w:rFonts w:ascii="Arial" w:eastAsia="Calibri" w:hAnsi="Arial" w:cs="Arial"/>
          <w:lang w:eastAsia="en-US"/>
        </w:rPr>
        <w:tab/>
        <w:t>ITRI</w:t>
      </w:r>
    </w:p>
    <w:p w14:paraId="4FC78C4F"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R1-2006728</w:t>
      </w:r>
      <w:r w:rsidRPr="00394618">
        <w:rPr>
          <w:rFonts w:ascii="Arial" w:eastAsia="Calibri" w:hAnsi="Arial" w:cs="Arial"/>
          <w:lang w:eastAsia="en-US"/>
        </w:rPr>
        <w:tab/>
        <w:t>Discussion on HARQ-ACK feedback enhancements for Rel.17 URLLC</w:t>
      </w:r>
      <w:r w:rsidRPr="00394618">
        <w:rPr>
          <w:rFonts w:ascii="Arial" w:eastAsia="Calibri" w:hAnsi="Arial" w:cs="Arial"/>
          <w:lang w:eastAsia="en-US"/>
        </w:rPr>
        <w:tab/>
        <w:t>NTT DOCOMO, INC.</w:t>
      </w:r>
    </w:p>
    <w:p w14:paraId="355E8DD0"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R1-2006729</w:t>
      </w:r>
      <w:r w:rsidRPr="00394618">
        <w:rPr>
          <w:rFonts w:ascii="Arial" w:eastAsia="Calibri" w:hAnsi="Arial" w:cs="Arial"/>
          <w:lang w:eastAsia="en-US"/>
        </w:rPr>
        <w:tab/>
        <w:t>Discussion on CSI feedback enhancements for Rel.17 URLLC</w:t>
      </w:r>
      <w:r w:rsidRPr="00394618">
        <w:rPr>
          <w:rFonts w:ascii="Arial" w:eastAsia="Calibri" w:hAnsi="Arial" w:cs="Arial"/>
          <w:lang w:eastAsia="en-US"/>
        </w:rPr>
        <w:tab/>
        <w:t>NTT DOCOMO, INC.</w:t>
      </w:r>
    </w:p>
    <w:p w14:paraId="0773399C"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R1-2006730</w:t>
      </w:r>
      <w:r w:rsidRPr="00394618">
        <w:rPr>
          <w:rFonts w:ascii="Arial" w:eastAsia="Calibri" w:hAnsi="Arial" w:cs="Arial"/>
          <w:lang w:eastAsia="en-US"/>
        </w:rPr>
        <w:tab/>
        <w:t>Discussion on enhancements for unlicensed band URLLC</w:t>
      </w:r>
      <w:r w:rsidRPr="00394618">
        <w:rPr>
          <w:rFonts w:ascii="Arial" w:eastAsia="Calibri" w:hAnsi="Arial" w:cs="Arial"/>
          <w:lang w:eastAsia="en-US"/>
        </w:rPr>
        <w:tab/>
        <w:t>NTT DOCOMO, INC.</w:t>
      </w:r>
    </w:p>
    <w:p w14:paraId="6A75CF5D"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R1-2006731</w:t>
      </w:r>
      <w:r w:rsidRPr="00394618">
        <w:rPr>
          <w:rFonts w:ascii="Arial" w:eastAsia="Calibri" w:hAnsi="Arial" w:cs="Arial"/>
          <w:lang w:eastAsia="en-US"/>
        </w:rPr>
        <w:tab/>
        <w:t>Discussion on intra-UE multiplexing/prioritization for Rel.17 URLLC</w:t>
      </w:r>
      <w:r w:rsidRPr="00394618">
        <w:rPr>
          <w:rFonts w:ascii="Arial" w:eastAsia="Calibri" w:hAnsi="Arial" w:cs="Arial"/>
          <w:lang w:eastAsia="en-US"/>
        </w:rPr>
        <w:tab/>
        <w:t>NTT DOCOMO, INC.</w:t>
      </w:r>
    </w:p>
    <w:p w14:paraId="44A11DBE"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R1-2006799</w:t>
      </w:r>
      <w:r w:rsidRPr="00394618">
        <w:rPr>
          <w:rFonts w:ascii="Arial" w:eastAsia="Calibri" w:hAnsi="Arial" w:cs="Arial"/>
          <w:lang w:eastAsia="en-US"/>
        </w:rPr>
        <w:tab/>
        <w:t>HARQ-ACK enhancement for IOT and URLLC</w:t>
      </w:r>
      <w:r w:rsidRPr="00394618">
        <w:rPr>
          <w:rFonts w:ascii="Arial" w:eastAsia="Calibri" w:hAnsi="Arial" w:cs="Arial"/>
          <w:lang w:eastAsia="en-US"/>
        </w:rPr>
        <w:tab/>
        <w:t>Qualcomm Incorporated</w:t>
      </w:r>
    </w:p>
    <w:p w14:paraId="73FEDEA2"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R1-2006800</w:t>
      </w:r>
      <w:r w:rsidRPr="00394618">
        <w:rPr>
          <w:rFonts w:ascii="Arial" w:eastAsia="Calibri" w:hAnsi="Arial" w:cs="Arial"/>
          <w:lang w:eastAsia="en-US"/>
        </w:rPr>
        <w:tab/>
        <w:t>CSI enhancement for IOT and URLLC</w:t>
      </w:r>
      <w:r w:rsidRPr="00394618">
        <w:rPr>
          <w:rFonts w:ascii="Arial" w:eastAsia="Calibri" w:hAnsi="Arial" w:cs="Arial"/>
          <w:lang w:eastAsia="en-US"/>
        </w:rPr>
        <w:tab/>
        <w:t>Qualcomm Incorporated</w:t>
      </w:r>
    </w:p>
    <w:p w14:paraId="13AFDA2D"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R1-2006801</w:t>
      </w:r>
      <w:r w:rsidRPr="00394618">
        <w:rPr>
          <w:rFonts w:ascii="Arial" w:eastAsia="Calibri" w:hAnsi="Arial" w:cs="Arial"/>
          <w:lang w:eastAsia="en-US"/>
        </w:rPr>
        <w:tab/>
        <w:t>Uplink enhancements for URLLC in unlicensed controlled environments</w:t>
      </w:r>
      <w:r w:rsidRPr="00394618">
        <w:rPr>
          <w:rFonts w:ascii="Arial" w:eastAsia="Calibri" w:hAnsi="Arial" w:cs="Arial"/>
          <w:lang w:eastAsia="en-US"/>
        </w:rPr>
        <w:tab/>
        <w:t>Qualcomm Incorporated</w:t>
      </w:r>
    </w:p>
    <w:p w14:paraId="5C51A46C"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R1-2006802</w:t>
      </w:r>
      <w:r w:rsidRPr="00394618">
        <w:rPr>
          <w:rFonts w:ascii="Arial" w:eastAsia="Calibri" w:hAnsi="Arial" w:cs="Arial"/>
          <w:lang w:eastAsia="en-US"/>
        </w:rPr>
        <w:tab/>
        <w:t>Intra-UE multiplexing and prioritization for IOT and URLLC</w:t>
      </w:r>
      <w:r w:rsidRPr="00394618">
        <w:rPr>
          <w:rFonts w:ascii="Arial" w:eastAsia="Calibri" w:hAnsi="Arial" w:cs="Arial"/>
          <w:lang w:eastAsia="en-US"/>
        </w:rPr>
        <w:tab/>
        <w:t>Qualcomm Incorporated</w:t>
      </w:r>
    </w:p>
    <w:p w14:paraId="431DA64A"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R1-2006803</w:t>
      </w:r>
      <w:r w:rsidRPr="00394618">
        <w:rPr>
          <w:rFonts w:ascii="Arial" w:eastAsia="Calibri" w:hAnsi="Arial" w:cs="Arial"/>
          <w:lang w:eastAsia="en-US"/>
        </w:rPr>
        <w:tab/>
        <w:t>Enhancements for support of time synchronization for enhanced IIoT and URLLC</w:t>
      </w:r>
      <w:r w:rsidRPr="00394618">
        <w:rPr>
          <w:rFonts w:ascii="Arial" w:eastAsia="Calibri" w:hAnsi="Arial" w:cs="Arial"/>
          <w:lang w:eastAsia="en-US"/>
        </w:rPr>
        <w:tab/>
        <w:t>Qualcomm Incorporated</w:t>
      </w:r>
    </w:p>
    <w:p w14:paraId="638143AA"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R1-2006870</w:t>
      </w:r>
      <w:r w:rsidRPr="00394618">
        <w:rPr>
          <w:rFonts w:ascii="Arial" w:eastAsia="Calibri" w:hAnsi="Arial" w:cs="Arial"/>
          <w:lang w:eastAsia="en-US"/>
        </w:rPr>
        <w:tab/>
        <w:t>Intra-UE multiplexing for URLLC</w:t>
      </w:r>
      <w:r w:rsidRPr="00394618">
        <w:rPr>
          <w:rFonts w:ascii="Arial" w:eastAsia="Calibri" w:hAnsi="Arial" w:cs="Arial"/>
          <w:lang w:eastAsia="en-US"/>
        </w:rPr>
        <w:tab/>
        <w:t>Potevio</w:t>
      </w:r>
    </w:p>
    <w:p w14:paraId="710DC857"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R1-2006887</w:t>
      </w:r>
      <w:r w:rsidRPr="00394618">
        <w:rPr>
          <w:rFonts w:ascii="Arial" w:eastAsia="Calibri" w:hAnsi="Arial" w:cs="Arial"/>
          <w:lang w:eastAsia="en-US"/>
        </w:rPr>
        <w:tab/>
        <w:t>Discussion on HARQ-ACK enhancement for IIoT/URLLC</w:t>
      </w:r>
      <w:r w:rsidRPr="00394618">
        <w:rPr>
          <w:rFonts w:ascii="Arial" w:eastAsia="Calibri" w:hAnsi="Arial" w:cs="Arial"/>
          <w:lang w:eastAsia="en-US"/>
        </w:rPr>
        <w:tab/>
        <w:t>WILUS Inc.</w:t>
      </w:r>
    </w:p>
    <w:p w14:paraId="38CBADEA"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R1-2006888</w:t>
      </w:r>
      <w:r w:rsidRPr="00394618">
        <w:rPr>
          <w:rFonts w:ascii="Arial" w:eastAsia="Calibri" w:hAnsi="Arial" w:cs="Arial"/>
          <w:lang w:eastAsia="en-US"/>
        </w:rPr>
        <w:tab/>
        <w:t>Discussion on enhancement for unlicensed URLLC/IIoT</w:t>
      </w:r>
      <w:r w:rsidRPr="00394618">
        <w:rPr>
          <w:rFonts w:ascii="Arial" w:eastAsia="Calibri" w:hAnsi="Arial" w:cs="Arial"/>
          <w:lang w:eastAsia="en-US"/>
        </w:rPr>
        <w:tab/>
        <w:t>WILUS Inc.</w:t>
      </w:r>
    </w:p>
    <w:p w14:paraId="78DBAAAB"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R1-2006889</w:t>
      </w:r>
      <w:r w:rsidRPr="00394618">
        <w:rPr>
          <w:rFonts w:ascii="Arial" w:eastAsia="Calibri" w:hAnsi="Arial" w:cs="Arial"/>
          <w:lang w:eastAsia="en-US"/>
        </w:rPr>
        <w:tab/>
        <w:t>Discussion on Intra-UE multiplexing/prioritization for IIoT/URLLC</w:t>
      </w:r>
      <w:r w:rsidRPr="00394618">
        <w:rPr>
          <w:rFonts w:ascii="Arial" w:eastAsia="Calibri" w:hAnsi="Arial" w:cs="Arial"/>
          <w:lang w:eastAsia="en-US"/>
        </w:rPr>
        <w:tab/>
        <w:t>WILUS Inc.</w:t>
      </w:r>
    </w:p>
    <w:p w14:paraId="1E2F58F6"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R1-2006899</w:t>
      </w:r>
      <w:r w:rsidRPr="00394618">
        <w:rPr>
          <w:rFonts w:ascii="Arial" w:eastAsia="Calibri" w:hAnsi="Arial" w:cs="Arial"/>
          <w:lang w:eastAsia="en-US"/>
        </w:rPr>
        <w:tab/>
        <w:t>HARQ enhancement for SPS</w:t>
      </w:r>
      <w:r w:rsidRPr="00394618">
        <w:rPr>
          <w:rFonts w:ascii="Arial" w:eastAsia="Calibri" w:hAnsi="Arial" w:cs="Arial"/>
          <w:lang w:eastAsia="en-US"/>
        </w:rPr>
        <w:tab/>
        <w:t>Google, Inc.</w:t>
      </w:r>
    </w:p>
    <w:p w14:paraId="19748C2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R1-2006929</w:t>
      </w:r>
      <w:r w:rsidRPr="00394618">
        <w:rPr>
          <w:rFonts w:ascii="Arial" w:eastAsia="Calibri" w:hAnsi="Arial" w:cs="Arial"/>
          <w:lang w:eastAsia="en-US"/>
        </w:rPr>
        <w:tab/>
        <w:t>Uplink enhancements for URLLC in unlicensed controlled environments</w:t>
      </w:r>
      <w:r w:rsidRPr="00394618">
        <w:rPr>
          <w:rFonts w:ascii="Arial" w:eastAsia="Calibri" w:hAnsi="Arial" w:cs="Arial"/>
          <w:lang w:eastAsia="en-US"/>
        </w:rPr>
        <w:tab/>
        <w:t>Huawei, HiSilicon</w:t>
      </w:r>
    </w:p>
    <w:p w14:paraId="2731127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R1-2006930</w:t>
      </w:r>
      <w:r w:rsidRPr="00394618">
        <w:rPr>
          <w:rFonts w:ascii="Arial" w:eastAsia="Calibri" w:hAnsi="Arial" w:cs="Arial"/>
          <w:lang w:eastAsia="en-US"/>
        </w:rPr>
        <w:tab/>
        <w:t>Enhancements for support of time synchronization</w:t>
      </w:r>
      <w:r w:rsidRPr="00394618">
        <w:rPr>
          <w:rFonts w:ascii="Arial" w:eastAsia="Calibri" w:hAnsi="Arial" w:cs="Arial"/>
          <w:lang w:eastAsia="en-US"/>
        </w:rPr>
        <w:tab/>
        <w:t>Huawei, HiSilicon</w:t>
      </w:r>
    </w:p>
    <w:p w14:paraId="209DA9A9"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R1-2007055</w:t>
      </w:r>
      <w:r w:rsidRPr="00394618">
        <w:rPr>
          <w:rFonts w:ascii="Arial" w:eastAsia="Calibri" w:hAnsi="Arial" w:cs="Arial"/>
          <w:lang w:eastAsia="en-US"/>
        </w:rPr>
        <w:tab/>
        <w:t>Summary#1 on Intra-UE Multiplexing/Prioritization for R17 IIoT/URLLC</w:t>
      </w:r>
      <w:r w:rsidRPr="00394618">
        <w:rPr>
          <w:rFonts w:ascii="Arial" w:eastAsia="Calibri" w:hAnsi="Arial" w:cs="Arial"/>
          <w:lang w:eastAsia="en-US"/>
        </w:rPr>
        <w:tab/>
        <w:t>Moderator (OPPO)</w:t>
      </w:r>
    </w:p>
    <w:p w14:paraId="5B8270BD"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R1-2007059</w:t>
      </w:r>
      <w:r w:rsidRPr="00394618">
        <w:rPr>
          <w:rFonts w:ascii="Arial" w:eastAsia="Calibri" w:hAnsi="Arial" w:cs="Arial"/>
          <w:lang w:eastAsia="en-US"/>
        </w:rPr>
        <w:tab/>
        <w:t>Feature lead summary #1 on Rel-17 HARQ-ACK feedback enhancements for NR Rel-17 URLLC/IIoT</w:t>
      </w:r>
      <w:r w:rsidRPr="00394618">
        <w:rPr>
          <w:rFonts w:ascii="Arial" w:eastAsia="Calibri" w:hAnsi="Arial" w:cs="Arial"/>
          <w:lang w:eastAsia="en-US"/>
        </w:rPr>
        <w:tab/>
        <w:t>Moderator (Nokia)</w:t>
      </w:r>
    </w:p>
    <w:p w14:paraId="362BF347"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R1-2007064</w:t>
      </w:r>
      <w:r w:rsidRPr="00394618">
        <w:rPr>
          <w:rFonts w:ascii="Arial" w:eastAsia="Calibri" w:hAnsi="Arial" w:cs="Arial"/>
          <w:lang w:eastAsia="en-US"/>
        </w:rPr>
        <w:tab/>
        <w:t>Feature lead summary #1 on CSI feedback enhancements for Rel-17 URLLC/IIoT</w:t>
      </w:r>
      <w:r w:rsidRPr="00394618">
        <w:rPr>
          <w:rFonts w:ascii="Arial" w:eastAsia="Calibri" w:hAnsi="Arial" w:cs="Arial"/>
          <w:lang w:eastAsia="en-US"/>
        </w:rPr>
        <w:tab/>
        <w:t>Moderator (InterDigital)</w:t>
      </w:r>
    </w:p>
    <w:p w14:paraId="4F20C4DB"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R1-2007068</w:t>
      </w:r>
      <w:r w:rsidRPr="00394618">
        <w:rPr>
          <w:rFonts w:ascii="Arial" w:eastAsia="Calibri" w:hAnsi="Arial" w:cs="Arial"/>
          <w:lang w:eastAsia="en-US"/>
        </w:rPr>
        <w:tab/>
        <w:t>Summary#1 of email discussion [102-e-NR-IIOT_URLLC_enh-05]</w:t>
      </w:r>
      <w:r w:rsidRPr="00394618">
        <w:rPr>
          <w:rFonts w:ascii="Arial" w:eastAsia="Calibri" w:hAnsi="Arial" w:cs="Arial"/>
          <w:lang w:eastAsia="en-US"/>
        </w:rPr>
        <w:tab/>
        <w:t>Moderator (Huawei)</w:t>
      </w:r>
    </w:p>
    <w:p w14:paraId="372CEC23"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R1-2007069</w:t>
      </w:r>
      <w:r w:rsidRPr="00394618">
        <w:rPr>
          <w:rFonts w:ascii="Arial" w:eastAsia="Calibri" w:hAnsi="Arial" w:cs="Arial"/>
          <w:lang w:eastAsia="en-US"/>
        </w:rPr>
        <w:tab/>
        <w:t>Summary#1 on enhancements for unlicensed band URLLC/IIoT for R17</w:t>
      </w:r>
      <w:r w:rsidRPr="00394618">
        <w:rPr>
          <w:rFonts w:ascii="Arial" w:eastAsia="Calibri" w:hAnsi="Arial" w:cs="Arial"/>
          <w:lang w:eastAsia="en-US"/>
        </w:rPr>
        <w:tab/>
        <w:t>Moderator (Ericsson)</w:t>
      </w:r>
    </w:p>
    <w:p w14:paraId="516BC7BE"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R1-2007075</w:t>
      </w:r>
      <w:r w:rsidRPr="00394618">
        <w:rPr>
          <w:rFonts w:ascii="Arial" w:eastAsia="Calibri" w:hAnsi="Arial" w:cs="Arial"/>
          <w:lang w:eastAsia="en-US"/>
        </w:rPr>
        <w:tab/>
        <w:t>Summary#1 of email thread [102-e-NR-IIOT_URLLC_enh-04]</w:t>
      </w:r>
      <w:r w:rsidRPr="00394618">
        <w:rPr>
          <w:rFonts w:ascii="Arial" w:eastAsia="Calibri" w:hAnsi="Arial" w:cs="Arial"/>
          <w:lang w:eastAsia="en-US"/>
        </w:rPr>
        <w:tab/>
        <w:t>Moderator (OPPO)</w:t>
      </w:r>
    </w:p>
    <w:p w14:paraId="2EDA9360"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R1-2007107</w:t>
      </w:r>
      <w:r w:rsidRPr="00394618">
        <w:rPr>
          <w:rFonts w:ascii="Arial" w:eastAsia="Calibri" w:hAnsi="Arial" w:cs="Arial"/>
          <w:lang w:eastAsia="en-US"/>
        </w:rPr>
        <w:tab/>
        <w:t>Feature lead summary #2 on Rel-17 HARQ-ACK feedback enhancements for NR Rel-17 URLLC/IIoT</w:t>
      </w:r>
      <w:r w:rsidRPr="00394618">
        <w:rPr>
          <w:rFonts w:ascii="Arial" w:eastAsia="Calibri" w:hAnsi="Arial" w:cs="Arial"/>
          <w:lang w:eastAsia="en-US"/>
        </w:rPr>
        <w:tab/>
        <w:t>Moderator (Nokia)</w:t>
      </w:r>
    </w:p>
    <w:p w14:paraId="12548B11"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R1-2007110</w:t>
      </w:r>
      <w:r w:rsidRPr="00394618">
        <w:rPr>
          <w:rFonts w:ascii="Arial" w:eastAsia="Calibri" w:hAnsi="Arial" w:cs="Arial"/>
          <w:lang w:eastAsia="en-US"/>
        </w:rPr>
        <w:tab/>
        <w:t>Feature lead summary #2 on CSI feedback enhancements for Rel-17 URLLC/IIoT</w:t>
      </w:r>
      <w:r w:rsidRPr="00394618">
        <w:rPr>
          <w:rFonts w:ascii="Arial" w:eastAsia="Calibri" w:hAnsi="Arial" w:cs="Arial"/>
          <w:lang w:eastAsia="en-US"/>
        </w:rPr>
        <w:tab/>
        <w:t>Moderator (InterDigital)</w:t>
      </w:r>
    </w:p>
    <w:p w14:paraId="5067BFB3"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R1-2007216</w:t>
      </w:r>
      <w:r w:rsidRPr="00394618">
        <w:rPr>
          <w:rFonts w:ascii="Arial" w:eastAsia="Calibri" w:hAnsi="Arial" w:cs="Arial"/>
          <w:lang w:eastAsia="en-US"/>
        </w:rPr>
        <w:tab/>
        <w:t>Feature lead summary #3 on Rel-17 HARQ-ACK feedback enhancements for NR Rel-17 URLLC/IIoT</w:t>
      </w:r>
      <w:r w:rsidRPr="00394618">
        <w:rPr>
          <w:rFonts w:ascii="Arial" w:eastAsia="Calibri" w:hAnsi="Arial" w:cs="Arial"/>
          <w:lang w:eastAsia="en-US"/>
        </w:rPr>
        <w:tab/>
        <w:t>Moderator (Nokia)</w:t>
      </w:r>
    </w:p>
    <w:p w14:paraId="37321C88"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R1-2007228</w:t>
      </w:r>
      <w:r w:rsidRPr="00394618">
        <w:rPr>
          <w:rFonts w:ascii="Arial" w:eastAsia="Calibri" w:hAnsi="Arial" w:cs="Arial"/>
          <w:lang w:eastAsia="en-US"/>
        </w:rPr>
        <w:tab/>
        <w:t>Summary#2 on enhancements for unlicensed band URLLC/IIoT for R17</w:t>
      </w:r>
      <w:r w:rsidRPr="00394618">
        <w:rPr>
          <w:rFonts w:ascii="Arial" w:eastAsia="Calibri" w:hAnsi="Arial" w:cs="Arial"/>
          <w:lang w:eastAsia="en-US"/>
        </w:rPr>
        <w:tab/>
        <w:t>Moderator (Ericsson)</w:t>
      </w:r>
    </w:p>
    <w:p w14:paraId="187D5378"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R1-2007286</w:t>
      </w:r>
      <w:r w:rsidRPr="00394618">
        <w:rPr>
          <w:rFonts w:ascii="Arial" w:eastAsia="Calibri" w:hAnsi="Arial" w:cs="Arial"/>
          <w:lang w:eastAsia="en-US"/>
        </w:rPr>
        <w:tab/>
        <w:t>Feature lead summary#3 on CSI feedback enhancements for Rel-17 URLLC/IIoT</w:t>
      </w:r>
      <w:r w:rsidRPr="00394618">
        <w:rPr>
          <w:rFonts w:ascii="Arial" w:eastAsia="Calibri" w:hAnsi="Arial" w:cs="Arial"/>
          <w:lang w:eastAsia="en-US"/>
        </w:rPr>
        <w:tab/>
        <w:t>Moderator (InterDigital)</w:t>
      </w:r>
    </w:p>
    <w:p w14:paraId="1AF7CFB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R1-2007301</w:t>
      </w:r>
      <w:r w:rsidRPr="00394618">
        <w:rPr>
          <w:rFonts w:ascii="Arial" w:eastAsia="Calibri" w:hAnsi="Arial" w:cs="Arial"/>
          <w:lang w:eastAsia="en-US"/>
        </w:rPr>
        <w:tab/>
        <w:t>Summary#3 on enhancements for unlicensed band URLLC/IIoT for R17</w:t>
      </w:r>
      <w:r w:rsidRPr="00394618">
        <w:rPr>
          <w:rFonts w:ascii="Arial" w:eastAsia="Calibri" w:hAnsi="Arial" w:cs="Arial"/>
          <w:lang w:eastAsia="en-US"/>
        </w:rPr>
        <w:tab/>
        <w:t>Moderator (Ericsson)</w:t>
      </w:r>
    </w:p>
    <w:p w14:paraId="2FE7ED34"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R1-2007332</w:t>
      </w:r>
      <w:r w:rsidRPr="00394618">
        <w:rPr>
          <w:rFonts w:ascii="Arial" w:eastAsia="Calibri" w:hAnsi="Arial" w:cs="Arial"/>
          <w:lang w:eastAsia="en-US"/>
        </w:rPr>
        <w:tab/>
        <w:t>Summary#4 on enhancements for unlicensed band URLLC/IIoT for R17</w:t>
      </w:r>
      <w:r w:rsidRPr="00394618">
        <w:rPr>
          <w:rFonts w:ascii="Arial" w:eastAsia="Calibri" w:hAnsi="Arial" w:cs="Arial"/>
          <w:lang w:eastAsia="en-US"/>
        </w:rPr>
        <w:tab/>
        <w:t>Moderator (Ericsson)</w:t>
      </w:r>
    </w:p>
    <w:p w14:paraId="6F83C24C"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R1-2007354</w:t>
      </w:r>
      <w:r w:rsidRPr="00394618">
        <w:rPr>
          <w:rFonts w:ascii="Arial" w:eastAsia="Calibri" w:hAnsi="Arial" w:cs="Arial"/>
          <w:lang w:eastAsia="en-US"/>
        </w:rPr>
        <w:tab/>
        <w:t>Feature lead summary #4 on Rel-17 HARQ-ACK feedback enhancements for NR Rel-17 URLLC/IIoT</w:t>
      </w:r>
      <w:r w:rsidRPr="00394618">
        <w:rPr>
          <w:rFonts w:ascii="Arial" w:eastAsia="Calibri" w:hAnsi="Arial" w:cs="Arial"/>
          <w:lang w:eastAsia="en-US"/>
        </w:rPr>
        <w:tab/>
        <w:t>Moderator (Nokia)</w:t>
      </w:r>
    </w:p>
    <w:p w14:paraId="2CC1D8B8"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R1-2007391</w:t>
      </w:r>
      <w:r w:rsidRPr="00394618">
        <w:rPr>
          <w:rFonts w:ascii="Arial" w:eastAsia="Calibri" w:hAnsi="Arial" w:cs="Arial"/>
          <w:lang w:eastAsia="en-US"/>
        </w:rPr>
        <w:tab/>
        <w:t>Summary#5 on enhancements for unlicensed band URLLC/IIoT for R17</w:t>
      </w:r>
      <w:r w:rsidRPr="00394618">
        <w:rPr>
          <w:rFonts w:ascii="Arial" w:eastAsia="Calibri" w:hAnsi="Arial" w:cs="Arial"/>
          <w:lang w:eastAsia="en-US"/>
        </w:rPr>
        <w:tab/>
        <w:t>Moderator (Ericsson)</w:t>
      </w:r>
    </w:p>
    <w:p w14:paraId="23A3CF1B"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R1-2007445</w:t>
      </w:r>
      <w:r w:rsidRPr="00394618">
        <w:rPr>
          <w:rFonts w:ascii="Arial" w:eastAsia="Calibri" w:hAnsi="Arial" w:cs="Arial"/>
          <w:lang w:eastAsia="en-US"/>
        </w:rPr>
        <w:tab/>
        <w:t>Draft LS on propagation delay compensation enhancements</w:t>
      </w:r>
      <w:r w:rsidRPr="00394618">
        <w:rPr>
          <w:rFonts w:ascii="Arial" w:eastAsia="Calibri" w:hAnsi="Arial" w:cs="Arial"/>
          <w:lang w:eastAsia="en-US"/>
        </w:rPr>
        <w:tab/>
        <w:t>Huawei</w:t>
      </w:r>
    </w:p>
    <w:p w14:paraId="5E4D047E" w14:textId="77777777" w:rsidR="00394618" w:rsidRPr="00394618" w:rsidRDefault="00394618" w:rsidP="005D58BD">
      <w:pPr>
        <w:tabs>
          <w:tab w:val="left" w:pos="1418"/>
        </w:tabs>
        <w:overflowPunct/>
        <w:autoSpaceDE/>
        <w:autoSpaceDN/>
        <w:adjustRightInd/>
        <w:spacing w:after="0" w:line="259" w:lineRule="auto"/>
        <w:textAlignment w:val="auto"/>
        <w:rPr>
          <w:rFonts w:ascii="Arial" w:eastAsia="Calibri" w:hAnsi="Arial" w:cs="Arial"/>
          <w:lang w:eastAsia="en-US"/>
        </w:rPr>
      </w:pPr>
      <w:r w:rsidRPr="00394618">
        <w:rPr>
          <w:rFonts w:ascii="Arial" w:eastAsia="Calibri" w:hAnsi="Arial" w:cs="Arial"/>
          <w:lang w:eastAsia="en-US"/>
        </w:rPr>
        <w:t>R1-2007446</w:t>
      </w:r>
      <w:r w:rsidRPr="00394618">
        <w:rPr>
          <w:rFonts w:ascii="Arial" w:eastAsia="Calibri" w:hAnsi="Arial" w:cs="Arial"/>
          <w:lang w:eastAsia="en-US"/>
        </w:rPr>
        <w:tab/>
        <w:t>LS on propagation delay compensation enhancements</w:t>
      </w:r>
      <w:r w:rsidRPr="00394618">
        <w:rPr>
          <w:rFonts w:ascii="Arial" w:eastAsia="Calibri" w:hAnsi="Arial" w:cs="Arial"/>
          <w:lang w:eastAsia="en-US"/>
        </w:rPr>
        <w:tab/>
        <w:t>RAN1, Huawei</w:t>
      </w:r>
    </w:p>
    <w:p w14:paraId="7190A481" w14:textId="5503D3C9" w:rsidR="00394618" w:rsidRDefault="00394618" w:rsidP="003E3A1A">
      <w:pPr>
        <w:overflowPunct/>
        <w:autoSpaceDE/>
        <w:autoSpaceDN/>
        <w:snapToGrid w:val="0"/>
        <w:spacing w:after="0"/>
        <w:textAlignment w:val="auto"/>
        <w:rPr>
          <w:rFonts w:ascii="Arial" w:hAnsi="Arial" w:cs="Arial"/>
          <w:b/>
          <w:lang w:eastAsia="ja-JP"/>
        </w:rPr>
      </w:pPr>
    </w:p>
    <w:p w14:paraId="0622B3D9" w14:textId="77777777" w:rsidR="006A130E" w:rsidRDefault="006A130E" w:rsidP="003E3A1A">
      <w:pPr>
        <w:overflowPunct/>
        <w:autoSpaceDE/>
        <w:autoSpaceDN/>
        <w:snapToGrid w:val="0"/>
        <w:spacing w:after="0"/>
        <w:textAlignment w:val="auto"/>
        <w:rPr>
          <w:rFonts w:ascii="Arial" w:hAnsi="Arial" w:cs="Arial"/>
          <w:b/>
          <w:lang w:eastAsia="ja-JP"/>
        </w:rPr>
      </w:pPr>
    </w:p>
    <w:p w14:paraId="24E1C2A6" w14:textId="4AC99A47" w:rsidR="008D31FE" w:rsidRDefault="008D31FE" w:rsidP="003E3A1A">
      <w:pPr>
        <w:overflowPunct/>
        <w:autoSpaceDE/>
        <w:autoSpaceDN/>
        <w:snapToGrid w:val="0"/>
        <w:spacing w:after="0"/>
        <w:textAlignment w:val="auto"/>
        <w:rPr>
          <w:rFonts w:ascii="Arial" w:hAnsi="Arial" w:cs="Arial"/>
          <w:b/>
          <w:lang w:eastAsia="ja-JP"/>
        </w:rPr>
      </w:pPr>
      <w:r>
        <w:rPr>
          <w:rFonts w:ascii="Arial" w:hAnsi="Arial" w:cs="Arial"/>
          <w:b/>
          <w:lang w:eastAsia="ja-JP"/>
        </w:rPr>
        <w:t>RAN2#1</w:t>
      </w:r>
      <w:r w:rsidR="006A130E">
        <w:rPr>
          <w:rFonts w:ascii="Arial" w:hAnsi="Arial" w:cs="Arial"/>
          <w:b/>
          <w:lang w:eastAsia="ja-JP"/>
        </w:rPr>
        <w:t>11</w:t>
      </w:r>
      <w:r>
        <w:rPr>
          <w:rFonts w:ascii="Arial" w:hAnsi="Arial" w:cs="Arial"/>
          <w:b/>
          <w:lang w:eastAsia="ja-JP"/>
        </w:rPr>
        <w:t>-e:</w:t>
      </w:r>
    </w:p>
    <w:p w14:paraId="1FE9C7C0" w14:textId="131D4904" w:rsidR="00994065" w:rsidRDefault="00994065" w:rsidP="00994065">
      <w:pPr>
        <w:pStyle w:val="Doc-title"/>
      </w:pPr>
      <w:r w:rsidRPr="00BD65B4">
        <w:t>R2-2006921</w:t>
      </w:r>
      <w:r>
        <w:tab/>
      </w:r>
      <w:r>
        <w:tab/>
        <w:t>Work Plan for NR IIoT/URLLC</w:t>
      </w:r>
      <w:r>
        <w:tab/>
      </w:r>
      <w:r>
        <w:tab/>
        <w:t>Nokia</w:t>
      </w:r>
    </w:p>
    <w:p w14:paraId="6F6FA5EE" w14:textId="3F5018DE" w:rsidR="00994065" w:rsidRDefault="00994065" w:rsidP="00994065">
      <w:pPr>
        <w:pStyle w:val="Doc-title"/>
      </w:pPr>
      <w:r w:rsidRPr="00BD65B4">
        <w:t>R2-2007999</w:t>
      </w:r>
      <w:r>
        <w:tab/>
      </w:r>
      <w:r>
        <w:tab/>
        <w:t>Consideration on Time Synchronization for TSN in R17</w:t>
      </w:r>
      <w:r>
        <w:tab/>
        <w:t>CMCC</w:t>
      </w:r>
    </w:p>
    <w:p w14:paraId="62C30A51" w14:textId="793152A2" w:rsidR="00994065" w:rsidRPr="00994065" w:rsidRDefault="00994065" w:rsidP="00994065">
      <w:pPr>
        <w:pStyle w:val="Doc-text2"/>
        <w:ind w:left="0" w:firstLine="0"/>
      </w:pPr>
      <w:r w:rsidRPr="00BD65B4">
        <w:t>R2-2006719</w:t>
      </w:r>
      <w:r>
        <w:tab/>
        <w:t xml:space="preserve"> IIoT Enhancements for Support of Time Synchronization</w:t>
      </w:r>
      <w:r>
        <w:tab/>
        <w:t>Intel Corporation</w:t>
      </w:r>
    </w:p>
    <w:p w14:paraId="47F9782B" w14:textId="385A5D23" w:rsidR="008D31FE" w:rsidRDefault="00994065" w:rsidP="00994065">
      <w:pPr>
        <w:overflowPunct/>
        <w:autoSpaceDE/>
        <w:autoSpaceDN/>
        <w:snapToGrid w:val="0"/>
        <w:spacing w:after="0"/>
        <w:ind w:left="1700" w:hanging="1700"/>
        <w:textAlignment w:val="auto"/>
        <w:rPr>
          <w:rFonts w:ascii="Arial" w:hAnsi="Arial" w:cs="Arial"/>
        </w:rPr>
      </w:pPr>
      <w:r w:rsidRPr="00BD65B4">
        <w:rPr>
          <w:rFonts w:ascii="Arial" w:hAnsi="Arial" w:cs="Arial"/>
        </w:rPr>
        <w:t>R2-2006922</w:t>
      </w:r>
      <w:r w:rsidRPr="00994065">
        <w:rPr>
          <w:rFonts w:ascii="Arial" w:hAnsi="Arial" w:cs="Arial"/>
        </w:rPr>
        <w:tab/>
      </w:r>
      <w:r>
        <w:rPr>
          <w:rFonts w:ascii="Arial" w:hAnsi="Arial" w:cs="Arial"/>
        </w:rPr>
        <w:tab/>
      </w:r>
      <w:r w:rsidRPr="00994065">
        <w:rPr>
          <w:rFonts w:ascii="Arial" w:hAnsi="Arial"/>
          <w:szCs w:val="24"/>
        </w:rPr>
        <w:t>Discussion</w:t>
      </w:r>
      <w:r w:rsidRPr="00994065">
        <w:rPr>
          <w:rFonts w:ascii="Arial" w:hAnsi="Arial" w:cs="Arial"/>
        </w:rPr>
        <w:t xml:space="preserve"> on enhancements for support of propagation delay compensation for accurate time synchronization</w:t>
      </w:r>
      <w:r w:rsidRPr="00994065">
        <w:rPr>
          <w:rFonts w:ascii="Arial" w:hAnsi="Arial" w:cs="Arial"/>
        </w:rPr>
        <w:tab/>
        <w:t>Nokia, Nokia Shanghai Bell</w:t>
      </w:r>
    </w:p>
    <w:p w14:paraId="1DB92E3F" w14:textId="18355331" w:rsidR="00994065" w:rsidRDefault="00994065" w:rsidP="003E3A1A">
      <w:pPr>
        <w:overflowPunct/>
        <w:autoSpaceDE/>
        <w:autoSpaceDN/>
        <w:snapToGrid w:val="0"/>
        <w:spacing w:after="0"/>
        <w:textAlignment w:val="auto"/>
        <w:rPr>
          <w:rFonts w:ascii="Arial" w:hAnsi="Arial" w:cs="Arial"/>
        </w:rPr>
      </w:pPr>
      <w:r w:rsidRPr="00BD65B4">
        <w:rPr>
          <w:rFonts w:ascii="Arial" w:hAnsi="Arial" w:cs="Arial"/>
        </w:rPr>
        <w:t>R2-2006906</w:t>
      </w:r>
      <w:r w:rsidRPr="00994065">
        <w:rPr>
          <w:rFonts w:ascii="Arial" w:hAnsi="Arial" w:cs="Arial"/>
        </w:rPr>
        <w:tab/>
      </w:r>
      <w:r>
        <w:rPr>
          <w:rFonts w:ascii="Arial" w:hAnsi="Arial" w:cs="Arial"/>
        </w:rPr>
        <w:tab/>
      </w:r>
      <w:r w:rsidRPr="00994065">
        <w:rPr>
          <w:rFonts w:ascii="Arial" w:hAnsi="Arial" w:cs="Arial"/>
        </w:rPr>
        <w:t>Propagation Delay Compensation for Reference Timing Delivery</w:t>
      </w:r>
      <w:r w:rsidRPr="00994065">
        <w:rPr>
          <w:rFonts w:ascii="Arial" w:hAnsi="Arial" w:cs="Arial"/>
        </w:rPr>
        <w:tab/>
        <w:t>Qualcomm Incorporated</w:t>
      </w:r>
    </w:p>
    <w:p w14:paraId="3D22D7E5" w14:textId="65F614B6" w:rsidR="00994065" w:rsidRDefault="00994065" w:rsidP="003E3A1A">
      <w:pPr>
        <w:overflowPunct/>
        <w:autoSpaceDE/>
        <w:autoSpaceDN/>
        <w:snapToGrid w:val="0"/>
        <w:spacing w:after="0"/>
        <w:textAlignment w:val="auto"/>
        <w:rPr>
          <w:rFonts w:ascii="Arial" w:hAnsi="Arial" w:cs="Arial"/>
        </w:rPr>
      </w:pPr>
      <w:r w:rsidRPr="00BD65B4">
        <w:rPr>
          <w:rFonts w:ascii="Arial" w:hAnsi="Arial" w:cs="Arial"/>
        </w:rPr>
        <w:t>R2-2006701</w:t>
      </w:r>
      <w:r w:rsidRPr="00994065">
        <w:rPr>
          <w:rFonts w:ascii="Arial" w:hAnsi="Arial" w:cs="Arial"/>
        </w:rPr>
        <w:tab/>
      </w:r>
      <w:r>
        <w:rPr>
          <w:rFonts w:ascii="Arial" w:hAnsi="Arial" w:cs="Arial"/>
        </w:rPr>
        <w:tab/>
      </w:r>
      <w:r w:rsidRPr="00994065">
        <w:rPr>
          <w:rFonts w:ascii="Arial" w:hAnsi="Arial" w:cs="Arial"/>
        </w:rPr>
        <w:t>Enhancements for support of time synchronization</w:t>
      </w:r>
      <w:r w:rsidRPr="00994065">
        <w:rPr>
          <w:rFonts w:ascii="Arial" w:hAnsi="Arial" w:cs="Arial"/>
        </w:rPr>
        <w:tab/>
      </w:r>
      <w:r>
        <w:rPr>
          <w:rFonts w:ascii="Arial" w:hAnsi="Arial" w:cs="Arial"/>
        </w:rPr>
        <w:tab/>
      </w:r>
      <w:r w:rsidRPr="00994065">
        <w:rPr>
          <w:rFonts w:ascii="Arial" w:hAnsi="Arial" w:cs="Arial"/>
        </w:rPr>
        <w:t>Ericsson</w:t>
      </w:r>
    </w:p>
    <w:p w14:paraId="6F17F7EC" w14:textId="38DB399E" w:rsidR="00994065" w:rsidRDefault="00994065" w:rsidP="00994065">
      <w:pPr>
        <w:pStyle w:val="Doc-title"/>
      </w:pPr>
      <w:r w:rsidRPr="00BD65B4">
        <w:t>R2-2006635</w:t>
      </w:r>
      <w:r>
        <w:tab/>
      </w:r>
      <w:r>
        <w:tab/>
        <w:t>Discussion on Time Synchronization in Rel-17</w:t>
      </w:r>
      <w:r>
        <w:tab/>
        <w:t>CATT</w:t>
      </w:r>
      <w:r>
        <w:tab/>
      </w:r>
    </w:p>
    <w:p w14:paraId="058F0263" w14:textId="0E32C6F7" w:rsidR="00994065" w:rsidRDefault="00994065" w:rsidP="00994065">
      <w:pPr>
        <w:pStyle w:val="Doc-title"/>
      </w:pPr>
      <w:r w:rsidRPr="00BD65B4">
        <w:t>R2-2006697</w:t>
      </w:r>
      <w:r>
        <w:tab/>
      </w:r>
      <w:r>
        <w:tab/>
        <w:t>Discussion on enhancements for support of time synchronization</w:t>
      </w:r>
      <w:r>
        <w:tab/>
        <w:t>Huawei, HiSilicon</w:t>
      </w:r>
      <w:r>
        <w:tab/>
      </w:r>
    </w:p>
    <w:p w14:paraId="5A5B47EF" w14:textId="157C12AB" w:rsidR="00994065" w:rsidRDefault="00994065" w:rsidP="00994065">
      <w:pPr>
        <w:pStyle w:val="Doc-title"/>
        <w:ind w:left="1700" w:hanging="1700"/>
      </w:pPr>
      <w:r w:rsidRPr="00BD65B4">
        <w:lastRenderedPageBreak/>
        <w:t>R2-2006831</w:t>
      </w:r>
      <w:r>
        <w:tab/>
      </w:r>
      <w:r>
        <w:tab/>
        <w:t>Enhancements for time synchronization in TSN</w:t>
      </w:r>
      <w:r>
        <w:tab/>
        <w:t>ZTE Corporation, Sanechips, China Southern Power Grid Co., Ltd</w:t>
      </w:r>
    </w:p>
    <w:p w14:paraId="7AE38FF6" w14:textId="5A32A1AE" w:rsidR="00994065" w:rsidRDefault="00994065" w:rsidP="00994065">
      <w:pPr>
        <w:pStyle w:val="Doc-title"/>
      </w:pPr>
      <w:r w:rsidRPr="00BD65B4">
        <w:t>R2-2006864</w:t>
      </w:r>
      <w:r>
        <w:tab/>
      </w:r>
      <w:r>
        <w:tab/>
        <w:t>Topics for time synchronization in IIoT</w:t>
      </w:r>
      <w:r>
        <w:tab/>
      </w:r>
      <w:r>
        <w:tab/>
        <w:t>Fujitsu</w:t>
      </w:r>
    </w:p>
    <w:p w14:paraId="0716BF0A" w14:textId="6A656CB2" w:rsidR="00994065" w:rsidRDefault="00994065" w:rsidP="00994065">
      <w:pPr>
        <w:pStyle w:val="Doc-title"/>
      </w:pPr>
      <w:r w:rsidRPr="00BD65B4">
        <w:t>R2-2007141</w:t>
      </w:r>
      <w:r>
        <w:tab/>
      </w:r>
      <w:r>
        <w:tab/>
        <w:t>Consideration of TSN time synchronization enhancements</w:t>
      </w:r>
      <w:r>
        <w:tab/>
        <w:t>OPPO</w:t>
      </w:r>
    </w:p>
    <w:p w14:paraId="0EABA10D" w14:textId="5168974F" w:rsidR="00994065" w:rsidRDefault="00994065" w:rsidP="00994065">
      <w:pPr>
        <w:pStyle w:val="Doc-title"/>
      </w:pPr>
      <w:r w:rsidRPr="00BD65B4">
        <w:t>R2-2007145</w:t>
      </w:r>
      <w:r>
        <w:tab/>
      </w:r>
      <w:r>
        <w:tab/>
        <w:t>Discussion on the TSN enhancements</w:t>
      </w:r>
      <w:r>
        <w:tab/>
      </w:r>
      <w:r>
        <w:tab/>
        <w:t>vivo</w:t>
      </w:r>
    </w:p>
    <w:p w14:paraId="694E2EF6" w14:textId="559545B6" w:rsidR="00994065" w:rsidRDefault="00994065" w:rsidP="00994065">
      <w:pPr>
        <w:pStyle w:val="Doc-title"/>
      </w:pPr>
      <w:r w:rsidRPr="00BD65B4">
        <w:t>R2-2007294</w:t>
      </w:r>
      <w:r>
        <w:tab/>
      </w:r>
      <w:r>
        <w:tab/>
        <w:t>Discussion on uplink time synchronization for TSN</w:t>
      </w:r>
      <w:r>
        <w:tab/>
      </w:r>
      <w:r>
        <w:tab/>
        <w:t>NTT DOCOMO INC.</w:t>
      </w:r>
    </w:p>
    <w:p w14:paraId="776C78E4" w14:textId="04D3DCE6" w:rsidR="00994065" w:rsidRDefault="00994065" w:rsidP="00994065">
      <w:pPr>
        <w:pStyle w:val="Doc-title"/>
      </w:pPr>
      <w:r w:rsidRPr="00BD65B4">
        <w:t>R2-2007475</w:t>
      </w:r>
      <w:r>
        <w:tab/>
      </w:r>
      <w:r>
        <w:tab/>
        <w:t>Considerations on time synchronization enhancement</w:t>
      </w:r>
      <w:r>
        <w:tab/>
        <w:t>Lenovo, Motorola Mobility</w:t>
      </w:r>
    </w:p>
    <w:p w14:paraId="1766C7C1" w14:textId="39397E66" w:rsidR="00994065" w:rsidRDefault="00994065" w:rsidP="00994065">
      <w:pPr>
        <w:pStyle w:val="Doc-title"/>
      </w:pPr>
      <w:r w:rsidRPr="00BD65B4">
        <w:t>R2-2007611</w:t>
      </w:r>
      <w:r>
        <w:tab/>
      </w:r>
      <w:r>
        <w:tab/>
        <w:t>On propagation delay compensation</w:t>
      </w:r>
      <w:r>
        <w:tab/>
      </w:r>
      <w:r>
        <w:tab/>
        <w:t>MediaTek Inc.</w:t>
      </w:r>
    </w:p>
    <w:p w14:paraId="5D09F394" w14:textId="494004CE" w:rsidR="00994065" w:rsidRDefault="00994065" w:rsidP="00994065">
      <w:pPr>
        <w:pStyle w:val="Doc-title"/>
      </w:pPr>
      <w:r w:rsidRPr="00BD65B4">
        <w:t>R2-2007627</w:t>
      </w:r>
      <w:r>
        <w:tab/>
      </w:r>
      <w:r>
        <w:tab/>
        <w:t>Enhancements for support of time synchronization</w:t>
      </w:r>
      <w:r>
        <w:tab/>
      </w:r>
      <w:r>
        <w:tab/>
        <w:t>Sequans Communications</w:t>
      </w:r>
    </w:p>
    <w:p w14:paraId="61D26502" w14:textId="39232A3A" w:rsidR="00994065" w:rsidRDefault="00994065" w:rsidP="00994065">
      <w:pPr>
        <w:pStyle w:val="Doc-title"/>
      </w:pPr>
      <w:r w:rsidRPr="00BD65B4">
        <w:t>R2-2008033</w:t>
      </w:r>
      <w:r>
        <w:tab/>
      </w:r>
      <w:r>
        <w:tab/>
        <w:t>Discussion on support of time synchronization</w:t>
      </w:r>
      <w:r>
        <w:tab/>
        <w:t>LG Electronics Inc.</w:t>
      </w:r>
      <w:r>
        <w:tab/>
      </w:r>
    </w:p>
    <w:p w14:paraId="5F79DB4F" w14:textId="58DBE73F" w:rsidR="00994065" w:rsidRDefault="00994065" w:rsidP="00994065">
      <w:pPr>
        <w:pStyle w:val="Doc-title"/>
      </w:pPr>
      <w:r w:rsidRPr="00BD65B4">
        <w:t>R2-2008059</w:t>
      </w:r>
      <w:r>
        <w:tab/>
      </w:r>
      <w:r>
        <w:tab/>
        <w:t>Enhancements for Timing Synchronization</w:t>
      </w:r>
      <w:r>
        <w:tab/>
        <w:t>Samsung</w:t>
      </w:r>
    </w:p>
    <w:p w14:paraId="3DAB98EA" w14:textId="68D23420" w:rsidR="00026A2D" w:rsidRDefault="00026A2D" w:rsidP="00026A2D">
      <w:pPr>
        <w:pStyle w:val="Doc-text2"/>
        <w:ind w:left="1700" w:hanging="1700"/>
      </w:pPr>
      <w:r w:rsidRPr="00BD65B4">
        <w:t>R2-2007532</w:t>
      </w:r>
      <w:r>
        <w:tab/>
      </w:r>
      <w:r>
        <w:tab/>
        <w:t>Disscusion on the hormination of enhanced configured grant in NRIIOT and NRU</w:t>
      </w:r>
      <w:r>
        <w:tab/>
      </w:r>
      <w:r>
        <w:tab/>
        <w:t>ZTE Corporation, Sanechips</w:t>
      </w:r>
    </w:p>
    <w:p w14:paraId="4B6E859B" w14:textId="0E127D8B" w:rsidR="00026A2D" w:rsidRDefault="00026A2D" w:rsidP="00026A2D">
      <w:pPr>
        <w:pStyle w:val="Doc-title"/>
      </w:pPr>
      <w:r w:rsidRPr="00BD65B4">
        <w:t>R2-2008060</w:t>
      </w:r>
      <w:r>
        <w:tab/>
      </w:r>
      <w:r>
        <w:tab/>
        <w:t>CG Harmonization for IIOT in Unlicensed Band</w:t>
      </w:r>
      <w:r>
        <w:tab/>
        <w:t>Samsung</w:t>
      </w:r>
    </w:p>
    <w:p w14:paraId="382BC4A2" w14:textId="24E65218" w:rsidR="00026A2D" w:rsidRDefault="00026A2D" w:rsidP="00026A2D">
      <w:pPr>
        <w:pStyle w:val="Doc-text2"/>
        <w:ind w:left="1700" w:hanging="1700"/>
      </w:pPr>
      <w:r w:rsidRPr="00BD65B4">
        <w:t>R2-2006923</w:t>
      </w:r>
      <w:r>
        <w:tab/>
      </w:r>
      <w:r>
        <w:tab/>
        <w:t>Configured Grant Enhancement Harmonization for NR-U and URLLC</w:t>
      </w:r>
      <w:r>
        <w:tab/>
      </w:r>
      <w:r>
        <w:tab/>
        <w:t>Nokia, Nokia Shanghai Bell</w:t>
      </w:r>
    </w:p>
    <w:p w14:paraId="0843531D" w14:textId="4F1131C7" w:rsidR="00026A2D" w:rsidRPr="00026A2D" w:rsidRDefault="00026A2D" w:rsidP="00026A2D">
      <w:pPr>
        <w:pStyle w:val="Doc-text2"/>
        <w:ind w:left="1700" w:hanging="1700"/>
      </w:pPr>
      <w:r w:rsidRPr="00BD65B4">
        <w:t>R2-2006700</w:t>
      </w:r>
      <w:r>
        <w:tab/>
      </w:r>
      <w:r>
        <w:tab/>
        <w:t>Uplink enhancements for URLLC in unlicensed controlled environments</w:t>
      </w:r>
      <w:r>
        <w:tab/>
        <w:t>Ericsson</w:t>
      </w:r>
    </w:p>
    <w:p w14:paraId="6B575B51" w14:textId="514ECDF5" w:rsidR="00026A2D" w:rsidRPr="00026A2D" w:rsidRDefault="00026A2D" w:rsidP="00026A2D">
      <w:pPr>
        <w:pStyle w:val="Doc-text2"/>
        <w:ind w:left="1700" w:hanging="1700"/>
      </w:pPr>
      <w:r w:rsidRPr="00BD65B4">
        <w:t>R2-2006636</w:t>
      </w:r>
      <w:r>
        <w:tab/>
      </w:r>
      <w:r>
        <w:tab/>
        <w:t>Uplink Enhancements for URLLC in Unlicensed Spectrum</w:t>
      </w:r>
      <w:r>
        <w:tab/>
      </w:r>
      <w:r>
        <w:tab/>
        <w:t>CATT</w:t>
      </w:r>
    </w:p>
    <w:p w14:paraId="2C0278E5" w14:textId="3E4D2386" w:rsidR="00026A2D" w:rsidRPr="00026A2D" w:rsidRDefault="00026A2D" w:rsidP="00026A2D">
      <w:pPr>
        <w:pStyle w:val="Doc-title"/>
        <w:ind w:left="1701" w:hanging="1700"/>
      </w:pPr>
      <w:r w:rsidRPr="00BD65B4">
        <w:t>R2-2007532</w:t>
      </w:r>
      <w:r>
        <w:tab/>
        <w:t>Disscusion on the hormination of enhanced configured grant in NRIIOT and NRU</w:t>
      </w:r>
      <w:r>
        <w:tab/>
      </w:r>
      <w:r>
        <w:tab/>
        <w:t>ZTE Corporation, Sanechips</w:t>
      </w:r>
    </w:p>
    <w:p w14:paraId="486EA243" w14:textId="4FE71B97" w:rsidR="00026A2D" w:rsidRDefault="00026A2D" w:rsidP="00026A2D">
      <w:pPr>
        <w:pStyle w:val="Doc-title"/>
      </w:pPr>
      <w:r w:rsidRPr="00BD65B4">
        <w:t>R2-2007958</w:t>
      </w:r>
      <w:r>
        <w:tab/>
      </w:r>
      <w:r>
        <w:tab/>
        <w:t>Uplink enhancements for controlled unlicensed operation</w:t>
      </w:r>
      <w:r>
        <w:tab/>
        <w:t>Qualcomm Incorporated</w:t>
      </w:r>
    </w:p>
    <w:p w14:paraId="617D19B6" w14:textId="41DCBEB4" w:rsidR="00026A2D" w:rsidRDefault="00026A2D" w:rsidP="00026A2D">
      <w:pPr>
        <w:pStyle w:val="Doc-title"/>
        <w:ind w:left="1700" w:hanging="1700"/>
        <w:rPr>
          <w:i/>
          <w:iCs/>
        </w:rPr>
      </w:pPr>
      <w:r w:rsidRPr="00BD65B4">
        <w:t>R2-2007204</w:t>
      </w:r>
      <w:r>
        <w:tab/>
      </w:r>
      <w:r>
        <w:tab/>
        <w:t>Potential aspects to be considered for the enhancements for URLLC in unlicensed controlled environments</w:t>
      </w:r>
      <w:r>
        <w:tab/>
        <w:t>Lenovo, Motorola Mobility</w:t>
      </w:r>
    </w:p>
    <w:p w14:paraId="12A36E3B" w14:textId="04F3A67E" w:rsidR="00026A2D" w:rsidRDefault="00026A2D" w:rsidP="00026A2D">
      <w:pPr>
        <w:pStyle w:val="Doc-title"/>
      </w:pPr>
      <w:r w:rsidRPr="00BD65B4">
        <w:t>R2-2006696</w:t>
      </w:r>
      <w:r>
        <w:tab/>
      </w:r>
      <w:r>
        <w:tab/>
        <w:t>Discussion about uplink enhancements for URLLC in unlicensed controlled environments</w:t>
      </w:r>
      <w:r>
        <w:tab/>
        <w:t>Huawei, HiSilicon</w:t>
      </w:r>
      <w:r>
        <w:tab/>
        <w:t>discussion</w:t>
      </w:r>
    </w:p>
    <w:p w14:paraId="22C888A1" w14:textId="726D7B79" w:rsidR="00026A2D" w:rsidRDefault="00026A2D" w:rsidP="00026A2D">
      <w:pPr>
        <w:pStyle w:val="Doc-title"/>
      </w:pPr>
      <w:r w:rsidRPr="00BD65B4">
        <w:t>R2-2006939</w:t>
      </w:r>
      <w:r>
        <w:tab/>
      </w:r>
      <w:r>
        <w:tab/>
        <w:t>Uplink enhancements for URLLC in unlicensed controlled environments</w:t>
      </w:r>
      <w:r>
        <w:tab/>
        <w:t>Intel Corporation</w:t>
      </w:r>
    </w:p>
    <w:p w14:paraId="022E4F00" w14:textId="1D9B3D38" w:rsidR="00026A2D" w:rsidRDefault="00026A2D" w:rsidP="00026A2D">
      <w:pPr>
        <w:pStyle w:val="Doc-title"/>
      </w:pPr>
      <w:r w:rsidRPr="00BD65B4">
        <w:t>R2-2007139</w:t>
      </w:r>
      <w:r>
        <w:tab/>
      </w:r>
      <w:r>
        <w:tab/>
        <w:t>Consideration on URLLC over NRU</w:t>
      </w:r>
      <w:r>
        <w:tab/>
      </w:r>
      <w:r>
        <w:tab/>
        <w:t>OPPO</w:t>
      </w:r>
    </w:p>
    <w:p w14:paraId="4599638E" w14:textId="11241771" w:rsidR="00026A2D" w:rsidRDefault="00026A2D" w:rsidP="00026A2D">
      <w:pPr>
        <w:pStyle w:val="Doc-title"/>
      </w:pPr>
      <w:r w:rsidRPr="00BD65B4">
        <w:t>R2-2007146</w:t>
      </w:r>
      <w:r>
        <w:tab/>
      </w:r>
      <w:r>
        <w:tab/>
        <w:t>Harmonizing CG enhancements in NR-U and URLLC/IIoT</w:t>
      </w:r>
      <w:r>
        <w:tab/>
        <w:t>vivo</w:t>
      </w:r>
    </w:p>
    <w:p w14:paraId="288D0D0A" w14:textId="1CADD7DD" w:rsidR="00026A2D" w:rsidRDefault="00026A2D" w:rsidP="00026A2D">
      <w:pPr>
        <w:pStyle w:val="Doc-title"/>
      </w:pPr>
      <w:r w:rsidRPr="00BD65B4">
        <w:t>R2-2007417</w:t>
      </w:r>
      <w:r>
        <w:tab/>
      </w:r>
      <w:r>
        <w:tab/>
        <w:t>Discussion on CG enhancement for URLLC in unlicensed controlled environments</w:t>
      </w:r>
      <w:r>
        <w:tab/>
        <w:t>CMCC</w:t>
      </w:r>
    </w:p>
    <w:p w14:paraId="463A09EE" w14:textId="41408BD1" w:rsidR="00026A2D" w:rsidRDefault="00026A2D" w:rsidP="00026A2D">
      <w:pPr>
        <w:pStyle w:val="Doc-title"/>
      </w:pPr>
      <w:r w:rsidRPr="00BD65B4">
        <w:t>R2-2007614</w:t>
      </w:r>
      <w:r>
        <w:tab/>
      </w:r>
      <w:r>
        <w:tab/>
        <w:t>IIoT operation in unlicensed controlled environments</w:t>
      </w:r>
      <w:r>
        <w:tab/>
        <w:t>InterDigital</w:t>
      </w:r>
    </w:p>
    <w:p w14:paraId="62FC3B57" w14:textId="159A4869" w:rsidR="00026A2D" w:rsidRDefault="00026A2D" w:rsidP="00026A2D">
      <w:pPr>
        <w:pStyle w:val="Doc-title"/>
      </w:pPr>
      <w:r w:rsidRPr="00BD65B4">
        <w:t>R2-2007884</w:t>
      </w:r>
      <w:r>
        <w:tab/>
      </w:r>
      <w:r>
        <w:tab/>
        <w:t>Support of IIoT on unlicensed spectrum</w:t>
      </w:r>
      <w:r>
        <w:tab/>
        <w:t>LG Electronics UK</w:t>
      </w:r>
    </w:p>
    <w:p w14:paraId="017D68DA" w14:textId="1335093A" w:rsidR="00026A2D" w:rsidRDefault="00026A2D" w:rsidP="00026A2D">
      <w:pPr>
        <w:pStyle w:val="Doc-title"/>
        <w:ind w:left="0" w:firstLine="0"/>
      </w:pPr>
      <w:r w:rsidRPr="00BD65B4">
        <w:t>R2-2007988</w:t>
      </w:r>
      <w:r>
        <w:tab/>
      </w:r>
      <w:r>
        <w:tab/>
        <w:t>Consideration on timers for URLLC/IIoT in unlicensed controlled environments</w:t>
      </w:r>
      <w:r>
        <w:tab/>
        <w:t>III</w:t>
      </w:r>
    </w:p>
    <w:p w14:paraId="25F4072B" w14:textId="0407DB8D" w:rsidR="006A3ADF" w:rsidRPr="006A3ADF" w:rsidRDefault="006A3ADF" w:rsidP="006A3ADF">
      <w:pPr>
        <w:pStyle w:val="FP"/>
        <w:rPr>
          <w:sz w:val="12"/>
          <w:szCs w:val="12"/>
        </w:rPr>
      </w:pP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3BF43" w14:textId="77777777" w:rsidR="007D0A27" w:rsidRDefault="007D0A27">
      <w:r>
        <w:separator/>
      </w:r>
    </w:p>
  </w:endnote>
  <w:endnote w:type="continuationSeparator" w:id="0">
    <w:p w14:paraId="2A59C4A2" w14:textId="77777777" w:rsidR="007D0A27" w:rsidRDefault="007D0A27">
      <w:r>
        <w:continuationSeparator/>
      </w:r>
    </w:p>
  </w:endnote>
  <w:endnote w:type="continuationNotice" w:id="1">
    <w:p w14:paraId="3BB865CD" w14:textId="77777777" w:rsidR="007D0A27" w:rsidRDefault="007D0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756D" w14:textId="77777777" w:rsidR="00083F03" w:rsidRDefault="00083F0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BD2BA" w14:textId="77777777" w:rsidR="007D0A27" w:rsidRDefault="007D0A27">
      <w:r>
        <w:separator/>
      </w:r>
    </w:p>
  </w:footnote>
  <w:footnote w:type="continuationSeparator" w:id="0">
    <w:p w14:paraId="48B86FF0" w14:textId="77777777" w:rsidR="007D0A27" w:rsidRDefault="007D0A27">
      <w:r>
        <w:continuationSeparator/>
      </w:r>
    </w:p>
  </w:footnote>
  <w:footnote w:type="continuationNotice" w:id="1">
    <w:p w14:paraId="4FDF6336" w14:textId="77777777" w:rsidR="007D0A27" w:rsidRDefault="007D0A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CA30AEC"/>
    <w:multiLevelType w:val="hybridMultilevel"/>
    <w:tmpl w:val="58E80EA2"/>
    <w:lvl w:ilvl="0" w:tplc="D9F2C734">
      <w:start w:val="1"/>
      <w:numFmt w:val="bullet"/>
      <w:lvlText w:val=""/>
      <w:lvlJc w:val="left"/>
      <w:pPr>
        <w:tabs>
          <w:tab w:val="num" w:pos="720"/>
        </w:tabs>
        <w:ind w:left="720" w:hanging="360"/>
      </w:pPr>
      <w:rPr>
        <w:rFonts w:ascii="Symbol" w:hAnsi="Symbol" w:hint="default"/>
      </w:rPr>
    </w:lvl>
    <w:lvl w:ilvl="1" w:tplc="A5567514">
      <w:numFmt w:val="bullet"/>
      <w:lvlText w:val="•"/>
      <w:lvlJc w:val="left"/>
      <w:pPr>
        <w:tabs>
          <w:tab w:val="num" w:pos="1440"/>
        </w:tabs>
        <w:ind w:left="1440" w:hanging="360"/>
      </w:pPr>
      <w:rPr>
        <w:rFonts w:ascii="Arial" w:hAnsi="Arial" w:hint="default"/>
      </w:rPr>
    </w:lvl>
    <w:lvl w:ilvl="2" w:tplc="EE5016F6" w:tentative="1">
      <w:start w:val="1"/>
      <w:numFmt w:val="bullet"/>
      <w:lvlText w:val=""/>
      <w:lvlJc w:val="left"/>
      <w:pPr>
        <w:tabs>
          <w:tab w:val="num" w:pos="2160"/>
        </w:tabs>
        <w:ind w:left="2160" w:hanging="360"/>
      </w:pPr>
      <w:rPr>
        <w:rFonts w:ascii="Symbol" w:hAnsi="Symbol" w:hint="default"/>
      </w:rPr>
    </w:lvl>
    <w:lvl w:ilvl="3" w:tplc="61488E20" w:tentative="1">
      <w:start w:val="1"/>
      <w:numFmt w:val="bullet"/>
      <w:lvlText w:val=""/>
      <w:lvlJc w:val="left"/>
      <w:pPr>
        <w:tabs>
          <w:tab w:val="num" w:pos="2880"/>
        </w:tabs>
        <w:ind w:left="2880" w:hanging="360"/>
      </w:pPr>
      <w:rPr>
        <w:rFonts w:ascii="Symbol" w:hAnsi="Symbol" w:hint="default"/>
      </w:rPr>
    </w:lvl>
    <w:lvl w:ilvl="4" w:tplc="0CC2BDB6" w:tentative="1">
      <w:start w:val="1"/>
      <w:numFmt w:val="bullet"/>
      <w:lvlText w:val=""/>
      <w:lvlJc w:val="left"/>
      <w:pPr>
        <w:tabs>
          <w:tab w:val="num" w:pos="3600"/>
        </w:tabs>
        <w:ind w:left="3600" w:hanging="360"/>
      </w:pPr>
      <w:rPr>
        <w:rFonts w:ascii="Symbol" w:hAnsi="Symbol" w:hint="default"/>
      </w:rPr>
    </w:lvl>
    <w:lvl w:ilvl="5" w:tplc="69507914" w:tentative="1">
      <w:start w:val="1"/>
      <w:numFmt w:val="bullet"/>
      <w:lvlText w:val=""/>
      <w:lvlJc w:val="left"/>
      <w:pPr>
        <w:tabs>
          <w:tab w:val="num" w:pos="4320"/>
        </w:tabs>
        <w:ind w:left="4320" w:hanging="360"/>
      </w:pPr>
      <w:rPr>
        <w:rFonts w:ascii="Symbol" w:hAnsi="Symbol" w:hint="default"/>
      </w:rPr>
    </w:lvl>
    <w:lvl w:ilvl="6" w:tplc="7E8AE1EE" w:tentative="1">
      <w:start w:val="1"/>
      <w:numFmt w:val="bullet"/>
      <w:lvlText w:val=""/>
      <w:lvlJc w:val="left"/>
      <w:pPr>
        <w:tabs>
          <w:tab w:val="num" w:pos="5040"/>
        </w:tabs>
        <w:ind w:left="5040" w:hanging="360"/>
      </w:pPr>
      <w:rPr>
        <w:rFonts w:ascii="Symbol" w:hAnsi="Symbol" w:hint="default"/>
      </w:rPr>
    </w:lvl>
    <w:lvl w:ilvl="7" w:tplc="FC68B684" w:tentative="1">
      <w:start w:val="1"/>
      <w:numFmt w:val="bullet"/>
      <w:lvlText w:val=""/>
      <w:lvlJc w:val="left"/>
      <w:pPr>
        <w:tabs>
          <w:tab w:val="num" w:pos="5760"/>
        </w:tabs>
        <w:ind w:left="5760" w:hanging="360"/>
      </w:pPr>
      <w:rPr>
        <w:rFonts w:ascii="Symbol" w:hAnsi="Symbol" w:hint="default"/>
      </w:rPr>
    </w:lvl>
    <w:lvl w:ilvl="8" w:tplc="878A4C5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84650A"/>
    <w:multiLevelType w:val="hybridMultilevel"/>
    <w:tmpl w:val="D72C5870"/>
    <w:lvl w:ilvl="0" w:tplc="1F62690A">
      <w:start w:val="1"/>
      <w:numFmt w:val="bullet"/>
      <w:lvlText w:val=""/>
      <w:lvlJc w:val="left"/>
      <w:pPr>
        <w:tabs>
          <w:tab w:val="num" w:pos="720"/>
        </w:tabs>
        <w:ind w:left="720" w:hanging="360"/>
      </w:pPr>
      <w:rPr>
        <w:rFonts w:ascii="Symbol" w:hAnsi="Symbol" w:hint="default"/>
      </w:rPr>
    </w:lvl>
    <w:lvl w:ilvl="1" w:tplc="327C3D72">
      <w:numFmt w:val="bullet"/>
      <w:lvlText w:val="•"/>
      <w:lvlJc w:val="left"/>
      <w:pPr>
        <w:tabs>
          <w:tab w:val="num" w:pos="1440"/>
        </w:tabs>
        <w:ind w:left="1440" w:hanging="360"/>
      </w:pPr>
      <w:rPr>
        <w:rFonts w:ascii="Arial" w:hAnsi="Arial" w:hint="default"/>
      </w:rPr>
    </w:lvl>
    <w:lvl w:ilvl="2" w:tplc="A316F8BA" w:tentative="1">
      <w:start w:val="1"/>
      <w:numFmt w:val="bullet"/>
      <w:lvlText w:val=""/>
      <w:lvlJc w:val="left"/>
      <w:pPr>
        <w:tabs>
          <w:tab w:val="num" w:pos="2160"/>
        </w:tabs>
        <w:ind w:left="2160" w:hanging="360"/>
      </w:pPr>
      <w:rPr>
        <w:rFonts w:ascii="Symbol" w:hAnsi="Symbol" w:hint="default"/>
      </w:rPr>
    </w:lvl>
    <w:lvl w:ilvl="3" w:tplc="8F58D0A6" w:tentative="1">
      <w:start w:val="1"/>
      <w:numFmt w:val="bullet"/>
      <w:lvlText w:val=""/>
      <w:lvlJc w:val="left"/>
      <w:pPr>
        <w:tabs>
          <w:tab w:val="num" w:pos="2880"/>
        </w:tabs>
        <w:ind w:left="2880" w:hanging="360"/>
      </w:pPr>
      <w:rPr>
        <w:rFonts w:ascii="Symbol" w:hAnsi="Symbol" w:hint="default"/>
      </w:rPr>
    </w:lvl>
    <w:lvl w:ilvl="4" w:tplc="F564B9CE" w:tentative="1">
      <w:start w:val="1"/>
      <w:numFmt w:val="bullet"/>
      <w:lvlText w:val=""/>
      <w:lvlJc w:val="left"/>
      <w:pPr>
        <w:tabs>
          <w:tab w:val="num" w:pos="3600"/>
        </w:tabs>
        <w:ind w:left="3600" w:hanging="360"/>
      </w:pPr>
      <w:rPr>
        <w:rFonts w:ascii="Symbol" w:hAnsi="Symbol" w:hint="default"/>
      </w:rPr>
    </w:lvl>
    <w:lvl w:ilvl="5" w:tplc="B584FE3C" w:tentative="1">
      <w:start w:val="1"/>
      <w:numFmt w:val="bullet"/>
      <w:lvlText w:val=""/>
      <w:lvlJc w:val="left"/>
      <w:pPr>
        <w:tabs>
          <w:tab w:val="num" w:pos="4320"/>
        </w:tabs>
        <w:ind w:left="4320" w:hanging="360"/>
      </w:pPr>
      <w:rPr>
        <w:rFonts w:ascii="Symbol" w:hAnsi="Symbol" w:hint="default"/>
      </w:rPr>
    </w:lvl>
    <w:lvl w:ilvl="6" w:tplc="EBE449F8" w:tentative="1">
      <w:start w:val="1"/>
      <w:numFmt w:val="bullet"/>
      <w:lvlText w:val=""/>
      <w:lvlJc w:val="left"/>
      <w:pPr>
        <w:tabs>
          <w:tab w:val="num" w:pos="5040"/>
        </w:tabs>
        <w:ind w:left="5040" w:hanging="360"/>
      </w:pPr>
      <w:rPr>
        <w:rFonts w:ascii="Symbol" w:hAnsi="Symbol" w:hint="default"/>
      </w:rPr>
    </w:lvl>
    <w:lvl w:ilvl="7" w:tplc="0C56A502" w:tentative="1">
      <w:start w:val="1"/>
      <w:numFmt w:val="bullet"/>
      <w:lvlText w:val=""/>
      <w:lvlJc w:val="left"/>
      <w:pPr>
        <w:tabs>
          <w:tab w:val="num" w:pos="5760"/>
        </w:tabs>
        <w:ind w:left="5760" w:hanging="360"/>
      </w:pPr>
      <w:rPr>
        <w:rFonts w:ascii="Symbol" w:hAnsi="Symbol" w:hint="default"/>
      </w:rPr>
    </w:lvl>
    <w:lvl w:ilvl="8" w:tplc="D7DCCAA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D257A0"/>
    <w:multiLevelType w:val="hybridMultilevel"/>
    <w:tmpl w:val="74C62E82"/>
    <w:lvl w:ilvl="0" w:tplc="04090001">
      <w:start w:val="1"/>
      <w:numFmt w:val="bullet"/>
      <w:lvlText w:val=""/>
      <w:lvlJc w:val="left"/>
      <w:pPr>
        <w:ind w:left="360" w:hanging="360"/>
      </w:pPr>
      <w:rPr>
        <w:rFonts w:ascii="Symbol" w:hAnsi="Symbol" w:hint="default"/>
      </w:rPr>
    </w:lvl>
    <w:lvl w:ilvl="1" w:tplc="B172FFC2">
      <w:start w:val="1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2DE0AC4"/>
    <w:multiLevelType w:val="hybridMultilevel"/>
    <w:tmpl w:val="88E40868"/>
    <w:lvl w:ilvl="0" w:tplc="CA70CBB0">
      <w:start w:val="1"/>
      <w:numFmt w:val="bullet"/>
      <w:lvlText w:val=""/>
      <w:lvlJc w:val="left"/>
      <w:pPr>
        <w:tabs>
          <w:tab w:val="num" w:pos="720"/>
        </w:tabs>
        <w:ind w:left="720" w:hanging="360"/>
      </w:pPr>
      <w:rPr>
        <w:rFonts w:ascii="Symbol" w:hAnsi="Symbol" w:hint="default"/>
      </w:rPr>
    </w:lvl>
    <w:lvl w:ilvl="1" w:tplc="98E6359E">
      <w:numFmt w:val="bullet"/>
      <w:lvlText w:val="•"/>
      <w:lvlJc w:val="left"/>
      <w:pPr>
        <w:tabs>
          <w:tab w:val="num" w:pos="1440"/>
        </w:tabs>
        <w:ind w:left="1440" w:hanging="360"/>
      </w:pPr>
      <w:rPr>
        <w:rFonts w:ascii="Arial" w:hAnsi="Arial" w:hint="default"/>
      </w:rPr>
    </w:lvl>
    <w:lvl w:ilvl="2" w:tplc="8012DB00" w:tentative="1">
      <w:start w:val="1"/>
      <w:numFmt w:val="bullet"/>
      <w:lvlText w:val=""/>
      <w:lvlJc w:val="left"/>
      <w:pPr>
        <w:tabs>
          <w:tab w:val="num" w:pos="2160"/>
        </w:tabs>
        <w:ind w:left="2160" w:hanging="360"/>
      </w:pPr>
      <w:rPr>
        <w:rFonts w:ascii="Symbol" w:hAnsi="Symbol" w:hint="default"/>
      </w:rPr>
    </w:lvl>
    <w:lvl w:ilvl="3" w:tplc="4D342E4A" w:tentative="1">
      <w:start w:val="1"/>
      <w:numFmt w:val="bullet"/>
      <w:lvlText w:val=""/>
      <w:lvlJc w:val="left"/>
      <w:pPr>
        <w:tabs>
          <w:tab w:val="num" w:pos="2880"/>
        </w:tabs>
        <w:ind w:left="2880" w:hanging="360"/>
      </w:pPr>
      <w:rPr>
        <w:rFonts w:ascii="Symbol" w:hAnsi="Symbol" w:hint="default"/>
      </w:rPr>
    </w:lvl>
    <w:lvl w:ilvl="4" w:tplc="3C4A4030" w:tentative="1">
      <w:start w:val="1"/>
      <w:numFmt w:val="bullet"/>
      <w:lvlText w:val=""/>
      <w:lvlJc w:val="left"/>
      <w:pPr>
        <w:tabs>
          <w:tab w:val="num" w:pos="3600"/>
        </w:tabs>
        <w:ind w:left="3600" w:hanging="360"/>
      </w:pPr>
      <w:rPr>
        <w:rFonts w:ascii="Symbol" w:hAnsi="Symbol" w:hint="default"/>
      </w:rPr>
    </w:lvl>
    <w:lvl w:ilvl="5" w:tplc="021651AE" w:tentative="1">
      <w:start w:val="1"/>
      <w:numFmt w:val="bullet"/>
      <w:lvlText w:val=""/>
      <w:lvlJc w:val="left"/>
      <w:pPr>
        <w:tabs>
          <w:tab w:val="num" w:pos="4320"/>
        </w:tabs>
        <w:ind w:left="4320" w:hanging="360"/>
      </w:pPr>
      <w:rPr>
        <w:rFonts w:ascii="Symbol" w:hAnsi="Symbol" w:hint="default"/>
      </w:rPr>
    </w:lvl>
    <w:lvl w:ilvl="6" w:tplc="13A4B774" w:tentative="1">
      <w:start w:val="1"/>
      <w:numFmt w:val="bullet"/>
      <w:lvlText w:val=""/>
      <w:lvlJc w:val="left"/>
      <w:pPr>
        <w:tabs>
          <w:tab w:val="num" w:pos="5040"/>
        </w:tabs>
        <w:ind w:left="5040" w:hanging="360"/>
      </w:pPr>
      <w:rPr>
        <w:rFonts w:ascii="Symbol" w:hAnsi="Symbol" w:hint="default"/>
      </w:rPr>
    </w:lvl>
    <w:lvl w:ilvl="7" w:tplc="578ADB5C" w:tentative="1">
      <w:start w:val="1"/>
      <w:numFmt w:val="bullet"/>
      <w:lvlText w:val=""/>
      <w:lvlJc w:val="left"/>
      <w:pPr>
        <w:tabs>
          <w:tab w:val="num" w:pos="5760"/>
        </w:tabs>
        <w:ind w:left="5760" w:hanging="360"/>
      </w:pPr>
      <w:rPr>
        <w:rFonts w:ascii="Symbol" w:hAnsi="Symbol" w:hint="default"/>
      </w:rPr>
    </w:lvl>
    <w:lvl w:ilvl="8" w:tplc="1AA81A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CB80154"/>
    <w:multiLevelType w:val="hybridMultilevel"/>
    <w:tmpl w:val="3D8A29F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607A2D"/>
    <w:multiLevelType w:val="hybridMultilevel"/>
    <w:tmpl w:val="D6A28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F2526D"/>
    <w:multiLevelType w:val="hybridMultilevel"/>
    <w:tmpl w:val="EB944924"/>
    <w:lvl w:ilvl="0" w:tplc="5B7E7172">
      <w:start w:val="1"/>
      <w:numFmt w:val="bullet"/>
      <w:lvlText w:val=""/>
      <w:lvlJc w:val="left"/>
      <w:pPr>
        <w:tabs>
          <w:tab w:val="num" w:pos="720"/>
        </w:tabs>
        <w:ind w:left="720" w:hanging="360"/>
      </w:pPr>
      <w:rPr>
        <w:rFonts w:ascii="Symbol" w:hAnsi="Symbol" w:hint="default"/>
      </w:rPr>
    </w:lvl>
    <w:lvl w:ilvl="1" w:tplc="8C982182">
      <w:numFmt w:val="bullet"/>
      <w:lvlText w:val="•"/>
      <w:lvlJc w:val="left"/>
      <w:pPr>
        <w:tabs>
          <w:tab w:val="num" w:pos="1440"/>
        </w:tabs>
        <w:ind w:left="1440" w:hanging="360"/>
      </w:pPr>
      <w:rPr>
        <w:rFonts w:ascii="Arial" w:hAnsi="Arial" w:hint="default"/>
      </w:rPr>
    </w:lvl>
    <w:lvl w:ilvl="2" w:tplc="E82EAEBC" w:tentative="1">
      <w:start w:val="1"/>
      <w:numFmt w:val="bullet"/>
      <w:lvlText w:val=""/>
      <w:lvlJc w:val="left"/>
      <w:pPr>
        <w:tabs>
          <w:tab w:val="num" w:pos="2160"/>
        </w:tabs>
        <w:ind w:left="2160" w:hanging="360"/>
      </w:pPr>
      <w:rPr>
        <w:rFonts w:ascii="Symbol" w:hAnsi="Symbol" w:hint="default"/>
      </w:rPr>
    </w:lvl>
    <w:lvl w:ilvl="3" w:tplc="DE2CE308" w:tentative="1">
      <w:start w:val="1"/>
      <w:numFmt w:val="bullet"/>
      <w:lvlText w:val=""/>
      <w:lvlJc w:val="left"/>
      <w:pPr>
        <w:tabs>
          <w:tab w:val="num" w:pos="2880"/>
        </w:tabs>
        <w:ind w:left="2880" w:hanging="360"/>
      </w:pPr>
      <w:rPr>
        <w:rFonts w:ascii="Symbol" w:hAnsi="Symbol" w:hint="default"/>
      </w:rPr>
    </w:lvl>
    <w:lvl w:ilvl="4" w:tplc="667ACDEE" w:tentative="1">
      <w:start w:val="1"/>
      <w:numFmt w:val="bullet"/>
      <w:lvlText w:val=""/>
      <w:lvlJc w:val="left"/>
      <w:pPr>
        <w:tabs>
          <w:tab w:val="num" w:pos="3600"/>
        </w:tabs>
        <w:ind w:left="3600" w:hanging="360"/>
      </w:pPr>
      <w:rPr>
        <w:rFonts w:ascii="Symbol" w:hAnsi="Symbol" w:hint="default"/>
      </w:rPr>
    </w:lvl>
    <w:lvl w:ilvl="5" w:tplc="BDE80D9E" w:tentative="1">
      <w:start w:val="1"/>
      <w:numFmt w:val="bullet"/>
      <w:lvlText w:val=""/>
      <w:lvlJc w:val="left"/>
      <w:pPr>
        <w:tabs>
          <w:tab w:val="num" w:pos="4320"/>
        </w:tabs>
        <w:ind w:left="4320" w:hanging="360"/>
      </w:pPr>
      <w:rPr>
        <w:rFonts w:ascii="Symbol" w:hAnsi="Symbol" w:hint="default"/>
      </w:rPr>
    </w:lvl>
    <w:lvl w:ilvl="6" w:tplc="CF72FBBE" w:tentative="1">
      <w:start w:val="1"/>
      <w:numFmt w:val="bullet"/>
      <w:lvlText w:val=""/>
      <w:lvlJc w:val="left"/>
      <w:pPr>
        <w:tabs>
          <w:tab w:val="num" w:pos="5040"/>
        </w:tabs>
        <w:ind w:left="5040" w:hanging="360"/>
      </w:pPr>
      <w:rPr>
        <w:rFonts w:ascii="Symbol" w:hAnsi="Symbol" w:hint="default"/>
      </w:rPr>
    </w:lvl>
    <w:lvl w:ilvl="7" w:tplc="4DC4E468" w:tentative="1">
      <w:start w:val="1"/>
      <w:numFmt w:val="bullet"/>
      <w:lvlText w:val=""/>
      <w:lvlJc w:val="left"/>
      <w:pPr>
        <w:tabs>
          <w:tab w:val="num" w:pos="5760"/>
        </w:tabs>
        <w:ind w:left="5760" w:hanging="360"/>
      </w:pPr>
      <w:rPr>
        <w:rFonts w:ascii="Symbol" w:hAnsi="Symbol" w:hint="default"/>
      </w:rPr>
    </w:lvl>
    <w:lvl w:ilvl="8" w:tplc="2C261E7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4E74D3E"/>
    <w:multiLevelType w:val="hybridMultilevel"/>
    <w:tmpl w:val="29C83B6E"/>
    <w:lvl w:ilvl="0" w:tplc="5B044494">
      <w:start w:val="1"/>
      <w:numFmt w:val="bullet"/>
      <w:lvlText w:val=""/>
      <w:lvlJc w:val="left"/>
      <w:pPr>
        <w:tabs>
          <w:tab w:val="num" w:pos="720"/>
        </w:tabs>
        <w:ind w:left="720" w:hanging="360"/>
      </w:pPr>
      <w:rPr>
        <w:rFonts w:ascii="Symbol" w:hAnsi="Symbol" w:hint="default"/>
      </w:rPr>
    </w:lvl>
    <w:lvl w:ilvl="1" w:tplc="488A6228">
      <w:numFmt w:val="bullet"/>
      <w:lvlText w:val="•"/>
      <w:lvlJc w:val="left"/>
      <w:pPr>
        <w:tabs>
          <w:tab w:val="num" w:pos="1440"/>
        </w:tabs>
        <w:ind w:left="1440" w:hanging="360"/>
      </w:pPr>
      <w:rPr>
        <w:rFonts w:ascii="Arial" w:hAnsi="Arial" w:hint="default"/>
      </w:rPr>
    </w:lvl>
    <w:lvl w:ilvl="2" w:tplc="2CECE5C4" w:tentative="1">
      <w:start w:val="1"/>
      <w:numFmt w:val="bullet"/>
      <w:lvlText w:val=""/>
      <w:lvlJc w:val="left"/>
      <w:pPr>
        <w:tabs>
          <w:tab w:val="num" w:pos="2160"/>
        </w:tabs>
        <w:ind w:left="2160" w:hanging="360"/>
      </w:pPr>
      <w:rPr>
        <w:rFonts w:ascii="Symbol" w:hAnsi="Symbol" w:hint="default"/>
      </w:rPr>
    </w:lvl>
    <w:lvl w:ilvl="3" w:tplc="57781966" w:tentative="1">
      <w:start w:val="1"/>
      <w:numFmt w:val="bullet"/>
      <w:lvlText w:val=""/>
      <w:lvlJc w:val="left"/>
      <w:pPr>
        <w:tabs>
          <w:tab w:val="num" w:pos="2880"/>
        </w:tabs>
        <w:ind w:left="2880" w:hanging="360"/>
      </w:pPr>
      <w:rPr>
        <w:rFonts w:ascii="Symbol" w:hAnsi="Symbol" w:hint="default"/>
      </w:rPr>
    </w:lvl>
    <w:lvl w:ilvl="4" w:tplc="A1189884" w:tentative="1">
      <w:start w:val="1"/>
      <w:numFmt w:val="bullet"/>
      <w:lvlText w:val=""/>
      <w:lvlJc w:val="left"/>
      <w:pPr>
        <w:tabs>
          <w:tab w:val="num" w:pos="3600"/>
        </w:tabs>
        <w:ind w:left="3600" w:hanging="360"/>
      </w:pPr>
      <w:rPr>
        <w:rFonts w:ascii="Symbol" w:hAnsi="Symbol" w:hint="default"/>
      </w:rPr>
    </w:lvl>
    <w:lvl w:ilvl="5" w:tplc="70B06864" w:tentative="1">
      <w:start w:val="1"/>
      <w:numFmt w:val="bullet"/>
      <w:lvlText w:val=""/>
      <w:lvlJc w:val="left"/>
      <w:pPr>
        <w:tabs>
          <w:tab w:val="num" w:pos="4320"/>
        </w:tabs>
        <w:ind w:left="4320" w:hanging="360"/>
      </w:pPr>
      <w:rPr>
        <w:rFonts w:ascii="Symbol" w:hAnsi="Symbol" w:hint="default"/>
      </w:rPr>
    </w:lvl>
    <w:lvl w:ilvl="6" w:tplc="505E80EE" w:tentative="1">
      <w:start w:val="1"/>
      <w:numFmt w:val="bullet"/>
      <w:lvlText w:val=""/>
      <w:lvlJc w:val="left"/>
      <w:pPr>
        <w:tabs>
          <w:tab w:val="num" w:pos="5040"/>
        </w:tabs>
        <w:ind w:left="5040" w:hanging="360"/>
      </w:pPr>
      <w:rPr>
        <w:rFonts w:ascii="Symbol" w:hAnsi="Symbol" w:hint="default"/>
      </w:rPr>
    </w:lvl>
    <w:lvl w:ilvl="7" w:tplc="D0E20706" w:tentative="1">
      <w:start w:val="1"/>
      <w:numFmt w:val="bullet"/>
      <w:lvlText w:val=""/>
      <w:lvlJc w:val="left"/>
      <w:pPr>
        <w:tabs>
          <w:tab w:val="num" w:pos="5760"/>
        </w:tabs>
        <w:ind w:left="5760" w:hanging="360"/>
      </w:pPr>
      <w:rPr>
        <w:rFonts w:ascii="Symbol" w:hAnsi="Symbol" w:hint="default"/>
      </w:rPr>
    </w:lvl>
    <w:lvl w:ilvl="8" w:tplc="B144EF2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AC36548"/>
    <w:multiLevelType w:val="hybridMultilevel"/>
    <w:tmpl w:val="7BD2A080"/>
    <w:lvl w:ilvl="0" w:tplc="D7F8CCB6">
      <w:start w:val="1"/>
      <w:numFmt w:val="bullet"/>
      <w:lvlText w:val=""/>
      <w:lvlJc w:val="left"/>
      <w:pPr>
        <w:tabs>
          <w:tab w:val="num" w:pos="720"/>
        </w:tabs>
        <w:ind w:left="720" w:hanging="360"/>
      </w:pPr>
      <w:rPr>
        <w:rFonts w:ascii="Symbol" w:hAnsi="Symbol" w:hint="default"/>
      </w:rPr>
    </w:lvl>
    <w:lvl w:ilvl="1" w:tplc="0628876C">
      <w:numFmt w:val="bullet"/>
      <w:lvlText w:val="•"/>
      <w:lvlJc w:val="left"/>
      <w:pPr>
        <w:tabs>
          <w:tab w:val="num" w:pos="1440"/>
        </w:tabs>
        <w:ind w:left="1440" w:hanging="360"/>
      </w:pPr>
      <w:rPr>
        <w:rFonts w:ascii="Arial" w:hAnsi="Arial" w:hint="default"/>
      </w:rPr>
    </w:lvl>
    <w:lvl w:ilvl="2" w:tplc="C31EE544" w:tentative="1">
      <w:start w:val="1"/>
      <w:numFmt w:val="bullet"/>
      <w:lvlText w:val=""/>
      <w:lvlJc w:val="left"/>
      <w:pPr>
        <w:tabs>
          <w:tab w:val="num" w:pos="2160"/>
        </w:tabs>
        <w:ind w:left="2160" w:hanging="360"/>
      </w:pPr>
      <w:rPr>
        <w:rFonts w:ascii="Symbol" w:hAnsi="Symbol" w:hint="default"/>
      </w:rPr>
    </w:lvl>
    <w:lvl w:ilvl="3" w:tplc="FB64E002" w:tentative="1">
      <w:start w:val="1"/>
      <w:numFmt w:val="bullet"/>
      <w:lvlText w:val=""/>
      <w:lvlJc w:val="left"/>
      <w:pPr>
        <w:tabs>
          <w:tab w:val="num" w:pos="2880"/>
        </w:tabs>
        <w:ind w:left="2880" w:hanging="360"/>
      </w:pPr>
      <w:rPr>
        <w:rFonts w:ascii="Symbol" w:hAnsi="Symbol" w:hint="default"/>
      </w:rPr>
    </w:lvl>
    <w:lvl w:ilvl="4" w:tplc="5FC47664" w:tentative="1">
      <w:start w:val="1"/>
      <w:numFmt w:val="bullet"/>
      <w:lvlText w:val=""/>
      <w:lvlJc w:val="left"/>
      <w:pPr>
        <w:tabs>
          <w:tab w:val="num" w:pos="3600"/>
        </w:tabs>
        <w:ind w:left="3600" w:hanging="360"/>
      </w:pPr>
      <w:rPr>
        <w:rFonts w:ascii="Symbol" w:hAnsi="Symbol" w:hint="default"/>
      </w:rPr>
    </w:lvl>
    <w:lvl w:ilvl="5" w:tplc="53E61C44" w:tentative="1">
      <w:start w:val="1"/>
      <w:numFmt w:val="bullet"/>
      <w:lvlText w:val=""/>
      <w:lvlJc w:val="left"/>
      <w:pPr>
        <w:tabs>
          <w:tab w:val="num" w:pos="4320"/>
        </w:tabs>
        <w:ind w:left="4320" w:hanging="360"/>
      </w:pPr>
      <w:rPr>
        <w:rFonts w:ascii="Symbol" w:hAnsi="Symbol" w:hint="default"/>
      </w:rPr>
    </w:lvl>
    <w:lvl w:ilvl="6" w:tplc="DA4061BE" w:tentative="1">
      <w:start w:val="1"/>
      <w:numFmt w:val="bullet"/>
      <w:lvlText w:val=""/>
      <w:lvlJc w:val="left"/>
      <w:pPr>
        <w:tabs>
          <w:tab w:val="num" w:pos="5040"/>
        </w:tabs>
        <w:ind w:left="5040" w:hanging="360"/>
      </w:pPr>
      <w:rPr>
        <w:rFonts w:ascii="Symbol" w:hAnsi="Symbol" w:hint="default"/>
      </w:rPr>
    </w:lvl>
    <w:lvl w:ilvl="7" w:tplc="161CB1BA" w:tentative="1">
      <w:start w:val="1"/>
      <w:numFmt w:val="bullet"/>
      <w:lvlText w:val=""/>
      <w:lvlJc w:val="left"/>
      <w:pPr>
        <w:tabs>
          <w:tab w:val="num" w:pos="5760"/>
        </w:tabs>
        <w:ind w:left="5760" w:hanging="360"/>
      </w:pPr>
      <w:rPr>
        <w:rFonts w:ascii="Symbol" w:hAnsi="Symbol" w:hint="default"/>
      </w:rPr>
    </w:lvl>
    <w:lvl w:ilvl="8" w:tplc="CF58EFC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1"/>
  </w:num>
  <w:num w:numId="3">
    <w:abstractNumId w:val="49"/>
  </w:num>
  <w:num w:numId="4">
    <w:abstractNumId w:val="15"/>
  </w:num>
  <w:num w:numId="5">
    <w:abstractNumId w:val="46"/>
  </w:num>
  <w:num w:numId="6">
    <w:abstractNumId w:val="26"/>
  </w:num>
  <w:num w:numId="7">
    <w:abstractNumId w:val="2"/>
  </w:num>
  <w:num w:numId="8">
    <w:abstractNumId w:val="1"/>
  </w:num>
  <w:num w:numId="9">
    <w:abstractNumId w:val="20"/>
  </w:num>
  <w:num w:numId="10">
    <w:abstractNumId w:val="17"/>
  </w:num>
  <w:num w:numId="11">
    <w:abstractNumId w:val="32"/>
  </w:num>
  <w:num w:numId="12">
    <w:abstractNumId w:val="10"/>
  </w:num>
  <w:num w:numId="13">
    <w:abstractNumId w:val="6"/>
  </w:num>
  <w:num w:numId="14">
    <w:abstractNumId w:val="18"/>
  </w:num>
  <w:num w:numId="15">
    <w:abstractNumId w:val="0"/>
  </w:num>
  <w:num w:numId="16">
    <w:abstractNumId w:val="31"/>
  </w:num>
  <w:num w:numId="17">
    <w:abstractNumId w:val="40"/>
  </w:num>
  <w:num w:numId="18">
    <w:abstractNumId w:val="28"/>
  </w:num>
  <w:num w:numId="19">
    <w:abstractNumId w:val="25"/>
  </w:num>
  <w:num w:numId="20">
    <w:abstractNumId w:val="30"/>
  </w:num>
  <w:num w:numId="21">
    <w:abstractNumId w:val="42"/>
  </w:num>
  <w:num w:numId="22">
    <w:abstractNumId w:val="8"/>
  </w:num>
  <w:num w:numId="23">
    <w:abstractNumId w:val="34"/>
  </w:num>
  <w:num w:numId="24">
    <w:abstractNumId w:val="35"/>
  </w:num>
  <w:num w:numId="25">
    <w:abstractNumId w:val="41"/>
  </w:num>
  <w:num w:numId="26">
    <w:abstractNumId w:val="29"/>
  </w:num>
  <w:num w:numId="27">
    <w:abstractNumId w:val="16"/>
  </w:num>
  <w:num w:numId="28">
    <w:abstractNumId w:val="19"/>
  </w:num>
  <w:num w:numId="29">
    <w:abstractNumId w:val="43"/>
  </w:num>
  <w:num w:numId="30">
    <w:abstractNumId w:val="5"/>
  </w:num>
  <w:num w:numId="31">
    <w:abstractNumId w:val="45"/>
  </w:num>
  <w:num w:numId="32">
    <w:abstractNumId w:val="4"/>
  </w:num>
  <w:num w:numId="33">
    <w:abstractNumId w:val="44"/>
  </w:num>
  <w:num w:numId="34">
    <w:abstractNumId w:val="27"/>
  </w:num>
  <w:num w:numId="35">
    <w:abstractNumId w:val="12"/>
  </w:num>
  <w:num w:numId="36">
    <w:abstractNumId w:val="22"/>
  </w:num>
  <w:num w:numId="37">
    <w:abstractNumId w:val="13"/>
  </w:num>
  <w:num w:numId="38">
    <w:abstractNumId w:val="47"/>
  </w:num>
  <w:num w:numId="39">
    <w:abstractNumId w:val="7"/>
  </w:num>
  <w:num w:numId="40">
    <w:abstractNumId w:val="14"/>
  </w:num>
  <w:num w:numId="41">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36"/>
  </w:num>
  <w:num w:numId="44">
    <w:abstractNumId w:val="9"/>
  </w:num>
  <w:num w:numId="45">
    <w:abstractNumId w:val="11"/>
  </w:num>
  <w:num w:numId="46">
    <w:abstractNumId w:val="37"/>
  </w:num>
  <w:num w:numId="47">
    <w:abstractNumId w:val="48"/>
  </w:num>
  <w:num w:numId="48">
    <w:abstractNumId w:val="24"/>
  </w:num>
  <w:num w:numId="49">
    <w:abstractNumId w:val="3"/>
  </w:num>
  <w:num w:numId="50">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F7D"/>
    <w:rsid w:val="00007BD0"/>
    <w:rsid w:val="00011C3B"/>
    <w:rsid w:val="00020CD7"/>
    <w:rsid w:val="00025625"/>
    <w:rsid w:val="00026A2D"/>
    <w:rsid w:val="00026E9C"/>
    <w:rsid w:val="000276C5"/>
    <w:rsid w:val="00031A52"/>
    <w:rsid w:val="0004456C"/>
    <w:rsid w:val="00044A03"/>
    <w:rsid w:val="00044CCC"/>
    <w:rsid w:val="0005259B"/>
    <w:rsid w:val="00053FEE"/>
    <w:rsid w:val="000570BB"/>
    <w:rsid w:val="0005751C"/>
    <w:rsid w:val="00060AE4"/>
    <w:rsid w:val="000746A7"/>
    <w:rsid w:val="00083F03"/>
    <w:rsid w:val="000910BB"/>
    <w:rsid w:val="000926AF"/>
    <w:rsid w:val="00097CD7"/>
    <w:rsid w:val="000A008E"/>
    <w:rsid w:val="000A3ED2"/>
    <w:rsid w:val="000C00FA"/>
    <w:rsid w:val="000C51AA"/>
    <w:rsid w:val="000C7140"/>
    <w:rsid w:val="000D17BC"/>
    <w:rsid w:val="000D2186"/>
    <w:rsid w:val="000E4F35"/>
    <w:rsid w:val="000F395C"/>
    <w:rsid w:val="000F6C1C"/>
    <w:rsid w:val="00116F4B"/>
    <w:rsid w:val="001229F4"/>
    <w:rsid w:val="00137471"/>
    <w:rsid w:val="00141650"/>
    <w:rsid w:val="00141ADE"/>
    <w:rsid w:val="00142460"/>
    <w:rsid w:val="00150FD3"/>
    <w:rsid w:val="001560A3"/>
    <w:rsid w:val="001839E7"/>
    <w:rsid w:val="00184428"/>
    <w:rsid w:val="001A248F"/>
    <w:rsid w:val="001A3B5F"/>
    <w:rsid w:val="001A659D"/>
    <w:rsid w:val="001B51AB"/>
    <w:rsid w:val="001B5CA8"/>
    <w:rsid w:val="001B7DB7"/>
    <w:rsid w:val="001C4490"/>
    <w:rsid w:val="001D2C1A"/>
    <w:rsid w:val="001D3BA2"/>
    <w:rsid w:val="001D44B7"/>
    <w:rsid w:val="001E0075"/>
    <w:rsid w:val="001E5B9C"/>
    <w:rsid w:val="001F1B1F"/>
    <w:rsid w:val="001F2A20"/>
    <w:rsid w:val="001F486F"/>
    <w:rsid w:val="00207DC4"/>
    <w:rsid w:val="0022485E"/>
    <w:rsid w:val="00232109"/>
    <w:rsid w:val="00243A99"/>
    <w:rsid w:val="0027082F"/>
    <w:rsid w:val="0028708C"/>
    <w:rsid w:val="0029567C"/>
    <w:rsid w:val="002C0B82"/>
    <w:rsid w:val="002D51E4"/>
    <w:rsid w:val="002E19C1"/>
    <w:rsid w:val="00301B7A"/>
    <w:rsid w:val="00306D59"/>
    <w:rsid w:val="0032503A"/>
    <w:rsid w:val="00325EE1"/>
    <w:rsid w:val="003275D2"/>
    <w:rsid w:val="003304D9"/>
    <w:rsid w:val="003357C0"/>
    <w:rsid w:val="00344D60"/>
    <w:rsid w:val="00346477"/>
    <w:rsid w:val="00347CB0"/>
    <w:rsid w:val="00353890"/>
    <w:rsid w:val="0036248C"/>
    <w:rsid w:val="003666A8"/>
    <w:rsid w:val="00367401"/>
    <w:rsid w:val="00375678"/>
    <w:rsid w:val="00376E56"/>
    <w:rsid w:val="00380877"/>
    <w:rsid w:val="003869A8"/>
    <w:rsid w:val="0039390A"/>
    <w:rsid w:val="00394618"/>
    <w:rsid w:val="00394AB0"/>
    <w:rsid w:val="00396252"/>
    <w:rsid w:val="003A4B47"/>
    <w:rsid w:val="003B24AF"/>
    <w:rsid w:val="003B7182"/>
    <w:rsid w:val="003D239D"/>
    <w:rsid w:val="003D5036"/>
    <w:rsid w:val="003D764D"/>
    <w:rsid w:val="003E3A1A"/>
    <w:rsid w:val="003F1B9F"/>
    <w:rsid w:val="0040091C"/>
    <w:rsid w:val="00406D7A"/>
    <w:rsid w:val="00415A15"/>
    <w:rsid w:val="004258BA"/>
    <w:rsid w:val="004531C9"/>
    <w:rsid w:val="00457D91"/>
    <w:rsid w:val="00460C31"/>
    <w:rsid w:val="00464E5B"/>
    <w:rsid w:val="0047055A"/>
    <w:rsid w:val="00474450"/>
    <w:rsid w:val="00474F52"/>
    <w:rsid w:val="004873E6"/>
    <w:rsid w:val="00496E8C"/>
    <w:rsid w:val="004A03E5"/>
    <w:rsid w:val="004B15B8"/>
    <w:rsid w:val="004B566C"/>
    <w:rsid w:val="004B7B48"/>
    <w:rsid w:val="004C04DB"/>
    <w:rsid w:val="004C71C9"/>
    <w:rsid w:val="004D11AF"/>
    <w:rsid w:val="004D4AB1"/>
    <w:rsid w:val="004D5521"/>
    <w:rsid w:val="004D67DC"/>
    <w:rsid w:val="004F060A"/>
    <w:rsid w:val="004F218A"/>
    <w:rsid w:val="004F6838"/>
    <w:rsid w:val="0050334E"/>
    <w:rsid w:val="00505387"/>
    <w:rsid w:val="005115C9"/>
    <w:rsid w:val="00512DF7"/>
    <w:rsid w:val="005141E7"/>
    <w:rsid w:val="00515F93"/>
    <w:rsid w:val="00517E63"/>
    <w:rsid w:val="00525128"/>
    <w:rsid w:val="00526B0D"/>
    <w:rsid w:val="005337FB"/>
    <w:rsid w:val="0055346F"/>
    <w:rsid w:val="005579FF"/>
    <w:rsid w:val="00561F2F"/>
    <w:rsid w:val="0056480C"/>
    <w:rsid w:val="00566E47"/>
    <w:rsid w:val="005776DD"/>
    <w:rsid w:val="00582117"/>
    <w:rsid w:val="0058478F"/>
    <w:rsid w:val="00593315"/>
    <w:rsid w:val="005A170D"/>
    <w:rsid w:val="005A6C96"/>
    <w:rsid w:val="005A71AD"/>
    <w:rsid w:val="005D0418"/>
    <w:rsid w:val="005D58BD"/>
    <w:rsid w:val="005E1D58"/>
    <w:rsid w:val="005F039A"/>
    <w:rsid w:val="00610E37"/>
    <w:rsid w:val="006207ED"/>
    <w:rsid w:val="00626BC9"/>
    <w:rsid w:val="006458DF"/>
    <w:rsid w:val="00647E6A"/>
    <w:rsid w:val="00650448"/>
    <w:rsid w:val="00650D52"/>
    <w:rsid w:val="006615B2"/>
    <w:rsid w:val="00662313"/>
    <w:rsid w:val="00673911"/>
    <w:rsid w:val="00674A8D"/>
    <w:rsid w:val="006772A8"/>
    <w:rsid w:val="006870C9"/>
    <w:rsid w:val="006A130E"/>
    <w:rsid w:val="006A3ADF"/>
    <w:rsid w:val="006A7BCB"/>
    <w:rsid w:val="006B4C1E"/>
    <w:rsid w:val="006C090F"/>
    <w:rsid w:val="006C4E32"/>
    <w:rsid w:val="006C56D8"/>
    <w:rsid w:val="006D07AE"/>
    <w:rsid w:val="006D129F"/>
    <w:rsid w:val="006D1C93"/>
    <w:rsid w:val="006E3F11"/>
    <w:rsid w:val="006F0EE9"/>
    <w:rsid w:val="006F5B84"/>
    <w:rsid w:val="00701410"/>
    <w:rsid w:val="007113A1"/>
    <w:rsid w:val="00721CF6"/>
    <w:rsid w:val="00723E46"/>
    <w:rsid w:val="00733826"/>
    <w:rsid w:val="00737AE1"/>
    <w:rsid w:val="007514A1"/>
    <w:rsid w:val="00766CFB"/>
    <w:rsid w:val="007816FF"/>
    <w:rsid w:val="00783B44"/>
    <w:rsid w:val="00784244"/>
    <w:rsid w:val="00785028"/>
    <w:rsid w:val="007A3A5A"/>
    <w:rsid w:val="007A4370"/>
    <w:rsid w:val="007B0226"/>
    <w:rsid w:val="007B7117"/>
    <w:rsid w:val="007D0A27"/>
    <w:rsid w:val="007D70E4"/>
    <w:rsid w:val="007E1D15"/>
    <w:rsid w:val="007E1DEA"/>
    <w:rsid w:val="007E2202"/>
    <w:rsid w:val="008145EA"/>
    <w:rsid w:val="00815869"/>
    <w:rsid w:val="00816B81"/>
    <w:rsid w:val="00823B90"/>
    <w:rsid w:val="0083266E"/>
    <w:rsid w:val="00847BD6"/>
    <w:rsid w:val="008546E5"/>
    <w:rsid w:val="008552A9"/>
    <w:rsid w:val="008617F1"/>
    <w:rsid w:val="00861C86"/>
    <w:rsid w:val="00865EA8"/>
    <w:rsid w:val="00871653"/>
    <w:rsid w:val="00881D74"/>
    <w:rsid w:val="00881E7B"/>
    <w:rsid w:val="008836AC"/>
    <w:rsid w:val="00887422"/>
    <w:rsid w:val="0089166C"/>
    <w:rsid w:val="00893204"/>
    <w:rsid w:val="0089482C"/>
    <w:rsid w:val="008960DE"/>
    <w:rsid w:val="008976AA"/>
    <w:rsid w:val="008A36DF"/>
    <w:rsid w:val="008B3342"/>
    <w:rsid w:val="008B4EBF"/>
    <w:rsid w:val="008C1698"/>
    <w:rsid w:val="008C1A3D"/>
    <w:rsid w:val="008C6834"/>
    <w:rsid w:val="008D01C3"/>
    <w:rsid w:val="008D1E13"/>
    <w:rsid w:val="008D31FE"/>
    <w:rsid w:val="008D49D9"/>
    <w:rsid w:val="008D6549"/>
    <w:rsid w:val="008D70D2"/>
    <w:rsid w:val="008F0060"/>
    <w:rsid w:val="008F68D3"/>
    <w:rsid w:val="00900AE8"/>
    <w:rsid w:val="00900DAD"/>
    <w:rsid w:val="0091408E"/>
    <w:rsid w:val="00933561"/>
    <w:rsid w:val="009378CA"/>
    <w:rsid w:val="00940E3A"/>
    <w:rsid w:val="0094644D"/>
    <w:rsid w:val="00946DE1"/>
    <w:rsid w:val="0095025E"/>
    <w:rsid w:val="00955C4C"/>
    <w:rsid w:val="00960EC2"/>
    <w:rsid w:val="00967A70"/>
    <w:rsid w:val="0098192F"/>
    <w:rsid w:val="00994065"/>
    <w:rsid w:val="00995338"/>
    <w:rsid w:val="00996777"/>
    <w:rsid w:val="009A682D"/>
    <w:rsid w:val="009C0BC7"/>
    <w:rsid w:val="009C6592"/>
    <w:rsid w:val="009D4CC5"/>
    <w:rsid w:val="009D61F3"/>
    <w:rsid w:val="009E209B"/>
    <w:rsid w:val="009F0747"/>
    <w:rsid w:val="00A03514"/>
    <w:rsid w:val="00A17079"/>
    <w:rsid w:val="00A22968"/>
    <w:rsid w:val="00A3781D"/>
    <w:rsid w:val="00A448C3"/>
    <w:rsid w:val="00A458D4"/>
    <w:rsid w:val="00A46D82"/>
    <w:rsid w:val="00A46FB7"/>
    <w:rsid w:val="00A53118"/>
    <w:rsid w:val="00A86AB5"/>
    <w:rsid w:val="00A97226"/>
    <w:rsid w:val="00AA0E64"/>
    <w:rsid w:val="00AA142F"/>
    <w:rsid w:val="00AA43F5"/>
    <w:rsid w:val="00AA53DB"/>
    <w:rsid w:val="00AB239A"/>
    <w:rsid w:val="00AC39FB"/>
    <w:rsid w:val="00AC56AA"/>
    <w:rsid w:val="00AD53C7"/>
    <w:rsid w:val="00AD65E5"/>
    <w:rsid w:val="00AD7ADC"/>
    <w:rsid w:val="00AE08EB"/>
    <w:rsid w:val="00AE42C2"/>
    <w:rsid w:val="00AF3414"/>
    <w:rsid w:val="00B00BBE"/>
    <w:rsid w:val="00B041CD"/>
    <w:rsid w:val="00B10710"/>
    <w:rsid w:val="00B208FA"/>
    <w:rsid w:val="00B2518D"/>
    <w:rsid w:val="00B25C12"/>
    <w:rsid w:val="00B2766F"/>
    <w:rsid w:val="00B31ABC"/>
    <w:rsid w:val="00B445ED"/>
    <w:rsid w:val="00B617DA"/>
    <w:rsid w:val="00B6300F"/>
    <w:rsid w:val="00B70389"/>
    <w:rsid w:val="00B84623"/>
    <w:rsid w:val="00B87AAA"/>
    <w:rsid w:val="00BB66D5"/>
    <w:rsid w:val="00BC39FA"/>
    <w:rsid w:val="00BC7E6E"/>
    <w:rsid w:val="00BD65B4"/>
    <w:rsid w:val="00BD6EB4"/>
    <w:rsid w:val="00BE01E4"/>
    <w:rsid w:val="00BE1D1F"/>
    <w:rsid w:val="00BE5E66"/>
    <w:rsid w:val="00BE6BBA"/>
    <w:rsid w:val="00BF4DCA"/>
    <w:rsid w:val="00C00281"/>
    <w:rsid w:val="00C05625"/>
    <w:rsid w:val="00C1751E"/>
    <w:rsid w:val="00C17C6C"/>
    <w:rsid w:val="00C21339"/>
    <w:rsid w:val="00C266F9"/>
    <w:rsid w:val="00C371EA"/>
    <w:rsid w:val="00C406B2"/>
    <w:rsid w:val="00C445AD"/>
    <w:rsid w:val="00C44CBA"/>
    <w:rsid w:val="00C458F0"/>
    <w:rsid w:val="00C4666A"/>
    <w:rsid w:val="00C479A3"/>
    <w:rsid w:val="00C50477"/>
    <w:rsid w:val="00C50C91"/>
    <w:rsid w:val="00C63A87"/>
    <w:rsid w:val="00C74DAF"/>
    <w:rsid w:val="00C80116"/>
    <w:rsid w:val="00C87BFC"/>
    <w:rsid w:val="00CF53BF"/>
    <w:rsid w:val="00CF5E71"/>
    <w:rsid w:val="00CF7FAC"/>
    <w:rsid w:val="00D160C1"/>
    <w:rsid w:val="00D17794"/>
    <w:rsid w:val="00D22398"/>
    <w:rsid w:val="00D23D8D"/>
    <w:rsid w:val="00D26A93"/>
    <w:rsid w:val="00D35E6C"/>
    <w:rsid w:val="00D436CF"/>
    <w:rsid w:val="00D45B2F"/>
    <w:rsid w:val="00D46E88"/>
    <w:rsid w:val="00D56814"/>
    <w:rsid w:val="00D60BD6"/>
    <w:rsid w:val="00D613A9"/>
    <w:rsid w:val="00D70D86"/>
    <w:rsid w:val="00D76BA4"/>
    <w:rsid w:val="00D8021D"/>
    <w:rsid w:val="00D82D10"/>
    <w:rsid w:val="00D86784"/>
    <w:rsid w:val="00D920E6"/>
    <w:rsid w:val="00DA004C"/>
    <w:rsid w:val="00DE2A08"/>
    <w:rsid w:val="00DE2B4D"/>
    <w:rsid w:val="00DE71BD"/>
    <w:rsid w:val="00E00E44"/>
    <w:rsid w:val="00E049A8"/>
    <w:rsid w:val="00E12ECB"/>
    <w:rsid w:val="00E1451F"/>
    <w:rsid w:val="00E15A72"/>
    <w:rsid w:val="00E15E28"/>
    <w:rsid w:val="00E16577"/>
    <w:rsid w:val="00E259FE"/>
    <w:rsid w:val="00E36051"/>
    <w:rsid w:val="00E52163"/>
    <w:rsid w:val="00E52689"/>
    <w:rsid w:val="00E544FA"/>
    <w:rsid w:val="00E55E83"/>
    <w:rsid w:val="00E5792E"/>
    <w:rsid w:val="00E6077C"/>
    <w:rsid w:val="00E6618E"/>
    <w:rsid w:val="00E77436"/>
    <w:rsid w:val="00E82C8E"/>
    <w:rsid w:val="00E87CFA"/>
    <w:rsid w:val="00E93D77"/>
    <w:rsid w:val="00E95264"/>
    <w:rsid w:val="00EA2172"/>
    <w:rsid w:val="00EA2DC1"/>
    <w:rsid w:val="00EA76AD"/>
    <w:rsid w:val="00EC5118"/>
    <w:rsid w:val="00EC5571"/>
    <w:rsid w:val="00ED0E8F"/>
    <w:rsid w:val="00EE1504"/>
    <w:rsid w:val="00EE17F4"/>
    <w:rsid w:val="00EE3B5B"/>
    <w:rsid w:val="00EE3FF1"/>
    <w:rsid w:val="00EE4CC9"/>
    <w:rsid w:val="00EF4800"/>
    <w:rsid w:val="00EF674A"/>
    <w:rsid w:val="00F00A3D"/>
    <w:rsid w:val="00F0713C"/>
    <w:rsid w:val="00F17CA4"/>
    <w:rsid w:val="00F2083D"/>
    <w:rsid w:val="00F24DDD"/>
    <w:rsid w:val="00F2770B"/>
    <w:rsid w:val="00F42A30"/>
    <w:rsid w:val="00F549A3"/>
    <w:rsid w:val="00F55CBF"/>
    <w:rsid w:val="00F67F22"/>
    <w:rsid w:val="00F72B10"/>
    <w:rsid w:val="00F77359"/>
    <w:rsid w:val="00F86A73"/>
    <w:rsid w:val="00F94795"/>
    <w:rsid w:val="00FA58DA"/>
    <w:rsid w:val="00FC263C"/>
    <w:rsid w:val="00FC345B"/>
    <w:rsid w:val="00FC3679"/>
    <w:rsid w:val="00FD4E37"/>
    <w:rsid w:val="00FF4E27"/>
    <w:rsid w:val="00FF6583"/>
    <w:rsid w:val="0394BEFD"/>
    <w:rsid w:val="05B5610D"/>
    <w:rsid w:val="078C0506"/>
    <w:rsid w:val="079DA285"/>
    <w:rsid w:val="0A2A4EDC"/>
    <w:rsid w:val="0B48B42B"/>
    <w:rsid w:val="1B080EB7"/>
    <w:rsid w:val="29F66AC3"/>
    <w:rsid w:val="2D5AF1CF"/>
    <w:rsid w:val="2FB265C9"/>
    <w:rsid w:val="3105A281"/>
    <w:rsid w:val="325C9A58"/>
    <w:rsid w:val="35BCC677"/>
    <w:rsid w:val="39C5B087"/>
    <w:rsid w:val="39DD7CD9"/>
    <w:rsid w:val="3FF16ABC"/>
    <w:rsid w:val="4091C040"/>
    <w:rsid w:val="42F6EF65"/>
    <w:rsid w:val="4345AFEB"/>
    <w:rsid w:val="46D232E6"/>
    <w:rsid w:val="47CE898C"/>
    <w:rsid w:val="48F34ECA"/>
    <w:rsid w:val="498007E9"/>
    <w:rsid w:val="4ADECFE3"/>
    <w:rsid w:val="4B8BAF8B"/>
    <w:rsid w:val="4CD79398"/>
    <w:rsid w:val="500C93BB"/>
    <w:rsid w:val="536F8D55"/>
    <w:rsid w:val="55490770"/>
    <w:rsid w:val="55E403CF"/>
    <w:rsid w:val="58562F59"/>
    <w:rsid w:val="5ABC13EE"/>
    <w:rsid w:val="5EB387D9"/>
    <w:rsid w:val="60E68721"/>
    <w:rsid w:val="6F93C6B7"/>
    <w:rsid w:val="73F804C5"/>
    <w:rsid w:val="7817CA6F"/>
    <w:rsid w:val="7A11F1D7"/>
    <w:rsid w:val="7AC870BE"/>
    <w:rsid w:val="7B328CE8"/>
    <w:rsid w:val="7B34EF1B"/>
    <w:rsid w:val="7BEDF8CC"/>
    <w:rsid w:val="7BF64AAA"/>
    <w:rsid w:val="7F97DA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1E8B97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link w:val="B2Char"/>
    <w:qFormat/>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C406B2"/>
    <w:pPr>
      <w:numPr>
        <w:numId w:val="5"/>
      </w:numPr>
      <w:overflowPunct/>
      <w:autoSpaceDE/>
      <w:autoSpaceDN/>
      <w:adjustRightInd/>
      <w:spacing w:before="60" w:after="0"/>
      <w:textAlignment w:val="auto"/>
    </w:pPr>
    <w:rPr>
      <w:rFonts w:ascii="Arial" w:eastAsia="MS Mincho" w:hAnsi="Arial"/>
      <w:b/>
      <w:szCs w:val="24"/>
    </w:rPr>
  </w:style>
  <w:style w:type="character" w:customStyle="1" w:styleId="B2Char">
    <w:name w:val="B2 Char"/>
    <w:link w:val="B2"/>
    <w:qFormat/>
    <w:rsid w:val="00967A70"/>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67A70"/>
    <w:rPr>
      <w:rFonts w:eastAsia="MS Gothic"/>
      <w:b/>
      <w:sz w:val="24"/>
      <w:lang w:val="en-GB"/>
    </w:rPr>
  </w:style>
  <w:style w:type="paragraph" w:customStyle="1" w:styleId="xmsonormal">
    <w:name w:val="xmsonormal"/>
    <w:basedOn w:val="Normal"/>
    <w:rsid w:val="00E52163"/>
    <w:pPr>
      <w:overflowPunct/>
      <w:autoSpaceDE/>
      <w:autoSpaceDN/>
      <w:adjustRightInd/>
      <w:spacing w:after="0"/>
      <w:textAlignment w:val="auto"/>
    </w:pPr>
    <w:rPr>
      <w:rFonts w:ascii="SimSun" w:eastAsia="SimSun" w:hAnsi="SimSun" w:cs="SimSun"/>
      <w:sz w:val="24"/>
      <w:szCs w:val="22"/>
      <w:lang w:val="en-US" w:eastAsia="zh-CN"/>
    </w:rPr>
  </w:style>
  <w:style w:type="character" w:customStyle="1" w:styleId="apple-converted-space">
    <w:name w:val="apple-converted-space"/>
    <w:rsid w:val="004C04DB"/>
  </w:style>
  <w:style w:type="character" w:customStyle="1" w:styleId="xapple-converted-space">
    <w:name w:val="xapple-converted-space"/>
    <w:rsid w:val="004C04DB"/>
  </w:style>
  <w:style w:type="character" w:styleId="UnresolvedMention">
    <w:name w:val="Unresolved Mention"/>
    <w:basedOn w:val="DefaultParagraphFont"/>
    <w:uiPriority w:val="99"/>
    <w:semiHidden/>
    <w:unhideWhenUsed/>
    <w:rsid w:val="004C0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7622722">
      <w:bodyDiv w:val="1"/>
      <w:marLeft w:val="0"/>
      <w:marRight w:val="0"/>
      <w:marTop w:val="0"/>
      <w:marBottom w:val="0"/>
      <w:divBdr>
        <w:top w:val="none" w:sz="0" w:space="0" w:color="auto"/>
        <w:left w:val="none" w:sz="0" w:space="0" w:color="auto"/>
        <w:bottom w:val="none" w:sz="0" w:space="0" w:color="auto"/>
        <w:right w:val="none" w:sz="0" w:space="0" w:color="auto"/>
      </w:divBdr>
    </w:div>
    <w:div w:id="506020349">
      <w:bodyDiv w:val="1"/>
      <w:marLeft w:val="0"/>
      <w:marRight w:val="0"/>
      <w:marTop w:val="0"/>
      <w:marBottom w:val="0"/>
      <w:divBdr>
        <w:top w:val="none" w:sz="0" w:space="0" w:color="auto"/>
        <w:left w:val="none" w:sz="0" w:space="0" w:color="auto"/>
        <w:bottom w:val="none" w:sz="0" w:space="0" w:color="auto"/>
        <w:right w:val="none" w:sz="0" w:space="0" w:color="auto"/>
      </w:divBdr>
    </w:div>
    <w:div w:id="6979730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596952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23051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9044726">
      <w:bodyDiv w:val="1"/>
      <w:marLeft w:val="0"/>
      <w:marRight w:val="0"/>
      <w:marTop w:val="0"/>
      <w:marBottom w:val="0"/>
      <w:divBdr>
        <w:top w:val="none" w:sz="0" w:space="0" w:color="auto"/>
        <w:left w:val="none" w:sz="0" w:space="0" w:color="auto"/>
        <w:bottom w:val="none" w:sz="0" w:space="0" w:color="auto"/>
        <w:right w:val="none" w:sz="0" w:space="0" w:color="auto"/>
      </w:divBdr>
      <w:divsChild>
        <w:div w:id="1122116524">
          <w:marLeft w:val="720"/>
          <w:marRight w:val="0"/>
          <w:marTop w:val="0"/>
          <w:marBottom w:val="0"/>
          <w:divBdr>
            <w:top w:val="none" w:sz="0" w:space="0" w:color="auto"/>
            <w:left w:val="none" w:sz="0" w:space="0" w:color="auto"/>
            <w:bottom w:val="none" w:sz="0" w:space="0" w:color="auto"/>
            <w:right w:val="none" w:sz="0" w:space="0" w:color="auto"/>
          </w:divBdr>
        </w:div>
        <w:div w:id="1652833707">
          <w:marLeft w:val="1166"/>
          <w:marRight w:val="0"/>
          <w:marTop w:val="0"/>
          <w:marBottom w:val="0"/>
          <w:divBdr>
            <w:top w:val="none" w:sz="0" w:space="0" w:color="auto"/>
            <w:left w:val="none" w:sz="0" w:space="0" w:color="auto"/>
            <w:bottom w:val="none" w:sz="0" w:space="0" w:color="auto"/>
            <w:right w:val="none" w:sz="0" w:space="0" w:color="auto"/>
          </w:divBdr>
        </w:div>
        <w:div w:id="652611197">
          <w:marLeft w:val="1166"/>
          <w:marRight w:val="0"/>
          <w:marTop w:val="0"/>
          <w:marBottom w:val="0"/>
          <w:divBdr>
            <w:top w:val="none" w:sz="0" w:space="0" w:color="auto"/>
            <w:left w:val="none" w:sz="0" w:space="0" w:color="auto"/>
            <w:bottom w:val="none" w:sz="0" w:space="0" w:color="auto"/>
            <w:right w:val="none" w:sz="0" w:space="0" w:color="auto"/>
          </w:divBdr>
        </w:div>
        <w:div w:id="1924097321">
          <w:marLeft w:val="720"/>
          <w:marRight w:val="0"/>
          <w:marTop w:val="0"/>
          <w:marBottom w:val="0"/>
          <w:divBdr>
            <w:top w:val="none" w:sz="0" w:space="0" w:color="auto"/>
            <w:left w:val="none" w:sz="0" w:space="0" w:color="auto"/>
            <w:bottom w:val="none" w:sz="0" w:space="0" w:color="auto"/>
            <w:right w:val="none" w:sz="0" w:space="0" w:color="auto"/>
          </w:divBdr>
        </w:div>
        <w:div w:id="1124349511">
          <w:marLeft w:val="1166"/>
          <w:marRight w:val="0"/>
          <w:marTop w:val="0"/>
          <w:marBottom w:val="0"/>
          <w:divBdr>
            <w:top w:val="none" w:sz="0" w:space="0" w:color="auto"/>
            <w:left w:val="none" w:sz="0" w:space="0" w:color="auto"/>
            <w:bottom w:val="none" w:sz="0" w:space="0" w:color="auto"/>
            <w:right w:val="none" w:sz="0" w:space="0" w:color="auto"/>
          </w:divBdr>
        </w:div>
        <w:div w:id="459231614">
          <w:marLeft w:val="1166"/>
          <w:marRight w:val="0"/>
          <w:marTop w:val="0"/>
          <w:marBottom w:val="0"/>
          <w:divBdr>
            <w:top w:val="none" w:sz="0" w:space="0" w:color="auto"/>
            <w:left w:val="none" w:sz="0" w:space="0" w:color="auto"/>
            <w:bottom w:val="none" w:sz="0" w:space="0" w:color="auto"/>
            <w:right w:val="none" w:sz="0" w:space="0" w:color="auto"/>
          </w:divBdr>
        </w:div>
        <w:div w:id="393896079">
          <w:marLeft w:val="1166"/>
          <w:marRight w:val="0"/>
          <w:marTop w:val="0"/>
          <w:marBottom w:val="0"/>
          <w:divBdr>
            <w:top w:val="none" w:sz="0" w:space="0" w:color="auto"/>
            <w:left w:val="none" w:sz="0" w:space="0" w:color="auto"/>
            <w:bottom w:val="none" w:sz="0" w:space="0" w:color="auto"/>
            <w:right w:val="none" w:sz="0" w:space="0" w:color="auto"/>
          </w:divBdr>
        </w:div>
        <w:div w:id="525407444">
          <w:marLeft w:val="720"/>
          <w:marRight w:val="0"/>
          <w:marTop w:val="0"/>
          <w:marBottom w:val="0"/>
          <w:divBdr>
            <w:top w:val="none" w:sz="0" w:space="0" w:color="auto"/>
            <w:left w:val="none" w:sz="0" w:space="0" w:color="auto"/>
            <w:bottom w:val="none" w:sz="0" w:space="0" w:color="auto"/>
            <w:right w:val="none" w:sz="0" w:space="0" w:color="auto"/>
          </w:divBdr>
        </w:div>
        <w:div w:id="605039145">
          <w:marLeft w:val="1166"/>
          <w:marRight w:val="0"/>
          <w:marTop w:val="0"/>
          <w:marBottom w:val="0"/>
          <w:divBdr>
            <w:top w:val="none" w:sz="0" w:space="0" w:color="auto"/>
            <w:left w:val="none" w:sz="0" w:space="0" w:color="auto"/>
            <w:bottom w:val="none" w:sz="0" w:space="0" w:color="auto"/>
            <w:right w:val="none" w:sz="0" w:space="0" w:color="auto"/>
          </w:divBdr>
        </w:div>
        <w:div w:id="307132482">
          <w:marLeft w:val="1166"/>
          <w:marRight w:val="0"/>
          <w:marTop w:val="0"/>
          <w:marBottom w:val="0"/>
          <w:divBdr>
            <w:top w:val="none" w:sz="0" w:space="0" w:color="auto"/>
            <w:left w:val="none" w:sz="0" w:space="0" w:color="auto"/>
            <w:bottom w:val="none" w:sz="0" w:space="0" w:color="auto"/>
            <w:right w:val="none" w:sz="0" w:space="0" w:color="auto"/>
          </w:divBdr>
        </w:div>
        <w:div w:id="1809203276">
          <w:marLeft w:val="1166"/>
          <w:marRight w:val="0"/>
          <w:marTop w:val="0"/>
          <w:marBottom w:val="0"/>
          <w:divBdr>
            <w:top w:val="none" w:sz="0" w:space="0" w:color="auto"/>
            <w:left w:val="none" w:sz="0" w:space="0" w:color="auto"/>
            <w:bottom w:val="none" w:sz="0" w:space="0" w:color="auto"/>
            <w:right w:val="none" w:sz="0" w:space="0" w:color="auto"/>
          </w:divBdr>
        </w:div>
      </w:divsChild>
    </w:div>
    <w:div w:id="1389106463">
      <w:bodyDiv w:val="1"/>
      <w:marLeft w:val="0"/>
      <w:marRight w:val="0"/>
      <w:marTop w:val="0"/>
      <w:marBottom w:val="0"/>
      <w:divBdr>
        <w:top w:val="none" w:sz="0" w:space="0" w:color="auto"/>
        <w:left w:val="none" w:sz="0" w:space="0" w:color="auto"/>
        <w:bottom w:val="none" w:sz="0" w:space="0" w:color="auto"/>
        <w:right w:val="none" w:sz="0" w:space="0" w:color="auto"/>
      </w:divBdr>
      <w:divsChild>
        <w:div w:id="299772073">
          <w:marLeft w:val="720"/>
          <w:marRight w:val="0"/>
          <w:marTop w:val="0"/>
          <w:marBottom w:val="0"/>
          <w:divBdr>
            <w:top w:val="none" w:sz="0" w:space="0" w:color="auto"/>
            <w:left w:val="none" w:sz="0" w:space="0" w:color="auto"/>
            <w:bottom w:val="none" w:sz="0" w:space="0" w:color="auto"/>
            <w:right w:val="none" w:sz="0" w:space="0" w:color="auto"/>
          </w:divBdr>
        </w:div>
        <w:div w:id="741802356">
          <w:marLeft w:val="1166"/>
          <w:marRight w:val="0"/>
          <w:marTop w:val="0"/>
          <w:marBottom w:val="0"/>
          <w:divBdr>
            <w:top w:val="none" w:sz="0" w:space="0" w:color="auto"/>
            <w:left w:val="none" w:sz="0" w:space="0" w:color="auto"/>
            <w:bottom w:val="none" w:sz="0" w:space="0" w:color="auto"/>
            <w:right w:val="none" w:sz="0" w:space="0" w:color="auto"/>
          </w:divBdr>
        </w:div>
        <w:div w:id="630790666">
          <w:marLeft w:val="1166"/>
          <w:marRight w:val="0"/>
          <w:marTop w:val="0"/>
          <w:marBottom w:val="0"/>
          <w:divBdr>
            <w:top w:val="none" w:sz="0" w:space="0" w:color="auto"/>
            <w:left w:val="none" w:sz="0" w:space="0" w:color="auto"/>
            <w:bottom w:val="none" w:sz="0" w:space="0" w:color="auto"/>
            <w:right w:val="none" w:sz="0" w:space="0" w:color="auto"/>
          </w:divBdr>
        </w:div>
        <w:div w:id="396244942">
          <w:marLeft w:val="720"/>
          <w:marRight w:val="0"/>
          <w:marTop w:val="0"/>
          <w:marBottom w:val="0"/>
          <w:divBdr>
            <w:top w:val="none" w:sz="0" w:space="0" w:color="auto"/>
            <w:left w:val="none" w:sz="0" w:space="0" w:color="auto"/>
            <w:bottom w:val="none" w:sz="0" w:space="0" w:color="auto"/>
            <w:right w:val="none" w:sz="0" w:space="0" w:color="auto"/>
          </w:divBdr>
        </w:div>
        <w:div w:id="1906379989">
          <w:marLeft w:val="1166"/>
          <w:marRight w:val="0"/>
          <w:marTop w:val="0"/>
          <w:marBottom w:val="0"/>
          <w:divBdr>
            <w:top w:val="none" w:sz="0" w:space="0" w:color="auto"/>
            <w:left w:val="none" w:sz="0" w:space="0" w:color="auto"/>
            <w:bottom w:val="none" w:sz="0" w:space="0" w:color="auto"/>
            <w:right w:val="none" w:sz="0" w:space="0" w:color="auto"/>
          </w:divBdr>
        </w:div>
        <w:div w:id="1706253554">
          <w:marLeft w:val="720"/>
          <w:marRight w:val="0"/>
          <w:marTop w:val="0"/>
          <w:marBottom w:val="0"/>
          <w:divBdr>
            <w:top w:val="none" w:sz="0" w:space="0" w:color="auto"/>
            <w:left w:val="none" w:sz="0" w:space="0" w:color="auto"/>
            <w:bottom w:val="none" w:sz="0" w:space="0" w:color="auto"/>
            <w:right w:val="none" w:sz="0" w:space="0" w:color="auto"/>
          </w:divBdr>
        </w:div>
        <w:div w:id="627324738">
          <w:marLeft w:val="1166"/>
          <w:marRight w:val="0"/>
          <w:marTop w:val="0"/>
          <w:marBottom w:val="0"/>
          <w:divBdr>
            <w:top w:val="none" w:sz="0" w:space="0" w:color="auto"/>
            <w:left w:val="none" w:sz="0" w:space="0" w:color="auto"/>
            <w:bottom w:val="none" w:sz="0" w:space="0" w:color="auto"/>
            <w:right w:val="none" w:sz="0" w:space="0" w:color="auto"/>
          </w:divBdr>
        </w:div>
        <w:div w:id="280306566">
          <w:marLeft w:val="1166"/>
          <w:marRight w:val="0"/>
          <w:marTop w:val="0"/>
          <w:marBottom w:val="0"/>
          <w:divBdr>
            <w:top w:val="none" w:sz="0" w:space="0" w:color="auto"/>
            <w:left w:val="none" w:sz="0" w:space="0" w:color="auto"/>
            <w:bottom w:val="none" w:sz="0" w:space="0" w:color="auto"/>
            <w:right w:val="none" w:sz="0" w:space="0" w:color="auto"/>
          </w:divBdr>
        </w:div>
        <w:div w:id="417749912">
          <w:marLeft w:val="720"/>
          <w:marRight w:val="0"/>
          <w:marTop w:val="0"/>
          <w:marBottom w:val="0"/>
          <w:divBdr>
            <w:top w:val="none" w:sz="0" w:space="0" w:color="auto"/>
            <w:left w:val="none" w:sz="0" w:space="0" w:color="auto"/>
            <w:bottom w:val="none" w:sz="0" w:space="0" w:color="auto"/>
            <w:right w:val="none" w:sz="0" w:space="0" w:color="auto"/>
          </w:divBdr>
        </w:div>
        <w:div w:id="1996227892">
          <w:marLeft w:val="1166"/>
          <w:marRight w:val="0"/>
          <w:marTop w:val="0"/>
          <w:marBottom w:val="0"/>
          <w:divBdr>
            <w:top w:val="none" w:sz="0" w:space="0" w:color="auto"/>
            <w:left w:val="none" w:sz="0" w:space="0" w:color="auto"/>
            <w:bottom w:val="none" w:sz="0" w:space="0" w:color="auto"/>
            <w:right w:val="none" w:sz="0" w:space="0" w:color="auto"/>
          </w:divBdr>
        </w:div>
        <w:div w:id="1685591520">
          <w:marLeft w:val="1166"/>
          <w:marRight w:val="0"/>
          <w:marTop w:val="0"/>
          <w:marBottom w:val="0"/>
          <w:divBdr>
            <w:top w:val="none" w:sz="0" w:space="0" w:color="auto"/>
            <w:left w:val="none" w:sz="0" w:space="0" w:color="auto"/>
            <w:bottom w:val="none" w:sz="0" w:space="0" w:color="auto"/>
            <w:right w:val="none" w:sz="0" w:space="0" w:color="auto"/>
          </w:divBdr>
        </w:div>
      </w:divsChild>
    </w:div>
    <w:div w:id="14705154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8556248">
      <w:bodyDiv w:val="1"/>
      <w:marLeft w:val="0"/>
      <w:marRight w:val="0"/>
      <w:marTop w:val="0"/>
      <w:marBottom w:val="0"/>
      <w:divBdr>
        <w:top w:val="none" w:sz="0" w:space="0" w:color="auto"/>
        <w:left w:val="none" w:sz="0" w:space="0" w:color="auto"/>
        <w:bottom w:val="none" w:sz="0" w:space="0" w:color="auto"/>
        <w:right w:val="none" w:sz="0" w:space="0" w:color="auto"/>
      </w:divBdr>
    </w:div>
    <w:div w:id="211524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5AIRPNAIUNRU-859666464-7339</_dlc_DocId>
    <_dlc_DocIdUrl xmlns="71c5aaf6-e6ce-465b-b873-5148d2a4c105">
      <Url>https://nokia.sharepoint.com/sites/c5g/e2earch/_layouts/15/DocIdRedir.aspx?ID=5AIRPNAIUNRU-859666464-7339</Url>
      <Description>5AIRPNAIUNRU-859666464-7339</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EB0F2C13-CA58-48D4-9728-01A4AF0ACE1E}">
  <ds:schemaRefs>
    <ds:schemaRef ds:uri="http://schemas.microsoft.com/sharepoint/v3/contenttype/forms"/>
  </ds:schemaRefs>
</ds:datastoreItem>
</file>

<file path=customXml/itemProps2.xml><?xml version="1.0" encoding="utf-8"?>
<ds:datastoreItem xmlns:ds="http://schemas.openxmlformats.org/officeDocument/2006/customXml" ds:itemID="{8A412542-D7E3-4B02-BA56-CA9189808D38}">
  <ds:schemaRefs>
    <ds:schemaRef ds:uri="http://schemas.microsoft.com/sharepoint/events"/>
  </ds:schemaRefs>
</ds:datastoreItem>
</file>

<file path=customXml/itemProps3.xml><?xml version="1.0" encoding="utf-8"?>
<ds:datastoreItem xmlns:ds="http://schemas.openxmlformats.org/officeDocument/2006/customXml" ds:itemID="{17571566-6883-4565-8E8E-FB832AC29064}">
  <ds:schemaRefs>
    <ds:schemaRef ds:uri="Microsoft.SharePoint.Taxonomy.ContentTypeSync"/>
  </ds:schemaRefs>
</ds:datastoreItem>
</file>

<file path=customXml/itemProps4.xml><?xml version="1.0" encoding="utf-8"?>
<ds:datastoreItem xmlns:ds="http://schemas.openxmlformats.org/officeDocument/2006/customXml" ds:itemID="{AFA6E05A-ED71-41BF-A476-ED604BBD1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208546-941E-422C-946D-24C880BE7F0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4687</Words>
  <Characters>28705</Characters>
  <Application>Microsoft Office Word</Application>
  <DocSecurity>0</DocSecurity>
  <Lines>239</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33326</CharactersWithSpaces>
  <SharedDoc>false</SharedDoc>
  <HLinks>
    <vt:vector size="6" baseType="variant">
      <vt:variant>
        <vt:i4>7798906</vt:i4>
      </vt:variant>
      <vt:variant>
        <vt:i4>0</vt:i4>
      </vt:variant>
      <vt:variant>
        <vt:i4>0</vt:i4>
      </vt:variant>
      <vt:variant>
        <vt:i4>5</vt:i4>
      </vt:variant>
      <vt:variant>
        <vt:lpwstr>https://www.3gpp.org/ftp/tsg_ran/WG3_Iu/TSGR3_107_e/TdocList/TDoc_List_Meeting_RAN3%23107-e_EOM.zip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Wallace</cp:lastModifiedBy>
  <cp:revision>2</cp:revision>
  <dcterms:created xsi:type="dcterms:W3CDTF">2020-09-07T14:48:00Z</dcterms:created>
  <dcterms:modified xsi:type="dcterms:W3CDTF">2020-09-07T14:48:00Z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0x01010054371E7EC0F13943B87F9D9F2BE005B3</vt:lpwstr>
  </property>
  <property fmtid="{D5CDD505-2E9C-101B-9397-08002B2CF9AE}" pid="11" name="_dlc_DocIdItemGuid">
    <vt:lpwstr>e6943845-7a1f-4f0f-b9a7-51af728dd27d</vt:lpwstr>
  </property>
</Properties>
</file>