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2C9FCDA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A43D0E">
        <w:rPr>
          <w:rFonts w:ascii="Arial" w:hAnsi="Arial" w:cs="Arial"/>
          <w:b/>
          <w:kern w:val="2"/>
          <w:lang w:eastAsia="zh-CN"/>
        </w:rPr>
        <w:t>8</w:t>
      </w:r>
      <w:r w:rsidR="000B20E9">
        <w:rPr>
          <w:rFonts w:ascii="Arial" w:hAnsi="Arial" w:cs="Arial"/>
          <w:b/>
          <w:kern w:val="2"/>
          <w:lang w:eastAsia="zh-CN"/>
        </w:rPr>
        <w:t>8</w:t>
      </w:r>
      <w:r w:rsidR="001A59F2">
        <w:rPr>
          <w:rFonts w:ascii="Arial" w:hAnsi="Arial" w:cs="Arial"/>
          <w:b/>
          <w:kern w:val="2"/>
          <w:lang w:eastAsia="zh-CN"/>
        </w:rPr>
        <w:t>-</w:t>
      </w:r>
      <w:r w:rsidR="00E035B8">
        <w:rPr>
          <w:rFonts w:ascii="Arial" w:hAnsi="Arial" w:cs="Arial"/>
          <w:b/>
          <w:kern w:val="2"/>
          <w:lang w:eastAsia="zh-CN"/>
        </w:rPr>
        <w:t>e</w:t>
      </w:r>
      <w:r w:rsidR="00972929" w:rsidRPr="00D74B92">
        <w:rPr>
          <w:rFonts w:ascii="Arial" w:hAnsi="Arial" w:cs="Arial"/>
          <w:b/>
          <w:kern w:val="2"/>
          <w:lang w:eastAsia="zh-CN"/>
        </w:rPr>
        <w:tab/>
      </w:r>
      <w:r w:rsidR="0089471E" w:rsidRPr="0089471E">
        <w:rPr>
          <w:rFonts w:ascii="Arial" w:hAnsi="Arial" w:cs="Arial"/>
          <w:b/>
          <w:kern w:val="2"/>
          <w:lang w:eastAsia="zh-CN"/>
        </w:rPr>
        <w:t>RP-201097</w:t>
      </w:r>
    </w:p>
    <w:p w14:paraId="2A9D85E6" w14:textId="7BD16952" w:rsidR="009C0564" w:rsidRPr="007F5EC6" w:rsidRDefault="00E035B8" w:rsidP="00DA0712">
      <w:pPr>
        <w:jc w:val="left"/>
        <w:rPr>
          <w:rFonts w:ascii="Arial" w:hAnsi="Arial" w:cs="Arial"/>
          <w:b/>
          <w:kern w:val="2"/>
          <w:lang w:eastAsia="zh-CN"/>
        </w:rPr>
      </w:pPr>
      <w:r>
        <w:rPr>
          <w:rFonts w:ascii="Arial" w:hAnsi="Arial" w:cs="Arial"/>
          <w:b/>
          <w:kern w:val="2"/>
          <w:lang w:eastAsia="zh-CN"/>
        </w:rPr>
        <w:t xml:space="preserve">e-meeting, </w:t>
      </w:r>
      <w:r w:rsidR="00E4019A">
        <w:rPr>
          <w:rFonts w:ascii="Arial" w:hAnsi="Arial" w:cs="Arial"/>
          <w:b/>
          <w:kern w:val="2"/>
          <w:lang w:eastAsia="zh-CN"/>
        </w:rPr>
        <w:t>June 29 – July 3</w:t>
      </w:r>
      <w:r>
        <w:rPr>
          <w:rFonts w:ascii="Arial" w:hAnsi="Arial" w:cs="Arial"/>
          <w:b/>
          <w:kern w:val="2"/>
          <w:lang w:eastAsia="zh-CN"/>
        </w:rPr>
        <w:t>, 2020</w:t>
      </w:r>
    </w:p>
    <w:p w14:paraId="7826937B" w14:textId="2FC63B0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9471E">
        <w:rPr>
          <w:rFonts w:ascii="Arial" w:hAnsi="Arial" w:cs="Arial"/>
          <w:b/>
          <w:lang w:eastAsia="zh-CN"/>
        </w:rPr>
        <w:t>9.1</w:t>
      </w:r>
    </w:p>
    <w:p w14:paraId="7AF4C819" w14:textId="297332B5" w:rsidR="00BC1C3C" w:rsidRPr="00B22D40" w:rsidRDefault="00305FF9" w:rsidP="003E0282">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B22D40">
        <w:rPr>
          <w:rFonts w:ascii="Arial" w:hAnsi="Arial" w:cs="Arial"/>
          <w:b/>
          <w:lang w:eastAsia="zh-CN"/>
        </w:rPr>
        <w:t>F</w:t>
      </w:r>
      <w:r w:rsidR="00B22D40">
        <w:rPr>
          <w:rFonts w:ascii="Arial" w:hAnsi="Arial" w:cs="Arial"/>
          <w:b/>
          <w:lang w:eastAsia="zh-CN"/>
        </w:rPr>
        <w:t>UTUREWEI</w:t>
      </w:r>
    </w:p>
    <w:p w14:paraId="592199C5" w14:textId="6EEBC76D"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proofErr w:type="spellStart"/>
      <w:r w:rsidR="000B20E9">
        <w:rPr>
          <w:rFonts w:ascii="Arial" w:hAnsi="Arial" w:cs="Arial"/>
          <w:b/>
          <w:lang w:eastAsia="zh-CN"/>
        </w:rPr>
        <w:t>Sidelink</w:t>
      </w:r>
      <w:proofErr w:type="spellEnd"/>
      <w:r w:rsidR="000B20E9">
        <w:rPr>
          <w:rFonts w:ascii="Arial" w:hAnsi="Arial" w:cs="Arial"/>
          <w:b/>
          <w:lang w:eastAsia="zh-CN"/>
        </w:rPr>
        <w:t xml:space="preserve"> Positioning </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D8E6AC8" w14:textId="3FDBAB1F" w:rsidR="0099694F" w:rsidRDefault="00F54B03" w:rsidP="000049E9">
      <w:r>
        <w:rPr>
          <w:bCs/>
          <w:lang w:eastAsia="ko-KR"/>
        </w:rPr>
        <w:t>T</w:t>
      </w:r>
      <w:r w:rsidR="000049E9">
        <w:rPr>
          <w:bCs/>
          <w:lang w:eastAsia="ko-KR"/>
        </w:rPr>
        <w:t xml:space="preserve">here has been great interest in </w:t>
      </w:r>
      <w:proofErr w:type="spellStart"/>
      <w:r w:rsidR="000049E9">
        <w:rPr>
          <w:bCs/>
          <w:lang w:eastAsia="ko-KR"/>
        </w:rPr>
        <w:t>sidelink</w:t>
      </w:r>
      <w:proofErr w:type="spellEnd"/>
      <w:r w:rsidR="000049E9">
        <w:rPr>
          <w:bCs/>
          <w:lang w:eastAsia="ko-KR"/>
        </w:rPr>
        <w:t xml:space="preserve"> positioning</w:t>
      </w:r>
      <w:r>
        <w:rPr>
          <w:bCs/>
          <w:lang w:eastAsia="ko-KR"/>
        </w:rPr>
        <w:t>, as seen from the SA1 requirements [2], LS from SAE [3] and 5GAA [4]</w:t>
      </w:r>
      <w:r w:rsidR="00B01FA0">
        <w:rPr>
          <w:bCs/>
          <w:lang w:eastAsia="ko-KR"/>
        </w:rPr>
        <w:t>. In addition</w:t>
      </w:r>
      <w:r>
        <w:rPr>
          <w:bCs/>
          <w:lang w:eastAsia="ko-KR"/>
        </w:rPr>
        <w:t xml:space="preserve">, </w:t>
      </w:r>
      <w:r w:rsidR="00B01FA0">
        <w:rPr>
          <w:bCs/>
          <w:lang w:eastAsia="ko-KR"/>
        </w:rPr>
        <w:t xml:space="preserve">the initial </w:t>
      </w:r>
      <w:r>
        <w:rPr>
          <w:bCs/>
          <w:lang w:eastAsia="ko-KR"/>
        </w:rPr>
        <w:t xml:space="preserve">draft </w:t>
      </w:r>
      <w:r w:rsidR="00B01FA0">
        <w:rPr>
          <w:bCs/>
          <w:lang w:eastAsia="ko-KR"/>
        </w:rPr>
        <w:t xml:space="preserve">of the </w:t>
      </w:r>
      <w:r>
        <w:rPr>
          <w:bCs/>
          <w:lang w:eastAsia="ko-KR"/>
        </w:rPr>
        <w:t xml:space="preserve">positioning WI </w:t>
      </w:r>
      <w:r w:rsidR="00B01FA0">
        <w:rPr>
          <w:bCs/>
          <w:lang w:eastAsia="ko-KR"/>
        </w:rPr>
        <w:t xml:space="preserve">had </w:t>
      </w:r>
      <w:r>
        <w:rPr>
          <w:bCs/>
          <w:lang w:eastAsia="ko-KR"/>
        </w:rPr>
        <w:t xml:space="preserve">included </w:t>
      </w:r>
      <w:proofErr w:type="spellStart"/>
      <w:r>
        <w:rPr>
          <w:bCs/>
          <w:lang w:eastAsia="ko-KR"/>
        </w:rPr>
        <w:t>sidelink</w:t>
      </w:r>
      <w:proofErr w:type="spellEnd"/>
      <w:r>
        <w:rPr>
          <w:bCs/>
          <w:lang w:eastAsia="ko-KR"/>
        </w:rPr>
        <w:t xml:space="preserve"> positioning but was not agreed at RAN#86 [1]. </w:t>
      </w:r>
      <w:r>
        <w:t xml:space="preserve">Positioning enhancements for the </w:t>
      </w:r>
      <w:proofErr w:type="spellStart"/>
      <w:r>
        <w:t>Uu</w:t>
      </w:r>
      <w:proofErr w:type="spellEnd"/>
      <w:r>
        <w:t xml:space="preserve"> link was agreed as an SI, without </w:t>
      </w:r>
      <w:proofErr w:type="spellStart"/>
      <w:r>
        <w:t>sidelink</w:t>
      </w:r>
      <w:proofErr w:type="spellEnd"/>
      <w:r>
        <w:t xml:space="preserve"> positioning, scheduled to be completed at the end of 2020. </w:t>
      </w:r>
      <w:r w:rsidR="000049E9">
        <w:rPr>
          <w:bCs/>
          <w:lang w:eastAsia="ko-KR"/>
        </w:rPr>
        <w:t xml:space="preserve">The </w:t>
      </w:r>
      <w:r w:rsidR="00C47DC9">
        <w:rPr>
          <w:bCs/>
          <w:lang w:eastAsia="ko-KR"/>
        </w:rPr>
        <w:t>decisions on positioning at RAN#86</w:t>
      </w:r>
      <w:r w:rsidR="000049E9">
        <w:t xml:space="preserve"> anticipated a decision at RAN#87 on whether to have a RAN-level study on positioning for V2X</w:t>
      </w:r>
      <w:r w:rsidR="007750E7">
        <w:t xml:space="preserve">, and a draft SID </w:t>
      </w:r>
      <w:r w:rsidR="00C47DC9">
        <w:t>has been</w:t>
      </w:r>
      <w:r w:rsidR="007750E7">
        <w:t xml:space="preserve"> proposed in [5]</w:t>
      </w:r>
      <w:r w:rsidR="000049E9">
        <w:t xml:space="preserve">. </w:t>
      </w:r>
    </w:p>
    <w:p w14:paraId="76F337AE" w14:textId="072993C1" w:rsidR="000049E9" w:rsidRDefault="000049E9" w:rsidP="000049E9">
      <w:r>
        <w:t xml:space="preserve">In this contribution, we provide our views on positioning for </w:t>
      </w:r>
      <w:proofErr w:type="spellStart"/>
      <w:r>
        <w:t>sidelink</w:t>
      </w:r>
      <w:proofErr w:type="spellEnd"/>
      <w:r w:rsidR="0099694F">
        <w:t xml:space="preserve">, taking into considerations the existing specifications and SI, as well as the industry need for </w:t>
      </w:r>
      <w:proofErr w:type="spellStart"/>
      <w:r w:rsidR="0099694F">
        <w:t>sidelink</w:t>
      </w:r>
      <w:proofErr w:type="spellEnd"/>
      <w:r w:rsidR="0099694F">
        <w:t xml:space="preserve"> positioning.</w:t>
      </w:r>
    </w:p>
    <w:p w14:paraId="6D887372" w14:textId="16D4AE74" w:rsidR="000049E9" w:rsidRDefault="000049E9" w:rsidP="00B87EC9">
      <w:pPr>
        <w:rPr>
          <w:bCs/>
          <w:lang w:eastAsia="ko-KR"/>
        </w:rPr>
      </w:pPr>
      <w:r>
        <w:rPr>
          <w:bCs/>
          <w:lang w:eastAsia="ko-KR"/>
        </w:rPr>
        <w:t xml:space="preserve"> </w:t>
      </w:r>
    </w:p>
    <w:p w14:paraId="678D5032" w14:textId="279ED7E5" w:rsidR="00FF42AC" w:rsidRPr="00D74B92" w:rsidRDefault="00C61046" w:rsidP="00FF42AC">
      <w:pPr>
        <w:pStyle w:val="Heading1"/>
      </w:pPr>
      <w:r>
        <w:t xml:space="preserve">Use Cases and Scenarios  </w:t>
      </w:r>
      <w:r w:rsidR="000049E9">
        <w:t xml:space="preserve"> </w:t>
      </w:r>
    </w:p>
    <w:p w14:paraId="3F930828" w14:textId="6E8340AF" w:rsidR="002A08F1" w:rsidRDefault="006B4EEA" w:rsidP="002A08F1">
      <w:r>
        <w:t xml:space="preserve">3GPP Rel-16 specified various location technologies to support regulatory as well as commercial use cases. For Release 17, to address the higher accuracy location requirements resulting from new applications and industry verticals, the </w:t>
      </w:r>
      <w:r w:rsidR="002A08F1">
        <w:rPr>
          <w:rFonts w:eastAsia="MS Mincho"/>
        </w:rPr>
        <w:t xml:space="preserve">Positioning enhancements SI </w:t>
      </w:r>
      <w:r>
        <w:rPr>
          <w:rFonts w:eastAsia="MS Mincho"/>
        </w:rPr>
        <w:t>targets the following hi</w:t>
      </w:r>
      <w:r w:rsidR="002A08F1">
        <w:t>gher accuracy location requirements:</w:t>
      </w:r>
    </w:p>
    <w:p w14:paraId="2B403AFD" w14:textId="4BAC384F" w:rsidR="002A08F1" w:rsidRPr="002A08F1" w:rsidRDefault="002A08F1" w:rsidP="00822EA1">
      <w:pPr>
        <w:pStyle w:val="ListParagraph"/>
        <w:numPr>
          <w:ilvl w:val="0"/>
          <w:numId w:val="20"/>
        </w:numPr>
        <w:spacing w:after="0"/>
        <w:rPr>
          <w:rFonts w:ascii="Times New Roman" w:hAnsi="Times New Roman"/>
        </w:rPr>
      </w:pPr>
      <w:r w:rsidRPr="002A08F1">
        <w:rPr>
          <w:rFonts w:ascii="Times New Roman" w:hAnsi="Times New Roman"/>
        </w:rPr>
        <w:t>For general commercial use cases (e.g., TS 22.261): sub-meter level position accuracy (&lt; 1 m)</w:t>
      </w:r>
    </w:p>
    <w:p w14:paraId="29A13162" w14:textId="3F53A718" w:rsidR="002A08F1" w:rsidRPr="002A08F1" w:rsidRDefault="002A08F1" w:rsidP="006A43E6">
      <w:pPr>
        <w:pStyle w:val="ListParagraph"/>
        <w:numPr>
          <w:ilvl w:val="0"/>
          <w:numId w:val="20"/>
        </w:numPr>
        <w:spacing w:after="120"/>
        <w:rPr>
          <w:rFonts w:ascii="Times New Roman" w:hAnsi="Times New Roman"/>
        </w:rPr>
      </w:pPr>
      <w:r w:rsidRPr="002A08F1">
        <w:rPr>
          <w:rFonts w:ascii="Times New Roman" w:hAnsi="Times New Roman"/>
        </w:rPr>
        <w:t xml:space="preserve">For </w:t>
      </w:r>
      <w:proofErr w:type="spellStart"/>
      <w:r w:rsidRPr="002A08F1">
        <w:rPr>
          <w:rFonts w:ascii="Times New Roman" w:hAnsi="Times New Roman"/>
        </w:rPr>
        <w:t>IIoT</w:t>
      </w:r>
      <w:proofErr w:type="spellEnd"/>
      <w:r w:rsidRPr="002A08F1">
        <w:rPr>
          <w:rFonts w:ascii="Times New Roman" w:hAnsi="Times New Roman"/>
        </w:rPr>
        <w:t xml:space="preserve"> Use Cases (e.g., 22.804): position accuracy &lt; 0.2 m</w:t>
      </w:r>
    </w:p>
    <w:p w14:paraId="7FEFCF17" w14:textId="5061B180" w:rsidR="007A34EC" w:rsidRPr="00C61046" w:rsidRDefault="00160F70" w:rsidP="007A34EC">
      <w:pPr>
        <w:tabs>
          <w:tab w:val="num" w:pos="720"/>
        </w:tabs>
      </w:pPr>
      <w:r>
        <w:rPr>
          <w:rFonts w:eastAsia="MS Mincho"/>
        </w:rPr>
        <w:t>T</w:t>
      </w:r>
      <w:r w:rsidR="007A34EC">
        <w:rPr>
          <w:rFonts w:eastAsia="MS Mincho"/>
        </w:rPr>
        <w:t>he p</w:t>
      </w:r>
      <w:r w:rsidR="007A34EC" w:rsidRPr="00C61046">
        <w:rPr>
          <w:rFonts w:hint="eastAsia"/>
        </w:rPr>
        <w:t>ositioning accuracy requirements for V2X application</w:t>
      </w:r>
      <w:r w:rsidR="007A34EC">
        <w:t xml:space="preserve">s have been described </w:t>
      </w:r>
      <w:r>
        <w:t xml:space="preserve">in [2] </w:t>
      </w:r>
      <w:r w:rsidR="007A34EC">
        <w:t xml:space="preserve">and they are as follows: </w:t>
      </w:r>
    </w:p>
    <w:p w14:paraId="2DE899F2" w14:textId="77777777" w:rsidR="007A34EC" w:rsidRPr="00C61046" w:rsidRDefault="007A34EC" w:rsidP="007A34EC">
      <w:pPr>
        <w:numPr>
          <w:ilvl w:val="0"/>
          <w:numId w:val="19"/>
        </w:numPr>
        <w:spacing w:after="60"/>
      </w:pPr>
      <w:r w:rsidRPr="00C61046">
        <w:rPr>
          <w:rFonts w:hint="eastAsia"/>
        </w:rPr>
        <w:t>Relative lateral position accuracy of 0.1 m between UEs</w:t>
      </w:r>
    </w:p>
    <w:p w14:paraId="4F66A4AA" w14:textId="77777777" w:rsidR="007A34EC" w:rsidRPr="00C61046" w:rsidRDefault="007A34EC" w:rsidP="006A43E6">
      <w:pPr>
        <w:numPr>
          <w:ilvl w:val="0"/>
          <w:numId w:val="19"/>
        </w:numPr>
      </w:pPr>
      <w:r w:rsidRPr="00C61046">
        <w:rPr>
          <w:rFonts w:hint="eastAsia"/>
        </w:rPr>
        <w:t>Relative longitudinal position accuracy of less than 0.5 m for UEs</w:t>
      </w:r>
    </w:p>
    <w:p w14:paraId="57410885" w14:textId="6279582D" w:rsidR="00160F70" w:rsidRDefault="00160F70" w:rsidP="007750E7">
      <w:r>
        <w:t xml:space="preserve">The requirements for V2X applications therefore are not obviously satisfied though the use of positioning techniques </w:t>
      </w:r>
      <w:r w:rsidR="00AB62E1">
        <w:rPr>
          <w:rFonts w:eastAsia="MS Mincho"/>
        </w:rPr>
        <w:t xml:space="preserve">addressed by the existing SI on Positioning enhancements where the </w:t>
      </w:r>
      <w:proofErr w:type="gramStart"/>
      <w:r w:rsidR="00AB62E1">
        <w:rPr>
          <w:rFonts w:eastAsia="MS Mincho"/>
        </w:rPr>
        <w:t>main focus</w:t>
      </w:r>
      <w:proofErr w:type="gramEnd"/>
      <w:r w:rsidR="00AB62E1">
        <w:rPr>
          <w:rFonts w:eastAsia="MS Mincho"/>
        </w:rPr>
        <w:t xml:space="preserve"> is on Indoor IOT use scenarios and applications</w:t>
      </w:r>
      <w:r>
        <w:t>.</w:t>
      </w:r>
      <w:r w:rsidR="00AB62E1">
        <w:t xml:space="preserve"> </w:t>
      </w:r>
      <w:proofErr w:type="spellStart"/>
      <w:r w:rsidR="00AB62E1">
        <w:t>Sidelink</w:t>
      </w:r>
      <w:proofErr w:type="spellEnd"/>
      <w:r w:rsidR="00AB62E1">
        <w:t>-assisted posit</w:t>
      </w:r>
      <w:r w:rsidR="008E2AB8">
        <w:t xml:space="preserve">ioning and </w:t>
      </w:r>
      <w:proofErr w:type="spellStart"/>
      <w:r w:rsidR="008E2AB8">
        <w:t>sidelink</w:t>
      </w:r>
      <w:proofErr w:type="spellEnd"/>
      <w:r w:rsidR="008E2AB8">
        <w:t xml:space="preserve"> positioning </w:t>
      </w:r>
      <w:r w:rsidR="00BD2607">
        <w:t xml:space="preserve">(out of coverage) </w:t>
      </w:r>
      <w:r w:rsidR="008E2AB8">
        <w:t>are therefore important for V2X, just considering 3GPP developed requirements.</w:t>
      </w:r>
    </w:p>
    <w:p w14:paraId="184C6956" w14:textId="6DF9B9D1" w:rsidR="007750E7" w:rsidRDefault="008E2AB8" w:rsidP="007750E7">
      <w:r>
        <w:t>It</w:t>
      </w:r>
      <w:r w:rsidR="007750E7">
        <w:t xml:space="preserve"> is clear that the automotive industry </w:t>
      </w:r>
      <w:r>
        <w:t xml:space="preserve">itself </w:t>
      </w:r>
      <w:r w:rsidR="007750E7">
        <w:t xml:space="preserve">sees a clear need for </w:t>
      </w:r>
      <w:proofErr w:type="spellStart"/>
      <w:r w:rsidR="007750E7">
        <w:t>sidelink</w:t>
      </w:r>
      <w:proofErr w:type="spellEnd"/>
      <w:r w:rsidR="007750E7">
        <w:t xml:space="preserve"> positioning</w:t>
      </w:r>
      <w:r>
        <w:t xml:space="preserve"> [4]</w:t>
      </w:r>
      <w:r w:rsidR="007750E7">
        <w:t xml:space="preserve">: </w:t>
      </w:r>
      <w:r w:rsidR="007750E7" w:rsidRPr="00F75683">
        <w:rPr>
          <w:i/>
          <w:iCs/>
        </w:rPr>
        <w:t xml:space="preserve">“5GAA is of the opinion that precise positioning is one of the key </w:t>
      </w:r>
      <w:proofErr w:type="gramStart"/>
      <w:r w:rsidR="007750E7" w:rsidRPr="00F75683">
        <w:rPr>
          <w:i/>
          <w:iCs/>
        </w:rPr>
        <w:t>component</w:t>
      </w:r>
      <w:proofErr w:type="gramEnd"/>
      <w:r w:rsidR="007750E7" w:rsidRPr="00F75683">
        <w:rPr>
          <w:i/>
          <w:iCs/>
        </w:rPr>
        <w:t xml:space="preserve"> of cellular V2X technologies and </w:t>
      </w:r>
      <w:proofErr w:type="spellStart"/>
      <w:r w:rsidR="007750E7" w:rsidRPr="00F75683">
        <w:rPr>
          <w:i/>
          <w:iCs/>
        </w:rPr>
        <w:t>sidelink</w:t>
      </w:r>
      <w:proofErr w:type="spellEnd"/>
      <w:r w:rsidR="007750E7" w:rsidRPr="00F75683">
        <w:rPr>
          <w:i/>
          <w:iCs/>
        </w:rPr>
        <w:t xml:space="preserve"> positioning is an essential enabler in addition to other positioning technologies. 5GAA understands that 3GPP RAN will consider a RAN level study activity for the use cases, scenarios, requirements for </w:t>
      </w:r>
      <w:proofErr w:type="spellStart"/>
      <w:r w:rsidR="007750E7" w:rsidRPr="00F75683">
        <w:rPr>
          <w:i/>
          <w:iCs/>
        </w:rPr>
        <w:t>sidelink</w:t>
      </w:r>
      <w:proofErr w:type="spellEnd"/>
      <w:r w:rsidR="007750E7" w:rsidRPr="00F75683">
        <w:rPr>
          <w:i/>
          <w:iCs/>
        </w:rPr>
        <w:t xml:space="preserve"> positioning. 5GAA suggest starting the study soon in order to build a good basis for the standardization of the </w:t>
      </w:r>
      <w:proofErr w:type="spellStart"/>
      <w:r w:rsidR="007750E7" w:rsidRPr="00F75683">
        <w:rPr>
          <w:i/>
          <w:iCs/>
        </w:rPr>
        <w:t>sidelink</w:t>
      </w:r>
      <w:proofErr w:type="spellEnd"/>
      <w:r w:rsidR="007750E7" w:rsidRPr="00F75683">
        <w:rPr>
          <w:i/>
          <w:iCs/>
        </w:rPr>
        <w:t xml:space="preserve"> positioning and to show that cellular V2X evolution path includes </w:t>
      </w:r>
      <w:proofErr w:type="spellStart"/>
      <w:r w:rsidR="007750E7" w:rsidRPr="00F75683">
        <w:rPr>
          <w:i/>
          <w:iCs/>
        </w:rPr>
        <w:t>sidelink</w:t>
      </w:r>
      <w:proofErr w:type="spellEnd"/>
      <w:r w:rsidR="007750E7" w:rsidRPr="00F75683">
        <w:rPr>
          <w:i/>
          <w:iCs/>
        </w:rPr>
        <w:t xml:space="preserve"> positioning in addition to other positioning technologies.”</w:t>
      </w:r>
    </w:p>
    <w:p w14:paraId="6FB8BB9C" w14:textId="709907A3" w:rsidR="000049E9" w:rsidRDefault="002A08F1" w:rsidP="002A08F1">
      <w:r>
        <w:rPr>
          <w:rFonts w:eastAsia="MS Mincho"/>
        </w:rPr>
        <w:t xml:space="preserve">Specifically, for </w:t>
      </w:r>
      <w:proofErr w:type="spellStart"/>
      <w:r>
        <w:rPr>
          <w:rFonts w:eastAsia="MS Mincho"/>
        </w:rPr>
        <w:t>sidelink</w:t>
      </w:r>
      <w:proofErr w:type="spellEnd"/>
      <w:r>
        <w:rPr>
          <w:rFonts w:eastAsia="MS Mincho"/>
        </w:rPr>
        <w:t xml:space="preserve"> positioning, the use cases to be addressed are a</w:t>
      </w:r>
      <w:r w:rsidR="000049E9" w:rsidRPr="002A08F1">
        <w:t>utomated driving</w:t>
      </w:r>
      <w:r>
        <w:t>, c</w:t>
      </w:r>
      <w:r w:rsidR="000049E9" w:rsidRPr="002A08F1">
        <w:t xml:space="preserve">ooperative </w:t>
      </w:r>
      <w:r w:rsidR="00444951" w:rsidRPr="002A08F1">
        <w:t>ma</w:t>
      </w:r>
      <w:r w:rsidR="00444951">
        <w:t>neuvers</w:t>
      </w:r>
      <w:r w:rsidRPr="002A08F1">
        <w:t xml:space="preserve"> </w:t>
      </w:r>
      <w:r>
        <w:t>(</w:t>
      </w:r>
      <w:r w:rsidRPr="0099694F">
        <w:t>e.g. a car entering the highway</w:t>
      </w:r>
      <w:r>
        <w:t>), and signaling of an obstacle (e.g. pothole), and others automated vehicular related applications such as platooning.</w:t>
      </w:r>
    </w:p>
    <w:p w14:paraId="56195550" w14:textId="71F1E287" w:rsidR="00DD6E6E" w:rsidRDefault="002A08F1" w:rsidP="00DD6E6E">
      <w:r w:rsidRPr="00DD6E6E">
        <w:t>Automated driving needs to have a high level of accuracy, both longitudinal and lateral</w:t>
      </w:r>
      <w:r>
        <w:t xml:space="preserve">. </w:t>
      </w:r>
      <w:r w:rsidR="00DD6E6E" w:rsidRPr="00DD6E6E">
        <w:t xml:space="preserve">Shortcomings of GNSS in urban environment/tunnels </w:t>
      </w:r>
      <w:r w:rsidR="00B01FA0">
        <w:t xml:space="preserve">are </w:t>
      </w:r>
      <w:r w:rsidR="00DD6E6E" w:rsidRPr="00DD6E6E">
        <w:t>well documented</w:t>
      </w:r>
      <w:r w:rsidR="00DD6E6E">
        <w:t>. The use of sensors, while being a viable non-RAT dependent positioning, would not be completely reliable since s</w:t>
      </w:r>
      <w:r w:rsidR="00DD6E6E" w:rsidRPr="0099694F">
        <w:t>ensors can be foole</w:t>
      </w:r>
      <w:r w:rsidR="00444951">
        <w:t>d</w:t>
      </w:r>
      <w:r w:rsidR="003E79A6">
        <w:t>. Here are some examples.,</w:t>
      </w:r>
      <w:r w:rsidR="00DD6E6E">
        <w:t xml:space="preserve"> </w:t>
      </w:r>
      <w:r w:rsidR="00DD6E6E" w:rsidRPr="0099694F">
        <w:t>Radars: reflection on metallic object (e.g., can) can create false positive</w:t>
      </w:r>
      <w:r w:rsidR="00DD6E6E">
        <w:t xml:space="preserve">; </w:t>
      </w:r>
      <w:r w:rsidR="00DD6E6E" w:rsidRPr="0099694F">
        <w:t xml:space="preserve">Lidar: affected by fog, </w:t>
      </w:r>
      <w:r w:rsidR="00DD6E6E" w:rsidRPr="0099694F">
        <w:lastRenderedPageBreak/>
        <w:t>rain</w:t>
      </w:r>
      <w:r w:rsidR="00DD6E6E">
        <w:t xml:space="preserve">; and </w:t>
      </w:r>
      <w:r w:rsidR="00DD6E6E" w:rsidRPr="0099694F">
        <w:t>Camera: can be fooled by changes in topography: for instance, lane-assist can be affected if the markings on the road suddenly disappear</w:t>
      </w:r>
      <w:r w:rsidR="00DD6E6E">
        <w:t xml:space="preserve">. </w:t>
      </w:r>
      <w:r w:rsidR="00444951">
        <w:t xml:space="preserve">Accurate lateral positioning is a hole that can be filled </w:t>
      </w:r>
      <w:proofErr w:type="gramStart"/>
      <w:r w:rsidR="00444951">
        <w:t>by the use of</w:t>
      </w:r>
      <w:proofErr w:type="gramEnd"/>
      <w:r w:rsidR="00444951">
        <w:t xml:space="preserve"> V2X </w:t>
      </w:r>
      <w:proofErr w:type="spellStart"/>
      <w:r w:rsidR="003E79A6">
        <w:t>sidelink</w:t>
      </w:r>
      <w:proofErr w:type="spellEnd"/>
      <w:r w:rsidR="003E79A6">
        <w:t xml:space="preserve"> </w:t>
      </w:r>
      <w:r w:rsidR="00444951">
        <w:t>positioning so that automated driving can be enabled not only on highways, but also in narrow urban landscapes.</w:t>
      </w:r>
      <w:r w:rsidR="007750E7">
        <w:t xml:space="preserve"> </w:t>
      </w:r>
    </w:p>
    <w:p w14:paraId="129CCA90" w14:textId="31C1D96D" w:rsidR="00C61046" w:rsidRDefault="00DD6E6E" w:rsidP="00C61046">
      <w:pPr>
        <w:spacing w:after="60"/>
      </w:pPr>
      <w:r>
        <w:t xml:space="preserve">These are all use cases that are </w:t>
      </w:r>
      <w:r w:rsidR="00156C44">
        <w:t xml:space="preserve">not part of the </w:t>
      </w:r>
      <w:r w:rsidR="00C61046" w:rsidRPr="00C61046">
        <w:rPr>
          <w:rFonts w:hint="eastAsia"/>
        </w:rPr>
        <w:t>scope of</w:t>
      </w:r>
      <w:r w:rsidR="00156C44">
        <w:t xml:space="preserve"> the </w:t>
      </w:r>
      <w:r w:rsidR="00C61046" w:rsidRPr="00C61046">
        <w:rPr>
          <w:rFonts w:hint="eastAsia"/>
        </w:rPr>
        <w:t>Rel</w:t>
      </w:r>
      <w:r w:rsidR="00120B2F">
        <w:t xml:space="preserve">ease </w:t>
      </w:r>
      <w:r w:rsidR="00C61046" w:rsidRPr="00C61046">
        <w:rPr>
          <w:rFonts w:hint="eastAsia"/>
        </w:rPr>
        <w:t>17 positioning SI</w:t>
      </w:r>
      <w:r w:rsidR="00156C44">
        <w:t xml:space="preserve">. Hence it is important that </w:t>
      </w:r>
      <w:r w:rsidR="00C61046" w:rsidRPr="00C61046">
        <w:rPr>
          <w:rFonts w:hint="eastAsia"/>
        </w:rPr>
        <w:t xml:space="preserve">continuing investigations on </w:t>
      </w:r>
      <w:proofErr w:type="spellStart"/>
      <w:r w:rsidR="00C61046" w:rsidRPr="00C61046">
        <w:rPr>
          <w:rFonts w:hint="eastAsia"/>
        </w:rPr>
        <w:t>sidelink</w:t>
      </w:r>
      <w:proofErr w:type="spellEnd"/>
      <w:r w:rsidR="00C61046" w:rsidRPr="00C61046">
        <w:rPr>
          <w:rFonts w:hint="eastAsia"/>
        </w:rPr>
        <w:t xml:space="preserve"> positioning in RAN would be needed to build a common understanding on how to progress in this topic in 3GPP.</w:t>
      </w:r>
      <w:r w:rsidR="00156C44">
        <w:t xml:space="preserve"> </w:t>
      </w:r>
      <w:r w:rsidR="00120B2F">
        <w:t xml:space="preserve">For example, the impact of NLOS on the positioning accuracy is an important consideration in the current Release 17 positioning SI is equally if not more critical for automated driving positioning. Therefore, </w:t>
      </w:r>
      <w:r w:rsidR="00156C44">
        <w:t xml:space="preserve">a </w:t>
      </w:r>
      <w:r w:rsidR="00C61046" w:rsidRPr="00C61046">
        <w:rPr>
          <w:rFonts w:hint="eastAsia"/>
        </w:rPr>
        <w:t xml:space="preserve">RAN study activity </w:t>
      </w:r>
      <w:r w:rsidR="007750E7">
        <w:t xml:space="preserve">should </w:t>
      </w:r>
      <w:r w:rsidR="00120B2F">
        <w:t>be initiated to study the applicable</w:t>
      </w:r>
      <w:r w:rsidR="00C61046" w:rsidRPr="00C61046">
        <w:rPr>
          <w:rFonts w:hint="eastAsia"/>
        </w:rPr>
        <w:t xml:space="preserve"> use cases/scenarios/requirements for </w:t>
      </w:r>
      <w:proofErr w:type="spellStart"/>
      <w:r w:rsidR="00C61046" w:rsidRPr="00C61046">
        <w:rPr>
          <w:rFonts w:hint="eastAsia"/>
        </w:rPr>
        <w:t>sidelink</w:t>
      </w:r>
      <w:proofErr w:type="spellEnd"/>
      <w:r w:rsidR="00C61046" w:rsidRPr="00C61046">
        <w:rPr>
          <w:rFonts w:hint="eastAsia"/>
        </w:rPr>
        <w:t xml:space="preserve"> positioning</w:t>
      </w:r>
      <w:r w:rsidR="00120B2F">
        <w:t xml:space="preserve">. </w:t>
      </w:r>
      <w:r w:rsidR="00156C44">
        <w:t xml:space="preserve"> Our views on the scope of this RAN-level SI is provided in the following section.</w:t>
      </w:r>
    </w:p>
    <w:p w14:paraId="008F372C" w14:textId="12A8BB30" w:rsidR="00156C44" w:rsidRDefault="00156C44" w:rsidP="00156C44">
      <w:r>
        <w:t xml:space="preserve">In summary, </w:t>
      </w:r>
      <w:proofErr w:type="spellStart"/>
      <w:r>
        <w:t>sidelink</w:t>
      </w:r>
      <w:proofErr w:type="spellEnd"/>
      <w:r>
        <w:t xml:space="preserve"> positioning would provide an important tool in the toolbox</w:t>
      </w:r>
      <w:r w:rsidR="009F252F">
        <w:t xml:space="preserve"> since</w:t>
      </w:r>
      <w:r>
        <w:t xml:space="preserve"> accurate positioning likely to rely on many independent positioning techniques (GNSS, sensors, etc.) and data fusion to provide the necessary accuracy for automated driving</w:t>
      </w:r>
      <w:r w:rsidR="009F252F">
        <w:t>.</w:t>
      </w:r>
      <w:bookmarkStart w:id="2" w:name="_GoBack"/>
      <w:bookmarkEnd w:id="2"/>
    </w:p>
    <w:p w14:paraId="6E21E811" w14:textId="13C32352" w:rsidR="006B4EEA" w:rsidRDefault="006B4EEA" w:rsidP="00156C44"/>
    <w:p w14:paraId="04EDD293" w14:textId="078B3F6D" w:rsidR="000049E9" w:rsidRDefault="000049E9" w:rsidP="000049E9">
      <w:pPr>
        <w:pStyle w:val="Heading1"/>
      </w:pPr>
      <w:proofErr w:type="spellStart"/>
      <w:r>
        <w:t>Sidelink</w:t>
      </w:r>
      <w:proofErr w:type="spellEnd"/>
      <w:r>
        <w:t xml:space="preserve"> positioning </w:t>
      </w:r>
      <w:r w:rsidR="00C61046">
        <w:t xml:space="preserve">SI Scope </w:t>
      </w:r>
    </w:p>
    <w:p w14:paraId="0C0D37D4" w14:textId="77777777" w:rsidR="002B7646" w:rsidRDefault="006B4EEA" w:rsidP="006B4EEA">
      <w:r>
        <w:t>As discussed in the previous section, we see</w:t>
      </w:r>
      <w:r w:rsidR="002B7646">
        <w:t xml:space="preserve"> some</w:t>
      </w:r>
      <w:r>
        <w:t xml:space="preserve"> similarities </w:t>
      </w:r>
      <w:proofErr w:type="gramStart"/>
      <w:r>
        <w:t xml:space="preserve">and </w:t>
      </w:r>
      <w:r w:rsidR="002B7646">
        <w:t>also</w:t>
      </w:r>
      <w:proofErr w:type="gramEnd"/>
      <w:r w:rsidR="002B7646">
        <w:t xml:space="preserve"> potential important </w:t>
      </w:r>
      <w:r>
        <w:t xml:space="preserve">differences in the </w:t>
      </w:r>
      <w:proofErr w:type="spellStart"/>
      <w:r>
        <w:t>sidelink</w:t>
      </w:r>
      <w:proofErr w:type="spellEnd"/>
      <w:r>
        <w:t xml:space="preserve"> positioning with the existing SI on positioning enhancements. There are clear motivations and justifications to move forward with initiating a new study item on </w:t>
      </w:r>
      <w:proofErr w:type="spellStart"/>
      <w:r>
        <w:t>sidelink</w:t>
      </w:r>
      <w:proofErr w:type="spellEnd"/>
      <w:r>
        <w:t xml:space="preserve"> positioning. </w:t>
      </w:r>
    </w:p>
    <w:p w14:paraId="040CECE7" w14:textId="4C1AD64C" w:rsidR="006B4EEA" w:rsidRDefault="00E4019A" w:rsidP="006B4EEA">
      <w:r>
        <w:t xml:space="preserve">In this contribution, we would like to highlight </w:t>
      </w:r>
      <w:r w:rsidR="002B7646">
        <w:t xml:space="preserve">the following aspects for </w:t>
      </w:r>
      <w:r>
        <w:t xml:space="preserve">further discussions </w:t>
      </w:r>
      <w:r w:rsidR="002B7646">
        <w:t>and considerations into the scope of the SI</w:t>
      </w:r>
      <w:r w:rsidR="006B4EEA">
        <w:t>:</w:t>
      </w:r>
    </w:p>
    <w:p w14:paraId="664BF27F" w14:textId="77777777" w:rsidR="00FB498A" w:rsidRPr="0031547E" w:rsidRDefault="00FB498A" w:rsidP="00FB498A">
      <w:pPr>
        <w:pStyle w:val="ListParagraph"/>
        <w:numPr>
          <w:ilvl w:val="0"/>
          <w:numId w:val="21"/>
        </w:numPr>
        <w:rPr>
          <w:rFonts w:ascii="Times New Roman" w:hAnsi="Times New Roman"/>
        </w:rPr>
      </w:pPr>
      <w:bookmarkStart w:id="3" w:name="_Ref129681832"/>
      <w:r w:rsidRPr="0031547E">
        <w:rPr>
          <w:rFonts w:ascii="Times New Roman" w:hAnsi="Times New Roman"/>
        </w:rPr>
        <w:t xml:space="preserve">Study and Identify use cases and its corresponding requirements for </w:t>
      </w:r>
      <w:proofErr w:type="spellStart"/>
      <w:r w:rsidRPr="0031547E">
        <w:rPr>
          <w:rFonts w:ascii="Times New Roman" w:hAnsi="Times New Roman"/>
        </w:rPr>
        <w:t>sidelink</w:t>
      </w:r>
      <w:proofErr w:type="spellEnd"/>
      <w:r w:rsidRPr="0031547E">
        <w:rPr>
          <w:rFonts w:ascii="Times New Roman" w:hAnsi="Times New Roman"/>
        </w:rPr>
        <w:t xml:space="preserve"> positioning that are distinct that could </w:t>
      </w:r>
      <w:r>
        <w:rPr>
          <w:rFonts w:ascii="Times New Roman" w:hAnsi="Times New Roman"/>
        </w:rPr>
        <w:t xml:space="preserve">not </w:t>
      </w:r>
      <w:r w:rsidRPr="0031547E">
        <w:rPr>
          <w:rFonts w:ascii="Times New Roman" w:hAnsi="Times New Roman"/>
        </w:rPr>
        <w:t>be addressed with the existing positioning SI.</w:t>
      </w:r>
    </w:p>
    <w:p w14:paraId="0AA2CC81" w14:textId="77777777" w:rsidR="00FB498A" w:rsidRPr="0031547E" w:rsidRDefault="00FB498A" w:rsidP="00FB498A">
      <w:pPr>
        <w:pStyle w:val="ListParagraph"/>
        <w:numPr>
          <w:ilvl w:val="0"/>
          <w:numId w:val="21"/>
        </w:numPr>
        <w:rPr>
          <w:rFonts w:ascii="Times New Roman" w:hAnsi="Times New Roman"/>
        </w:rPr>
      </w:pPr>
      <w:r w:rsidRPr="0031547E">
        <w:rPr>
          <w:rFonts w:ascii="Times New Roman" w:hAnsi="Times New Roman"/>
        </w:rPr>
        <w:t xml:space="preserve">Support of </w:t>
      </w:r>
      <w:r>
        <w:rPr>
          <w:rFonts w:ascii="Times New Roman" w:hAnsi="Times New Roman"/>
        </w:rPr>
        <w:t xml:space="preserve">at least </w:t>
      </w:r>
      <w:r w:rsidRPr="0031547E">
        <w:rPr>
          <w:rFonts w:ascii="Times New Roman" w:hAnsi="Times New Roman"/>
        </w:rPr>
        <w:t xml:space="preserve">the following: </w:t>
      </w:r>
      <w:proofErr w:type="spellStart"/>
      <w:r>
        <w:rPr>
          <w:rFonts w:ascii="Times New Roman" w:hAnsi="Times New Roman"/>
        </w:rPr>
        <w:t>Sidelink</w:t>
      </w:r>
      <w:proofErr w:type="spellEnd"/>
      <w:r>
        <w:rPr>
          <w:rFonts w:ascii="Times New Roman" w:hAnsi="Times New Roman"/>
        </w:rPr>
        <w:t xml:space="preserve">-assisted </w:t>
      </w:r>
      <w:proofErr w:type="gramStart"/>
      <w:r>
        <w:rPr>
          <w:rFonts w:ascii="Times New Roman" w:hAnsi="Times New Roman"/>
        </w:rPr>
        <w:t>In</w:t>
      </w:r>
      <w:proofErr w:type="gramEnd"/>
      <w:r>
        <w:rPr>
          <w:rFonts w:ascii="Times New Roman" w:hAnsi="Times New Roman"/>
        </w:rPr>
        <w:t xml:space="preserve"> coverage operations, </w:t>
      </w:r>
      <w:r w:rsidRPr="0031547E">
        <w:rPr>
          <w:rFonts w:ascii="Times New Roman" w:hAnsi="Times New Roman"/>
        </w:rPr>
        <w:t>Out of coverage operations, Public safety, licensed and unlicensed bands, and RAT-dependent and RAT-independent positioning.</w:t>
      </w:r>
    </w:p>
    <w:p w14:paraId="0010BFCD" w14:textId="77777777" w:rsidR="00DB6ED8" w:rsidRPr="00D74B92" w:rsidRDefault="00DB6ED8" w:rsidP="007F5EC6"/>
    <w:p w14:paraId="18B94AA5" w14:textId="4F262795" w:rsidR="00157FC3" w:rsidRPr="00493C77" w:rsidRDefault="00747F48" w:rsidP="00493C77">
      <w:pPr>
        <w:pStyle w:val="Heading1"/>
      </w:pPr>
      <w:r w:rsidRPr="00493C77">
        <w:t>Conclusion</w:t>
      </w:r>
      <w:r w:rsidR="006B1FD5" w:rsidRPr="00493C77">
        <w:t>s</w:t>
      </w:r>
    </w:p>
    <w:p w14:paraId="1C0F2118" w14:textId="2D8E7473" w:rsidR="009F252F" w:rsidRDefault="009F252F" w:rsidP="004E7EAC">
      <w:r>
        <w:t xml:space="preserve">it is important that </w:t>
      </w:r>
      <w:r w:rsidR="00C61046" w:rsidRPr="00C61046">
        <w:rPr>
          <w:rFonts w:hint="eastAsia"/>
        </w:rPr>
        <w:t xml:space="preserve">continuing investigations on </w:t>
      </w:r>
      <w:proofErr w:type="spellStart"/>
      <w:r w:rsidR="00C61046" w:rsidRPr="00C61046">
        <w:rPr>
          <w:rFonts w:hint="eastAsia"/>
        </w:rPr>
        <w:t>sidelink</w:t>
      </w:r>
      <w:proofErr w:type="spellEnd"/>
      <w:r w:rsidR="00C61046" w:rsidRPr="00C61046">
        <w:rPr>
          <w:rFonts w:hint="eastAsia"/>
        </w:rPr>
        <w:t xml:space="preserve"> positioning in RAN would be needed to build a common understanding on how to progress in this topic in 3GPP.</w:t>
      </w:r>
      <w:r>
        <w:t xml:space="preserve"> To ensure no overlapping studies, either in scope or in time, with the existing Positioning enhancements SI, a </w:t>
      </w:r>
      <w:r w:rsidRPr="00C61046">
        <w:rPr>
          <w:rFonts w:hint="eastAsia"/>
        </w:rPr>
        <w:t xml:space="preserve">RAN study activity to </w:t>
      </w:r>
      <w:proofErr w:type="gramStart"/>
      <w:r w:rsidRPr="00C61046">
        <w:rPr>
          <w:rFonts w:hint="eastAsia"/>
        </w:rPr>
        <w:t>look into</w:t>
      </w:r>
      <w:proofErr w:type="gramEnd"/>
      <w:r w:rsidRPr="00C61046">
        <w:rPr>
          <w:rFonts w:hint="eastAsia"/>
        </w:rPr>
        <w:t xml:space="preserve"> use cases/scenarios/requirements for </w:t>
      </w:r>
      <w:proofErr w:type="spellStart"/>
      <w:r w:rsidRPr="00C61046">
        <w:rPr>
          <w:rFonts w:hint="eastAsia"/>
        </w:rPr>
        <w:t>sidelink</w:t>
      </w:r>
      <w:proofErr w:type="spellEnd"/>
      <w:r w:rsidRPr="00C61046">
        <w:rPr>
          <w:rFonts w:hint="eastAsia"/>
        </w:rPr>
        <w:t xml:space="preserve"> positioning c</w:t>
      </w:r>
      <w:r>
        <w:t>ould be initiated.</w:t>
      </w:r>
    </w:p>
    <w:p w14:paraId="39BDADF6" w14:textId="49CA74E1" w:rsidR="00833EAC" w:rsidRPr="00171F86" w:rsidRDefault="009F252F" w:rsidP="004E7EAC">
      <w:r>
        <w:t>T</w:t>
      </w:r>
      <w:r w:rsidR="00BE37D3" w:rsidRPr="00171F86">
        <w:t xml:space="preserve">he following </w:t>
      </w:r>
      <w:r>
        <w:t xml:space="preserve">aspects are highlighted as </w:t>
      </w:r>
      <w:r w:rsidR="0031547E">
        <w:t>important aspects that should be part of scope of</w:t>
      </w:r>
      <w:r>
        <w:t xml:space="preserve"> the SI for </w:t>
      </w:r>
      <w:proofErr w:type="spellStart"/>
      <w:r>
        <w:t>sidelink</w:t>
      </w:r>
      <w:proofErr w:type="spellEnd"/>
      <w:r w:rsidR="00BE37D3" w:rsidRPr="00171F86">
        <w:t>.</w:t>
      </w:r>
    </w:p>
    <w:p w14:paraId="0C23621A" w14:textId="58E057D6" w:rsidR="0031547E" w:rsidRPr="0031547E" w:rsidRDefault="0031547E" w:rsidP="0031547E">
      <w:pPr>
        <w:pStyle w:val="ListParagraph"/>
        <w:numPr>
          <w:ilvl w:val="0"/>
          <w:numId w:val="21"/>
        </w:numPr>
        <w:rPr>
          <w:rFonts w:ascii="Times New Roman" w:hAnsi="Times New Roman"/>
        </w:rPr>
      </w:pPr>
      <w:r w:rsidRPr="0031547E">
        <w:rPr>
          <w:rFonts w:ascii="Times New Roman" w:hAnsi="Times New Roman"/>
        </w:rPr>
        <w:t xml:space="preserve">Study and Identify use cases and its corresponding requirements for </w:t>
      </w:r>
      <w:proofErr w:type="spellStart"/>
      <w:r w:rsidRPr="0031547E">
        <w:rPr>
          <w:rFonts w:ascii="Times New Roman" w:hAnsi="Times New Roman"/>
        </w:rPr>
        <w:t>sidelink</w:t>
      </w:r>
      <w:proofErr w:type="spellEnd"/>
      <w:r w:rsidRPr="0031547E">
        <w:rPr>
          <w:rFonts w:ascii="Times New Roman" w:hAnsi="Times New Roman"/>
        </w:rPr>
        <w:t xml:space="preserve"> positioning that are distinct that could </w:t>
      </w:r>
      <w:r w:rsidR="00867B90">
        <w:rPr>
          <w:rFonts w:ascii="Times New Roman" w:hAnsi="Times New Roman"/>
        </w:rPr>
        <w:t xml:space="preserve">not </w:t>
      </w:r>
      <w:r w:rsidRPr="0031547E">
        <w:rPr>
          <w:rFonts w:ascii="Times New Roman" w:hAnsi="Times New Roman"/>
        </w:rPr>
        <w:t>be addressed with the existing positioning SI.</w:t>
      </w:r>
    </w:p>
    <w:p w14:paraId="29A4B388" w14:textId="41151A4E" w:rsidR="0031547E" w:rsidRPr="0031547E" w:rsidRDefault="0031547E" w:rsidP="0031547E">
      <w:pPr>
        <w:pStyle w:val="ListParagraph"/>
        <w:numPr>
          <w:ilvl w:val="0"/>
          <w:numId w:val="21"/>
        </w:numPr>
        <w:rPr>
          <w:rFonts w:ascii="Times New Roman" w:hAnsi="Times New Roman"/>
        </w:rPr>
      </w:pPr>
      <w:r w:rsidRPr="0031547E">
        <w:rPr>
          <w:rFonts w:ascii="Times New Roman" w:hAnsi="Times New Roman"/>
        </w:rPr>
        <w:t xml:space="preserve">Support of </w:t>
      </w:r>
      <w:r w:rsidR="0055249C">
        <w:rPr>
          <w:rFonts w:ascii="Times New Roman" w:hAnsi="Times New Roman"/>
        </w:rPr>
        <w:t xml:space="preserve">at least </w:t>
      </w:r>
      <w:r w:rsidRPr="0031547E">
        <w:rPr>
          <w:rFonts w:ascii="Times New Roman" w:hAnsi="Times New Roman"/>
        </w:rPr>
        <w:t xml:space="preserve">the following: </w:t>
      </w:r>
      <w:proofErr w:type="spellStart"/>
      <w:r w:rsidR="008E2AB8">
        <w:rPr>
          <w:rFonts w:ascii="Times New Roman" w:hAnsi="Times New Roman"/>
        </w:rPr>
        <w:t>Sidelink</w:t>
      </w:r>
      <w:proofErr w:type="spellEnd"/>
      <w:r w:rsidR="008E2AB8">
        <w:rPr>
          <w:rFonts w:ascii="Times New Roman" w:hAnsi="Times New Roman"/>
        </w:rPr>
        <w:t xml:space="preserve">-assisted </w:t>
      </w:r>
      <w:proofErr w:type="gramStart"/>
      <w:r w:rsidR="00B01FA0">
        <w:rPr>
          <w:rFonts w:ascii="Times New Roman" w:hAnsi="Times New Roman"/>
        </w:rPr>
        <w:t>I</w:t>
      </w:r>
      <w:r w:rsidR="008E2AB8">
        <w:rPr>
          <w:rFonts w:ascii="Times New Roman" w:hAnsi="Times New Roman"/>
        </w:rPr>
        <w:t>n</w:t>
      </w:r>
      <w:proofErr w:type="gramEnd"/>
      <w:r w:rsidR="008E2AB8">
        <w:rPr>
          <w:rFonts w:ascii="Times New Roman" w:hAnsi="Times New Roman"/>
        </w:rPr>
        <w:t xml:space="preserve"> coverage operations, </w:t>
      </w:r>
      <w:r w:rsidRPr="0031547E">
        <w:rPr>
          <w:rFonts w:ascii="Times New Roman" w:hAnsi="Times New Roman"/>
        </w:rPr>
        <w:t>Out of coverage operations, Public safety, licensed and unlicensed bands, and RAT-dependent and RAT-independent positioning.</w:t>
      </w:r>
    </w:p>
    <w:p w14:paraId="4C69CEC4" w14:textId="619F053D" w:rsidR="00BE37D3" w:rsidRDefault="0055249C" w:rsidP="00BE37D3">
      <w:pPr>
        <w:rPr>
          <w:bCs/>
        </w:rPr>
      </w:pPr>
      <w:r w:rsidRPr="009801B0">
        <w:rPr>
          <w:bCs/>
        </w:rPr>
        <w:t xml:space="preserve">With the above taken into </w:t>
      </w:r>
      <w:r w:rsidR="00B01FA0">
        <w:rPr>
          <w:bCs/>
        </w:rPr>
        <w:t>consideration</w:t>
      </w:r>
      <w:r w:rsidRPr="009801B0">
        <w:rPr>
          <w:bCs/>
        </w:rPr>
        <w:t>, we are supportive of the SID proposed in [5].</w:t>
      </w:r>
    </w:p>
    <w:p w14:paraId="0ADAEA71" w14:textId="77777777" w:rsidR="00B01FA0" w:rsidRPr="009801B0" w:rsidRDefault="00B01FA0" w:rsidP="00BE37D3">
      <w:pPr>
        <w:rPr>
          <w:bCs/>
        </w:rPr>
      </w:pPr>
    </w:p>
    <w:p w14:paraId="410E44E3" w14:textId="77777777" w:rsidR="001D780E" w:rsidRPr="009801B0" w:rsidRDefault="001D780E" w:rsidP="007F5EC6">
      <w:pPr>
        <w:pStyle w:val="Heading1"/>
        <w:numPr>
          <w:ilvl w:val="0"/>
          <w:numId w:val="0"/>
        </w:numPr>
        <w:ind w:left="432" w:hanging="432"/>
      </w:pPr>
      <w:bookmarkStart w:id="4" w:name="_Ref124589665"/>
      <w:bookmarkStart w:id="5" w:name="_Ref71620620"/>
      <w:bookmarkStart w:id="6" w:name="_Ref124671424"/>
      <w:r w:rsidRPr="009801B0">
        <w:t>References</w:t>
      </w:r>
    </w:p>
    <w:bookmarkEnd w:id="3"/>
    <w:bookmarkEnd w:id="4"/>
    <w:bookmarkEnd w:id="5"/>
    <w:bookmarkEnd w:id="6"/>
    <w:p w14:paraId="367CF0F0" w14:textId="122B70CB" w:rsidR="00F62478" w:rsidRPr="009801B0" w:rsidRDefault="000D632C" w:rsidP="00BE37D3">
      <w:pPr>
        <w:pStyle w:val="References"/>
        <w:rPr>
          <w:sz w:val="22"/>
          <w:szCs w:val="22"/>
        </w:rPr>
      </w:pPr>
      <w:r w:rsidRPr="009801B0">
        <w:rPr>
          <w:sz w:val="22"/>
          <w:szCs w:val="22"/>
        </w:rPr>
        <w:t>RP-192413, “New WID on NR Positioning Enhancements,” Qualcomm (Moderator), RAN86.</w:t>
      </w:r>
    </w:p>
    <w:p w14:paraId="45C208EA" w14:textId="77777777" w:rsidR="006E2912" w:rsidRPr="009801B0" w:rsidRDefault="00C61046" w:rsidP="006E2912">
      <w:pPr>
        <w:pStyle w:val="References"/>
        <w:rPr>
          <w:sz w:val="22"/>
          <w:szCs w:val="22"/>
        </w:rPr>
      </w:pPr>
      <w:r w:rsidRPr="009801B0">
        <w:rPr>
          <w:sz w:val="22"/>
          <w:szCs w:val="22"/>
        </w:rPr>
        <w:t>3GPP TS 22.186 Service requirements for enhanced V2X scenarios</w:t>
      </w:r>
      <w:r w:rsidR="0031547E" w:rsidRPr="009801B0">
        <w:rPr>
          <w:sz w:val="22"/>
          <w:szCs w:val="22"/>
        </w:rPr>
        <w:t>.</w:t>
      </w:r>
    </w:p>
    <w:p w14:paraId="18859AFF" w14:textId="2792D1B2" w:rsidR="00C61046" w:rsidRPr="009801B0" w:rsidRDefault="00E4019A" w:rsidP="006E2912">
      <w:pPr>
        <w:pStyle w:val="References"/>
        <w:rPr>
          <w:sz w:val="22"/>
          <w:szCs w:val="22"/>
        </w:rPr>
      </w:pPr>
      <w:r w:rsidRPr="009801B0">
        <w:rPr>
          <w:sz w:val="22"/>
          <w:szCs w:val="22"/>
        </w:rPr>
        <w:lastRenderedPageBreak/>
        <w:t>RP-200567, “</w:t>
      </w:r>
      <w:r w:rsidRPr="009801B0">
        <w:rPr>
          <w:bCs/>
          <w:sz w:val="22"/>
          <w:szCs w:val="22"/>
        </w:rPr>
        <w:t xml:space="preserve">LS on </w:t>
      </w:r>
      <w:proofErr w:type="spellStart"/>
      <w:r w:rsidRPr="009801B0">
        <w:rPr>
          <w:bCs/>
          <w:sz w:val="22"/>
          <w:szCs w:val="22"/>
        </w:rPr>
        <w:t>Sidelink</w:t>
      </w:r>
      <w:proofErr w:type="spellEnd"/>
      <w:r w:rsidRPr="009801B0">
        <w:rPr>
          <w:bCs/>
          <w:sz w:val="22"/>
          <w:szCs w:val="22"/>
        </w:rPr>
        <w:t xml:space="preserve"> Positioning for advanced V2X applications,” </w:t>
      </w:r>
      <w:r w:rsidR="00867B90" w:rsidRPr="009801B0">
        <w:rPr>
          <w:bCs/>
          <w:sz w:val="22"/>
          <w:szCs w:val="22"/>
        </w:rPr>
        <w:t>SAE</w:t>
      </w:r>
      <w:r w:rsidRPr="009801B0">
        <w:rPr>
          <w:bCs/>
          <w:sz w:val="22"/>
          <w:szCs w:val="22"/>
        </w:rPr>
        <w:t>.</w:t>
      </w:r>
    </w:p>
    <w:p w14:paraId="7DB0BFD0" w14:textId="47BB7AED" w:rsidR="005E3247" w:rsidRPr="009801B0" w:rsidRDefault="005E3247" w:rsidP="006E2912">
      <w:pPr>
        <w:pStyle w:val="References"/>
        <w:rPr>
          <w:sz w:val="22"/>
          <w:szCs w:val="22"/>
        </w:rPr>
      </w:pPr>
      <w:r w:rsidRPr="009801B0">
        <w:rPr>
          <w:sz w:val="22"/>
          <w:szCs w:val="22"/>
        </w:rPr>
        <w:t xml:space="preserve">RP-200546, “LS on the 3GPP work on the NR </w:t>
      </w:r>
      <w:proofErr w:type="spellStart"/>
      <w:r w:rsidRPr="009801B0">
        <w:rPr>
          <w:sz w:val="22"/>
          <w:szCs w:val="22"/>
        </w:rPr>
        <w:t>sidelink</w:t>
      </w:r>
      <w:proofErr w:type="spellEnd"/>
      <w:r w:rsidRPr="009801B0">
        <w:rPr>
          <w:sz w:val="22"/>
          <w:szCs w:val="22"/>
        </w:rPr>
        <w:t>,” 5GAA WG4</w:t>
      </w:r>
      <w:r w:rsidR="00B01FA0">
        <w:rPr>
          <w:sz w:val="22"/>
          <w:szCs w:val="22"/>
        </w:rPr>
        <w:t>.</w:t>
      </w:r>
    </w:p>
    <w:p w14:paraId="2BB1C557" w14:textId="46836B1C" w:rsidR="007750E7" w:rsidRPr="009801B0" w:rsidRDefault="007750E7" w:rsidP="006E2912">
      <w:pPr>
        <w:pStyle w:val="References"/>
        <w:rPr>
          <w:sz w:val="22"/>
          <w:szCs w:val="22"/>
        </w:rPr>
      </w:pPr>
      <w:r w:rsidRPr="009801B0">
        <w:rPr>
          <w:sz w:val="22"/>
          <w:szCs w:val="22"/>
        </w:rPr>
        <w:t xml:space="preserve">RP-200859, “New SID: Study on use cases, scenarios, and requirements of </w:t>
      </w:r>
      <w:proofErr w:type="spellStart"/>
      <w:r w:rsidRPr="009801B0">
        <w:rPr>
          <w:sz w:val="22"/>
          <w:szCs w:val="22"/>
        </w:rPr>
        <w:t>sidelink</w:t>
      </w:r>
      <w:proofErr w:type="spellEnd"/>
      <w:r w:rsidRPr="009801B0">
        <w:rPr>
          <w:sz w:val="22"/>
          <w:szCs w:val="22"/>
        </w:rPr>
        <w:t xml:space="preserve"> positioning,” LG Electronics, FirstN</w:t>
      </w:r>
      <w:r w:rsidR="00A20FE5" w:rsidRPr="009801B0">
        <w:rPr>
          <w:sz w:val="22"/>
          <w:szCs w:val="22"/>
        </w:rPr>
        <w:t>e</w:t>
      </w:r>
      <w:r w:rsidRPr="009801B0">
        <w:rPr>
          <w:sz w:val="22"/>
          <w:szCs w:val="22"/>
        </w:rPr>
        <w:t>t.</w:t>
      </w:r>
    </w:p>
    <w:sectPr w:rsidR="007750E7" w:rsidRPr="009801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360BA" w14:textId="77777777" w:rsidR="00620F68" w:rsidRDefault="00620F68">
      <w:r>
        <w:separator/>
      </w:r>
    </w:p>
  </w:endnote>
  <w:endnote w:type="continuationSeparator" w:id="0">
    <w:p w14:paraId="23A38568" w14:textId="77777777" w:rsidR="00620F68" w:rsidRDefault="0062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C55AC" w14:textId="77777777" w:rsidR="00620F68" w:rsidRDefault="00620F68">
      <w:r>
        <w:separator/>
      </w:r>
    </w:p>
  </w:footnote>
  <w:footnote w:type="continuationSeparator" w:id="0">
    <w:p w14:paraId="6F503077" w14:textId="77777777" w:rsidR="00620F68" w:rsidRDefault="00620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94E27"/>
    <w:multiLevelType w:val="multilevel"/>
    <w:tmpl w:val="04C94E27"/>
    <w:lvl w:ilvl="0">
      <w:start w:val="1"/>
      <w:numFmt w:val="bullet"/>
      <w:lvlText w:val="•"/>
      <w:lvlJc w:val="left"/>
      <w:pPr>
        <w:ind w:left="420" w:hanging="420"/>
      </w:pPr>
      <w:rPr>
        <w:rFonts w:ascii="Arial" w:hAnsi="Arial" w:cs="Times New Roman" w:hint="default"/>
      </w:rPr>
    </w:lvl>
    <w:lvl w:ilvl="1">
      <w:start w:val="5"/>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3A1A96"/>
    <w:multiLevelType w:val="hybridMultilevel"/>
    <w:tmpl w:val="1EAE7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776C1"/>
    <w:multiLevelType w:val="hybridMultilevel"/>
    <w:tmpl w:val="4D36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AD7F23"/>
    <w:multiLevelType w:val="hybridMultilevel"/>
    <w:tmpl w:val="8C6C8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543B6"/>
    <w:multiLevelType w:val="hybridMultilevel"/>
    <w:tmpl w:val="BB22A714"/>
    <w:lvl w:ilvl="0" w:tplc="3C169766">
      <w:start w:val="1"/>
      <w:numFmt w:val="bullet"/>
      <w:lvlText w:val="•"/>
      <w:lvlJc w:val="left"/>
      <w:pPr>
        <w:tabs>
          <w:tab w:val="num" w:pos="720"/>
        </w:tabs>
        <w:ind w:left="720" w:hanging="360"/>
      </w:pPr>
      <w:rPr>
        <w:rFonts w:ascii="Arial" w:hAnsi="Arial"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0D41F1"/>
    <w:multiLevelType w:val="hybridMultilevel"/>
    <w:tmpl w:val="FDEA93B2"/>
    <w:lvl w:ilvl="0" w:tplc="841482B0">
      <w:start w:val="1"/>
      <w:numFmt w:val="bullet"/>
      <w:lvlText w:val=""/>
      <w:lvlJc w:val="left"/>
      <w:pPr>
        <w:tabs>
          <w:tab w:val="num" w:pos="720"/>
        </w:tabs>
        <w:ind w:left="720" w:hanging="360"/>
      </w:pPr>
      <w:rPr>
        <w:rFonts w:ascii="Wingdings" w:hAnsi="Wingdings" w:hint="default"/>
      </w:rPr>
    </w:lvl>
    <w:lvl w:ilvl="1" w:tplc="0B74C506">
      <w:numFmt w:val="bullet"/>
      <w:lvlText w:val="–"/>
      <w:lvlJc w:val="left"/>
      <w:pPr>
        <w:tabs>
          <w:tab w:val="num" w:pos="1440"/>
        </w:tabs>
        <w:ind w:left="1440" w:hanging="360"/>
      </w:pPr>
      <w:rPr>
        <w:rFonts w:ascii="Arial" w:hAnsi="Arial" w:hint="default"/>
      </w:rPr>
    </w:lvl>
    <w:lvl w:ilvl="2" w:tplc="04A0D930">
      <w:numFmt w:val="bullet"/>
      <w:lvlText w:val=""/>
      <w:lvlJc w:val="left"/>
      <w:pPr>
        <w:tabs>
          <w:tab w:val="num" w:pos="2160"/>
        </w:tabs>
        <w:ind w:left="2160" w:hanging="360"/>
      </w:pPr>
      <w:rPr>
        <w:rFonts w:ascii="Wingdings" w:hAnsi="Wingdings" w:hint="default"/>
      </w:rPr>
    </w:lvl>
    <w:lvl w:ilvl="3" w:tplc="9FCA89E2" w:tentative="1">
      <w:start w:val="1"/>
      <w:numFmt w:val="bullet"/>
      <w:lvlText w:val=""/>
      <w:lvlJc w:val="left"/>
      <w:pPr>
        <w:tabs>
          <w:tab w:val="num" w:pos="2880"/>
        </w:tabs>
        <w:ind w:left="2880" w:hanging="360"/>
      </w:pPr>
      <w:rPr>
        <w:rFonts w:ascii="Wingdings" w:hAnsi="Wingdings" w:hint="default"/>
      </w:rPr>
    </w:lvl>
    <w:lvl w:ilvl="4" w:tplc="36302752" w:tentative="1">
      <w:start w:val="1"/>
      <w:numFmt w:val="bullet"/>
      <w:lvlText w:val=""/>
      <w:lvlJc w:val="left"/>
      <w:pPr>
        <w:tabs>
          <w:tab w:val="num" w:pos="3600"/>
        </w:tabs>
        <w:ind w:left="3600" w:hanging="360"/>
      </w:pPr>
      <w:rPr>
        <w:rFonts w:ascii="Wingdings" w:hAnsi="Wingdings" w:hint="default"/>
      </w:rPr>
    </w:lvl>
    <w:lvl w:ilvl="5" w:tplc="B8D2ED9E" w:tentative="1">
      <w:start w:val="1"/>
      <w:numFmt w:val="bullet"/>
      <w:lvlText w:val=""/>
      <w:lvlJc w:val="left"/>
      <w:pPr>
        <w:tabs>
          <w:tab w:val="num" w:pos="4320"/>
        </w:tabs>
        <w:ind w:left="4320" w:hanging="360"/>
      </w:pPr>
      <w:rPr>
        <w:rFonts w:ascii="Wingdings" w:hAnsi="Wingdings" w:hint="default"/>
      </w:rPr>
    </w:lvl>
    <w:lvl w:ilvl="6" w:tplc="80246DAC" w:tentative="1">
      <w:start w:val="1"/>
      <w:numFmt w:val="bullet"/>
      <w:lvlText w:val=""/>
      <w:lvlJc w:val="left"/>
      <w:pPr>
        <w:tabs>
          <w:tab w:val="num" w:pos="5040"/>
        </w:tabs>
        <w:ind w:left="5040" w:hanging="360"/>
      </w:pPr>
      <w:rPr>
        <w:rFonts w:ascii="Wingdings" w:hAnsi="Wingdings" w:hint="default"/>
      </w:rPr>
    </w:lvl>
    <w:lvl w:ilvl="7" w:tplc="FE0846CE" w:tentative="1">
      <w:start w:val="1"/>
      <w:numFmt w:val="bullet"/>
      <w:lvlText w:val=""/>
      <w:lvlJc w:val="left"/>
      <w:pPr>
        <w:tabs>
          <w:tab w:val="num" w:pos="5760"/>
        </w:tabs>
        <w:ind w:left="5760" w:hanging="360"/>
      </w:pPr>
      <w:rPr>
        <w:rFonts w:ascii="Wingdings" w:hAnsi="Wingdings" w:hint="default"/>
      </w:rPr>
    </w:lvl>
    <w:lvl w:ilvl="8" w:tplc="A8A8B22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E0BF0"/>
    <w:multiLevelType w:val="hybridMultilevel"/>
    <w:tmpl w:val="EEBAD356"/>
    <w:lvl w:ilvl="0" w:tplc="F1B69D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F4450"/>
    <w:multiLevelType w:val="hybridMultilevel"/>
    <w:tmpl w:val="CBC4BEB4"/>
    <w:lvl w:ilvl="0" w:tplc="3C169766">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974DAE"/>
    <w:multiLevelType w:val="hybridMultilevel"/>
    <w:tmpl w:val="9B3A69E4"/>
    <w:lvl w:ilvl="0" w:tplc="3C169766">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04E7414"/>
    <w:multiLevelType w:val="hybridMultilevel"/>
    <w:tmpl w:val="CCA8E292"/>
    <w:lvl w:ilvl="0" w:tplc="87F093B8">
      <w:start w:val="1"/>
      <w:numFmt w:val="bullet"/>
      <w:lvlText w:val=""/>
      <w:lvlJc w:val="left"/>
      <w:pPr>
        <w:tabs>
          <w:tab w:val="num" w:pos="720"/>
        </w:tabs>
        <w:ind w:left="720" w:hanging="360"/>
      </w:pPr>
      <w:rPr>
        <w:rFonts w:ascii="Wingdings" w:hAnsi="Wingdings"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A1546"/>
    <w:multiLevelType w:val="hybridMultilevel"/>
    <w:tmpl w:val="0406C7D8"/>
    <w:lvl w:ilvl="0" w:tplc="3C1697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560F9"/>
    <w:multiLevelType w:val="hybridMultilevel"/>
    <w:tmpl w:val="F88A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7527366"/>
    <w:multiLevelType w:val="hybridMultilevel"/>
    <w:tmpl w:val="C6E26938"/>
    <w:lvl w:ilvl="0" w:tplc="EEBE7790">
      <w:start w:val="1"/>
      <w:numFmt w:val="bullet"/>
      <w:lvlText w:val=""/>
      <w:lvlJc w:val="left"/>
      <w:pPr>
        <w:tabs>
          <w:tab w:val="num" w:pos="720"/>
        </w:tabs>
        <w:ind w:left="720" w:hanging="360"/>
      </w:pPr>
      <w:rPr>
        <w:rFonts w:ascii="Wingdings" w:hAnsi="Wingdings" w:hint="default"/>
      </w:rPr>
    </w:lvl>
    <w:lvl w:ilvl="1" w:tplc="3BB4E68A" w:tentative="1">
      <w:start w:val="1"/>
      <w:numFmt w:val="bullet"/>
      <w:lvlText w:val=""/>
      <w:lvlJc w:val="left"/>
      <w:pPr>
        <w:tabs>
          <w:tab w:val="num" w:pos="1440"/>
        </w:tabs>
        <w:ind w:left="1440" w:hanging="360"/>
      </w:pPr>
      <w:rPr>
        <w:rFonts w:ascii="Wingdings" w:hAnsi="Wingdings" w:hint="default"/>
      </w:rPr>
    </w:lvl>
    <w:lvl w:ilvl="2" w:tplc="FC5C11EA" w:tentative="1">
      <w:start w:val="1"/>
      <w:numFmt w:val="bullet"/>
      <w:lvlText w:val=""/>
      <w:lvlJc w:val="left"/>
      <w:pPr>
        <w:tabs>
          <w:tab w:val="num" w:pos="2160"/>
        </w:tabs>
        <w:ind w:left="2160" w:hanging="360"/>
      </w:pPr>
      <w:rPr>
        <w:rFonts w:ascii="Wingdings" w:hAnsi="Wingdings" w:hint="default"/>
      </w:rPr>
    </w:lvl>
    <w:lvl w:ilvl="3" w:tplc="99E8EAC6" w:tentative="1">
      <w:start w:val="1"/>
      <w:numFmt w:val="bullet"/>
      <w:lvlText w:val=""/>
      <w:lvlJc w:val="left"/>
      <w:pPr>
        <w:tabs>
          <w:tab w:val="num" w:pos="2880"/>
        </w:tabs>
        <w:ind w:left="2880" w:hanging="360"/>
      </w:pPr>
      <w:rPr>
        <w:rFonts w:ascii="Wingdings" w:hAnsi="Wingdings" w:hint="default"/>
      </w:rPr>
    </w:lvl>
    <w:lvl w:ilvl="4" w:tplc="65CCCF8C" w:tentative="1">
      <w:start w:val="1"/>
      <w:numFmt w:val="bullet"/>
      <w:lvlText w:val=""/>
      <w:lvlJc w:val="left"/>
      <w:pPr>
        <w:tabs>
          <w:tab w:val="num" w:pos="3600"/>
        </w:tabs>
        <w:ind w:left="3600" w:hanging="360"/>
      </w:pPr>
      <w:rPr>
        <w:rFonts w:ascii="Wingdings" w:hAnsi="Wingdings" w:hint="default"/>
      </w:rPr>
    </w:lvl>
    <w:lvl w:ilvl="5" w:tplc="BB508F5E" w:tentative="1">
      <w:start w:val="1"/>
      <w:numFmt w:val="bullet"/>
      <w:lvlText w:val=""/>
      <w:lvlJc w:val="left"/>
      <w:pPr>
        <w:tabs>
          <w:tab w:val="num" w:pos="4320"/>
        </w:tabs>
        <w:ind w:left="4320" w:hanging="360"/>
      </w:pPr>
      <w:rPr>
        <w:rFonts w:ascii="Wingdings" w:hAnsi="Wingdings" w:hint="default"/>
      </w:rPr>
    </w:lvl>
    <w:lvl w:ilvl="6" w:tplc="99969B5E" w:tentative="1">
      <w:start w:val="1"/>
      <w:numFmt w:val="bullet"/>
      <w:lvlText w:val=""/>
      <w:lvlJc w:val="left"/>
      <w:pPr>
        <w:tabs>
          <w:tab w:val="num" w:pos="5040"/>
        </w:tabs>
        <w:ind w:left="5040" w:hanging="360"/>
      </w:pPr>
      <w:rPr>
        <w:rFonts w:ascii="Wingdings" w:hAnsi="Wingdings" w:hint="default"/>
      </w:rPr>
    </w:lvl>
    <w:lvl w:ilvl="7" w:tplc="F1829BE8" w:tentative="1">
      <w:start w:val="1"/>
      <w:numFmt w:val="bullet"/>
      <w:lvlText w:val=""/>
      <w:lvlJc w:val="left"/>
      <w:pPr>
        <w:tabs>
          <w:tab w:val="num" w:pos="5760"/>
        </w:tabs>
        <w:ind w:left="5760" w:hanging="360"/>
      </w:pPr>
      <w:rPr>
        <w:rFonts w:ascii="Wingdings" w:hAnsi="Wingdings" w:hint="default"/>
      </w:rPr>
    </w:lvl>
    <w:lvl w:ilvl="8" w:tplc="7CAAE14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C963AE"/>
    <w:multiLevelType w:val="hybridMultilevel"/>
    <w:tmpl w:val="94EC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3248D6"/>
    <w:multiLevelType w:val="hybridMultilevel"/>
    <w:tmpl w:val="E834D2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7EA26D8"/>
    <w:multiLevelType w:val="hybridMultilevel"/>
    <w:tmpl w:val="E3C0D6F0"/>
    <w:lvl w:ilvl="0" w:tplc="2FE24B36">
      <w:start w:val="1"/>
      <w:numFmt w:val="bullet"/>
      <w:lvlText w:val=""/>
      <w:lvlJc w:val="left"/>
      <w:pPr>
        <w:tabs>
          <w:tab w:val="num" w:pos="720"/>
        </w:tabs>
        <w:ind w:left="720" w:hanging="360"/>
      </w:pPr>
      <w:rPr>
        <w:rFonts w:ascii="Wingdings" w:hAnsi="Wingdings" w:hint="default"/>
      </w:rPr>
    </w:lvl>
    <w:lvl w:ilvl="1" w:tplc="B8005CDE" w:tentative="1">
      <w:start w:val="1"/>
      <w:numFmt w:val="bullet"/>
      <w:lvlText w:val=""/>
      <w:lvlJc w:val="left"/>
      <w:pPr>
        <w:tabs>
          <w:tab w:val="num" w:pos="1440"/>
        </w:tabs>
        <w:ind w:left="1440" w:hanging="360"/>
      </w:pPr>
      <w:rPr>
        <w:rFonts w:ascii="Wingdings" w:hAnsi="Wingdings" w:hint="default"/>
      </w:rPr>
    </w:lvl>
    <w:lvl w:ilvl="2" w:tplc="2FC62D72" w:tentative="1">
      <w:start w:val="1"/>
      <w:numFmt w:val="bullet"/>
      <w:lvlText w:val=""/>
      <w:lvlJc w:val="left"/>
      <w:pPr>
        <w:tabs>
          <w:tab w:val="num" w:pos="2160"/>
        </w:tabs>
        <w:ind w:left="2160" w:hanging="360"/>
      </w:pPr>
      <w:rPr>
        <w:rFonts w:ascii="Wingdings" w:hAnsi="Wingdings" w:hint="default"/>
      </w:rPr>
    </w:lvl>
    <w:lvl w:ilvl="3" w:tplc="BEA2FEB2" w:tentative="1">
      <w:start w:val="1"/>
      <w:numFmt w:val="bullet"/>
      <w:lvlText w:val=""/>
      <w:lvlJc w:val="left"/>
      <w:pPr>
        <w:tabs>
          <w:tab w:val="num" w:pos="2880"/>
        </w:tabs>
        <w:ind w:left="2880" w:hanging="360"/>
      </w:pPr>
      <w:rPr>
        <w:rFonts w:ascii="Wingdings" w:hAnsi="Wingdings" w:hint="default"/>
      </w:rPr>
    </w:lvl>
    <w:lvl w:ilvl="4" w:tplc="982411E6" w:tentative="1">
      <w:start w:val="1"/>
      <w:numFmt w:val="bullet"/>
      <w:lvlText w:val=""/>
      <w:lvlJc w:val="left"/>
      <w:pPr>
        <w:tabs>
          <w:tab w:val="num" w:pos="3600"/>
        </w:tabs>
        <w:ind w:left="3600" w:hanging="360"/>
      </w:pPr>
      <w:rPr>
        <w:rFonts w:ascii="Wingdings" w:hAnsi="Wingdings" w:hint="default"/>
      </w:rPr>
    </w:lvl>
    <w:lvl w:ilvl="5" w:tplc="1716009E" w:tentative="1">
      <w:start w:val="1"/>
      <w:numFmt w:val="bullet"/>
      <w:lvlText w:val=""/>
      <w:lvlJc w:val="left"/>
      <w:pPr>
        <w:tabs>
          <w:tab w:val="num" w:pos="4320"/>
        </w:tabs>
        <w:ind w:left="4320" w:hanging="360"/>
      </w:pPr>
      <w:rPr>
        <w:rFonts w:ascii="Wingdings" w:hAnsi="Wingdings" w:hint="default"/>
      </w:rPr>
    </w:lvl>
    <w:lvl w:ilvl="6" w:tplc="FF7E11C0" w:tentative="1">
      <w:start w:val="1"/>
      <w:numFmt w:val="bullet"/>
      <w:lvlText w:val=""/>
      <w:lvlJc w:val="left"/>
      <w:pPr>
        <w:tabs>
          <w:tab w:val="num" w:pos="5040"/>
        </w:tabs>
        <w:ind w:left="5040" w:hanging="360"/>
      </w:pPr>
      <w:rPr>
        <w:rFonts w:ascii="Wingdings" w:hAnsi="Wingdings" w:hint="default"/>
      </w:rPr>
    </w:lvl>
    <w:lvl w:ilvl="7" w:tplc="3F46EAAE" w:tentative="1">
      <w:start w:val="1"/>
      <w:numFmt w:val="bullet"/>
      <w:lvlText w:val=""/>
      <w:lvlJc w:val="left"/>
      <w:pPr>
        <w:tabs>
          <w:tab w:val="num" w:pos="5760"/>
        </w:tabs>
        <w:ind w:left="5760" w:hanging="360"/>
      </w:pPr>
      <w:rPr>
        <w:rFonts w:ascii="Wingdings" w:hAnsi="Wingdings" w:hint="default"/>
      </w:rPr>
    </w:lvl>
    <w:lvl w:ilvl="8" w:tplc="C712942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9B083A"/>
    <w:multiLevelType w:val="hybridMultilevel"/>
    <w:tmpl w:val="25C8F7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9"/>
  </w:num>
  <w:num w:numId="3">
    <w:abstractNumId w:val="16"/>
  </w:num>
  <w:num w:numId="4">
    <w:abstractNumId w:val="3"/>
  </w:num>
  <w:num w:numId="5">
    <w:abstractNumId w:val="13"/>
  </w:num>
  <w:num w:numId="6">
    <w:abstractNumId w:val="0"/>
  </w:num>
  <w:num w:numId="7">
    <w:abstractNumId w:val="1"/>
  </w:num>
  <w:num w:numId="8">
    <w:abstractNumId w:val="2"/>
  </w:num>
  <w:num w:numId="9">
    <w:abstractNumId w:val="18"/>
  </w:num>
  <w:num w:numId="10">
    <w:abstractNumId w:val="4"/>
  </w:num>
  <w:num w:numId="11">
    <w:abstractNumId w:val="15"/>
  </w:num>
  <w:num w:numId="12">
    <w:abstractNumId w:val="20"/>
  </w:num>
  <w:num w:numId="13">
    <w:abstractNumId w:val="19"/>
  </w:num>
  <w:num w:numId="14">
    <w:abstractNumId w:val="8"/>
  </w:num>
  <w:num w:numId="15">
    <w:abstractNumId w:val="10"/>
  </w:num>
  <w:num w:numId="16">
    <w:abstractNumId w:val="12"/>
  </w:num>
  <w:num w:numId="17">
    <w:abstractNumId w:val="17"/>
  </w:num>
  <w:num w:numId="18">
    <w:abstractNumId w:val="6"/>
  </w:num>
  <w:num w:numId="19">
    <w:abstractNumId w:val="5"/>
  </w:num>
  <w:num w:numId="20">
    <w:abstractNumId w:val="14"/>
  </w:num>
  <w:num w:numId="21">
    <w:abstractNumId w:val="7"/>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9E9"/>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602"/>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CE0"/>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0E9"/>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632C"/>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DC8"/>
    <w:rsid w:val="001203A0"/>
    <w:rsid w:val="00120B13"/>
    <w:rsid w:val="00120B2F"/>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086"/>
    <w:rsid w:val="001559FA"/>
    <w:rsid w:val="00156374"/>
    <w:rsid w:val="00156C44"/>
    <w:rsid w:val="001572C1"/>
    <w:rsid w:val="001577D8"/>
    <w:rsid w:val="00157FC3"/>
    <w:rsid w:val="00160739"/>
    <w:rsid w:val="00160F70"/>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38D"/>
    <w:rsid w:val="001A180D"/>
    <w:rsid w:val="001A1BAC"/>
    <w:rsid w:val="001A23CE"/>
    <w:rsid w:val="001A2C89"/>
    <w:rsid w:val="001A4965"/>
    <w:rsid w:val="001A57EE"/>
    <w:rsid w:val="001A59F2"/>
    <w:rsid w:val="001A5C71"/>
    <w:rsid w:val="001A673E"/>
    <w:rsid w:val="001A7763"/>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9FF"/>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8F1"/>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646"/>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100C8"/>
    <w:rsid w:val="00311161"/>
    <w:rsid w:val="00312400"/>
    <w:rsid w:val="00312739"/>
    <w:rsid w:val="00312D10"/>
    <w:rsid w:val="00313C7D"/>
    <w:rsid w:val="0031547E"/>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D39"/>
    <w:rsid w:val="003A3EC7"/>
    <w:rsid w:val="003A40B4"/>
    <w:rsid w:val="003A4C3F"/>
    <w:rsid w:val="003A597E"/>
    <w:rsid w:val="003A5A88"/>
    <w:rsid w:val="003A5BAD"/>
    <w:rsid w:val="003A76CA"/>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E79A6"/>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513A"/>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951"/>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DFC"/>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892"/>
    <w:rsid w:val="004C6C17"/>
    <w:rsid w:val="004C73E6"/>
    <w:rsid w:val="004C7948"/>
    <w:rsid w:val="004C7BB8"/>
    <w:rsid w:val="004C7C60"/>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0DA"/>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49C"/>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271"/>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247"/>
    <w:rsid w:val="005E35CC"/>
    <w:rsid w:val="005E371E"/>
    <w:rsid w:val="005E53F9"/>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0F68"/>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D37"/>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3E6"/>
    <w:rsid w:val="006A6262"/>
    <w:rsid w:val="006A6E17"/>
    <w:rsid w:val="006B120D"/>
    <w:rsid w:val="006B17E7"/>
    <w:rsid w:val="006B19E8"/>
    <w:rsid w:val="006B1A8A"/>
    <w:rsid w:val="006B1FD5"/>
    <w:rsid w:val="006B24D6"/>
    <w:rsid w:val="006B2F57"/>
    <w:rsid w:val="006B3B9C"/>
    <w:rsid w:val="006B475C"/>
    <w:rsid w:val="006B4EEA"/>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98"/>
    <w:rsid w:val="006D6939"/>
    <w:rsid w:val="006D6F42"/>
    <w:rsid w:val="006D7EB0"/>
    <w:rsid w:val="006E0138"/>
    <w:rsid w:val="006E06E9"/>
    <w:rsid w:val="006E0BB0"/>
    <w:rsid w:val="006E12C3"/>
    <w:rsid w:val="006E2407"/>
    <w:rsid w:val="006E2529"/>
    <w:rsid w:val="006E2912"/>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07EE8"/>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0E7"/>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259"/>
    <w:rsid w:val="00794924"/>
    <w:rsid w:val="0079506E"/>
    <w:rsid w:val="007A0BC2"/>
    <w:rsid w:val="007A1F44"/>
    <w:rsid w:val="007A23FF"/>
    <w:rsid w:val="007A25D6"/>
    <w:rsid w:val="007A295B"/>
    <w:rsid w:val="007A3424"/>
    <w:rsid w:val="007A343C"/>
    <w:rsid w:val="007A34EC"/>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F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E5"/>
    <w:rsid w:val="008274BF"/>
    <w:rsid w:val="00830DC3"/>
    <w:rsid w:val="00831555"/>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619"/>
    <w:rsid w:val="008524D2"/>
    <w:rsid w:val="00852E19"/>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90"/>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71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92F"/>
    <w:rsid w:val="008E2AB8"/>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22A6"/>
    <w:rsid w:val="0091291A"/>
    <w:rsid w:val="009133A6"/>
    <w:rsid w:val="00913612"/>
    <w:rsid w:val="0091366A"/>
    <w:rsid w:val="00913824"/>
    <w:rsid w:val="00915757"/>
    <w:rsid w:val="009157A8"/>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B0"/>
    <w:rsid w:val="009801D4"/>
    <w:rsid w:val="009801DF"/>
    <w:rsid w:val="00980506"/>
    <w:rsid w:val="00980517"/>
    <w:rsid w:val="0098086D"/>
    <w:rsid w:val="0098194F"/>
    <w:rsid w:val="009826C8"/>
    <w:rsid w:val="00982F56"/>
    <w:rsid w:val="00982F5C"/>
    <w:rsid w:val="009830E3"/>
    <w:rsid w:val="00983686"/>
    <w:rsid w:val="009836E4"/>
    <w:rsid w:val="0098412F"/>
    <w:rsid w:val="00984AED"/>
    <w:rsid w:val="00985F28"/>
    <w:rsid w:val="00986149"/>
    <w:rsid w:val="00986176"/>
    <w:rsid w:val="0098686E"/>
    <w:rsid w:val="00986E7F"/>
    <w:rsid w:val="00987536"/>
    <w:rsid w:val="009876F1"/>
    <w:rsid w:val="0098782C"/>
    <w:rsid w:val="00990BD5"/>
    <w:rsid w:val="0099196F"/>
    <w:rsid w:val="00992B98"/>
    <w:rsid w:val="0099359F"/>
    <w:rsid w:val="00994871"/>
    <w:rsid w:val="00994CB8"/>
    <w:rsid w:val="00994E08"/>
    <w:rsid w:val="009951F9"/>
    <w:rsid w:val="00995768"/>
    <w:rsid w:val="00995C95"/>
    <w:rsid w:val="00995E85"/>
    <w:rsid w:val="00996468"/>
    <w:rsid w:val="00996876"/>
    <w:rsid w:val="0099694F"/>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59A"/>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D7934"/>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52F"/>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0FE5"/>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D9A"/>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2E1"/>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1FA0"/>
    <w:rsid w:val="00B026C1"/>
    <w:rsid w:val="00B02B9C"/>
    <w:rsid w:val="00B02C89"/>
    <w:rsid w:val="00B02D41"/>
    <w:rsid w:val="00B0353B"/>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607"/>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C02"/>
    <w:rsid w:val="00BE6EA1"/>
    <w:rsid w:val="00BE705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47DC9"/>
    <w:rsid w:val="00C50242"/>
    <w:rsid w:val="00C5034D"/>
    <w:rsid w:val="00C5050E"/>
    <w:rsid w:val="00C50E99"/>
    <w:rsid w:val="00C51122"/>
    <w:rsid w:val="00C516E0"/>
    <w:rsid w:val="00C51E83"/>
    <w:rsid w:val="00C52654"/>
    <w:rsid w:val="00C52744"/>
    <w:rsid w:val="00C53EB3"/>
    <w:rsid w:val="00C542D4"/>
    <w:rsid w:val="00C54D71"/>
    <w:rsid w:val="00C563F5"/>
    <w:rsid w:val="00C570F7"/>
    <w:rsid w:val="00C574BB"/>
    <w:rsid w:val="00C61046"/>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1634"/>
    <w:rsid w:val="00C832DC"/>
    <w:rsid w:val="00C8377F"/>
    <w:rsid w:val="00C83D54"/>
    <w:rsid w:val="00C852A9"/>
    <w:rsid w:val="00C8646D"/>
    <w:rsid w:val="00C864DD"/>
    <w:rsid w:val="00C876BC"/>
    <w:rsid w:val="00C919EB"/>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172"/>
    <w:rsid w:val="00D05EA9"/>
    <w:rsid w:val="00D071F8"/>
    <w:rsid w:val="00D07252"/>
    <w:rsid w:val="00D074F4"/>
    <w:rsid w:val="00D07CE1"/>
    <w:rsid w:val="00D1026A"/>
    <w:rsid w:val="00D107CF"/>
    <w:rsid w:val="00D10E56"/>
    <w:rsid w:val="00D11B0B"/>
    <w:rsid w:val="00D12075"/>
    <w:rsid w:val="00D12293"/>
    <w:rsid w:val="00D1233D"/>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B82"/>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1BA"/>
    <w:rsid w:val="00D857B8"/>
    <w:rsid w:val="00D85D1F"/>
    <w:rsid w:val="00D87175"/>
    <w:rsid w:val="00D87ABF"/>
    <w:rsid w:val="00D87C75"/>
    <w:rsid w:val="00D90CD3"/>
    <w:rsid w:val="00D90E2C"/>
    <w:rsid w:val="00D90F89"/>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00DF"/>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6E6E"/>
    <w:rsid w:val="00DD71D4"/>
    <w:rsid w:val="00DD79A6"/>
    <w:rsid w:val="00DE0443"/>
    <w:rsid w:val="00DE068C"/>
    <w:rsid w:val="00DE0E59"/>
    <w:rsid w:val="00DE0F6C"/>
    <w:rsid w:val="00DE12F0"/>
    <w:rsid w:val="00DE219B"/>
    <w:rsid w:val="00DE3407"/>
    <w:rsid w:val="00DE3979"/>
    <w:rsid w:val="00DE52E3"/>
    <w:rsid w:val="00DE67D2"/>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5B8"/>
    <w:rsid w:val="00E04022"/>
    <w:rsid w:val="00E04DC9"/>
    <w:rsid w:val="00E05BE8"/>
    <w:rsid w:val="00E06528"/>
    <w:rsid w:val="00E066DB"/>
    <w:rsid w:val="00E0728F"/>
    <w:rsid w:val="00E0749C"/>
    <w:rsid w:val="00E0755C"/>
    <w:rsid w:val="00E07679"/>
    <w:rsid w:val="00E10D5B"/>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058"/>
    <w:rsid w:val="00E4019A"/>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B03"/>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98A"/>
    <w:rsid w:val="00FB4AE6"/>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34010">
      <w:bodyDiv w:val="1"/>
      <w:marLeft w:val="0"/>
      <w:marRight w:val="0"/>
      <w:marTop w:val="0"/>
      <w:marBottom w:val="0"/>
      <w:divBdr>
        <w:top w:val="none" w:sz="0" w:space="0" w:color="auto"/>
        <w:left w:val="none" w:sz="0" w:space="0" w:color="auto"/>
        <w:bottom w:val="none" w:sz="0" w:space="0" w:color="auto"/>
        <w:right w:val="none" w:sz="0" w:space="0" w:color="auto"/>
      </w:divBdr>
      <w:divsChild>
        <w:div w:id="241918477">
          <w:marLeft w:val="562"/>
          <w:marRight w:val="0"/>
          <w:marTop w:val="77"/>
          <w:marBottom w:val="0"/>
          <w:divBdr>
            <w:top w:val="none" w:sz="0" w:space="0" w:color="auto"/>
            <w:left w:val="none" w:sz="0" w:space="0" w:color="auto"/>
            <w:bottom w:val="none" w:sz="0" w:space="0" w:color="auto"/>
            <w:right w:val="none" w:sz="0" w:space="0" w:color="auto"/>
          </w:divBdr>
        </w:div>
        <w:div w:id="1279028008">
          <w:marLeft w:val="562"/>
          <w:marRight w:val="0"/>
          <w:marTop w:val="77"/>
          <w:marBottom w:val="0"/>
          <w:divBdr>
            <w:top w:val="none" w:sz="0" w:space="0" w:color="auto"/>
            <w:left w:val="none" w:sz="0" w:space="0" w:color="auto"/>
            <w:bottom w:val="none" w:sz="0" w:space="0" w:color="auto"/>
            <w:right w:val="none" w:sz="0" w:space="0" w:color="auto"/>
          </w:divBdr>
        </w:div>
        <w:div w:id="239606152">
          <w:marLeft w:val="562"/>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513429">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8167223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5499540">
      <w:bodyDiv w:val="1"/>
      <w:marLeft w:val="0"/>
      <w:marRight w:val="0"/>
      <w:marTop w:val="0"/>
      <w:marBottom w:val="0"/>
      <w:divBdr>
        <w:top w:val="none" w:sz="0" w:space="0" w:color="auto"/>
        <w:left w:val="none" w:sz="0" w:space="0" w:color="auto"/>
        <w:bottom w:val="none" w:sz="0" w:space="0" w:color="auto"/>
        <w:right w:val="none" w:sz="0" w:space="0" w:color="auto"/>
      </w:divBdr>
      <w:divsChild>
        <w:div w:id="1139806686">
          <w:marLeft w:val="562"/>
          <w:marRight w:val="0"/>
          <w:marTop w:val="77"/>
          <w:marBottom w:val="0"/>
          <w:divBdr>
            <w:top w:val="none" w:sz="0" w:space="0" w:color="auto"/>
            <w:left w:val="none" w:sz="0" w:space="0" w:color="auto"/>
            <w:bottom w:val="none" w:sz="0" w:space="0" w:color="auto"/>
            <w:right w:val="none" w:sz="0" w:space="0" w:color="auto"/>
          </w:divBdr>
        </w:div>
        <w:div w:id="566108049">
          <w:marLeft w:val="1224"/>
          <w:marRight w:val="0"/>
          <w:marTop w:val="77"/>
          <w:marBottom w:val="0"/>
          <w:divBdr>
            <w:top w:val="none" w:sz="0" w:space="0" w:color="auto"/>
            <w:left w:val="none" w:sz="0" w:space="0" w:color="auto"/>
            <w:bottom w:val="none" w:sz="0" w:space="0" w:color="auto"/>
            <w:right w:val="none" w:sz="0" w:space="0" w:color="auto"/>
          </w:divBdr>
        </w:div>
        <w:div w:id="1762680386">
          <w:marLeft w:val="1224"/>
          <w:marRight w:val="0"/>
          <w:marTop w:val="77"/>
          <w:marBottom w:val="0"/>
          <w:divBdr>
            <w:top w:val="none" w:sz="0" w:space="0" w:color="auto"/>
            <w:left w:val="none" w:sz="0" w:space="0" w:color="auto"/>
            <w:bottom w:val="none" w:sz="0" w:space="0" w:color="auto"/>
            <w:right w:val="none" w:sz="0" w:space="0" w:color="auto"/>
          </w:divBdr>
        </w:div>
        <w:div w:id="1692298011">
          <w:marLeft w:val="562"/>
          <w:marRight w:val="0"/>
          <w:marTop w:val="77"/>
          <w:marBottom w:val="0"/>
          <w:divBdr>
            <w:top w:val="none" w:sz="0" w:space="0" w:color="auto"/>
            <w:left w:val="none" w:sz="0" w:space="0" w:color="auto"/>
            <w:bottom w:val="none" w:sz="0" w:space="0" w:color="auto"/>
            <w:right w:val="none" w:sz="0" w:space="0" w:color="auto"/>
          </w:divBdr>
        </w:div>
        <w:div w:id="1254126368">
          <w:marLeft w:val="1224"/>
          <w:marRight w:val="0"/>
          <w:marTop w:val="77"/>
          <w:marBottom w:val="0"/>
          <w:divBdr>
            <w:top w:val="none" w:sz="0" w:space="0" w:color="auto"/>
            <w:left w:val="none" w:sz="0" w:space="0" w:color="auto"/>
            <w:bottom w:val="none" w:sz="0" w:space="0" w:color="auto"/>
            <w:right w:val="none" w:sz="0" w:space="0" w:color="auto"/>
          </w:divBdr>
        </w:div>
        <w:div w:id="1952204580">
          <w:marLeft w:val="1224"/>
          <w:marRight w:val="0"/>
          <w:marTop w:val="77"/>
          <w:marBottom w:val="0"/>
          <w:divBdr>
            <w:top w:val="none" w:sz="0" w:space="0" w:color="auto"/>
            <w:left w:val="none" w:sz="0" w:space="0" w:color="auto"/>
            <w:bottom w:val="none" w:sz="0" w:space="0" w:color="auto"/>
            <w:right w:val="none" w:sz="0" w:space="0" w:color="auto"/>
          </w:divBdr>
        </w:div>
        <w:div w:id="1586458086">
          <w:marLeft w:val="1886"/>
          <w:marRight w:val="0"/>
          <w:marTop w:val="77"/>
          <w:marBottom w:val="0"/>
          <w:divBdr>
            <w:top w:val="none" w:sz="0" w:space="0" w:color="auto"/>
            <w:left w:val="none" w:sz="0" w:space="0" w:color="auto"/>
            <w:bottom w:val="none" w:sz="0" w:space="0" w:color="auto"/>
            <w:right w:val="none" w:sz="0" w:space="0" w:color="auto"/>
          </w:divBdr>
        </w:div>
        <w:div w:id="1061175380">
          <w:marLeft w:val="1886"/>
          <w:marRight w:val="0"/>
          <w:marTop w:val="77"/>
          <w:marBottom w:val="0"/>
          <w:divBdr>
            <w:top w:val="none" w:sz="0" w:space="0" w:color="auto"/>
            <w:left w:val="none" w:sz="0" w:space="0" w:color="auto"/>
            <w:bottom w:val="none" w:sz="0" w:space="0" w:color="auto"/>
            <w:right w:val="none" w:sz="0" w:space="0" w:color="auto"/>
          </w:divBdr>
        </w:div>
        <w:div w:id="1033847641">
          <w:marLeft w:val="1886"/>
          <w:marRight w:val="0"/>
          <w:marTop w:val="77"/>
          <w:marBottom w:val="0"/>
          <w:divBdr>
            <w:top w:val="none" w:sz="0" w:space="0" w:color="auto"/>
            <w:left w:val="none" w:sz="0" w:space="0" w:color="auto"/>
            <w:bottom w:val="none" w:sz="0" w:space="0" w:color="auto"/>
            <w:right w:val="none" w:sz="0" w:space="0" w:color="auto"/>
          </w:divBdr>
        </w:div>
        <w:div w:id="1727139035">
          <w:marLeft w:val="1886"/>
          <w:marRight w:val="0"/>
          <w:marTop w:val="77"/>
          <w:marBottom w:val="0"/>
          <w:divBdr>
            <w:top w:val="none" w:sz="0" w:space="0" w:color="auto"/>
            <w:left w:val="none" w:sz="0" w:space="0" w:color="auto"/>
            <w:bottom w:val="none" w:sz="0" w:space="0" w:color="auto"/>
            <w:right w:val="none" w:sz="0" w:space="0" w:color="auto"/>
          </w:divBdr>
        </w:div>
        <w:div w:id="1206679934">
          <w:marLeft w:val="1886"/>
          <w:marRight w:val="0"/>
          <w:marTop w:val="77"/>
          <w:marBottom w:val="0"/>
          <w:divBdr>
            <w:top w:val="none" w:sz="0" w:space="0" w:color="auto"/>
            <w:left w:val="none" w:sz="0" w:space="0" w:color="auto"/>
            <w:bottom w:val="none" w:sz="0" w:space="0" w:color="auto"/>
            <w:right w:val="none" w:sz="0" w:space="0" w:color="auto"/>
          </w:divBdr>
        </w:div>
        <w:div w:id="83772522">
          <w:marLeft w:val="562"/>
          <w:marRight w:val="0"/>
          <w:marTop w:val="77"/>
          <w:marBottom w:val="0"/>
          <w:divBdr>
            <w:top w:val="none" w:sz="0" w:space="0" w:color="auto"/>
            <w:left w:val="none" w:sz="0" w:space="0" w:color="auto"/>
            <w:bottom w:val="none" w:sz="0" w:space="0" w:color="auto"/>
            <w:right w:val="none" w:sz="0" w:space="0" w:color="auto"/>
          </w:divBdr>
        </w:div>
        <w:div w:id="2024429746">
          <w:marLeft w:val="1224"/>
          <w:marRight w:val="0"/>
          <w:marTop w:val="77"/>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2059">
      <w:bodyDiv w:val="1"/>
      <w:marLeft w:val="0"/>
      <w:marRight w:val="0"/>
      <w:marTop w:val="0"/>
      <w:marBottom w:val="0"/>
      <w:divBdr>
        <w:top w:val="none" w:sz="0" w:space="0" w:color="auto"/>
        <w:left w:val="none" w:sz="0" w:space="0" w:color="auto"/>
        <w:bottom w:val="none" w:sz="0" w:space="0" w:color="auto"/>
        <w:right w:val="none" w:sz="0" w:space="0" w:color="auto"/>
      </w:divBdr>
      <w:divsChild>
        <w:div w:id="1599093110">
          <w:marLeft w:val="562"/>
          <w:marRight w:val="0"/>
          <w:marTop w:val="77"/>
          <w:marBottom w:val="0"/>
          <w:divBdr>
            <w:top w:val="none" w:sz="0" w:space="0" w:color="auto"/>
            <w:left w:val="none" w:sz="0" w:space="0" w:color="auto"/>
            <w:bottom w:val="none" w:sz="0" w:space="0" w:color="auto"/>
            <w:right w:val="none" w:sz="0" w:space="0" w:color="auto"/>
          </w:divBdr>
        </w:div>
      </w:divsChild>
    </w:div>
    <w:div w:id="2144880418">
      <w:bodyDiv w:val="1"/>
      <w:marLeft w:val="0"/>
      <w:marRight w:val="0"/>
      <w:marTop w:val="0"/>
      <w:marBottom w:val="0"/>
      <w:divBdr>
        <w:top w:val="none" w:sz="0" w:space="0" w:color="auto"/>
        <w:left w:val="none" w:sz="0" w:space="0" w:color="auto"/>
        <w:bottom w:val="none" w:sz="0" w:space="0" w:color="auto"/>
        <w:right w:val="none" w:sz="0" w:space="0" w:color="auto"/>
      </w:divBdr>
      <w:divsChild>
        <w:div w:id="1275791131">
          <w:marLeft w:val="562"/>
          <w:marRight w:val="0"/>
          <w:marTop w:val="77"/>
          <w:marBottom w:val="0"/>
          <w:divBdr>
            <w:top w:val="none" w:sz="0" w:space="0" w:color="auto"/>
            <w:left w:val="none" w:sz="0" w:space="0" w:color="auto"/>
            <w:bottom w:val="none" w:sz="0" w:space="0" w:color="auto"/>
            <w:right w:val="none" w:sz="0" w:space="0" w:color="auto"/>
          </w:divBdr>
        </w:div>
        <w:div w:id="25717532">
          <w:marLeft w:val="1224"/>
          <w:marRight w:val="0"/>
          <w:marTop w:val="77"/>
          <w:marBottom w:val="0"/>
          <w:divBdr>
            <w:top w:val="none" w:sz="0" w:space="0" w:color="auto"/>
            <w:left w:val="none" w:sz="0" w:space="0" w:color="auto"/>
            <w:bottom w:val="none" w:sz="0" w:space="0" w:color="auto"/>
            <w:right w:val="none" w:sz="0" w:space="0" w:color="auto"/>
          </w:divBdr>
        </w:div>
        <w:div w:id="55907596">
          <w:marLeft w:val="1224"/>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891A7-D7CB-42D5-8706-C4305160D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5</cp:revision>
  <cp:lastPrinted>2007-06-18T22:08:00Z</cp:lastPrinted>
  <dcterms:created xsi:type="dcterms:W3CDTF">2020-06-20T12:00:00Z</dcterms:created>
  <dcterms:modified xsi:type="dcterms:W3CDTF">2020-06-22T19:18:00Z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