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0A38B6" w14:textId="22A0EB54" w:rsidR="00F34CA9" w:rsidRPr="00685F95" w:rsidRDefault="00F34CA9" w:rsidP="00F34CA9">
      <w:pPr>
        <w:keepLines/>
        <w:tabs>
          <w:tab w:val="left" w:pos="567"/>
        </w:tabs>
        <w:snapToGrid w:val="0"/>
        <w:spacing w:after="0"/>
        <w:rPr>
          <w:rFonts w:ascii="Arial" w:eastAsia="MS Mincho" w:hAnsi="Arial" w:cs="Arial"/>
          <w:b/>
          <w:sz w:val="28"/>
          <w:szCs w:val="28"/>
        </w:rPr>
      </w:pPr>
      <w:r w:rsidRPr="00685F95">
        <w:rPr>
          <w:rFonts w:ascii="Arial" w:hAnsi="Arial" w:cs="Arial"/>
          <w:b/>
          <w:sz w:val="28"/>
          <w:szCs w:val="28"/>
        </w:rPr>
        <w:t>3GPP TSG RAN Meeting #88e</w:t>
      </w:r>
      <w:r w:rsidRPr="00685F95">
        <w:rPr>
          <w:rFonts w:ascii="Arial" w:hAnsi="Arial" w:cs="Arial"/>
          <w:b/>
          <w:sz w:val="28"/>
          <w:szCs w:val="28"/>
        </w:rPr>
        <w:tab/>
      </w:r>
      <w:r w:rsidRPr="00685F95">
        <w:rPr>
          <w:rFonts w:ascii="Arial" w:hAnsi="Arial" w:cs="Arial"/>
          <w:b/>
          <w:sz w:val="28"/>
          <w:szCs w:val="28"/>
        </w:rPr>
        <w:tab/>
      </w:r>
      <w:r w:rsidRPr="00685F95">
        <w:rPr>
          <w:rFonts w:ascii="Arial" w:hAnsi="Arial" w:cs="Arial"/>
          <w:b/>
          <w:sz w:val="28"/>
          <w:szCs w:val="28"/>
        </w:rPr>
        <w:tab/>
      </w:r>
      <w:r w:rsidRPr="00685F95">
        <w:rPr>
          <w:rFonts w:ascii="Arial" w:eastAsia="MS Mincho" w:hAnsi="Arial" w:cs="Arial"/>
          <w:b/>
          <w:sz w:val="28"/>
          <w:szCs w:val="28"/>
        </w:rPr>
        <w:tab/>
      </w:r>
      <w:r w:rsidRPr="00685F95">
        <w:rPr>
          <w:rFonts w:ascii="Arial" w:eastAsia="MS Mincho" w:hAnsi="Arial" w:cs="Arial"/>
          <w:b/>
          <w:sz w:val="28"/>
          <w:szCs w:val="28"/>
        </w:rPr>
        <w:tab/>
      </w:r>
      <w:r w:rsidRPr="00685F95">
        <w:rPr>
          <w:rFonts w:ascii="Arial" w:eastAsia="MS Mincho" w:hAnsi="Arial" w:cs="Arial"/>
          <w:b/>
          <w:sz w:val="28"/>
          <w:szCs w:val="28"/>
        </w:rPr>
        <w:tab/>
      </w:r>
      <w:r w:rsidRPr="00685F95">
        <w:rPr>
          <w:rFonts w:ascii="Arial" w:eastAsia="MS Mincho" w:hAnsi="Arial" w:cs="Arial"/>
          <w:b/>
          <w:sz w:val="28"/>
          <w:szCs w:val="28"/>
        </w:rPr>
        <w:tab/>
      </w:r>
      <w:r w:rsidRPr="00685F95">
        <w:rPr>
          <w:rFonts w:ascii="Arial" w:eastAsia="MS Mincho" w:hAnsi="Arial" w:cs="Arial"/>
          <w:b/>
          <w:sz w:val="28"/>
          <w:szCs w:val="28"/>
        </w:rPr>
        <w:tab/>
      </w:r>
      <w:r w:rsidR="005F50A3" w:rsidRPr="00685F95">
        <w:rPr>
          <w:rFonts w:ascii="Arial" w:eastAsia="MS Mincho" w:hAnsi="Arial" w:cs="Arial"/>
          <w:b/>
          <w:sz w:val="28"/>
          <w:szCs w:val="28"/>
        </w:rPr>
        <w:tab/>
      </w:r>
      <w:r w:rsidR="005F50A3" w:rsidRPr="00685F95">
        <w:rPr>
          <w:rFonts w:ascii="Arial" w:eastAsia="MS Mincho" w:hAnsi="Arial" w:cs="Arial"/>
          <w:b/>
          <w:sz w:val="28"/>
          <w:szCs w:val="28"/>
        </w:rPr>
        <w:tab/>
      </w:r>
      <w:r w:rsidR="005F50A3" w:rsidRPr="00685F95">
        <w:rPr>
          <w:rFonts w:ascii="Arial" w:eastAsia="MS Mincho" w:hAnsi="Arial" w:cs="Arial"/>
          <w:b/>
          <w:sz w:val="28"/>
          <w:szCs w:val="28"/>
        </w:rPr>
        <w:tab/>
      </w:r>
      <w:r w:rsidR="005F50A3" w:rsidRPr="00685F95">
        <w:rPr>
          <w:rFonts w:ascii="Arial" w:eastAsia="MS Mincho" w:hAnsi="Arial" w:cs="Arial"/>
          <w:b/>
          <w:sz w:val="28"/>
          <w:szCs w:val="28"/>
        </w:rPr>
        <w:tab/>
      </w:r>
      <w:r w:rsidR="005F50A3" w:rsidRPr="00685F95">
        <w:rPr>
          <w:rFonts w:ascii="Arial" w:eastAsia="MS Mincho" w:hAnsi="Arial" w:cs="Arial"/>
          <w:b/>
          <w:sz w:val="28"/>
          <w:szCs w:val="28"/>
        </w:rPr>
        <w:tab/>
      </w:r>
      <w:r w:rsidR="005F50A3" w:rsidRPr="00685F95">
        <w:rPr>
          <w:rFonts w:ascii="Arial" w:eastAsia="MS Mincho" w:hAnsi="Arial" w:cs="Arial"/>
          <w:b/>
          <w:sz w:val="28"/>
          <w:szCs w:val="28"/>
        </w:rPr>
        <w:tab/>
      </w:r>
      <w:r w:rsidR="005F50A3" w:rsidRPr="00685F95">
        <w:rPr>
          <w:rFonts w:ascii="Arial" w:eastAsia="MS Mincho" w:hAnsi="Arial" w:cs="Arial"/>
          <w:b/>
          <w:sz w:val="28"/>
          <w:szCs w:val="28"/>
        </w:rPr>
        <w:tab/>
      </w:r>
      <w:r w:rsidR="005F50A3" w:rsidRPr="00685F95">
        <w:rPr>
          <w:rFonts w:ascii="Arial" w:eastAsia="MS Mincho" w:hAnsi="Arial" w:cs="Arial"/>
          <w:b/>
          <w:sz w:val="28"/>
          <w:szCs w:val="28"/>
        </w:rPr>
        <w:tab/>
      </w:r>
      <w:r w:rsidRPr="00685F95">
        <w:rPr>
          <w:rFonts w:ascii="Arial" w:hAnsi="Arial" w:cs="Arial"/>
          <w:b/>
          <w:sz w:val="28"/>
          <w:szCs w:val="28"/>
        </w:rPr>
        <w:t>RP-</w:t>
      </w:r>
      <w:r w:rsidR="003A29A3" w:rsidRPr="00685F95">
        <w:rPr>
          <w:rFonts w:ascii="Arial" w:hAnsi="Arial" w:cs="Arial"/>
          <w:b/>
          <w:sz w:val="28"/>
          <w:szCs w:val="28"/>
        </w:rPr>
        <w:t>201062</w:t>
      </w:r>
    </w:p>
    <w:p w14:paraId="472E9E65" w14:textId="77777777" w:rsidR="003D5449" w:rsidRPr="00685F95" w:rsidRDefault="00F34CA9" w:rsidP="00F34CA9">
      <w:pPr>
        <w:widowControl w:val="0"/>
        <w:tabs>
          <w:tab w:val="center" w:pos="4536"/>
          <w:tab w:val="right" w:pos="9072"/>
        </w:tabs>
        <w:rPr>
          <w:rFonts w:ascii="Arial" w:hAnsi="Arial"/>
          <w:b/>
        </w:rPr>
      </w:pPr>
      <w:r w:rsidRPr="00685F95">
        <w:rPr>
          <w:rFonts w:ascii="Arial" w:hAnsi="Arial" w:cs="Arial"/>
          <w:b/>
          <w:sz w:val="28"/>
          <w:szCs w:val="28"/>
        </w:rPr>
        <w:t>Electronic Meeting, June 29 - July 3, 2020</w:t>
      </w:r>
    </w:p>
    <w:p w14:paraId="627F6154" w14:textId="60B23C6C" w:rsidR="00F34CA9" w:rsidRPr="00685F95" w:rsidRDefault="00F34CA9" w:rsidP="00F34CA9">
      <w:pPr>
        <w:ind w:left="1988" w:hanging="1988"/>
        <w:rPr>
          <w:rFonts w:ascii="Arial" w:hAnsi="Arial"/>
          <w:b/>
        </w:rPr>
      </w:pPr>
      <w:r w:rsidRPr="00685F95">
        <w:rPr>
          <w:rFonts w:ascii="Arial" w:hAnsi="Arial"/>
          <w:b/>
        </w:rPr>
        <w:t>Agenda item:</w:t>
      </w:r>
      <w:r w:rsidRPr="00685F95">
        <w:rPr>
          <w:rFonts w:ascii="Arial" w:hAnsi="Arial"/>
          <w:b/>
        </w:rPr>
        <w:tab/>
      </w:r>
      <w:r w:rsidR="005F50A3" w:rsidRPr="00685F95">
        <w:rPr>
          <w:rFonts w:ascii="Arial" w:hAnsi="Arial"/>
          <w:b/>
        </w:rPr>
        <w:t>9.1</w:t>
      </w:r>
    </w:p>
    <w:p w14:paraId="4BC5CF26" w14:textId="77777777" w:rsidR="00A471CA" w:rsidRPr="00685F95" w:rsidRDefault="00A471CA" w:rsidP="00A012EF">
      <w:pPr>
        <w:ind w:left="1988" w:hanging="1988"/>
        <w:rPr>
          <w:rFonts w:ascii="Arial" w:hAnsi="Arial"/>
          <w:b/>
        </w:rPr>
      </w:pPr>
      <w:r w:rsidRPr="00685F95">
        <w:rPr>
          <w:rFonts w:ascii="Arial" w:hAnsi="Arial"/>
          <w:b/>
        </w:rPr>
        <w:t>Source:</w:t>
      </w:r>
      <w:r w:rsidRPr="00685F95">
        <w:rPr>
          <w:rFonts w:ascii="Arial" w:hAnsi="Arial"/>
          <w:b/>
        </w:rPr>
        <w:tab/>
      </w:r>
      <w:r w:rsidR="007B46B6" w:rsidRPr="00685F95">
        <w:rPr>
          <w:rFonts w:ascii="Arial" w:hAnsi="Arial"/>
          <w:b/>
        </w:rPr>
        <w:t xml:space="preserve">Fraunhofer </w:t>
      </w:r>
      <w:r w:rsidR="00052727" w:rsidRPr="00685F95">
        <w:rPr>
          <w:rFonts w:ascii="Arial" w:hAnsi="Arial"/>
          <w:b/>
        </w:rPr>
        <w:t>IIS</w:t>
      </w:r>
      <w:r w:rsidR="00104DE9" w:rsidRPr="00685F95">
        <w:rPr>
          <w:rFonts w:ascii="Arial" w:hAnsi="Arial"/>
          <w:b/>
        </w:rPr>
        <w:t xml:space="preserve">, Fraunhofer </w:t>
      </w:r>
      <w:r w:rsidR="00052727" w:rsidRPr="00685F95">
        <w:rPr>
          <w:rFonts w:ascii="Arial" w:hAnsi="Arial"/>
          <w:b/>
        </w:rPr>
        <w:t>HHI</w:t>
      </w:r>
    </w:p>
    <w:p w14:paraId="7EA8B367" w14:textId="77777777" w:rsidR="00A471CA" w:rsidRPr="00685F95" w:rsidRDefault="00A471CA" w:rsidP="00A012EF">
      <w:pPr>
        <w:ind w:left="1988" w:hanging="1988"/>
        <w:rPr>
          <w:rFonts w:ascii="Arial" w:hAnsi="Arial"/>
          <w:b/>
        </w:rPr>
      </w:pPr>
      <w:r w:rsidRPr="00685F95">
        <w:rPr>
          <w:rFonts w:ascii="Arial" w:hAnsi="Arial"/>
          <w:b/>
        </w:rPr>
        <w:t>Title:</w:t>
      </w:r>
      <w:r w:rsidRPr="00685F95">
        <w:rPr>
          <w:rFonts w:ascii="Arial" w:hAnsi="Arial"/>
          <w:b/>
        </w:rPr>
        <w:tab/>
      </w:r>
      <w:r w:rsidR="003F7BF1" w:rsidRPr="00685F95">
        <w:rPr>
          <w:rFonts w:ascii="Arial" w:hAnsi="Arial"/>
          <w:b/>
        </w:rPr>
        <w:t xml:space="preserve">Study on </w:t>
      </w:r>
      <w:r w:rsidR="00F34CA9" w:rsidRPr="00685F95">
        <w:rPr>
          <w:rFonts w:ascii="Arial" w:hAnsi="Arial"/>
          <w:b/>
        </w:rPr>
        <w:t>NR Sidelink Positioning</w:t>
      </w:r>
    </w:p>
    <w:p w14:paraId="28F76504" w14:textId="77777777" w:rsidR="00A471CA" w:rsidRPr="00A012EF" w:rsidRDefault="00D12ADD" w:rsidP="00A012EF">
      <w:pPr>
        <w:ind w:left="1988" w:hanging="1988"/>
        <w:rPr>
          <w:rFonts w:ascii="Arial" w:hAnsi="Arial"/>
          <w:b/>
        </w:rPr>
      </w:pPr>
      <w:r w:rsidRPr="005847E2">
        <w:rPr>
          <w:rFonts w:ascii="Arial" w:hAnsi="Arial"/>
          <w:b/>
        </w:rPr>
        <w:t>Document</w:t>
      </w:r>
      <w:r w:rsidRPr="00A012EF">
        <w:rPr>
          <w:rFonts w:ascii="Arial" w:hAnsi="Arial"/>
          <w:b/>
        </w:rPr>
        <w:t xml:space="preserve"> for:</w:t>
      </w:r>
      <w:r w:rsidRPr="00A012EF">
        <w:rPr>
          <w:rFonts w:ascii="Arial" w:hAnsi="Arial"/>
          <w:b/>
        </w:rPr>
        <w:tab/>
      </w:r>
      <w:r w:rsidR="009812F9" w:rsidRPr="009812F9">
        <w:rPr>
          <w:rFonts w:ascii="Arial" w:hAnsi="Arial"/>
          <w:b/>
        </w:rPr>
        <w:t>Discussion</w:t>
      </w:r>
    </w:p>
    <w:p w14:paraId="35EB01D3" w14:textId="77777777" w:rsidR="00A471CA" w:rsidRPr="00A012EF" w:rsidRDefault="00A471CA" w:rsidP="00A012EF">
      <w:pPr>
        <w:ind w:left="1988" w:hanging="1988"/>
        <w:rPr>
          <w:rFonts w:ascii="Arial" w:hAnsi="Arial"/>
          <w:b/>
        </w:rPr>
      </w:pPr>
    </w:p>
    <w:p w14:paraId="13B1DE69" w14:textId="77777777" w:rsidR="00052727" w:rsidRPr="0091094C" w:rsidRDefault="00052727" w:rsidP="00073495">
      <w:pPr>
        <w:pStyle w:val="berschrift1"/>
        <w:numPr>
          <w:ilvl w:val="0"/>
          <w:numId w:val="7"/>
        </w:numPr>
        <w:rPr>
          <w:snapToGrid w:val="0"/>
          <w:lang w:val="en-US"/>
        </w:rPr>
      </w:pPr>
      <w:r w:rsidRPr="0091094C">
        <w:rPr>
          <w:snapToGrid w:val="0"/>
          <w:lang w:val="en-US"/>
        </w:rPr>
        <w:t>Introduction</w:t>
      </w:r>
    </w:p>
    <w:p w14:paraId="6AE41BD8" w14:textId="0B6616B2" w:rsidR="007D0257" w:rsidRPr="00685F95" w:rsidRDefault="00CD2BBC" w:rsidP="00CC5D06">
      <w:pPr>
        <w:pStyle w:val="3GPPNormalText"/>
        <w:spacing w:after="120"/>
      </w:pPr>
      <w:r w:rsidRPr="00685F95">
        <w:t>Sidelink</w:t>
      </w:r>
      <w:r w:rsidR="00526D7D" w:rsidRPr="00685F95">
        <w:t xml:space="preserve"> positioning </w:t>
      </w:r>
      <w:r w:rsidR="007D0257">
        <w:t xml:space="preserve">is </w:t>
      </w:r>
      <w:r w:rsidR="00F7537B" w:rsidRPr="00685F95">
        <w:t>foreseen</w:t>
      </w:r>
      <w:r w:rsidRPr="00685F95">
        <w:t xml:space="preserve"> </w:t>
      </w:r>
      <w:r w:rsidR="00CC5D06" w:rsidRPr="00685F95">
        <w:t xml:space="preserve">by many companies in 3GPP as an essential functionality to </w:t>
      </w:r>
      <w:r w:rsidRPr="00685F95">
        <w:t>cover use cases</w:t>
      </w:r>
      <w:r w:rsidR="00517D7C" w:rsidRPr="00685F95">
        <w:t xml:space="preserve"> even beyond V2X</w:t>
      </w:r>
      <w:r w:rsidR="003F22F2" w:rsidRPr="00685F95">
        <w:t xml:space="preserve"> [1], but </w:t>
      </w:r>
      <w:r w:rsidR="00517D7C" w:rsidRPr="00685F95">
        <w:t xml:space="preserve">positioning on the sidelink </w:t>
      </w:r>
      <w:r w:rsidR="003F22F2" w:rsidRPr="00685F95">
        <w:t xml:space="preserve">is not included in the </w:t>
      </w:r>
      <w:r w:rsidR="00F7537B" w:rsidRPr="00685F95">
        <w:t xml:space="preserve">current </w:t>
      </w:r>
      <w:r w:rsidR="003F22F2" w:rsidRPr="00685F95">
        <w:t>scope of the Rel-17 NR Positioning SI [</w:t>
      </w:r>
      <w:r w:rsidR="00517D7C" w:rsidRPr="00685F95">
        <w:t>2</w:t>
      </w:r>
      <w:r w:rsidR="003F22F2" w:rsidRPr="00685F95">
        <w:t>].</w:t>
      </w:r>
    </w:p>
    <w:p w14:paraId="154C1FCF" w14:textId="07D1418D" w:rsidR="00C117C3" w:rsidRPr="00685F95" w:rsidRDefault="00685F95" w:rsidP="00CC5D06">
      <w:pPr>
        <w:pStyle w:val="3GPPNormalText"/>
        <w:spacing w:after="120"/>
      </w:pPr>
      <w:r>
        <w:t>The a</w:t>
      </w:r>
      <w:r w:rsidR="00AD7CD9" w:rsidRPr="00685F95">
        <w:t>utomotive</w:t>
      </w:r>
      <w:r w:rsidR="00CC5D06" w:rsidRPr="00685F95">
        <w:t xml:space="preserve"> industry</w:t>
      </w:r>
      <w:r w:rsidR="00345878" w:rsidRPr="00685F95">
        <w:t>,</w:t>
      </w:r>
      <w:r w:rsidR="00CC5D06" w:rsidRPr="00685F95">
        <w:t xml:space="preserve"> </w:t>
      </w:r>
      <w:r w:rsidR="00AD7CD9" w:rsidRPr="00685F95">
        <w:t xml:space="preserve">e.g. </w:t>
      </w:r>
      <w:r w:rsidR="00CC5D06" w:rsidRPr="00685F95">
        <w:t xml:space="preserve">represented in 5GAA, has </w:t>
      </w:r>
      <w:r w:rsidR="00F7537B" w:rsidRPr="00685F95">
        <w:t xml:space="preserve">also </w:t>
      </w:r>
      <w:r w:rsidR="00CC5D06" w:rsidRPr="00685F95">
        <w:t xml:space="preserve">indicated the need to add positioning to the sidelink as an essential feature to cover </w:t>
      </w:r>
      <w:r w:rsidR="00B021E4" w:rsidRPr="00685F95">
        <w:t xml:space="preserve">the </w:t>
      </w:r>
      <w:r w:rsidR="00F7537B" w:rsidRPr="00685F95">
        <w:t xml:space="preserve">advanced </w:t>
      </w:r>
      <w:r w:rsidR="00CC5D06" w:rsidRPr="00685F95">
        <w:t>V2X use cases</w:t>
      </w:r>
      <w:r w:rsidR="004666A6" w:rsidRPr="00685F95">
        <w:t xml:space="preserve"> [</w:t>
      </w:r>
      <w:r w:rsidR="00517D7C" w:rsidRPr="00685F95">
        <w:t>3</w:t>
      </w:r>
      <w:r w:rsidR="004666A6" w:rsidRPr="00685F95">
        <w:t>]</w:t>
      </w:r>
      <w:r w:rsidR="00CC5D06" w:rsidRPr="00685F95">
        <w:t>.</w:t>
      </w:r>
      <w:r w:rsidR="00B021E4" w:rsidRPr="00685F95">
        <w:t xml:space="preserve"> </w:t>
      </w:r>
      <w:r w:rsidR="000B2C92" w:rsidRPr="00685F95">
        <w:t xml:space="preserve">Based on these inputs, </w:t>
      </w:r>
      <w:r w:rsidR="003F22F2" w:rsidRPr="00685F95">
        <w:t>a motivation for</w:t>
      </w:r>
      <w:r w:rsidR="000B2C92" w:rsidRPr="00685F95">
        <w:t xml:space="preserve"> </w:t>
      </w:r>
      <w:r w:rsidR="003F22F2" w:rsidRPr="00685F95">
        <w:t>studying NR Sidelink positioning is given</w:t>
      </w:r>
      <w:r w:rsidR="00F7537B" w:rsidRPr="00685F95">
        <w:t xml:space="preserve"> in this </w:t>
      </w:r>
      <w:r w:rsidR="005E2E9C" w:rsidRPr="00685F95">
        <w:t>contribution</w:t>
      </w:r>
      <w:r w:rsidR="003F22F2" w:rsidRPr="00685F95">
        <w:t>.</w:t>
      </w:r>
    </w:p>
    <w:p w14:paraId="14ED697A" w14:textId="43DCBCD0" w:rsidR="003F22F2" w:rsidRPr="0091094C" w:rsidRDefault="003F22F2" w:rsidP="003F22F2">
      <w:pPr>
        <w:pStyle w:val="berschrift1"/>
        <w:numPr>
          <w:ilvl w:val="0"/>
          <w:numId w:val="7"/>
        </w:numPr>
        <w:rPr>
          <w:snapToGrid w:val="0"/>
          <w:lang w:val="en-US"/>
        </w:rPr>
      </w:pPr>
      <w:r>
        <w:rPr>
          <w:snapToGrid w:val="0"/>
          <w:lang w:val="en-US"/>
        </w:rPr>
        <w:t>Motivation</w:t>
      </w:r>
    </w:p>
    <w:p w14:paraId="52DAC39B" w14:textId="4A64A91B" w:rsidR="00891D4B" w:rsidRPr="00685F95" w:rsidRDefault="00BE2859" w:rsidP="00BE2859">
      <w:pPr>
        <w:pStyle w:val="3GPPNormalText"/>
        <w:spacing w:after="120"/>
      </w:pPr>
      <w:r w:rsidRPr="00685F95">
        <w:t>Sidelink positioning can complement Uu-based cellular positioning methods as well as RAT-independent positioning techniques including GNSS as a widely used solution. Because of its underlying device-to-device architecture,</w:t>
      </w:r>
      <w:r w:rsidR="000446D4">
        <w:t xml:space="preserve"> sidelink positioning</w:t>
      </w:r>
      <w:r w:rsidRPr="00685F95">
        <w:t xml:space="preserve"> </w:t>
      </w:r>
      <w:r w:rsidR="000446D4">
        <w:t>will be</w:t>
      </w:r>
      <w:r w:rsidRPr="00685F95">
        <w:t xml:space="preserve"> different and complementary compared to existing positioning methods [</w:t>
      </w:r>
      <w:r w:rsidR="00517D7C" w:rsidRPr="00685F95">
        <w:t>4</w:t>
      </w:r>
      <w:r w:rsidRPr="00685F95">
        <w:t xml:space="preserve">]. </w:t>
      </w:r>
    </w:p>
    <w:p w14:paraId="1EC293EF" w14:textId="38BA5907" w:rsidR="00BE2859" w:rsidRPr="00685F95" w:rsidRDefault="00891D4B" w:rsidP="00BE2859">
      <w:pPr>
        <w:pStyle w:val="3GPPNormalText"/>
        <w:spacing w:after="120"/>
      </w:pPr>
      <w:r w:rsidRPr="00685F95">
        <w:t xml:space="preserve">For example, sidelink enables the direct exchange of positioning </w:t>
      </w:r>
      <w:r w:rsidR="00871AB2">
        <w:t xml:space="preserve">signals (e.g. reference signals and </w:t>
      </w:r>
      <w:r w:rsidRPr="00685F95">
        <w:t>measurement</w:t>
      </w:r>
      <w:r w:rsidR="00871AB2">
        <w:t xml:space="preserve"> results)</w:t>
      </w:r>
      <w:r w:rsidRPr="00685F95">
        <w:t xml:space="preserve">, which are particularly useful for relative positioning between UEs. </w:t>
      </w:r>
      <w:r w:rsidR="005A3E39" w:rsidRPr="00685F95">
        <w:t>Some</w:t>
      </w:r>
      <w:r w:rsidR="0079542D" w:rsidRPr="00685F95">
        <w:t xml:space="preserve"> examples</w:t>
      </w:r>
      <w:r w:rsidR="00401993" w:rsidRPr="00685F95">
        <w:t>,</w:t>
      </w:r>
      <w:r w:rsidR="0079542D" w:rsidRPr="00685F95">
        <w:t xml:space="preserve"> </w:t>
      </w:r>
      <w:r w:rsidRPr="00685F95">
        <w:t>as</w:t>
      </w:r>
      <w:r w:rsidR="005A3E39" w:rsidRPr="00685F95">
        <w:t xml:space="preserve"> listed below, emphasize the </w:t>
      </w:r>
      <w:r w:rsidR="00526CCD" w:rsidRPr="00685F95">
        <w:t>unique distinguishing points</w:t>
      </w:r>
      <w:r w:rsidR="005A3E39" w:rsidRPr="00685F95">
        <w:t xml:space="preserve"> for </w:t>
      </w:r>
      <w:r w:rsidR="00685F95" w:rsidRPr="00685F95">
        <w:t>sidelink</w:t>
      </w:r>
      <w:r w:rsidR="00685F95">
        <w:t>-</w:t>
      </w:r>
      <w:r w:rsidR="00FC1B0D" w:rsidRPr="00685F95">
        <w:t>based</w:t>
      </w:r>
      <w:r w:rsidR="005A3E39" w:rsidRPr="00685F95">
        <w:t xml:space="preserve"> positioning</w:t>
      </w:r>
      <w:r w:rsidR="00BE2859" w:rsidRPr="00685F95">
        <w:t>:</w:t>
      </w:r>
    </w:p>
    <w:p w14:paraId="29B1F498" w14:textId="12B8415C" w:rsidR="00BE2859" w:rsidRPr="00871AB2" w:rsidRDefault="00BE2859" w:rsidP="00BE2859">
      <w:pPr>
        <w:pStyle w:val="3GPPNormalText"/>
        <w:numPr>
          <w:ilvl w:val="0"/>
          <w:numId w:val="34"/>
        </w:numPr>
        <w:spacing w:after="120"/>
      </w:pPr>
      <w:r w:rsidRPr="00685F95">
        <w:t xml:space="preserve">Beneficial </w:t>
      </w:r>
      <w:r w:rsidR="00401993" w:rsidRPr="00685F95">
        <w:t xml:space="preserve">geometry and </w:t>
      </w:r>
      <w:r w:rsidRPr="00685F95">
        <w:t>channel characteristics between devices, e.g. due to short D2D distance</w:t>
      </w:r>
      <w:r w:rsidR="000446D4">
        <w:t>;</w:t>
      </w:r>
    </w:p>
    <w:p w14:paraId="2B012A9C" w14:textId="41B02403" w:rsidR="00BE2859" w:rsidRPr="00A15E28" w:rsidRDefault="00401993" w:rsidP="0079542D">
      <w:pPr>
        <w:pStyle w:val="3GPPNormalText"/>
        <w:numPr>
          <w:ilvl w:val="0"/>
          <w:numId w:val="34"/>
        </w:numPr>
        <w:spacing w:after="120"/>
        <w:rPr>
          <w:lang w:eastAsia="ko-KR"/>
        </w:rPr>
      </w:pPr>
      <w:r w:rsidRPr="00871AB2">
        <w:t xml:space="preserve">Support of </w:t>
      </w:r>
      <w:r w:rsidR="0079542D" w:rsidRPr="00871AB2">
        <w:t xml:space="preserve">positioning </w:t>
      </w:r>
      <w:r w:rsidR="00526CCD" w:rsidRPr="00871AB2">
        <w:t>results</w:t>
      </w:r>
      <w:r w:rsidR="00BE2859" w:rsidRPr="00871AB2">
        <w:t xml:space="preserve"> </w:t>
      </w:r>
      <w:r w:rsidRPr="00871AB2">
        <w:t>with very low latency</w:t>
      </w:r>
      <w:r w:rsidR="005D34FC" w:rsidRPr="00871AB2">
        <w:t>,</w:t>
      </w:r>
      <w:r w:rsidRPr="00871AB2">
        <w:t xml:space="preserve"> </w:t>
      </w:r>
      <w:r w:rsidR="00FC1B0D" w:rsidRPr="00871AB2">
        <w:t xml:space="preserve">especially </w:t>
      </w:r>
      <w:r w:rsidR="00FF457E" w:rsidRPr="00871AB2">
        <w:t>if the</w:t>
      </w:r>
      <w:r w:rsidR="00FC1B0D" w:rsidRPr="00871AB2">
        <w:t xml:space="preserve"> </w:t>
      </w:r>
      <w:r w:rsidR="00BE2859" w:rsidRPr="00871AB2">
        <w:t>network</w:t>
      </w:r>
      <w:r w:rsidR="00526CCD" w:rsidRPr="00871AB2">
        <w:t xml:space="preserve"> </w:t>
      </w:r>
      <w:r w:rsidR="00FC1B0D" w:rsidRPr="00871AB2">
        <w:t>is</w:t>
      </w:r>
      <w:r w:rsidR="00526CCD" w:rsidRPr="00871AB2">
        <w:t xml:space="preserve"> not involved.</w:t>
      </w:r>
      <w:r w:rsidR="0079542D" w:rsidRPr="00871AB2">
        <w:t xml:space="preserve"> </w:t>
      </w:r>
      <w:r w:rsidR="0079542D" w:rsidRPr="00871AB2">
        <w:rPr>
          <w:lang w:eastAsia="ko-KR"/>
        </w:rPr>
        <w:t xml:space="preserve">The reduced latency is utmost needed for </w:t>
      </w:r>
      <w:r w:rsidR="00871AB2">
        <w:rPr>
          <w:lang w:eastAsia="ko-KR"/>
        </w:rPr>
        <w:t>highly mobile scenarios like</w:t>
      </w:r>
      <w:r w:rsidR="007D0257">
        <w:rPr>
          <w:lang w:eastAsia="ko-KR"/>
        </w:rPr>
        <w:t xml:space="preserve"> </w:t>
      </w:r>
      <w:r w:rsidR="0079542D" w:rsidRPr="00A15E28">
        <w:rPr>
          <w:lang w:eastAsia="ko-KR"/>
        </w:rPr>
        <w:t>safety critical applications in V2X</w:t>
      </w:r>
      <w:r w:rsidR="000446D4">
        <w:rPr>
          <w:lang w:eastAsia="ko-KR"/>
        </w:rPr>
        <w:t>;</w:t>
      </w:r>
    </w:p>
    <w:p w14:paraId="66CC6FC5" w14:textId="5A1F990B" w:rsidR="00BE2859" w:rsidRPr="00685F95" w:rsidRDefault="00BE2859" w:rsidP="00BE2859">
      <w:pPr>
        <w:pStyle w:val="3GPPNormalText"/>
        <w:numPr>
          <w:ilvl w:val="0"/>
          <w:numId w:val="34"/>
        </w:numPr>
        <w:spacing w:after="120"/>
      </w:pPr>
      <w:r w:rsidRPr="00A15E28">
        <w:t>Support signaling of measurements and</w:t>
      </w:r>
      <w:r w:rsidR="00D4774B">
        <w:t xml:space="preserve"> </w:t>
      </w:r>
      <w:r w:rsidRPr="00685F95">
        <w:t xml:space="preserve">assistance data with low latency between UEs to support sidelink-based positioning schemes </w:t>
      </w:r>
      <w:r w:rsidR="00401993" w:rsidRPr="00685F95">
        <w:t xml:space="preserve">as well as </w:t>
      </w:r>
      <w:r w:rsidRPr="00685F95">
        <w:t>existing positioning methods</w:t>
      </w:r>
      <w:r w:rsidR="000446D4">
        <w:t>;</w:t>
      </w:r>
    </w:p>
    <w:p w14:paraId="4BE8D53F" w14:textId="10A9B878" w:rsidR="00BE2859" w:rsidRPr="00685F95" w:rsidRDefault="00BE2859" w:rsidP="00BE2859">
      <w:pPr>
        <w:pStyle w:val="3GPPNormalText"/>
        <w:numPr>
          <w:ilvl w:val="0"/>
          <w:numId w:val="34"/>
        </w:numPr>
        <w:spacing w:after="120"/>
      </w:pPr>
      <w:r w:rsidRPr="00685F95">
        <w:t xml:space="preserve">Output of </w:t>
      </w:r>
      <w:r w:rsidR="008D0C7B" w:rsidRPr="00685F95">
        <w:t xml:space="preserve">1-dimensional </w:t>
      </w:r>
      <w:r w:rsidRPr="00685F95">
        <w:t xml:space="preserve">relative </w:t>
      </w:r>
      <w:r w:rsidR="00EC7470" w:rsidRPr="00685F95">
        <w:t xml:space="preserve">positioning </w:t>
      </w:r>
      <w:r w:rsidRPr="00685F95">
        <w:t>plus the po</w:t>
      </w:r>
      <w:r w:rsidR="008D0C7B" w:rsidRPr="00685F95">
        <w:t xml:space="preserve">ssibility to enable peer-to-peer </w:t>
      </w:r>
      <w:r w:rsidRPr="00685F95">
        <w:t>cooperative positioning</w:t>
      </w:r>
      <w:r w:rsidR="008D0C7B" w:rsidRPr="00685F95">
        <w:t xml:space="preserve"> where sidelink</w:t>
      </w:r>
      <w:r w:rsidR="007D0257">
        <w:t>-</w:t>
      </w:r>
      <w:r w:rsidR="008D0C7B" w:rsidRPr="00685F95">
        <w:t>based measurement</w:t>
      </w:r>
      <w:r w:rsidR="007D0257">
        <w:t>s</w:t>
      </w:r>
      <w:r w:rsidR="008D0C7B" w:rsidRPr="00685F95">
        <w:t xml:space="preserve"> are shared between UEs</w:t>
      </w:r>
      <w:r w:rsidR="005D34FC" w:rsidRPr="00685F95">
        <w:t>,</w:t>
      </w:r>
      <w:r w:rsidR="008D0C7B" w:rsidRPr="00685F95">
        <w:t xml:space="preserve"> allowing for absolute and relative 2- or 3-dimensional positioning within clusters of UEs</w:t>
      </w:r>
      <w:r w:rsidR="000446D4">
        <w:t>;</w:t>
      </w:r>
    </w:p>
    <w:p w14:paraId="3E49B551" w14:textId="5A169049" w:rsidR="00BE2859" w:rsidRPr="00685F95" w:rsidRDefault="00526CCD" w:rsidP="00BE2859">
      <w:pPr>
        <w:pStyle w:val="3GPPNormalText"/>
        <w:numPr>
          <w:ilvl w:val="0"/>
          <w:numId w:val="34"/>
        </w:numPr>
        <w:spacing w:after="120"/>
      </w:pPr>
      <w:r w:rsidRPr="00685F95">
        <w:t>H</w:t>
      </w:r>
      <w:r w:rsidR="00BE2859" w:rsidRPr="00685F95">
        <w:t>ybrid use of sidelink and Uu-based positioning measurements, also for areas where the cellular network is not dense enough to support highly accurate positioning</w:t>
      </w:r>
      <w:r w:rsidR="000446D4">
        <w:t>;</w:t>
      </w:r>
    </w:p>
    <w:p w14:paraId="36AB2A1D" w14:textId="34D23CCC" w:rsidR="009C0F68" w:rsidRPr="00685F95" w:rsidRDefault="00B442F6" w:rsidP="00BE2859">
      <w:pPr>
        <w:pStyle w:val="3GPPNormalText"/>
        <w:numPr>
          <w:ilvl w:val="0"/>
          <w:numId w:val="34"/>
        </w:numPr>
        <w:spacing w:after="120"/>
      </w:pPr>
      <w:r w:rsidRPr="00685F95">
        <w:t xml:space="preserve">Sidelink based </w:t>
      </w:r>
      <w:r w:rsidR="009C0F68" w:rsidRPr="00685F95">
        <w:t xml:space="preserve">positioning results </w:t>
      </w:r>
      <w:r w:rsidR="005D34FC" w:rsidRPr="00685F95">
        <w:t>are</w:t>
      </w:r>
      <w:r w:rsidR="009C0F68" w:rsidRPr="00685F95">
        <w:t xml:space="preserve"> </w:t>
      </w:r>
      <w:r w:rsidRPr="00685F95">
        <w:t>available</w:t>
      </w:r>
      <w:r w:rsidR="009C0F68" w:rsidRPr="00685F95">
        <w:t xml:space="preserve"> in out-of-coverage</w:t>
      </w:r>
      <w:r w:rsidRPr="00685F95">
        <w:t xml:space="preserve"> areas</w:t>
      </w:r>
      <w:r w:rsidR="008D0C7B" w:rsidRPr="00685F95">
        <w:t>.</w:t>
      </w:r>
    </w:p>
    <w:p w14:paraId="2CBDBFB1" w14:textId="77777777" w:rsidR="00BE2859" w:rsidRPr="00685F95" w:rsidRDefault="00BE2859" w:rsidP="00BE2859">
      <w:pPr>
        <w:pStyle w:val="3GPPNormalText"/>
        <w:spacing w:after="120"/>
      </w:pPr>
    </w:p>
    <w:p w14:paraId="066FA5EC" w14:textId="3B05FB98" w:rsidR="00BE2859" w:rsidRPr="00685F95" w:rsidRDefault="00A265F0" w:rsidP="00BE2859">
      <w:pPr>
        <w:pStyle w:val="3GPPNormalText"/>
        <w:spacing w:after="120"/>
      </w:pPr>
      <w:r>
        <w:lastRenderedPageBreak/>
        <w:t>To summarize</w:t>
      </w:r>
      <w:r w:rsidR="009C0F68" w:rsidRPr="00685F95">
        <w:t>,</w:t>
      </w:r>
      <w:r w:rsidR="00BE2859" w:rsidRPr="00685F95">
        <w:t xml:space="preserve"> sidelink positioning </w:t>
      </w:r>
      <w:r w:rsidR="00891D4B" w:rsidRPr="00685F95">
        <w:t xml:space="preserve">is essential </w:t>
      </w:r>
      <w:r w:rsidR="009C0F68" w:rsidRPr="00685F95">
        <w:t xml:space="preserve">to </w:t>
      </w:r>
      <w:r w:rsidRPr="00685F95">
        <w:t xml:space="preserve">obtain </w:t>
      </w:r>
      <w:r w:rsidR="00891D4B" w:rsidRPr="00685F95">
        <w:t>accurate</w:t>
      </w:r>
      <w:r w:rsidR="00BE2859" w:rsidRPr="00685F95">
        <w:t xml:space="preserve"> positioning results</w:t>
      </w:r>
      <w:r w:rsidR="00401993" w:rsidRPr="00685F95">
        <w:t xml:space="preserve"> </w:t>
      </w:r>
      <w:r w:rsidR="009C0F68" w:rsidRPr="00685F95">
        <w:t xml:space="preserve">with minimum delay. That is especially important for relative positioning, e.g. to calculate the accurate distance between vehicles or vehicles and pedestrians </w:t>
      </w:r>
      <w:r w:rsidR="008D0C7B" w:rsidRPr="00685F95">
        <w:t xml:space="preserve">in </w:t>
      </w:r>
      <w:r w:rsidR="009C0F68" w:rsidRPr="00685F95">
        <w:t xml:space="preserve">V2X </w:t>
      </w:r>
      <w:r w:rsidR="008D0C7B" w:rsidRPr="00685F95">
        <w:t xml:space="preserve">scenarios and other </w:t>
      </w:r>
      <w:r w:rsidR="009C0F68" w:rsidRPr="00685F95">
        <w:t>applications</w:t>
      </w:r>
      <w:r w:rsidR="00A2488F" w:rsidRPr="00685F95">
        <w:t>, also</w:t>
      </w:r>
      <w:r w:rsidR="008D0C7B" w:rsidRPr="00685F95">
        <w:t xml:space="preserve"> involving groups of mobile UEs</w:t>
      </w:r>
      <w:r w:rsidR="005D34FC" w:rsidRPr="00685F95">
        <w:t>.</w:t>
      </w:r>
    </w:p>
    <w:p w14:paraId="60D01FD2" w14:textId="547EA99A" w:rsidR="005E2E9C" w:rsidRPr="00685F95" w:rsidRDefault="00BE2859" w:rsidP="00A2488F">
      <w:pPr>
        <w:pStyle w:val="TDocObservation"/>
      </w:pPr>
      <w:bookmarkStart w:id="0" w:name="_Toc43715580"/>
      <w:r w:rsidRPr="00685F95">
        <w:t>Sidelink positioning offers unique properties that are partly complementary to existing methods. These are essential to reach</w:t>
      </w:r>
      <w:r w:rsidR="005D34FC" w:rsidRPr="00685F95">
        <w:t xml:space="preserve"> the</w:t>
      </w:r>
      <w:r w:rsidRPr="00685F95">
        <w:t xml:space="preserve"> already defined and ambitious performance targets in diverse scenarios including relative positioning </w:t>
      </w:r>
      <w:r w:rsidR="009C0F68" w:rsidRPr="00685F95">
        <w:t>results</w:t>
      </w:r>
      <w:r w:rsidRPr="00685F95">
        <w:t xml:space="preserve"> between devices </w:t>
      </w:r>
      <w:r w:rsidR="009C0F68" w:rsidRPr="00685F95">
        <w:t xml:space="preserve">in </w:t>
      </w:r>
      <w:r w:rsidR="00A265F0" w:rsidRPr="00685F95">
        <w:t>coverage</w:t>
      </w:r>
      <w:r w:rsidR="005D34FC" w:rsidRPr="00685F95">
        <w:t xml:space="preserve"> and </w:t>
      </w:r>
      <w:r w:rsidRPr="00685F95">
        <w:t>out-of-coverage.</w:t>
      </w:r>
      <w:bookmarkEnd w:id="0"/>
    </w:p>
    <w:p w14:paraId="158073BE" w14:textId="165AC8A6" w:rsidR="00CD7AB6" w:rsidRPr="00685F95" w:rsidRDefault="00CD7AB6" w:rsidP="00A878CC">
      <w:pPr>
        <w:pStyle w:val="TDocProposal"/>
      </w:pPr>
      <w:bookmarkStart w:id="1" w:name="_Toc43715581"/>
      <w:r w:rsidRPr="00685F95">
        <w:t xml:space="preserve">Study NR Sidelink Positioning, especially </w:t>
      </w:r>
      <w:r w:rsidR="001A0F8C" w:rsidRPr="00685F95">
        <w:t>design considerations and operation scenarios</w:t>
      </w:r>
      <w:r w:rsidR="00F877B0" w:rsidRPr="00685F95">
        <w:t xml:space="preserve"> </w:t>
      </w:r>
      <w:r w:rsidR="001A0F8C" w:rsidRPr="00685F95">
        <w:t>including</w:t>
      </w:r>
      <w:r w:rsidR="00F877B0" w:rsidRPr="00685F95">
        <w:t xml:space="preserve"> </w:t>
      </w:r>
      <w:r w:rsidRPr="00685F95">
        <w:t>relative positioning.</w:t>
      </w:r>
      <w:bookmarkEnd w:id="1"/>
    </w:p>
    <w:p w14:paraId="7BE4FA50" w14:textId="2CB45A5E" w:rsidR="007D7A94" w:rsidRPr="006A766C" w:rsidRDefault="005E2E9C" w:rsidP="006A766C">
      <w:pPr>
        <w:pStyle w:val="berschrift1"/>
        <w:numPr>
          <w:ilvl w:val="0"/>
          <w:numId w:val="7"/>
        </w:numPr>
        <w:rPr>
          <w:snapToGrid w:val="0"/>
        </w:rPr>
      </w:pPr>
      <w:r w:rsidRPr="005E2E9C">
        <w:rPr>
          <w:snapToGrid w:val="0"/>
          <w:lang w:val="en-US"/>
        </w:rPr>
        <w:t>Use</w:t>
      </w:r>
      <w:r w:rsidRPr="006A766C">
        <w:rPr>
          <w:snapToGrid w:val="0"/>
          <w:lang w:val="en-US"/>
        </w:rPr>
        <w:t xml:space="preserve"> C</w:t>
      </w:r>
      <w:r>
        <w:rPr>
          <w:snapToGrid w:val="0"/>
          <w:lang w:val="en-US"/>
        </w:rPr>
        <w:t>a</w:t>
      </w:r>
      <w:r w:rsidR="00526CCD">
        <w:rPr>
          <w:snapToGrid w:val="0"/>
          <w:lang w:val="en-US"/>
        </w:rPr>
        <w:t>ses</w:t>
      </w:r>
      <w:r w:rsidR="008E6FB1">
        <w:rPr>
          <w:snapToGrid w:val="0"/>
          <w:lang w:val="en-US"/>
        </w:rPr>
        <w:t xml:space="preserve"> for Sidelink Positioning</w:t>
      </w:r>
    </w:p>
    <w:p w14:paraId="1ADE6C61" w14:textId="4FD4F732" w:rsidR="008E6FB1" w:rsidRPr="00A15E28" w:rsidRDefault="005A3E39" w:rsidP="005A3E39">
      <w:pPr>
        <w:pStyle w:val="3GPPNormalText"/>
        <w:spacing w:after="120"/>
      </w:pPr>
      <w:r w:rsidRPr="00685F95">
        <w:t>The s</w:t>
      </w:r>
      <w:r w:rsidR="005E2E9C" w:rsidRPr="00685F95">
        <w:t>idelink was defined with focus o</w:t>
      </w:r>
      <w:r w:rsidR="00526CCD" w:rsidRPr="00685F95">
        <w:t xml:space="preserve">n V2X use cases </w:t>
      </w:r>
      <w:r w:rsidR="005D34FC" w:rsidRPr="00685F95">
        <w:t xml:space="preserve">based on LTE in </w:t>
      </w:r>
      <w:r w:rsidR="00526CCD" w:rsidRPr="00685F95">
        <w:t>Rel. 14 and</w:t>
      </w:r>
      <w:r w:rsidR="005E2E9C" w:rsidRPr="00685F95">
        <w:t xml:space="preserve"> 15 and </w:t>
      </w:r>
      <w:r w:rsidR="005D34FC" w:rsidRPr="00685F95">
        <w:t xml:space="preserve">based on NR </w:t>
      </w:r>
      <w:r w:rsidR="005E2E9C" w:rsidRPr="00685F95">
        <w:t>in Rel. 16</w:t>
      </w:r>
      <w:r w:rsidR="005D34FC" w:rsidRPr="00685F95">
        <w:t xml:space="preserve"> with focus on advanced V2X.</w:t>
      </w:r>
    </w:p>
    <w:p w14:paraId="03E4E081" w14:textId="76CBF861" w:rsidR="0079542D" w:rsidRPr="00685F95" w:rsidRDefault="008E6FB1" w:rsidP="005A3E39">
      <w:pPr>
        <w:pStyle w:val="3GPPNormalText"/>
        <w:spacing w:after="120"/>
      </w:pPr>
      <w:r w:rsidRPr="00685F95">
        <w:t>F</w:t>
      </w:r>
      <w:r w:rsidR="005A3E39" w:rsidRPr="00685F95">
        <w:t>or advanced V2X use cases the positioning requirements are defined in TS 22.186 [</w:t>
      </w:r>
      <w:r w:rsidR="00517D7C" w:rsidRPr="00685F95">
        <w:t>5</w:t>
      </w:r>
      <w:r w:rsidR="005A3E39" w:rsidRPr="00685F95">
        <w:t xml:space="preserve">]. </w:t>
      </w:r>
      <w:r w:rsidR="0079542D" w:rsidRPr="00685F95">
        <w:t xml:space="preserve">As a general requirement, the </w:t>
      </w:r>
      <w:r w:rsidR="0079542D" w:rsidRPr="00685F95">
        <w:rPr>
          <w:lang w:eastAsia="ko-KR"/>
        </w:rPr>
        <w:t>relative lateral position accuracy is defined as 0.1 m between UEs for V2X application. For platooning, a relative longitudinal position accuracy of 0.5 m is defined. These values express high performance expectations towards the positioning subsystems.</w:t>
      </w:r>
    </w:p>
    <w:p w14:paraId="4C74AFAD" w14:textId="1C1225CD" w:rsidR="006E0825" w:rsidRPr="00685F95" w:rsidRDefault="008E6FB1" w:rsidP="006E0825">
      <w:pPr>
        <w:pStyle w:val="3GPPNormalText"/>
        <w:spacing w:after="120"/>
      </w:pPr>
      <w:r w:rsidRPr="00685F95">
        <w:t>According to companies’ opinions given in [1], sidelink positioning is not limited to the use in V2X</w:t>
      </w:r>
      <w:r w:rsidR="00F32425" w:rsidRPr="00685F95">
        <w:t>,</w:t>
      </w:r>
      <w:r w:rsidRPr="00685F95">
        <w:t xml:space="preserve"> but is seen as a possibly essential method in use cases involving positioning, </w:t>
      </w:r>
      <w:r w:rsidR="00F32425" w:rsidRPr="00685F95">
        <w:t xml:space="preserve">e.g. for </w:t>
      </w:r>
      <w:r w:rsidRPr="00685F95">
        <w:t>IIOT</w:t>
      </w:r>
      <w:r w:rsidR="00F32425" w:rsidRPr="00685F95">
        <w:t xml:space="preserve"> use cases</w:t>
      </w:r>
      <w:r w:rsidRPr="00685F95">
        <w:t>, commercial use cases and public safety.</w:t>
      </w:r>
    </w:p>
    <w:p w14:paraId="2B817EA5" w14:textId="1D47D34B" w:rsidR="006E0825" w:rsidRPr="00685F95" w:rsidRDefault="0049084F" w:rsidP="006E0825">
      <w:pPr>
        <w:pStyle w:val="3GPPNormalText"/>
        <w:spacing w:after="120"/>
      </w:pPr>
      <w:bookmarkStart w:id="2" w:name="_GoBack"/>
      <w:r>
        <w:t>In</w:t>
      </w:r>
      <w:r w:rsidRPr="00685F95">
        <w:t xml:space="preserve"> </w:t>
      </w:r>
      <w:r w:rsidR="006E0825" w:rsidRPr="00685F95">
        <w:t xml:space="preserve">TS </w:t>
      </w:r>
      <w:r w:rsidR="00685F95">
        <w:t>22.261</w:t>
      </w:r>
      <w:r w:rsidR="00685F95" w:rsidRPr="001243F1">
        <w:t xml:space="preserve"> [6]</w:t>
      </w:r>
      <w:r w:rsidR="00685F95">
        <w:t xml:space="preserve"> </w:t>
      </w:r>
      <w:r>
        <w:t xml:space="preserve">the defined </w:t>
      </w:r>
      <w:r w:rsidR="006E0825" w:rsidRPr="00685F95">
        <w:t xml:space="preserve">5G service </w:t>
      </w:r>
      <w:r w:rsidR="000F271E" w:rsidRPr="00685F95">
        <w:t xml:space="preserve">and operational </w:t>
      </w:r>
      <w:r w:rsidR="006E0825" w:rsidRPr="00685F95">
        <w:t>requirements</w:t>
      </w:r>
      <w:r w:rsidR="0055243F" w:rsidRPr="00685F95">
        <w:t xml:space="preserve"> </w:t>
      </w:r>
      <w:r w:rsidR="006E0825" w:rsidRPr="00685F95">
        <w:t>s</w:t>
      </w:r>
      <w:r w:rsidR="00FC1B0D" w:rsidRPr="00685F95">
        <w:t>e</w:t>
      </w:r>
      <w:r w:rsidR="006E0825" w:rsidRPr="00685F95">
        <w:t xml:space="preserve">t </w:t>
      </w:r>
      <w:r w:rsidR="0055243F" w:rsidRPr="00685F95">
        <w:t>a</w:t>
      </w:r>
      <w:r w:rsidR="009D21FA" w:rsidRPr="00685F95">
        <w:t>mbitious</w:t>
      </w:r>
      <w:r w:rsidR="0055243F" w:rsidRPr="00685F95">
        <w:t xml:space="preserve"> </w:t>
      </w:r>
      <w:r w:rsidR="000F271E" w:rsidRPr="00685F95">
        <w:t>system</w:t>
      </w:r>
      <w:r w:rsidR="00A2488F" w:rsidRPr="00685F95">
        <w:t xml:space="preserve"> </w:t>
      </w:r>
      <w:r w:rsidR="0055243F" w:rsidRPr="00685F95">
        <w:t xml:space="preserve">requirements for positioning </w:t>
      </w:r>
      <w:r w:rsidR="000F271E" w:rsidRPr="00685F95">
        <w:t>performance</w:t>
      </w:r>
      <w:r w:rsidR="00A77C6B" w:rsidRPr="00685F95">
        <w:t>.</w:t>
      </w:r>
      <w:r w:rsidR="000F271E" w:rsidRPr="00685F95">
        <w:t xml:space="preserve"> </w:t>
      </w:r>
      <w:r w:rsidR="001A0F8C" w:rsidRPr="00685F95">
        <w:t xml:space="preserve">For </w:t>
      </w:r>
      <w:r w:rsidR="00C603EF" w:rsidRPr="00685F95">
        <w:t>relative</w:t>
      </w:r>
      <w:r w:rsidR="001A0F8C" w:rsidRPr="00685F95">
        <w:t xml:space="preserve"> positioning</w:t>
      </w:r>
      <w:r w:rsidR="000F271E" w:rsidRPr="00685F95">
        <w:t>,</w:t>
      </w:r>
      <w:r w:rsidR="001A0F8C" w:rsidRPr="00685F95">
        <w:t xml:space="preserve"> </w:t>
      </w:r>
      <w:r w:rsidR="000F271E" w:rsidRPr="00685F95">
        <w:t>t</w:t>
      </w:r>
      <w:r w:rsidR="009D21FA" w:rsidRPr="00685F95">
        <w:t>he performance requirements for horizontal and vertical positioning</w:t>
      </w:r>
      <w:r w:rsidR="00217F9C">
        <w:t xml:space="preserve"> </w:t>
      </w:r>
      <w:r w:rsidR="006E0825" w:rsidRPr="00685F95">
        <w:t>in [6</w:t>
      </w:r>
      <w:r w:rsidR="00EC7470" w:rsidRPr="00685F95">
        <w:t xml:space="preserve">, </w:t>
      </w:r>
      <w:r w:rsidR="00A77C6B" w:rsidRPr="00685F95">
        <w:t>T</w:t>
      </w:r>
      <w:r w:rsidR="00EC7470" w:rsidRPr="00685F95">
        <w:t xml:space="preserve">able </w:t>
      </w:r>
      <w:r w:rsidR="00EC7470" w:rsidRPr="00685F95">
        <w:rPr>
          <w:noProof/>
        </w:rPr>
        <w:t>7.3.2.2-1</w:t>
      </w:r>
      <w:r w:rsidR="006E0825" w:rsidRPr="00685F95">
        <w:t>]</w:t>
      </w:r>
      <w:r w:rsidR="009D21FA" w:rsidRPr="00685F95">
        <w:t xml:space="preserve"> </w:t>
      </w:r>
      <w:r w:rsidR="00EC7470" w:rsidRPr="00685F95">
        <w:t xml:space="preserve">are defined </w:t>
      </w:r>
      <w:r w:rsidR="006E0825" w:rsidRPr="00685F95">
        <w:t>as service level 7</w:t>
      </w:r>
      <w:r w:rsidR="007D0257">
        <w:t xml:space="preserve">, </w:t>
      </w:r>
      <w:r w:rsidR="000E5C81">
        <w:t>that</w:t>
      </w:r>
      <w:r w:rsidR="000E5C81" w:rsidRPr="00685F95">
        <w:t xml:space="preserve"> </w:t>
      </w:r>
      <w:r w:rsidR="006E0825" w:rsidRPr="00685F95">
        <w:t xml:space="preserve">demand </w:t>
      </w:r>
      <w:r w:rsidR="00685F95">
        <w:t>0.2</w:t>
      </w:r>
      <w:r w:rsidR="006E0825" w:rsidRPr="00685F95">
        <w:t xml:space="preserve"> m horizontal and vertical accuracy with an availability of 99% and 1</w:t>
      </w:r>
      <w:r w:rsidR="007D0257">
        <w:t xml:space="preserve"> </w:t>
      </w:r>
      <w:r w:rsidR="006E0825" w:rsidRPr="00685F95">
        <w:t>s positioning service latency</w:t>
      </w:r>
      <w:r w:rsidR="000E5C81">
        <w:t>. They are</w:t>
      </w:r>
      <w:r w:rsidR="007D0257">
        <w:t xml:space="preserve"> </w:t>
      </w:r>
      <w:r w:rsidR="00EC7470" w:rsidRPr="00685F95">
        <w:t>appl</w:t>
      </w:r>
      <w:r w:rsidR="007D0257">
        <w:t>icable to</w:t>
      </w:r>
      <w:r w:rsidR="006E0825" w:rsidRPr="00685F95">
        <w:t xml:space="preserve"> indoor and outdoor </w:t>
      </w:r>
      <w:r w:rsidR="00F32425" w:rsidRPr="00685F95">
        <w:t>scenarios for speed</w:t>
      </w:r>
      <w:r w:rsidR="007D0257">
        <w:t>s</w:t>
      </w:r>
      <w:r w:rsidR="00F32425" w:rsidRPr="00685F95">
        <w:t xml:space="preserve"> of </w:t>
      </w:r>
      <w:r w:rsidR="006E0825" w:rsidRPr="00685F95">
        <w:t>up to 30 km/h.</w:t>
      </w:r>
    </w:p>
    <w:bookmarkEnd w:id="2"/>
    <w:p w14:paraId="4C0C3529" w14:textId="51FEE996" w:rsidR="008E6FB1" w:rsidRPr="00685F95" w:rsidRDefault="006E0825" w:rsidP="00341EA4">
      <w:pPr>
        <w:pStyle w:val="3GPPNormalText"/>
        <w:spacing w:after="120"/>
      </w:pPr>
      <w:r w:rsidRPr="00685F95">
        <w:t xml:space="preserve">Furthermore, the </w:t>
      </w:r>
      <w:r w:rsidR="00EC7470" w:rsidRPr="00685F95">
        <w:t>“</w:t>
      </w:r>
      <w:r w:rsidRPr="00685F95">
        <w:t xml:space="preserve">Study on Communication for Automation in Vertical </w:t>
      </w:r>
      <w:r w:rsidR="00685F95">
        <w:t>D</w:t>
      </w:r>
      <w:r w:rsidR="00685F95" w:rsidRPr="00685F95">
        <w:t>omains</w:t>
      </w:r>
      <w:r w:rsidR="00EC7470" w:rsidRPr="00685F95">
        <w:t>”</w:t>
      </w:r>
      <w:r w:rsidR="00C609A0" w:rsidRPr="00685F95">
        <w:t xml:space="preserve"> [7] defines </w:t>
      </w:r>
      <w:r w:rsidR="00341EA4" w:rsidRPr="00685F95">
        <w:t xml:space="preserve">positioning requirements for </w:t>
      </w:r>
      <w:r w:rsidR="000F271E" w:rsidRPr="00685F95">
        <w:t xml:space="preserve">specific </w:t>
      </w:r>
      <w:r w:rsidR="00BE2859" w:rsidRPr="00685F95">
        <w:t xml:space="preserve">applications, </w:t>
      </w:r>
      <w:r w:rsidR="008D7985">
        <w:t>such as</w:t>
      </w:r>
      <w:r w:rsidR="000F271E" w:rsidRPr="00685F95">
        <w:t xml:space="preserve"> IIoT use cases</w:t>
      </w:r>
      <w:r w:rsidR="007D0257">
        <w:t xml:space="preserve"> which include</w:t>
      </w:r>
      <w:r w:rsidR="000F271E" w:rsidRPr="00685F95">
        <w:t>:</w:t>
      </w:r>
    </w:p>
    <w:p w14:paraId="4B2F11E1" w14:textId="2EAA1F4E" w:rsidR="00341EA4" w:rsidRPr="00685F95" w:rsidRDefault="00FB2BC6" w:rsidP="00341EA4">
      <w:pPr>
        <w:pStyle w:val="3GPPNormalText"/>
        <w:numPr>
          <w:ilvl w:val="0"/>
          <w:numId w:val="35"/>
        </w:numPr>
        <w:spacing w:after="120"/>
      </w:pPr>
      <w:r w:rsidRPr="00685F95">
        <w:t>Flexible, mo</w:t>
      </w:r>
      <w:r w:rsidR="00341EA4" w:rsidRPr="00685F95">
        <w:t>dular assembly area in smart facto</w:t>
      </w:r>
      <w:r w:rsidRPr="00685F95">
        <w:t xml:space="preserve">ries </w:t>
      </w:r>
      <w:r w:rsidR="00341EA4" w:rsidRPr="00685F95">
        <w:t>for au</w:t>
      </w:r>
      <w:r w:rsidRPr="00685F95">
        <w:t>tonomous vehicles - only for monitoring proposes</w:t>
      </w:r>
      <w:r w:rsidR="00217F9C">
        <w:t>;</w:t>
      </w:r>
    </w:p>
    <w:p w14:paraId="34BAF53C" w14:textId="4F7FC48F" w:rsidR="00341EA4" w:rsidRPr="00685F95" w:rsidRDefault="00341EA4" w:rsidP="006A766C">
      <w:pPr>
        <w:pStyle w:val="3GPPNormalText"/>
        <w:numPr>
          <w:ilvl w:val="0"/>
          <w:numId w:val="35"/>
        </w:numPr>
        <w:spacing w:after="120"/>
      </w:pPr>
      <w:r w:rsidRPr="00685F95">
        <w:t>Inbou</w:t>
      </w:r>
      <w:r w:rsidR="00FB2BC6" w:rsidRPr="00685F95">
        <w:t xml:space="preserve">nd logistics for manufacturing for driving trajectories </w:t>
      </w:r>
      <w:r w:rsidRPr="00685F95">
        <w:t>of aut</w:t>
      </w:r>
      <w:r w:rsidR="00FB2BC6" w:rsidRPr="00685F95">
        <w:t>onomous driving systems</w:t>
      </w:r>
      <w:r w:rsidR="00217F9C">
        <w:t>;</w:t>
      </w:r>
    </w:p>
    <w:p w14:paraId="3E7161ED" w14:textId="73A477E4" w:rsidR="00341EA4" w:rsidRPr="00685F95" w:rsidRDefault="00341EA4" w:rsidP="006A766C">
      <w:pPr>
        <w:pStyle w:val="3GPPNormalText"/>
        <w:numPr>
          <w:ilvl w:val="0"/>
          <w:numId w:val="35"/>
        </w:numPr>
        <w:spacing w:after="120"/>
      </w:pPr>
      <w:r w:rsidRPr="00685F95">
        <w:t>Mobile control panels with safety func</w:t>
      </w:r>
      <w:r w:rsidR="00FB2BC6" w:rsidRPr="00685F95">
        <w:t>tions in smart factories within factory danger zones</w:t>
      </w:r>
      <w:r w:rsidR="00217F9C">
        <w:t>;</w:t>
      </w:r>
    </w:p>
    <w:p w14:paraId="69E476E1" w14:textId="07984CC9" w:rsidR="001A0F8C" w:rsidRPr="008D1976" w:rsidRDefault="00341EA4" w:rsidP="006A766C">
      <w:pPr>
        <w:pStyle w:val="3GPPNormalText"/>
        <w:numPr>
          <w:ilvl w:val="0"/>
          <w:numId w:val="35"/>
        </w:numPr>
        <w:spacing w:after="120"/>
      </w:pPr>
      <w:r w:rsidRPr="00A15E28">
        <w:rPr>
          <w:rFonts w:eastAsia="SimSun"/>
        </w:rPr>
        <w:t>Augmented</w:t>
      </w:r>
      <w:r w:rsidRPr="00341EA4">
        <w:rPr>
          <w:rFonts w:eastAsia="SimSun"/>
        </w:rPr>
        <w:t xml:space="preserve"> </w:t>
      </w:r>
      <w:r w:rsidRPr="00A15E28">
        <w:rPr>
          <w:rFonts w:eastAsia="SimSun"/>
        </w:rPr>
        <w:t>reality</w:t>
      </w:r>
      <w:r w:rsidRPr="00341EA4">
        <w:rPr>
          <w:rFonts w:eastAsia="SimSun"/>
        </w:rPr>
        <w:t xml:space="preserve"> in smart </w:t>
      </w:r>
      <w:r w:rsidRPr="00A15E28">
        <w:rPr>
          <w:rFonts w:eastAsia="SimSun"/>
        </w:rPr>
        <w:t>factories</w:t>
      </w:r>
      <w:r w:rsidR="00217F9C">
        <w:rPr>
          <w:rFonts w:eastAsia="SimSun"/>
        </w:rPr>
        <w:t>;</w:t>
      </w:r>
    </w:p>
    <w:p w14:paraId="2EBD5FD9" w14:textId="78C65E4F" w:rsidR="00C609A0" w:rsidRPr="00685F95" w:rsidRDefault="001A0F8C" w:rsidP="00217F9C">
      <w:pPr>
        <w:pStyle w:val="3GPPNormalText"/>
        <w:numPr>
          <w:ilvl w:val="0"/>
          <w:numId w:val="35"/>
        </w:numPr>
        <w:spacing w:after="120"/>
        <w:jc w:val="left"/>
      </w:pPr>
      <w:r w:rsidRPr="00685F95">
        <w:t>S</w:t>
      </w:r>
      <w:r w:rsidR="00BE2859" w:rsidRPr="00685F95">
        <w:t>elf-moving robots like the Automated Guided Vehicles (AGV) in factories</w:t>
      </w:r>
      <w:r w:rsidR="00217F9C">
        <w:t>.</w:t>
      </w:r>
      <w:r w:rsidR="008D7985">
        <w:br/>
      </w:r>
    </w:p>
    <w:p w14:paraId="5DAA92AA" w14:textId="35249CE0" w:rsidR="00BE2859" w:rsidRPr="00A15E28" w:rsidRDefault="008D7985" w:rsidP="006A766C">
      <w:pPr>
        <w:pStyle w:val="3GPPNormalText"/>
      </w:pPr>
      <w:r>
        <w:t>Likewise, other</w:t>
      </w:r>
      <w:r w:rsidR="00341EA4" w:rsidRPr="00685F95">
        <w:t xml:space="preserve"> use case</w:t>
      </w:r>
      <w:r w:rsidR="007D0257">
        <w:t>s</w:t>
      </w:r>
      <w:r w:rsidR="00341EA4" w:rsidRPr="00685F95">
        <w:t xml:space="preserve"> for positioning </w:t>
      </w:r>
      <w:r>
        <w:t xml:space="preserve">in high mobility scenarios </w:t>
      </w:r>
      <w:r w:rsidR="00341EA4" w:rsidRPr="00685F95">
        <w:t>include n</w:t>
      </w:r>
      <w:r w:rsidR="008E6FB1" w:rsidRPr="00685F95">
        <w:t>avigation of drones</w:t>
      </w:r>
      <w:r w:rsidR="000A6EE1" w:rsidRPr="00685F95">
        <w:t xml:space="preserve"> [8]</w:t>
      </w:r>
      <w:r w:rsidR="00685F95">
        <w:t>.</w:t>
      </w:r>
    </w:p>
    <w:p w14:paraId="215C4184" w14:textId="03F7E812" w:rsidR="00BE2859" w:rsidRPr="00685F95" w:rsidRDefault="00BE2859" w:rsidP="00685F95">
      <w:pPr>
        <w:pStyle w:val="3GPPNormalText"/>
      </w:pPr>
      <w:r w:rsidRPr="00685F95">
        <w:t>To get a common understanding about the m</w:t>
      </w:r>
      <w:r w:rsidR="008D7985">
        <w:t>ost</w:t>
      </w:r>
      <w:r w:rsidRPr="00685F95">
        <w:t xml:space="preserve"> important use cases, scenarios and related requirements, an early study in RAN on NR sidelink positioning in Rel-17 could serve as a first step forward. Therefore, we propose a RAN study activity to define the relevant use cases and scenarios including the requirements for sidelink positioning, especially relative positioning.</w:t>
      </w:r>
    </w:p>
    <w:p w14:paraId="77E31564" w14:textId="7BB07853" w:rsidR="007D7A94" w:rsidRPr="00685F95" w:rsidRDefault="006934F0" w:rsidP="00A878CC">
      <w:pPr>
        <w:pStyle w:val="TDocProposal"/>
      </w:pPr>
      <w:bookmarkStart w:id="3" w:name="_Toc43715582"/>
      <w:r w:rsidRPr="00685F95">
        <w:lastRenderedPageBreak/>
        <w:t>In</w:t>
      </w:r>
      <w:r w:rsidR="00685F95" w:rsidRPr="00685F95">
        <w:t xml:space="preserve"> </w:t>
      </w:r>
      <w:r w:rsidR="000446D4">
        <w:t xml:space="preserve">an </w:t>
      </w:r>
      <w:r w:rsidR="00685F95">
        <w:t xml:space="preserve">NR Sidelink </w:t>
      </w:r>
      <w:r w:rsidR="004E437A">
        <w:t>Positioning</w:t>
      </w:r>
      <w:r w:rsidR="00685F95">
        <w:t xml:space="preserve"> </w:t>
      </w:r>
      <w:r w:rsidRPr="00685F95">
        <w:t>study, i</w:t>
      </w:r>
      <w:r w:rsidR="00C975CA" w:rsidRPr="00685F95">
        <w:t xml:space="preserve">dentify the relevant use cases where </w:t>
      </w:r>
      <w:r w:rsidR="00685F95" w:rsidRPr="00685F95">
        <w:t>sidelink</w:t>
      </w:r>
      <w:r w:rsidR="00685F95">
        <w:t>-</w:t>
      </w:r>
      <w:r w:rsidR="00C975CA" w:rsidRPr="00685F95">
        <w:t>based positioning applies and derive the applicable requirements and evaluation scenarios.</w:t>
      </w:r>
      <w:bookmarkEnd w:id="3"/>
    </w:p>
    <w:p w14:paraId="5DB891C4" w14:textId="77777777" w:rsidR="009C6968" w:rsidRPr="0091094C" w:rsidRDefault="009C6968" w:rsidP="009C6968">
      <w:pPr>
        <w:pStyle w:val="berschrift1"/>
        <w:numPr>
          <w:ilvl w:val="0"/>
          <w:numId w:val="7"/>
        </w:numPr>
        <w:rPr>
          <w:snapToGrid w:val="0"/>
          <w:lang w:val="en-US"/>
        </w:rPr>
      </w:pPr>
      <w:r>
        <w:rPr>
          <w:snapToGrid w:val="0"/>
          <w:lang w:val="en-US"/>
        </w:rPr>
        <w:t>Conclusions</w:t>
      </w:r>
    </w:p>
    <w:p w14:paraId="0CBCF089" w14:textId="6EDC82A6" w:rsidR="009C6968" w:rsidRPr="00685F95" w:rsidRDefault="00AE6716" w:rsidP="00B021E4">
      <w:pPr>
        <w:pStyle w:val="3GPPNormalText"/>
        <w:spacing w:after="120"/>
      </w:pPr>
      <w:r w:rsidRPr="00685F95">
        <w:t>In this contribution we have made the following observations and proposals:</w:t>
      </w:r>
    </w:p>
    <w:p w14:paraId="3F807191" w14:textId="08612EB9" w:rsidR="00685F95" w:rsidRPr="00685F95" w:rsidRDefault="00AE6716" w:rsidP="00685F95">
      <w:pPr>
        <w:pStyle w:val="Verzeichnis1"/>
        <w:tabs>
          <w:tab w:val="left" w:pos="1701"/>
        </w:tabs>
        <w:ind w:left="0" w:firstLine="0"/>
        <w:rPr>
          <w:rFonts w:asciiTheme="minorHAnsi" w:eastAsiaTheme="minorEastAsia" w:hAnsiTheme="minorHAnsi" w:cstheme="minorBidi"/>
          <w:b/>
          <w:szCs w:val="22"/>
          <w:lang w:val="de-DE" w:eastAsia="de-DE"/>
        </w:rPr>
      </w:pPr>
      <w:r w:rsidRPr="00685F95">
        <w:rPr>
          <w:b/>
        </w:rPr>
        <w:fldChar w:fldCharType="begin"/>
      </w:r>
      <w:r w:rsidRPr="00685F95">
        <w:rPr>
          <w:b/>
        </w:rPr>
        <w:instrText xml:space="preserve"> TOC \n \h \z \t "TDoc Observation;1" </w:instrText>
      </w:r>
      <w:r w:rsidRPr="00685F95">
        <w:rPr>
          <w:b/>
        </w:rPr>
        <w:fldChar w:fldCharType="separate"/>
      </w:r>
      <w:hyperlink w:anchor="_Toc43715580" w:history="1">
        <w:r w:rsidR="00685F95" w:rsidRPr="00D4774B">
          <w:rPr>
            <w:rStyle w:val="Hyperlink"/>
            <w:b/>
          </w:rPr>
          <w:t>Observation 1:</w:t>
        </w:r>
        <w:r w:rsidR="00685F95" w:rsidRPr="00D4774B">
          <w:rPr>
            <w:rStyle w:val="Hyperlink"/>
            <w:rFonts w:asciiTheme="minorHAnsi" w:eastAsiaTheme="minorEastAsia" w:hAnsiTheme="minorHAnsi" w:cstheme="minorBidi"/>
            <w:b/>
            <w:szCs w:val="22"/>
            <w:lang w:val="de-DE" w:eastAsia="de-DE"/>
          </w:rPr>
          <w:tab/>
        </w:r>
        <w:r w:rsidR="00685F95" w:rsidRPr="00D4774B">
          <w:rPr>
            <w:rStyle w:val="Hyperlink"/>
            <w:b/>
          </w:rPr>
          <w:t>Sidelink positioning offers unique properties that are partly complementary to existing methods. These are essential to reach the already defined and ambitious performance targets in diverse scenarios including relative positioning results between devices in cover</w:t>
        </w:r>
        <w:r w:rsidR="008D7985" w:rsidRPr="00D4774B">
          <w:rPr>
            <w:rStyle w:val="Hyperlink"/>
            <w:b/>
          </w:rPr>
          <w:t>a</w:t>
        </w:r>
        <w:r w:rsidR="00685F95" w:rsidRPr="00D4774B">
          <w:rPr>
            <w:rStyle w:val="Hyperlink"/>
            <w:b/>
          </w:rPr>
          <w:t>ge and out-of-coverage.</w:t>
        </w:r>
      </w:hyperlink>
    </w:p>
    <w:p w14:paraId="67A32F81" w14:textId="1C8D0C93" w:rsidR="00AE6716" w:rsidRPr="00685F95" w:rsidRDefault="00AE6716" w:rsidP="00685F95">
      <w:pPr>
        <w:pStyle w:val="3GPPNormalText"/>
        <w:spacing w:after="120"/>
        <w:rPr>
          <w:b/>
        </w:rPr>
      </w:pPr>
      <w:r w:rsidRPr="00685F95">
        <w:rPr>
          <w:b/>
        </w:rPr>
        <w:fldChar w:fldCharType="end"/>
      </w:r>
    </w:p>
    <w:bookmarkStart w:id="4" w:name="_Toc21362209"/>
    <w:bookmarkStart w:id="5" w:name="_Toc21362372"/>
    <w:bookmarkStart w:id="6" w:name="_Toc21362477"/>
    <w:bookmarkStart w:id="7" w:name="_Toc21338841"/>
    <w:bookmarkStart w:id="8" w:name="_Toc21338942"/>
    <w:bookmarkEnd w:id="4"/>
    <w:bookmarkEnd w:id="5"/>
    <w:bookmarkEnd w:id="6"/>
    <w:bookmarkEnd w:id="7"/>
    <w:bookmarkEnd w:id="8"/>
    <w:p w14:paraId="36BFFFEC" w14:textId="77777777" w:rsidR="00685F95" w:rsidRPr="00685F95" w:rsidRDefault="00AE10AE" w:rsidP="00685F95">
      <w:pPr>
        <w:pStyle w:val="Verzeichnis1"/>
        <w:tabs>
          <w:tab w:val="left" w:pos="1418"/>
        </w:tabs>
        <w:ind w:left="0" w:firstLine="0"/>
        <w:rPr>
          <w:rFonts w:asciiTheme="minorHAnsi" w:eastAsiaTheme="minorEastAsia" w:hAnsiTheme="minorHAnsi" w:cstheme="minorBidi"/>
          <w:b/>
          <w:szCs w:val="22"/>
          <w:lang w:val="de-DE" w:eastAsia="de-DE"/>
        </w:rPr>
      </w:pPr>
      <w:r w:rsidRPr="00685F95">
        <w:rPr>
          <w:b/>
        </w:rPr>
        <w:fldChar w:fldCharType="begin"/>
      </w:r>
      <w:r w:rsidRPr="00685F95">
        <w:rPr>
          <w:b/>
          <w:szCs w:val="24"/>
        </w:rPr>
        <w:instrText xml:space="preserve"> TOC \n \h \z \t "TDoc Proposal;1" </w:instrText>
      </w:r>
      <w:r w:rsidRPr="00685F95">
        <w:rPr>
          <w:b/>
        </w:rPr>
        <w:fldChar w:fldCharType="separate"/>
      </w:r>
      <w:hyperlink w:anchor="_Toc43715581" w:history="1">
        <w:r w:rsidR="00685F95" w:rsidRPr="00685F95">
          <w:rPr>
            <w:rStyle w:val="Hyperlink"/>
            <w:b/>
          </w:rPr>
          <w:t>Proposal 1:</w:t>
        </w:r>
        <w:r w:rsidR="00685F95" w:rsidRPr="00685F95">
          <w:rPr>
            <w:rFonts w:asciiTheme="minorHAnsi" w:eastAsiaTheme="minorEastAsia" w:hAnsiTheme="minorHAnsi" w:cstheme="minorBidi"/>
            <w:b/>
            <w:szCs w:val="22"/>
            <w:lang w:val="de-DE" w:eastAsia="de-DE"/>
          </w:rPr>
          <w:tab/>
        </w:r>
        <w:r w:rsidR="00685F95" w:rsidRPr="00685F95">
          <w:rPr>
            <w:rStyle w:val="Hyperlink"/>
            <w:b/>
          </w:rPr>
          <w:t>Study NR Sidelink Positioning, especially design considerations and operation scenarios including relative positioning.</w:t>
        </w:r>
      </w:hyperlink>
    </w:p>
    <w:p w14:paraId="7EC9E0F0" w14:textId="51A2621D" w:rsidR="00685F95" w:rsidRPr="00685F95" w:rsidRDefault="00DF746B" w:rsidP="00685F95">
      <w:pPr>
        <w:pStyle w:val="Verzeichnis1"/>
        <w:tabs>
          <w:tab w:val="left" w:pos="1418"/>
        </w:tabs>
        <w:ind w:left="0" w:firstLine="0"/>
        <w:rPr>
          <w:rFonts w:asciiTheme="minorHAnsi" w:eastAsiaTheme="minorEastAsia" w:hAnsiTheme="minorHAnsi" w:cstheme="minorBidi"/>
          <w:b/>
          <w:szCs w:val="22"/>
          <w:lang w:val="de-DE" w:eastAsia="de-DE"/>
        </w:rPr>
      </w:pPr>
      <w:hyperlink w:anchor="_Toc43715582" w:history="1">
        <w:r w:rsidR="00685F95" w:rsidRPr="00685F95">
          <w:rPr>
            <w:rStyle w:val="Hyperlink"/>
            <w:b/>
          </w:rPr>
          <w:t>Proposal 2:</w:t>
        </w:r>
        <w:r w:rsidR="00685F95" w:rsidRPr="00685F95">
          <w:rPr>
            <w:rFonts w:asciiTheme="minorHAnsi" w:eastAsiaTheme="minorEastAsia" w:hAnsiTheme="minorHAnsi" w:cstheme="minorBidi"/>
            <w:b/>
            <w:szCs w:val="22"/>
            <w:lang w:val="de-DE" w:eastAsia="de-DE"/>
          </w:rPr>
          <w:tab/>
        </w:r>
        <w:r w:rsidR="00685F95" w:rsidRPr="00685F95">
          <w:rPr>
            <w:rStyle w:val="Hyperlink"/>
            <w:b/>
          </w:rPr>
          <w:t xml:space="preserve">In </w:t>
        </w:r>
        <w:r w:rsidR="000446D4">
          <w:rPr>
            <w:rStyle w:val="Hyperlink"/>
            <w:b/>
          </w:rPr>
          <w:t xml:space="preserve">an </w:t>
        </w:r>
        <w:r w:rsidR="00685F95" w:rsidRPr="00685F95">
          <w:rPr>
            <w:rStyle w:val="Hyperlink"/>
            <w:b/>
          </w:rPr>
          <w:t>NR Sidelink Positioning study, identify the relevant use cases where sidelink-based positioning applies and derive the applicable requirements and evaluation scenarios.</w:t>
        </w:r>
      </w:hyperlink>
    </w:p>
    <w:p w14:paraId="7C3E8517" w14:textId="77777777" w:rsidR="00052727" w:rsidRPr="0091094C" w:rsidRDefault="00AE10AE" w:rsidP="00685F95">
      <w:pPr>
        <w:pStyle w:val="berschrift1"/>
        <w:numPr>
          <w:ilvl w:val="0"/>
          <w:numId w:val="7"/>
        </w:numPr>
        <w:ind w:left="0" w:firstLine="0"/>
        <w:rPr>
          <w:snapToGrid w:val="0"/>
          <w:lang w:val="en-US"/>
        </w:rPr>
      </w:pPr>
      <w:r w:rsidRPr="00685F95">
        <w:rPr>
          <w:rFonts w:ascii="Times New Roman" w:hAnsi="Times New Roman"/>
          <w:b/>
          <w:noProof/>
          <w:lang w:val="en-US"/>
        </w:rPr>
        <w:fldChar w:fldCharType="end"/>
      </w:r>
      <w:r w:rsidR="00DA361D" w:rsidRPr="009C6968" w:rsidDel="00DA361D">
        <w:rPr>
          <w:rStyle w:val="3GPPNormalTextChar"/>
          <w:szCs w:val="20"/>
          <w:lang w:val="de-DE"/>
        </w:rPr>
        <w:t xml:space="preserve"> </w:t>
      </w:r>
      <w:bookmarkStart w:id="9" w:name="_Toc21338854"/>
      <w:bookmarkStart w:id="10" w:name="_Toc21338955"/>
      <w:bookmarkEnd w:id="9"/>
      <w:bookmarkEnd w:id="10"/>
      <w:r w:rsidR="00052727" w:rsidRPr="0010678B">
        <w:rPr>
          <w:snapToGrid w:val="0"/>
          <w:lang w:val="en-US"/>
        </w:rPr>
        <w:t>References</w:t>
      </w:r>
    </w:p>
    <w:p w14:paraId="0584C24A" w14:textId="77777777" w:rsidR="00BD0D22" w:rsidRPr="00685F95" w:rsidRDefault="00BD0D22" w:rsidP="00BD0D22">
      <w:pPr>
        <w:widowControl w:val="0"/>
        <w:spacing w:after="120"/>
        <w:jc w:val="both"/>
        <w:rPr>
          <w:rFonts w:ascii="Times New Roman" w:hAnsi="Times New Roman" w:cs="Times New Roman"/>
          <w:iCs/>
        </w:rPr>
      </w:pPr>
      <w:bookmarkStart w:id="11" w:name="_Ref494465620"/>
      <w:bookmarkStart w:id="12" w:name="_Ref527624780"/>
      <w:r w:rsidRPr="00685F95">
        <w:rPr>
          <w:rFonts w:ascii="Times New Roman" w:hAnsi="Times New Roman" w:cs="Times New Roman"/>
          <w:iCs/>
        </w:rPr>
        <w:t>[1] RP-192412, “Email summary on NR positioning,” Qualcomm Incorporated (Moderator)</w:t>
      </w:r>
      <w:r w:rsidR="004666A6" w:rsidRPr="00685F95">
        <w:rPr>
          <w:rFonts w:ascii="Times New Roman" w:hAnsi="Times New Roman" w:cs="Times New Roman"/>
          <w:iCs/>
        </w:rPr>
        <w:t>, 3GPP RAN#86, Dec 2019.</w:t>
      </w:r>
    </w:p>
    <w:p w14:paraId="0F7C62C1" w14:textId="52959C63" w:rsidR="00BD0D22" w:rsidRPr="00685F95" w:rsidRDefault="00BD0D22" w:rsidP="00BD0D22">
      <w:pPr>
        <w:widowControl w:val="0"/>
        <w:spacing w:after="120"/>
        <w:jc w:val="both"/>
        <w:rPr>
          <w:rFonts w:ascii="Times New Roman" w:hAnsi="Times New Roman" w:cs="Times New Roman"/>
          <w:iCs/>
        </w:rPr>
      </w:pPr>
      <w:r w:rsidRPr="00685F95">
        <w:rPr>
          <w:rFonts w:ascii="Times New Roman" w:hAnsi="Times New Roman" w:cs="Times New Roman"/>
          <w:iCs/>
        </w:rPr>
        <w:t>[</w:t>
      </w:r>
      <w:r w:rsidR="00517D7C" w:rsidRPr="00685F95">
        <w:rPr>
          <w:rFonts w:ascii="Times New Roman" w:hAnsi="Times New Roman" w:cs="Times New Roman"/>
          <w:iCs/>
        </w:rPr>
        <w:t>2</w:t>
      </w:r>
      <w:r w:rsidRPr="00685F95">
        <w:rPr>
          <w:rFonts w:ascii="Times New Roman" w:hAnsi="Times New Roman" w:cs="Times New Roman"/>
          <w:iCs/>
        </w:rPr>
        <w:t>] RP-193237, “New SID on NR Positioning Enhancements,” Qualcomm Incorporated</w:t>
      </w:r>
      <w:r w:rsidR="00BD4845" w:rsidRPr="00685F95">
        <w:rPr>
          <w:rFonts w:ascii="Times New Roman" w:hAnsi="Times New Roman" w:cs="Times New Roman"/>
          <w:iCs/>
        </w:rPr>
        <w:t>, 3GPP RAN#86, Dec 2019.</w:t>
      </w:r>
    </w:p>
    <w:p w14:paraId="31E545BB" w14:textId="438F34B3" w:rsidR="00BD0D22" w:rsidRPr="00685F95" w:rsidRDefault="00BD0D22" w:rsidP="00BD0D22">
      <w:pPr>
        <w:widowControl w:val="0"/>
        <w:spacing w:after="120"/>
        <w:jc w:val="both"/>
        <w:rPr>
          <w:rFonts w:ascii="Times New Roman" w:hAnsi="Times New Roman" w:cs="Times New Roman"/>
          <w:iCs/>
        </w:rPr>
      </w:pPr>
      <w:r w:rsidRPr="00685F95">
        <w:rPr>
          <w:rFonts w:ascii="Times New Roman" w:hAnsi="Times New Roman" w:cs="Times New Roman"/>
          <w:iCs/>
        </w:rPr>
        <w:t>[</w:t>
      </w:r>
      <w:r w:rsidR="00517D7C" w:rsidRPr="00685F95">
        <w:rPr>
          <w:rFonts w:ascii="Times New Roman" w:hAnsi="Times New Roman" w:cs="Times New Roman"/>
          <w:iCs/>
        </w:rPr>
        <w:t>3</w:t>
      </w:r>
      <w:r w:rsidRPr="00685F95">
        <w:rPr>
          <w:rFonts w:ascii="Times New Roman" w:hAnsi="Times New Roman" w:cs="Times New Roman"/>
          <w:iCs/>
        </w:rPr>
        <w:t>] RP-20546, “LS on the 3GPP work on the NR sidelink,” 5GAA WG4</w:t>
      </w:r>
      <w:r w:rsidR="004666A6" w:rsidRPr="00685F95">
        <w:rPr>
          <w:rFonts w:ascii="Times New Roman" w:hAnsi="Times New Roman" w:cs="Times New Roman"/>
          <w:iCs/>
        </w:rPr>
        <w:t>, 3GPP RAN#88-e, June 2020.</w:t>
      </w:r>
    </w:p>
    <w:p w14:paraId="3573DB29" w14:textId="5EB1BCE5" w:rsidR="00517D7C" w:rsidRPr="00685F95" w:rsidRDefault="00517D7C" w:rsidP="00517D7C">
      <w:pPr>
        <w:widowControl w:val="0"/>
        <w:spacing w:after="120"/>
        <w:jc w:val="both"/>
        <w:rPr>
          <w:rFonts w:ascii="Times New Roman" w:hAnsi="Times New Roman" w:cs="Times New Roman"/>
          <w:iCs/>
        </w:rPr>
      </w:pPr>
      <w:r w:rsidRPr="00685F95">
        <w:rPr>
          <w:rFonts w:ascii="Times New Roman" w:hAnsi="Times New Roman" w:cs="Times New Roman"/>
          <w:iCs/>
        </w:rPr>
        <w:t>[4] 3GPP TS 38.305, “NG Radio Access Network (NG-RAN); Stage 2 functional specification of User Equipment (UE) positioning in NG-RAN”, Release 16, V16.0.0, March 2020.</w:t>
      </w:r>
    </w:p>
    <w:p w14:paraId="721F2F6D" w14:textId="54FEB0A2" w:rsidR="00517D7C" w:rsidRPr="00685F95" w:rsidRDefault="00517D7C" w:rsidP="00BD0D22">
      <w:pPr>
        <w:widowControl w:val="0"/>
        <w:spacing w:after="120"/>
        <w:jc w:val="both"/>
        <w:rPr>
          <w:rFonts w:ascii="Times New Roman" w:hAnsi="Times New Roman" w:cs="Times New Roman"/>
          <w:iCs/>
        </w:rPr>
      </w:pPr>
      <w:r w:rsidRPr="00685F95">
        <w:rPr>
          <w:rFonts w:ascii="Times New Roman" w:hAnsi="Times New Roman" w:cs="Times New Roman"/>
          <w:iCs/>
        </w:rPr>
        <w:t>[5] 3GPP TS 22.186, “Service requirements for enhanced V2X scenarios”, Release 16, V16.2.0, June 2019.</w:t>
      </w:r>
    </w:p>
    <w:p w14:paraId="6968D202" w14:textId="44E0CC08" w:rsidR="005C204E" w:rsidRPr="00685F95" w:rsidRDefault="00FF457E" w:rsidP="00BD0D22">
      <w:pPr>
        <w:widowControl w:val="0"/>
        <w:spacing w:after="120"/>
        <w:jc w:val="both"/>
        <w:rPr>
          <w:rFonts w:ascii="Times New Roman" w:hAnsi="Times New Roman" w:cs="Times New Roman"/>
          <w:iCs/>
        </w:rPr>
      </w:pPr>
      <w:r w:rsidRPr="00685F95">
        <w:rPr>
          <w:rFonts w:ascii="Times New Roman" w:hAnsi="Times New Roman" w:cs="Times New Roman"/>
          <w:iCs/>
        </w:rPr>
        <w:t>[6] 3GPP TS 22.261,</w:t>
      </w:r>
      <w:r w:rsidR="00D0700F" w:rsidRPr="00685F95">
        <w:rPr>
          <w:rFonts w:ascii="Times New Roman" w:hAnsi="Times New Roman" w:cs="Times New Roman"/>
          <w:iCs/>
        </w:rPr>
        <w:t xml:space="preserve"> “Service requirements for the 5G system”, Release 17, V17.2.0, March 2020.</w:t>
      </w:r>
    </w:p>
    <w:p w14:paraId="25C8C399" w14:textId="47914C7D" w:rsidR="00FC1B0D" w:rsidRPr="00685F95" w:rsidRDefault="005C204E" w:rsidP="00BD0D22">
      <w:pPr>
        <w:widowControl w:val="0"/>
        <w:spacing w:after="120"/>
        <w:jc w:val="both"/>
        <w:rPr>
          <w:rFonts w:ascii="Times New Roman" w:hAnsi="Times New Roman" w:cs="Times New Roman"/>
          <w:iCs/>
        </w:rPr>
      </w:pPr>
      <w:r w:rsidRPr="00685F95">
        <w:rPr>
          <w:rFonts w:ascii="Times New Roman" w:hAnsi="Times New Roman" w:cs="Times New Roman"/>
          <w:iCs/>
        </w:rPr>
        <w:t>[7] 3GPP TR 22.804, “Study on Communication for Automation in Vertical Domains”, Release 16, V16.2.0, Dec 2018.</w:t>
      </w:r>
    </w:p>
    <w:p w14:paraId="2C302783" w14:textId="2C2116FA" w:rsidR="0085252F" w:rsidRPr="00685F95" w:rsidRDefault="0085252F" w:rsidP="00BD0D22">
      <w:pPr>
        <w:widowControl w:val="0"/>
        <w:spacing w:after="120"/>
        <w:jc w:val="both"/>
        <w:rPr>
          <w:rFonts w:ascii="Times New Roman" w:hAnsi="Times New Roman" w:cs="Times New Roman"/>
          <w:iCs/>
        </w:rPr>
      </w:pPr>
      <w:r w:rsidRPr="00685F95">
        <w:rPr>
          <w:rFonts w:ascii="Times New Roman" w:hAnsi="Times New Roman" w:cs="Times New Roman"/>
          <w:iCs/>
        </w:rPr>
        <w:t>[8] 3GPP TS 22.125, “Unmanned Aerial System (UAS) support in 3GPP”, Release 17, V17.1.0, Dec 2019.</w:t>
      </w:r>
    </w:p>
    <w:bookmarkEnd w:id="11"/>
    <w:bookmarkEnd w:id="12"/>
    <w:p w14:paraId="43B0D294" w14:textId="4A81B66D" w:rsidR="005E2E9C" w:rsidRPr="00685F95" w:rsidRDefault="005E2E9C" w:rsidP="00BD0D22">
      <w:pPr>
        <w:widowControl w:val="0"/>
        <w:spacing w:after="120"/>
        <w:jc w:val="both"/>
        <w:rPr>
          <w:rFonts w:ascii="Times New Roman" w:hAnsi="Times New Roman" w:cs="Times New Roman"/>
          <w:iCs/>
        </w:rPr>
      </w:pPr>
    </w:p>
    <w:sectPr w:rsidR="005E2E9C" w:rsidRPr="00685F95" w:rsidSect="00D3463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1BC1D" w14:textId="77777777" w:rsidR="00237494" w:rsidRDefault="00237494">
      <w:r>
        <w:separator/>
      </w:r>
    </w:p>
  </w:endnote>
  <w:endnote w:type="continuationSeparator" w:id="0">
    <w:p w14:paraId="6868F456" w14:textId="77777777" w:rsidR="00237494" w:rsidRDefault="00237494">
      <w:r>
        <w:continuationSeparator/>
      </w:r>
    </w:p>
  </w:endnote>
  <w:endnote w:type="continuationNotice" w:id="1">
    <w:p w14:paraId="4CD17CF3" w14:textId="77777777" w:rsidR="00237494" w:rsidRDefault="00237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69FCB"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91D66" w14:textId="77777777" w:rsidR="007F6AF0" w:rsidRPr="00270202" w:rsidRDefault="007F6AF0"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EF227" w14:textId="77777777" w:rsidR="00264345" w:rsidRDefault="0026434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1A289" w14:textId="77777777" w:rsidR="00237494" w:rsidRDefault="00237494">
      <w:r>
        <w:separator/>
      </w:r>
    </w:p>
  </w:footnote>
  <w:footnote w:type="continuationSeparator" w:id="0">
    <w:p w14:paraId="2D10F047" w14:textId="77777777" w:rsidR="00237494" w:rsidRDefault="00237494">
      <w:r>
        <w:continuationSeparator/>
      </w:r>
    </w:p>
  </w:footnote>
  <w:footnote w:type="continuationNotice" w:id="1">
    <w:p w14:paraId="5EFABC96" w14:textId="77777777" w:rsidR="00237494" w:rsidRDefault="0023749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E9385" w14:textId="77777777" w:rsidR="00264345" w:rsidRDefault="0026434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DD6D9" w14:textId="77777777" w:rsidR="00264345" w:rsidRDefault="0026434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5BCCD" w14:textId="77777777" w:rsidR="00264345" w:rsidRDefault="0026434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3C549A7"/>
    <w:multiLevelType w:val="hybridMultilevel"/>
    <w:tmpl w:val="8D5C9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234325"/>
    <w:multiLevelType w:val="hybridMultilevel"/>
    <w:tmpl w:val="9D1007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5D2C38"/>
    <w:multiLevelType w:val="hybridMultilevel"/>
    <w:tmpl w:val="52C0F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964790"/>
    <w:multiLevelType w:val="hybridMultilevel"/>
    <w:tmpl w:val="9B664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8452C"/>
    <w:multiLevelType w:val="hybridMultilevel"/>
    <w:tmpl w:val="F51E1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741AB8"/>
    <w:multiLevelType w:val="hybridMultilevel"/>
    <w:tmpl w:val="C39E3D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D0204"/>
    <w:multiLevelType w:val="hybridMultilevel"/>
    <w:tmpl w:val="19762D7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hybridMultilevel"/>
    <w:tmpl w:val="14A4340A"/>
    <w:lvl w:ilvl="0" w:tplc="F49A823C">
      <w:start w:val="1"/>
      <w:numFmt w:val="decimal"/>
      <w:pStyle w:val="TDocObservation"/>
      <w:lvlText w:val="Observation %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3AC7"/>
    <w:multiLevelType w:val="hybridMultilevel"/>
    <w:tmpl w:val="FAB0BC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E21DC7"/>
    <w:multiLevelType w:val="multilevel"/>
    <w:tmpl w:val="24868356"/>
    <w:lvl w:ilvl="0">
      <w:start w:val="1"/>
      <w:numFmt w:val="decimal"/>
      <w:lvlText w:val="%1."/>
      <w:lvlJc w:val="left"/>
      <w:pPr>
        <w:ind w:left="360"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6A3ECD"/>
    <w:multiLevelType w:val="hybridMultilevel"/>
    <w:tmpl w:val="21E49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0DA7D75"/>
    <w:multiLevelType w:val="hybridMultilevel"/>
    <w:tmpl w:val="B2C6D0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9141B78"/>
    <w:multiLevelType w:val="hybridMultilevel"/>
    <w:tmpl w:val="91C828AA"/>
    <w:lvl w:ilvl="0" w:tplc="04070001">
      <w:start w:val="1"/>
      <w:numFmt w:val="bullet"/>
      <w:lvlText w:val=""/>
      <w:lvlJc w:val="left"/>
      <w:pPr>
        <w:ind w:left="938"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21" w15:restartNumberingAfterBreak="0">
    <w:nsid w:val="5BA803F8"/>
    <w:multiLevelType w:val="hybridMultilevel"/>
    <w:tmpl w:val="C3F63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63D51EB5"/>
    <w:multiLevelType w:val="hybridMultilevel"/>
    <w:tmpl w:val="5CCEC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F249B5"/>
    <w:multiLevelType w:val="hybridMultilevel"/>
    <w:tmpl w:val="C9B009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D7E6237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F1D61F0"/>
    <w:multiLevelType w:val="hybridMultilevel"/>
    <w:tmpl w:val="ADC884C0"/>
    <w:lvl w:ilvl="0" w:tplc="3C04BE1A">
      <w:start w:val="1"/>
      <w:numFmt w:val="decimal"/>
      <w:pStyle w:val="TDocProposal"/>
      <w:lvlText w:val="Proposal %1:"/>
      <w:lvlJc w:val="left"/>
      <w:pPr>
        <w:ind w:left="192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9"/>
  </w:num>
  <w:num w:numId="2">
    <w:abstractNumId w:val="12"/>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23"/>
  </w:num>
  <w:num w:numId="7">
    <w:abstractNumId w:val="16"/>
  </w:num>
  <w:num w:numId="8">
    <w:abstractNumId w:val="26"/>
  </w:num>
  <w:num w:numId="9">
    <w:abstractNumId w:val="4"/>
  </w:num>
  <w:num w:numId="10">
    <w:abstractNumId w:val="11"/>
  </w:num>
  <w:num w:numId="11">
    <w:abstractNumId w:val="27"/>
  </w:num>
  <w:num w:numId="12">
    <w:abstractNumId w:val="19"/>
  </w:num>
  <w:num w:numId="13">
    <w:abstractNumId w:val="2"/>
  </w:num>
  <w:num w:numId="14">
    <w:abstractNumId w:val="10"/>
  </w:num>
  <w:num w:numId="15">
    <w:abstractNumId w:val="17"/>
  </w:num>
  <w:num w:numId="16">
    <w:abstractNumId w:val="22"/>
  </w:num>
  <w:num w:numId="17">
    <w:abstractNumId w:val="13"/>
  </w:num>
  <w:num w:numId="18">
    <w:abstractNumId w:val="24"/>
  </w:num>
  <w:num w:numId="19">
    <w:abstractNumId w:val="1"/>
  </w:num>
  <w:num w:numId="20">
    <w:abstractNumId w:val="21"/>
  </w:num>
  <w:num w:numId="21">
    <w:abstractNumId w:val="16"/>
  </w:num>
  <w:num w:numId="22">
    <w:abstractNumId w:val="16"/>
  </w:num>
  <w:num w:numId="23">
    <w:abstractNumId w:val="16"/>
  </w:num>
  <w:num w:numId="24">
    <w:abstractNumId w:val="16"/>
  </w:num>
  <w:num w:numId="25">
    <w:abstractNumId w:val="16"/>
  </w:num>
  <w:num w:numId="26">
    <w:abstractNumId w:val="18"/>
  </w:num>
  <w:num w:numId="27">
    <w:abstractNumId w:val="3"/>
  </w:num>
  <w:num w:numId="28">
    <w:abstractNumId w:val="16"/>
  </w:num>
  <w:num w:numId="29">
    <w:abstractNumId w:val="5"/>
  </w:num>
  <w:num w:numId="30">
    <w:abstractNumId w:val="16"/>
  </w:num>
  <w:num w:numId="31">
    <w:abstractNumId w:val="16"/>
  </w:num>
  <w:num w:numId="32">
    <w:abstractNumId w:val="6"/>
  </w:num>
  <w:num w:numId="33">
    <w:abstractNumId w:val="25"/>
  </w:num>
  <w:num w:numId="34">
    <w:abstractNumId w:val="14"/>
  </w:num>
  <w:num w:numId="3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81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6D4"/>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EE1"/>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5C81"/>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71E"/>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0CC7"/>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B0"/>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843"/>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F8C"/>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31"/>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17F9C"/>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45"/>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1EA4"/>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878"/>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9A3"/>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6F4F"/>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993"/>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B3"/>
    <w:rsid w:val="00466260"/>
    <w:rsid w:val="004662E3"/>
    <w:rsid w:val="0046645E"/>
    <w:rsid w:val="004666A6"/>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448"/>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84F"/>
    <w:rsid w:val="0049093B"/>
    <w:rsid w:val="00490E94"/>
    <w:rsid w:val="00490EE3"/>
    <w:rsid w:val="004913DF"/>
    <w:rsid w:val="0049143D"/>
    <w:rsid w:val="004915F6"/>
    <w:rsid w:val="00491742"/>
    <w:rsid w:val="004918A0"/>
    <w:rsid w:val="00491B91"/>
    <w:rsid w:val="00491E58"/>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37A"/>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17D7C"/>
    <w:rsid w:val="0052001B"/>
    <w:rsid w:val="005205C8"/>
    <w:rsid w:val="005206F7"/>
    <w:rsid w:val="0052140B"/>
    <w:rsid w:val="00521490"/>
    <w:rsid w:val="00521D65"/>
    <w:rsid w:val="00521DB1"/>
    <w:rsid w:val="0052217F"/>
    <w:rsid w:val="005221A4"/>
    <w:rsid w:val="00522383"/>
    <w:rsid w:val="005225D6"/>
    <w:rsid w:val="00523366"/>
    <w:rsid w:val="00523837"/>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CCD"/>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43F"/>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E2"/>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3E39"/>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DA7"/>
    <w:rsid w:val="005B7ED8"/>
    <w:rsid w:val="005C0625"/>
    <w:rsid w:val="005C06DB"/>
    <w:rsid w:val="005C0904"/>
    <w:rsid w:val="005C09BF"/>
    <w:rsid w:val="005C0A68"/>
    <w:rsid w:val="005C0D61"/>
    <w:rsid w:val="005C0DDE"/>
    <w:rsid w:val="005C11DA"/>
    <w:rsid w:val="005C1225"/>
    <w:rsid w:val="005C132F"/>
    <w:rsid w:val="005C14D0"/>
    <w:rsid w:val="005C1752"/>
    <w:rsid w:val="005C204E"/>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4FC"/>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E9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0A3"/>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CEE"/>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528"/>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5F95"/>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4F0"/>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108"/>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66C"/>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25"/>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CDF"/>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2D"/>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257"/>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52F"/>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AB2"/>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D4B"/>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6FFD"/>
    <w:rsid w:val="008C730B"/>
    <w:rsid w:val="008C74CC"/>
    <w:rsid w:val="008C7905"/>
    <w:rsid w:val="008C7F77"/>
    <w:rsid w:val="008D02CB"/>
    <w:rsid w:val="008D02DE"/>
    <w:rsid w:val="008D0459"/>
    <w:rsid w:val="008D0586"/>
    <w:rsid w:val="008D05D2"/>
    <w:rsid w:val="008D0C7B"/>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85"/>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6FB1"/>
    <w:rsid w:val="008E7415"/>
    <w:rsid w:val="008E78C8"/>
    <w:rsid w:val="008E7C7F"/>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A1B"/>
    <w:rsid w:val="00915BA3"/>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A73"/>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0F68"/>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1FA"/>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85F"/>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E28"/>
    <w:rsid w:val="00A15F14"/>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88F"/>
    <w:rsid w:val="00A24CCF"/>
    <w:rsid w:val="00A25565"/>
    <w:rsid w:val="00A25A28"/>
    <w:rsid w:val="00A25EE4"/>
    <w:rsid w:val="00A2610A"/>
    <w:rsid w:val="00A261E4"/>
    <w:rsid w:val="00A265F0"/>
    <w:rsid w:val="00A26883"/>
    <w:rsid w:val="00A26D4B"/>
    <w:rsid w:val="00A26D60"/>
    <w:rsid w:val="00A26EE0"/>
    <w:rsid w:val="00A270FF"/>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C6B"/>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8CC"/>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71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2F6"/>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7A"/>
    <w:rsid w:val="00BD3F30"/>
    <w:rsid w:val="00BD42C4"/>
    <w:rsid w:val="00BD441B"/>
    <w:rsid w:val="00BD4845"/>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9"/>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7C3"/>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43D"/>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3EF"/>
    <w:rsid w:val="00C60889"/>
    <w:rsid w:val="00C609A0"/>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4F"/>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5CA"/>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00F"/>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4B"/>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DF746B"/>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92F"/>
    <w:rsid w:val="00E21CCC"/>
    <w:rsid w:val="00E21EDB"/>
    <w:rsid w:val="00E21FD8"/>
    <w:rsid w:val="00E2244B"/>
    <w:rsid w:val="00E224C9"/>
    <w:rsid w:val="00E226D4"/>
    <w:rsid w:val="00E22728"/>
    <w:rsid w:val="00E22770"/>
    <w:rsid w:val="00E229F7"/>
    <w:rsid w:val="00E22A10"/>
    <w:rsid w:val="00E22EE3"/>
    <w:rsid w:val="00E22FD3"/>
    <w:rsid w:val="00E23001"/>
    <w:rsid w:val="00E23179"/>
    <w:rsid w:val="00E23224"/>
    <w:rsid w:val="00E23667"/>
    <w:rsid w:val="00E23851"/>
    <w:rsid w:val="00E23ACC"/>
    <w:rsid w:val="00E23ADB"/>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470"/>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425"/>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7B0"/>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BC6"/>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B0D"/>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57E"/>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7ADBE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15E28"/>
    <w:pPr>
      <w:spacing w:after="160" w:line="259" w:lineRule="auto"/>
    </w:pPr>
    <w:rPr>
      <w:rFonts w:asciiTheme="minorHAnsi" w:eastAsiaTheme="minorHAnsi" w:hAnsiTheme="minorHAnsi" w:cstheme="minorBidi"/>
      <w:sz w:val="22"/>
      <w:szCs w:val="22"/>
      <w:lang w:val="en-US" w:eastAsia="en-US"/>
    </w:rPr>
  </w:style>
  <w:style w:type="paragraph" w:styleId="berschrift1">
    <w:name w:val="heading 1"/>
    <w:next w:val="Standard"/>
    <w:link w:val="berschrift1Zchn"/>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F027FA"/>
    <w:pPr>
      <w:numPr>
        <w:ilvl w:val="1"/>
        <w:numId w:val="7"/>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unhideWhenUsed/>
    <w:rsid w:val="00A15E28"/>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A15E28"/>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A63872"/>
    <w:rPr>
      <w:b/>
      <w:position w:val="6"/>
      <w:sz w:val="16"/>
    </w:rPr>
  </w:style>
  <w:style w:type="paragraph" w:styleId="Funotentext">
    <w:name w:val="footnote text"/>
    <w:basedOn w:val="Standard"/>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rsid w:val="009839D5"/>
    <w:pPr>
      <w:spacing w:after="240"/>
      <w:jc w:val="both"/>
    </w:pPr>
    <w:rPr>
      <w:lang w:eastAsia="zh-CN"/>
    </w:rPr>
  </w:style>
  <w:style w:type="paragraph" w:customStyle="1" w:styleId="Equation">
    <w:name w:val="Equation"/>
    <w:basedOn w:val="Standard"/>
    <w:next w:val="Standard"/>
    <w:pPr>
      <w:tabs>
        <w:tab w:val="right" w:pos="10206"/>
      </w:tabs>
      <w:spacing w:after="220"/>
      <w:ind w:left="1298"/>
    </w:pPr>
    <w:rPr>
      <w:rFonts w:ascii="Arial" w:hAnsi="Arial"/>
      <w:lang w:eastAsia="zh-CN"/>
    </w:rPr>
  </w:style>
  <w:style w:type="paragraph" w:customStyle="1" w:styleId="00BodyText">
    <w:name w:val="00 BodyText"/>
    <w:basedOn w:val="Standard"/>
    <w:pPr>
      <w:spacing w:after="220"/>
    </w:pPr>
    <w:rPr>
      <w:rFonts w:ascii="Arial" w:hAnsi="Arial"/>
    </w:rPr>
  </w:style>
  <w:style w:type="paragraph" w:customStyle="1" w:styleId="11BodyText">
    <w:name w:val="11 BodyText"/>
    <w:basedOn w:val="Standard"/>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uiPriority w:val="35"/>
    <w:qFormat/>
    <w:pPr>
      <w:spacing w:before="120" w:after="120"/>
    </w:pPr>
    <w:rPr>
      <w:b/>
      <w:bCs/>
    </w:rPr>
  </w:style>
  <w:style w:type="paragraph" w:customStyle="1" w:styleId="bodyCharCharChar">
    <w:name w:val="body Char Char Char"/>
    <w:basedOn w:val="Standard"/>
    <w:rsid w:val="009839D5"/>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9839D5"/>
    <w:pPr>
      <w:spacing w:after="120"/>
      <w:jc w:val="both"/>
    </w:pPr>
    <w:rPr>
      <w:rFonts w:ascii="Times" w:hAnsi="Times"/>
    </w:rPr>
  </w:style>
  <w:style w:type="paragraph" w:styleId="Textkrper2">
    <w:name w:val="Body Text 2"/>
    <w:basedOn w:val="Standard"/>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rsid w:val="009839D5"/>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F027FA"/>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Standard"/>
    <w:link w:val="ListenabsatzZchn"/>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qFormat/>
    <w:rsid w:val="009839D5"/>
    <w:pPr>
      <w:spacing w:after="60"/>
      <w:jc w:val="center"/>
      <w:outlineLvl w:val="1"/>
    </w:pPr>
    <w:rPr>
      <w:rFonts w:ascii="Cambria" w:eastAsia="Times New Roman" w:hAnsi="Cambria"/>
      <w:lang w:eastAsia="x-none"/>
    </w:rPr>
  </w:style>
  <w:style w:type="character" w:customStyle="1" w:styleId="UntertitelZchn">
    <w:name w:val="Untertitel Zchn"/>
    <w:link w:val="Untertitel"/>
    <w:rsid w:val="005D609E"/>
    <w:rPr>
      <w:rFonts w:ascii="Cambria" w:eastAsia="Times New Roman" w:hAnsi="Cambria" w:cs="Arial"/>
      <w:sz w:val="24"/>
      <w:szCs w:val="24"/>
      <w:lang w:val="de-DE" w:eastAsia="x-none"/>
    </w:rPr>
  </w:style>
  <w:style w:type="paragraph" w:styleId="berarbeitung">
    <w:name w:val="Revision"/>
    <w:hidden/>
    <w:uiPriority w:val="99"/>
    <w:semiHidden/>
    <w:rsid w:val="00F1403E"/>
    <w:rPr>
      <w:rFonts w:ascii="Times New Roman" w:hAnsi="Times New Roman"/>
      <w:lang w:val="en-GB" w:eastAsia="en-US"/>
    </w:rPr>
  </w:style>
  <w:style w:type="paragraph" w:styleId="StandardWeb">
    <w:name w:val="Normal (Web)"/>
    <w:basedOn w:val="Standard"/>
    <w:uiPriority w:val="99"/>
    <w:unhideWhenUsed/>
    <w:rsid w:val="009839D5"/>
    <w:pPr>
      <w:spacing w:before="100" w:beforeAutospacing="1" w:after="100" w:afterAutospacing="1"/>
    </w:p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KeinLeerraum">
    <w:name w:val="No Spacing"/>
    <w:uiPriority w:val="1"/>
    <w:qFormat/>
    <w:rsid w:val="0047454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052727"/>
    <w:rPr>
      <w:rFonts w:ascii="Calibri" w:eastAsia="Calibri" w:hAnsi="Calibri" w:cs="Arial"/>
      <w:sz w:val="22"/>
      <w:szCs w:val="22"/>
    </w:rPr>
  </w:style>
  <w:style w:type="paragraph" w:customStyle="1" w:styleId="3GPPText">
    <w:name w:val="3GPP Text"/>
    <w:basedOn w:val="Standard"/>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Standard"/>
    <w:link w:val="ObservationZchn"/>
    <w:rsid w:val="007278B4"/>
    <w:pPr>
      <w:keepLines/>
      <w:numPr>
        <w:numId w:val="5"/>
      </w:numPr>
    </w:pPr>
    <w:rPr>
      <w:b/>
    </w:rPr>
  </w:style>
  <w:style w:type="character" w:customStyle="1" w:styleId="ProposalZchn">
    <w:name w:val="Proposal: Zchn"/>
    <w:link w:val="Proposal"/>
    <w:rsid w:val="007278B4"/>
    <w:rPr>
      <w:rFonts w:ascii="Calibri" w:eastAsia="Times New Roman" w:hAnsi="Calibri" w:cs="Arial"/>
      <w:b/>
      <w:bCs/>
      <w:sz w:val="22"/>
      <w:szCs w:val="22"/>
      <w:lang w:val="de-DE" w:eastAsia="zh-CN"/>
    </w:rPr>
  </w:style>
  <w:style w:type="character" w:customStyle="1" w:styleId="ObservationZchn">
    <w:name w:val="Observation Zchn"/>
    <w:link w:val="Observation"/>
    <w:rsid w:val="004927E4"/>
    <w:rPr>
      <w:rFonts w:ascii="Calibri" w:eastAsia="Calibri" w:hAnsi="Calibri" w:cs="Arial"/>
      <w:b/>
      <w:sz w:val="22"/>
      <w:szCs w:val="22"/>
      <w:lang w:val="de-DE"/>
    </w:rPr>
  </w:style>
  <w:style w:type="paragraph" w:styleId="Abbildungsverzeichnis">
    <w:name w:val="table of figures"/>
    <w:basedOn w:val="Standard"/>
    <w:next w:val="Standard"/>
    <w:uiPriority w:val="99"/>
    <w:unhideWhenUsed/>
    <w:rsid w:val="009839D5"/>
  </w:style>
  <w:style w:type="paragraph" w:customStyle="1" w:styleId="TDocProposal">
    <w:name w:val="TDoc Proposal"/>
    <w:basedOn w:val="Standard"/>
    <w:next w:val="Standard"/>
    <w:link w:val="TDocProposalZchn"/>
    <w:qFormat/>
    <w:rsid w:val="009839D5"/>
    <w:pPr>
      <w:numPr>
        <w:numId w:val="11"/>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9D7C6B"/>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10"/>
      </w:numPr>
      <w:ind w:left="0" w:firstLine="0"/>
    </w:pPr>
  </w:style>
  <w:style w:type="character" w:customStyle="1" w:styleId="TDocObservationChar">
    <w:name w:val="TDoc Observation Char"/>
    <w:link w:val="TDocObservation"/>
    <w:rsid w:val="00FB1DDE"/>
    <w:rPr>
      <w:rFonts w:ascii="Times New Roman" w:eastAsia="Times New Roman"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84456-8DEC-4AD8-8420-79797C60B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1038</Words>
  <Characters>6337</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7361</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2020-06-22T14:22:00Z</dcterms:created>
  <dcterms:modified xsi:type="dcterms:W3CDTF">2020-06-22T14:22:00Z</dcterms:modified>
</cp:coreProperties>
</file>