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0E7F7E6E"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 xml:space="preserve">3GPP TSG-RAN </w:t>
      </w:r>
      <w:r w:rsidR="00657DBC">
        <w:rPr>
          <w:rFonts w:cs="Arial"/>
          <w:sz w:val="24"/>
          <w:szCs w:val="24"/>
        </w:rPr>
        <w:t>Plenary</w:t>
      </w:r>
      <w:r w:rsidRPr="00207615">
        <w:rPr>
          <w:rFonts w:cs="Arial"/>
          <w:sz w:val="24"/>
          <w:szCs w:val="24"/>
        </w:rPr>
        <w:t xml:space="preserve"> Meeting #</w:t>
      </w:r>
      <w:r w:rsidR="00657DBC">
        <w:rPr>
          <w:rFonts w:cs="Arial"/>
          <w:sz w:val="24"/>
          <w:szCs w:val="24"/>
        </w:rPr>
        <w:t>88</w:t>
      </w:r>
      <w:r w:rsidR="007D70A7">
        <w:rPr>
          <w:rFonts w:cs="Arial"/>
          <w:sz w:val="24"/>
          <w:szCs w:val="24"/>
        </w:rPr>
        <w:t>-</w:t>
      </w:r>
      <w:r w:rsidR="00FF4077">
        <w:rPr>
          <w:rFonts w:cs="Arial"/>
          <w:sz w:val="24"/>
          <w:szCs w:val="24"/>
        </w:rPr>
        <w:t>e</w:t>
      </w:r>
      <w:r w:rsidRPr="00207615">
        <w:rPr>
          <w:rFonts w:cs="Arial"/>
          <w:sz w:val="24"/>
          <w:szCs w:val="24"/>
        </w:rPr>
        <w:tab/>
      </w:r>
      <w:r w:rsidRPr="004E3B8E">
        <w:rPr>
          <w:rFonts w:cs="Arial"/>
          <w:color w:val="000000"/>
          <w:sz w:val="24"/>
          <w:szCs w:val="24"/>
        </w:rPr>
        <w:t>R</w:t>
      </w:r>
      <w:r w:rsidR="009F7756">
        <w:rPr>
          <w:rFonts w:cs="Arial"/>
          <w:color w:val="000000"/>
          <w:sz w:val="24"/>
          <w:szCs w:val="24"/>
        </w:rPr>
        <w:t>P</w:t>
      </w:r>
      <w:r w:rsidRPr="004E3B8E">
        <w:rPr>
          <w:rFonts w:cs="Arial"/>
          <w:color w:val="000000"/>
          <w:sz w:val="24"/>
          <w:szCs w:val="24"/>
        </w:rPr>
        <w:t>-</w:t>
      </w:r>
      <w:r w:rsidR="001E2916">
        <w:rPr>
          <w:rFonts w:cs="Arial"/>
          <w:color w:val="000000"/>
          <w:sz w:val="24"/>
          <w:szCs w:val="24"/>
        </w:rPr>
        <w:t>20</w:t>
      </w:r>
      <w:r w:rsidR="0096552D">
        <w:rPr>
          <w:rFonts w:cs="Arial"/>
          <w:color w:val="000000"/>
          <w:sz w:val="24"/>
          <w:szCs w:val="24"/>
          <w:lang w:eastAsia="ja-JP"/>
        </w:rPr>
        <w:t>0</w:t>
      </w:r>
      <w:bookmarkStart w:id="0" w:name="_GoBack"/>
      <w:bookmarkEnd w:id="0"/>
      <w:r w:rsidR="00597AEC">
        <w:rPr>
          <w:rFonts w:cs="Arial" w:hint="eastAsia"/>
          <w:color w:val="000000"/>
          <w:sz w:val="24"/>
          <w:szCs w:val="24"/>
          <w:lang w:eastAsia="ja-JP"/>
        </w:rPr>
        <w:t>999</w:t>
      </w:r>
    </w:p>
    <w:p w14:paraId="2700B07E" w14:textId="278F5B61"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657DBC">
        <w:rPr>
          <w:rFonts w:eastAsia="SimSun"/>
          <w:sz w:val="24"/>
          <w:szCs w:val="24"/>
          <w:lang w:eastAsia="zh-CN"/>
        </w:rPr>
        <w:t>June 29 – July 3</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70A4DCC" w:rsidR="00F43ACD" w:rsidRPr="00055BD5" w:rsidRDefault="00070561" w:rsidP="00055BD5">
      <w:pPr>
        <w:tabs>
          <w:tab w:val="left" w:pos="1985"/>
        </w:tabs>
        <w:rPr>
          <w:rFonts w:ascii="Arial" w:hAnsi="Arial"/>
          <w:sz w:val="24"/>
          <w:szCs w:val="24"/>
        </w:rPr>
      </w:pPr>
      <w:r w:rsidRPr="00055BD5">
        <w:rPr>
          <w:rFonts w:ascii="Arial" w:hAnsi="Arial"/>
          <w:b/>
          <w:sz w:val="24"/>
          <w:szCs w:val="24"/>
        </w:rPr>
        <w:t>Agenda item:</w:t>
      </w:r>
      <w:r w:rsidRPr="00055BD5">
        <w:rPr>
          <w:rFonts w:ascii="Arial" w:hAnsi="Arial"/>
          <w:sz w:val="24"/>
          <w:szCs w:val="24"/>
        </w:rPr>
        <w:tab/>
      </w:r>
      <w:r w:rsidR="00055BD5">
        <w:rPr>
          <w:rFonts w:ascii="Arial" w:hAnsi="Arial"/>
          <w:sz w:val="24"/>
          <w:szCs w:val="24"/>
        </w:rPr>
        <w:t>9.1.2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A963E7A"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9F7756">
        <w:rPr>
          <w:rFonts w:ascii="Arial" w:hAnsi="Arial"/>
          <w:sz w:val="24"/>
          <w:lang w:val="en-US"/>
        </w:rPr>
        <w:t xml:space="preserve">Motivations for measurement gap enhancements </w:t>
      </w:r>
      <w:r w:rsidR="004C2E0F">
        <w:rPr>
          <w:rFonts w:ascii="Arial" w:hAnsi="Arial"/>
          <w:sz w:val="24"/>
          <w:lang w:val="en-US"/>
        </w:rPr>
        <w:t xml:space="preserve">WI </w:t>
      </w:r>
      <w:r w:rsidR="009F7756">
        <w:rPr>
          <w:rFonts w:ascii="Arial" w:hAnsi="Arial"/>
          <w:sz w:val="24"/>
          <w:lang w:val="en-US"/>
        </w:rPr>
        <w:t>in NR R17</w:t>
      </w:r>
      <w:r w:rsidR="002B56CA">
        <w:rPr>
          <w:rFonts w:ascii="Arial" w:hAnsi="Arial"/>
          <w:sz w:val="24"/>
          <w:lang w:val="en-US"/>
        </w:rPr>
        <w:t xml:space="preserve"> </w:t>
      </w:r>
    </w:p>
    <w:p w14:paraId="22278769" w14:textId="1D9061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r w:rsidR="009F7756">
        <w:rPr>
          <w:rFonts w:ascii="Arial" w:hAnsi="Arial"/>
          <w:sz w:val="24"/>
          <w:lang w:val="en-US"/>
        </w:rPr>
        <w:t xml:space="preserve"> &amp; Approval</w:t>
      </w:r>
    </w:p>
    <w:p w14:paraId="61828974" w14:textId="736ED614" w:rsidR="003A3520" w:rsidRDefault="009046D1" w:rsidP="007E0838">
      <w:pPr>
        <w:pStyle w:val="Heading1"/>
        <w:pBdr>
          <w:top w:val="single" w:sz="12" w:space="0" w:color="auto"/>
        </w:pBdr>
        <w:rPr>
          <w:lang w:val="en-US"/>
        </w:rPr>
      </w:pPr>
      <w:r>
        <w:rPr>
          <w:lang w:val="en-US"/>
        </w:rPr>
        <w:t>Introduction</w:t>
      </w:r>
    </w:p>
    <w:p w14:paraId="4E0A9839" w14:textId="04DA9D86" w:rsidR="008E6ED4" w:rsidRDefault="007B31CA" w:rsidP="002B3D39">
      <w:pPr>
        <w:rPr>
          <w:lang w:val="en-US"/>
        </w:rPr>
      </w:pPr>
      <w:r>
        <w:rPr>
          <w:lang w:val="en-US"/>
        </w:rPr>
        <w:t>In NR R</w:t>
      </w:r>
      <w:r w:rsidR="00A63E45">
        <w:rPr>
          <w:lang w:val="en-US"/>
        </w:rPr>
        <w:t>15,</w:t>
      </w:r>
      <w:r w:rsidR="006D33C6">
        <w:rPr>
          <w:lang w:val="en-US"/>
        </w:rPr>
        <w:t xml:space="preserve"> measurement procedure with </w:t>
      </w:r>
      <w:r w:rsidR="00B8296C">
        <w:rPr>
          <w:lang w:val="en-US"/>
        </w:rPr>
        <w:t xml:space="preserve">24 </w:t>
      </w:r>
      <w:r w:rsidR="006D33C6">
        <w:rPr>
          <w:lang w:val="en-US"/>
        </w:rPr>
        <w:t xml:space="preserve">measurement gap (MG) </w:t>
      </w:r>
      <w:r w:rsidR="00B8296C">
        <w:rPr>
          <w:lang w:val="en-US"/>
        </w:rPr>
        <w:t xml:space="preserve">patterns was introduced. The MG length </w:t>
      </w:r>
      <w:r w:rsidR="00903224">
        <w:rPr>
          <w:lang w:val="en-US"/>
        </w:rPr>
        <w:t xml:space="preserve">(MGL) </w:t>
      </w:r>
      <w:r w:rsidR="004121A3">
        <w:rPr>
          <w:lang w:val="en-US"/>
        </w:rPr>
        <w:t xml:space="preserve">is constrained to the set {1.5, 3.0, 3.5, 4.0, </w:t>
      </w:r>
      <w:r w:rsidR="00986BB6">
        <w:rPr>
          <w:lang w:val="en-US"/>
        </w:rPr>
        <w:t xml:space="preserve">5.5, 6.0} </w:t>
      </w:r>
      <w:proofErr w:type="spellStart"/>
      <w:r w:rsidR="00986BB6">
        <w:rPr>
          <w:lang w:val="en-US"/>
        </w:rPr>
        <w:t>ms</w:t>
      </w:r>
      <w:proofErr w:type="spellEnd"/>
      <w:r w:rsidR="00986BB6">
        <w:rPr>
          <w:lang w:val="en-US"/>
        </w:rPr>
        <w:t xml:space="preserve"> and the MG periodicity (MGRP) is limited to the set {20, 40, 80, 160} </w:t>
      </w:r>
      <w:proofErr w:type="spellStart"/>
      <w:r w:rsidR="00986BB6">
        <w:rPr>
          <w:lang w:val="en-US"/>
        </w:rPr>
        <w:t>ms.</w:t>
      </w:r>
      <w:proofErr w:type="spellEnd"/>
      <w:r w:rsidR="00986BB6">
        <w:rPr>
          <w:lang w:val="en-US"/>
        </w:rPr>
        <w:t xml:space="preserve"> </w:t>
      </w:r>
      <w:r w:rsidR="005371AD">
        <w:rPr>
          <w:lang w:val="en-US"/>
        </w:rPr>
        <w:t xml:space="preserve">Moreover, per-FR MG </w:t>
      </w:r>
      <w:r w:rsidR="00A40C6F">
        <w:rPr>
          <w:lang w:val="en-US"/>
        </w:rPr>
        <w:t>was</w:t>
      </w:r>
      <w:r w:rsidR="005371AD">
        <w:rPr>
          <w:lang w:val="en-US"/>
        </w:rPr>
        <w:t xml:space="preserve"> introduced</w:t>
      </w:r>
      <w:r w:rsidR="00A40C6F">
        <w:rPr>
          <w:lang w:val="en-US"/>
        </w:rPr>
        <w:t xml:space="preserve"> </w:t>
      </w:r>
      <w:r w:rsidR="00F5444B">
        <w:rPr>
          <w:lang w:val="en-US"/>
        </w:rPr>
        <w:t xml:space="preserve">to allow </w:t>
      </w:r>
      <w:r w:rsidR="004F7657">
        <w:rPr>
          <w:lang w:val="en-US"/>
        </w:rPr>
        <w:t xml:space="preserve">a more optimized </w:t>
      </w:r>
      <w:r w:rsidR="00C31F43">
        <w:rPr>
          <w:lang w:val="en-US"/>
        </w:rPr>
        <w:t xml:space="preserve">NW-UE </w:t>
      </w:r>
      <w:r w:rsidR="004F7657">
        <w:rPr>
          <w:lang w:val="en-US"/>
        </w:rPr>
        <w:t>operation</w:t>
      </w:r>
      <w:r w:rsidR="00C31F43">
        <w:rPr>
          <w:lang w:val="en-US"/>
        </w:rPr>
        <w:t xml:space="preserve"> in dual connectivity scenarios</w:t>
      </w:r>
      <w:r w:rsidR="008E6ED4">
        <w:rPr>
          <w:lang w:val="en-US"/>
        </w:rPr>
        <w:t xml:space="preserve"> across FR1 and FR2</w:t>
      </w:r>
      <w:r w:rsidR="00D46C57">
        <w:rPr>
          <w:lang w:val="en-US"/>
        </w:rPr>
        <w:t xml:space="preserve"> [1]</w:t>
      </w:r>
      <w:r w:rsidR="008E6ED4">
        <w:rPr>
          <w:lang w:val="en-US"/>
        </w:rPr>
        <w:t xml:space="preserve">. </w:t>
      </w:r>
    </w:p>
    <w:p w14:paraId="454814C9" w14:textId="3F88BCE9" w:rsidR="009E011B" w:rsidRDefault="008E6ED4" w:rsidP="002B3D39">
      <w:pPr>
        <w:rPr>
          <w:lang w:val="en-US"/>
        </w:rPr>
      </w:pPr>
      <w:r>
        <w:rPr>
          <w:lang w:val="en-US"/>
        </w:rPr>
        <w:t>In NR R16, no</w:t>
      </w:r>
      <w:r w:rsidR="00B74FD1">
        <w:rPr>
          <w:lang w:val="en-US"/>
        </w:rPr>
        <w:t xml:space="preserve"> significant</w:t>
      </w:r>
      <w:r>
        <w:rPr>
          <w:lang w:val="en-US"/>
        </w:rPr>
        <w:t xml:space="preserve"> enhancement to MG </w:t>
      </w:r>
      <w:r w:rsidR="00210352">
        <w:rPr>
          <w:lang w:val="en-US"/>
        </w:rPr>
        <w:t>patterns</w:t>
      </w:r>
      <w:r w:rsidR="00B74FD1">
        <w:rPr>
          <w:lang w:val="en-US"/>
        </w:rPr>
        <w:t xml:space="preserve"> h</w:t>
      </w:r>
      <w:r w:rsidR="00814964">
        <w:rPr>
          <w:lang w:val="en-US"/>
        </w:rPr>
        <w:t>as</w:t>
      </w:r>
      <w:r w:rsidR="00B74FD1">
        <w:rPr>
          <w:lang w:val="en-US"/>
        </w:rPr>
        <w:t xml:space="preserve"> yet been introduced. While discussions </w:t>
      </w:r>
      <w:r w:rsidR="00A76ABE">
        <w:rPr>
          <w:lang w:val="en-US"/>
        </w:rPr>
        <w:t xml:space="preserve">in NR positioning WI is ongoing to introduce </w:t>
      </w:r>
      <w:r w:rsidR="003920FB">
        <w:rPr>
          <w:lang w:val="en-US"/>
        </w:rPr>
        <w:t xml:space="preserve">at most 2 new MG patterns with MGL &gt; 6 </w:t>
      </w:r>
      <w:proofErr w:type="spellStart"/>
      <w:r w:rsidR="003920FB">
        <w:rPr>
          <w:lang w:val="en-US"/>
        </w:rPr>
        <w:t>ms</w:t>
      </w:r>
      <w:proofErr w:type="spellEnd"/>
      <w:r w:rsidR="003920FB">
        <w:rPr>
          <w:lang w:val="en-US"/>
        </w:rPr>
        <w:t>, the</w:t>
      </w:r>
      <w:r w:rsidR="009E011B">
        <w:rPr>
          <w:lang w:val="en-US"/>
        </w:rPr>
        <w:t xml:space="preserve">ir applicability, if agreed, would be limited to </w:t>
      </w:r>
      <w:r w:rsidR="005F358D">
        <w:rPr>
          <w:lang w:val="en-US"/>
        </w:rPr>
        <w:t xml:space="preserve">only NR </w:t>
      </w:r>
      <w:r w:rsidR="009E011B">
        <w:rPr>
          <w:lang w:val="en-US"/>
        </w:rPr>
        <w:t>positioning</w:t>
      </w:r>
      <w:r w:rsidR="009D780D">
        <w:rPr>
          <w:lang w:val="en-US"/>
        </w:rPr>
        <w:t xml:space="preserve"> [2]</w:t>
      </w:r>
      <w:r w:rsidR="009E011B">
        <w:rPr>
          <w:lang w:val="en-US"/>
        </w:rPr>
        <w:t>.</w:t>
      </w:r>
    </w:p>
    <w:p w14:paraId="7E17B17A" w14:textId="580AA71B" w:rsidR="002B3D39" w:rsidRPr="002B3D39" w:rsidRDefault="00CB6562" w:rsidP="002B3D39">
      <w:pPr>
        <w:rPr>
          <w:lang w:val="en-US"/>
        </w:rPr>
      </w:pPr>
      <w:r>
        <w:rPr>
          <w:lang w:val="en-US"/>
        </w:rPr>
        <w:t>In this contribution, we discuss</w:t>
      </w:r>
      <w:r w:rsidR="00C659DE">
        <w:rPr>
          <w:lang w:val="en-US"/>
        </w:rPr>
        <w:t xml:space="preserve"> </w:t>
      </w:r>
      <w:r w:rsidR="00E66A25">
        <w:rPr>
          <w:lang w:val="en-US"/>
        </w:rPr>
        <w:t xml:space="preserve">a few </w:t>
      </w:r>
      <w:r w:rsidR="00C659DE">
        <w:rPr>
          <w:lang w:val="en-US"/>
        </w:rPr>
        <w:t>MG enhancements that</w:t>
      </w:r>
      <w:r w:rsidR="00D24D8D">
        <w:rPr>
          <w:lang w:val="en-US"/>
        </w:rPr>
        <w:t xml:space="preserve"> bring forth</w:t>
      </w:r>
      <w:r w:rsidR="00DD5A58">
        <w:rPr>
          <w:lang w:val="en-US"/>
        </w:rPr>
        <w:t xml:space="preserve"> several benefits including lower UE power consumption, lower NW overhead</w:t>
      </w:r>
      <w:r w:rsidR="00491ADC">
        <w:rPr>
          <w:lang w:val="en-US"/>
        </w:rPr>
        <w:t xml:space="preserve">, </w:t>
      </w:r>
      <w:r w:rsidR="005F358D">
        <w:rPr>
          <w:lang w:val="en-US"/>
        </w:rPr>
        <w:t xml:space="preserve">higher throughput/capacity and user experience, </w:t>
      </w:r>
      <w:r w:rsidR="00491ADC">
        <w:rPr>
          <w:lang w:val="en-US"/>
        </w:rPr>
        <w:t xml:space="preserve">improved measurement performance </w:t>
      </w:r>
      <w:r w:rsidR="001F6CCD">
        <w:rPr>
          <w:lang w:val="en-US"/>
        </w:rPr>
        <w:t>(e.g., shorter measurement delay)</w:t>
      </w:r>
      <w:r w:rsidR="00092D92">
        <w:rPr>
          <w:lang w:val="en-US"/>
        </w:rPr>
        <w:t>, and increased</w:t>
      </w:r>
      <w:r w:rsidR="00D92E9F">
        <w:rPr>
          <w:lang w:val="en-US"/>
        </w:rPr>
        <w:t xml:space="preserve"> </w:t>
      </w:r>
      <w:r w:rsidR="00092D92">
        <w:rPr>
          <w:lang w:val="en-US"/>
        </w:rPr>
        <w:t xml:space="preserve">flexibility in </w:t>
      </w:r>
      <w:r w:rsidR="00D64C28">
        <w:rPr>
          <w:lang w:val="en-US"/>
        </w:rPr>
        <w:t>performing MG-based measurements.</w:t>
      </w:r>
    </w:p>
    <w:p w14:paraId="530805C1" w14:textId="3331BC17" w:rsidR="0005179F" w:rsidRDefault="00477014" w:rsidP="00C85E54">
      <w:pPr>
        <w:pStyle w:val="Heading1"/>
        <w:rPr>
          <w:lang w:val="en-US"/>
        </w:rPr>
      </w:pPr>
      <w:r>
        <w:rPr>
          <w:lang w:val="en-US"/>
        </w:rPr>
        <w:t>Proposals for MG enhancements</w:t>
      </w:r>
    </w:p>
    <w:p w14:paraId="1609902E" w14:textId="29472720" w:rsidR="00D25331" w:rsidRDefault="00556527" w:rsidP="00556527">
      <w:pPr>
        <w:pStyle w:val="Heading2"/>
        <w:rPr>
          <w:lang w:val="en-US"/>
        </w:rPr>
      </w:pPr>
      <w:r>
        <w:rPr>
          <w:lang w:val="en-US"/>
        </w:rPr>
        <w:t xml:space="preserve"> Network Controlled Small Gap (NCSG)</w:t>
      </w:r>
    </w:p>
    <w:p w14:paraId="18A8A18A" w14:textId="6A337676" w:rsidR="00641901" w:rsidRDefault="009E4937" w:rsidP="00641901">
      <w:pPr>
        <w:rPr>
          <w:lang w:val="en-US"/>
        </w:rPr>
      </w:pPr>
      <w:r>
        <w:rPr>
          <w:lang w:val="en-US"/>
        </w:rPr>
        <w:t>In LTE R10, gapless measurement</w:t>
      </w:r>
      <w:r w:rsidR="00D47DCC">
        <w:rPr>
          <w:lang w:val="en-US"/>
        </w:rPr>
        <w:t xml:space="preserve"> was introduced for UEs that could use an idle RF </w:t>
      </w:r>
      <w:r w:rsidR="0079454F">
        <w:rPr>
          <w:lang w:val="en-US"/>
        </w:rPr>
        <w:t>chain to perform measurements (e.g., CA-capable UEs not in CA mode).</w:t>
      </w:r>
      <w:r>
        <w:rPr>
          <w:lang w:val="en-US"/>
        </w:rPr>
        <w:t xml:space="preserve"> </w:t>
      </w:r>
      <w:r w:rsidR="002426C9">
        <w:rPr>
          <w:lang w:val="en-US"/>
        </w:rPr>
        <w:t xml:space="preserve">In LTE R14, NCSG was introduced to address the </w:t>
      </w:r>
      <w:r>
        <w:rPr>
          <w:lang w:val="en-US"/>
        </w:rPr>
        <w:t xml:space="preserve">UE RF architectures that </w:t>
      </w:r>
      <w:r w:rsidR="00A56AFA">
        <w:rPr>
          <w:lang w:val="en-US"/>
        </w:rPr>
        <w:t>cause</w:t>
      </w:r>
      <w:r w:rsidR="005A1FEB">
        <w:rPr>
          <w:lang w:val="en-US"/>
        </w:rPr>
        <w:t xml:space="preserve"> interruptions on active RF chains by turning idle RF chains on or off</w:t>
      </w:r>
      <w:r w:rsidR="00CD5CD8">
        <w:rPr>
          <w:lang w:val="en-US"/>
        </w:rPr>
        <w:t xml:space="preserve"> [3]</w:t>
      </w:r>
      <w:r>
        <w:rPr>
          <w:lang w:val="en-US"/>
        </w:rPr>
        <w:t xml:space="preserve">. </w:t>
      </w:r>
      <w:r w:rsidR="00B40419">
        <w:rPr>
          <w:lang w:val="en-US"/>
        </w:rPr>
        <w:t xml:space="preserve">With the proliferation of </w:t>
      </w:r>
      <w:r w:rsidR="00C90ABD">
        <w:rPr>
          <w:lang w:val="en-US"/>
        </w:rPr>
        <w:t xml:space="preserve">UEs supporting multiple CA band combinations, NCSG provides </w:t>
      </w:r>
      <w:r w:rsidR="00C61463">
        <w:rPr>
          <w:lang w:val="en-US"/>
        </w:rPr>
        <w:t xml:space="preserve">the </w:t>
      </w:r>
      <w:r w:rsidR="00B668AB">
        <w:rPr>
          <w:lang w:val="en-US"/>
        </w:rPr>
        <w:t xml:space="preserve">ability to perform measurements without gaps in </w:t>
      </w:r>
      <w:r w:rsidR="0083523B">
        <w:rPr>
          <w:lang w:val="en-US"/>
        </w:rPr>
        <w:t>scenarios when an idle RF chain exist resulting in lower NW overhead</w:t>
      </w:r>
      <w:r w:rsidR="00C83E4B">
        <w:rPr>
          <w:lang w:val="en-US"/>
        </w:rPr>
        <w:t xml:space="preserve"> and increased throughput/capacity</w:t>
      </w:r>
      <w:r w:rsidR="0083523B">
        <w:rPr>
          <w:lang w:val="en-US"/>
        </w:rPr>
        <w:t xml:space="preserve">. </w:t>
      </w:r>
      <w:r w:rsidR="007F2D8F">
        <w:rPr>
          <w:lang w:val="en-US"/>
        </w:rPr>
        <w:t xml:space="preserve">The structure of NCSG is illustrated in Figure 1 wherein UE is expected to take interruption only during </w:t>
      </w:r>
      <w:r w:rsidR="00F40E55">
        <w:rPr>
          <w:lang w:val="en-US"/>
        </w:rPr>
        <w:t xml:space="preserve">visible interruption length (VIL) period before and after the measurement length (ML). </w:t>
      </w:r>
      <w:r w:rsidR="00B32B1E">
        <w:rPr>
          <w:lang w:val="en-US"/>
        </w:rPr>
        <w:t xml:space="preserve">The VIL is </w:t>
      </w:r>
      <w:r w:rsidR="00717D2D">
        <w:rPr>
          <w:lang w:val="en-US"/>
        </w:rPr>
        <w:t>to accommodate the RF tuning time (&lt;500us in LTE)</w:t>
      </w:r>
      <w:r w:rsidR="004E7462">
        <w:rPr>
          <w:lang w:val="en-US"/>
        </w:rPr>
        <w:t xml:space="preserve"> resulting in </w:t>
      </w:r>
      <w:r w:rsidR="00085907">
        <w:rPr>
          <w:lang w:val="en-US"/>
        </w:rPr>
        <w:t>smaller interruption length</w:t>
      </w:r>
      <w:r w:rsidR="00A24643">
        <w:rPr>
          <w:lang w:val="en-US"/>
        </w:rPr>
        <w:t xml:space="preserve"> compared to normal MG. In LTE, the </w:t>
      </w:r>
      <w:r w:rsidR="001D3AE8">
        <w:rPr>
          <w:lang w:val="en-US"/>
        </w:rPr>
        <w:t xml:space="preserve">actual </w:t>
      </w:r>
      <w:r w:rsidR="00A24643">
        <w:rPr>
          <w:lang w:val="en-US"/>
        </w:rPr>
        <w:t xml:space="preserve">DL pattern </w:t>
      </w:r>
      <w:r w:rsidR="001D3AE8">
        <w:rPr>
          <w:lang w:val="en-US"/>
        </w:rPr>
        <w:t>became</w:t>
      </w:r>
      <w:r w:rsidR="00A24643">
        <w:rPr>
          <w:lang w:val="en-US"/>
        </w:rPr>
        <w:t xml:space="preserve"> 1+4+1 (VIL = 1</w:t>
      </w:r>
      <w:r w:rsidR="001D3AE8">
        <w:rPr>
          <w:lang w:val="en-US"/>
        </w:rPr>
        <w:t xml:space="preserve"> </w:t>
      </w:r>
      <w:proofErr w:type="spellStart"/>
      <w:r w:rsidR="001D3AE8">
        <w:rPr>
          <w:lang w:val="en-US"/>
        </w:rPr>
        <w:t>ms</w:t>
      </w:r>
      <w:proofErr w:type="spellEnd"/>
      <w:r w:rsidR="00A24643">
        <w:rPr>
          <w:lang w:val="en-US"/>
        </w:rPr>
        <w:t>, ML = 4</w:t>
      </w:r>
      <w:r w:rsidR="001D3AE8">
        <w:rPr>
          <w:lang w:val="en-US"/>
        </w:rPr>
        <w:t xml:space="preserve"> </w:t>
      </w:r>
      <w:proofErr w:type="spellStart"/>
      <w:r w:rsidR="001D3AE8">
        <w:rPr>
          <w:lang w:val="en-US"/>
        </w:rPr>
        <w:t>ms</w:t>
      </w:r>
      <w:proofErr w:type="spellEnd"/>
      <w:r w:rsidR="00A24643">
        <w:rPr>
          <w:lang w:val="en-US"/>
        </w:rPr>
        <w:t xml:space="preserve">) </w:t>
      </w:r>
      <w:r w:rsidR="001D3AE8">
        <w:rPr>
          <w:lang w:val="en-US"/>
        </w:rPr>
        <w:t>where</w:t>
      </w:r>
      <w:r w:rsidR="00961FF0">
        <w:rPr>
          <w:lang w:val="en-US"/>
        </w:rPr>
        <w:t xml:space="preserve"> UE can still be scheduled during ML</w:t>
      </w:r>
      <w:r w:rsidR="00C83E4B">
        <w:rPr>
          <w:lang w:val="en-US"/>
        </w:rPr>
        <w:t>. T</w:t>
      </w:r>
      <w:r w:rsidR="00B65299">
        <w:rPr>
          <w:lang w:val="en-US"/>
        </w:rPr>
        <w:t>he UL pattern was 1+4+2 (second VIL of 2</w:t>
      </w:r>
      <w:r w:rsidR="006E2F88">
        <w:rPr>
          <w:lang w:val="en-US"/>
        </w:rPr>
        <w:t xml:space="preserve"> </w:t>
      </w:r>
      <w:proofErr w:type="spellStart"/>
      <w:r w:rsidR="006E2F88">
        <w:rPr>
          <w:lang w:val="en-US"/>
        </w:rPr>
        <w:t>ms</w:t>
      </w:r>
      <w:proofErr w:type="spellEnd"/>
      <w:r w:rsidR="006E2F88">
        <w:rPr>
          <w:lang w:val="en-US"/>
        </w:rPr>
        <w:t>).</w:t>
      </w:r>
      <w:r w:rsidR="00961FF0">
        <w:rPr>
          <w:lang w:val="en-US"/>
        </w:rPr>
        <w:t xml:space="preserve"> This pattern repeats every visible interruption repetition period (VIRP) which </w:t>
      </w:r>
      <w:r w:rsidR="00C83E4B">
        <w:rPr>
          <w:lang w:val="en-US"/>
        </w:rPr>
        <w:t>can be</w:t>
      </w:r>
      <w:r w:rsidR="006C514E">
        <w:rPr>
          <w:lang w:val="en-US"/>
        </w:rPr>
        <w:t xml:space="preserve"> the same as normal MGRP. </w:t>
      </w:r>
    </w:p>
    <w:p w14:paraId="559DAA82" w14:textId="77777777" w:rsidR="00284F0E" w:rsidRDefault="00C87B88" w:rsidP="00284F0E">
      <w:pPr>
        <w:keepNext/>
        <w:jc w:val="center"/>
      </w:pPr>
      <w:r>
        <w:object w:dxaOrig="7265" w:dyaOrig="1469" w14:anchorId="29BD7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5pt;height:74.1pt" o:ole="">
            <v:imagedata r:id="rId8" o:title=""/>
          </v:shape>
          <o:OLEObject Type="Embed" ProgID="Visio.Drawing.11" ShapeID="_x0000_i1025" DrawAspect="Content" ObjectID="_1654377237" r:id="rId9"/>
        </w:object>
      </w:r>
    </w:p>
    <w:p w14:paraId="04072A94" w14:textId="43083781" w:rsidR="00C87B88" w:rsidRPr="00641901" w:rsidRDefault="00284F0E" w:rsidP="00284F0E">
      <w:pPr>
        <w:pStyle w:val="Caption"/>
        <w:jc w:val="center"/>
        <w:rPr>
          <w:lang w:val="en-US"/>
        </w:rPr>
      </w:pPr>
      <w:r>
        <w:t xml:space="preserve">Figure </w:t>
      </w:r>
      <w:r>
        <w:fldChar w:fldCharType="begin"/>
      </w:r>
      <w:r>
        <w:instrText xml:space="preserve"> SEQ Figure \* ARABIC </w:instrText>
      </w:r>
      <w:r>
        <w:fldChar w:fldCharType="separate"/>
      </w:r>
      <w:r w:rsidR="00B42887">
        <w:rPr>
          <w:noProof/>
        </w:rPr>
        <w:t>1</w:t>
      </w:r>
      <w:r>
        <w:fldChar w:fldCharType="end"/>
      </w:r>
      <w:r>
        <w:t xml:space="preserve"> NCSG structure with </w:t>
      </w:r>
      <w:r w:rsidR="00BA6B30">
        <w:t xml:space="preserve">ML surrounded by VIL </w:t>
      </w:r>
      <w:r w:rsidR="007B4943">
        <w:t>repeating every VIRP</w:t>
      </w:r>
    </w:p>
    <w:p w14:paraId="471DEAC9" w14:textId="224C5586" w:rsidR="002B69C9" w:rsidRDefault="00F30043" w:rsidP="00C85E54">
      <w:pPr>
        <w:rPr>
          <w:lang w:val="en-US"/>
        </w:rPr>
      </w:pPr>
      <w:r>
        <w:rPr>
          <w:lang w:val="en-US"/>
        </w:rPr>
        <w:t xml:space="preserve">With flexible NR numerology and </w:t>
      </w:r>
      <w:r w:rsidR="005F3413">
        <w:rPr>
          <w:lang w:val="en-US"/>
        </w:rPr>
        <w:t xml:space="preserve">smaller RF tuning time in FR2, the VIL can </w:t>
      </w:r>
      <w:r w:rsidR="00791881">
        <w:rPr>
          <w:lang w:val="en-US"/>
        </w:rPr>
        <w:t xml:space="preserve">potentially be </w:t>
      </w:r>
      <w:r w:rsidR="00C83E4B">
        <w:rPr>
          <w:lang w:val="en-US"/>
        </w:rPr>
        <w:t xml:space="preserve">even </w:t>
      </w:r>
      <w:r w:rsidR="00791881">
        <w:rPr>
          <w:lang w:val="en-US"/>
        </w:rPr>
        <w:t xml:space="preserve">smaller in NR compared to LTE leading to larger ML </w:t>
      </w:r>
      <w:r w:rsidR="00B605DD">
        <w:rPr>
          <w:lang w:val="en-US"/>
        </w:rPr>
        <w:t xml:space="preserve">which in turn translates to improved user experience and lower NW overhead. </w:t>
      </w:r>
    </w:p>
    <w:p w14:paraId="4EED1757" w14:textId="5AA0BD14" w:rsidR="00BC319B" w:rsidRDefault="00174D9A" w:rsidP="00C85E54">
      <w:pPr>
        <w:rPr>
          <w:b/>
          <w:bCs/>
          <w:i/>
          <w:iCs/>
          <w:lang w:val="en-US"/>
        </w:rPr>
      </w:pPr>
      <w:r>
        <w:rPr>
          <w:b/>
          <w:bCs/>
          <w:i/>
          <w:iCs/>
          <w:lang w:val="en-US"/>
        </w:rPr>
        <w:t xml:space="preserve">Scope 1: Introduce NCSG </w:t>
      </w:r>
      <w:r w:rsidR="000C346A">
        <w:rPr>
          <w:b/>
          <w:bCs/>
          <w:i/>
          <w:iCs/>
          <w:lang w:val="en-US"/>
        </w:rPr>
        <w:t xml:space="preserve">for NR </w:t>
      </w:r>
      <w:r w:rsidR="00F60770">
        <w:rPr>
          <w:b/>
          <w:bCs/>
          <w:i/>
          <w:iCs/>
          <w:lang w:val="en-US"/>
        </w:rPr>
        <w:t>t</w:t>
      </w:r>
      <w:r w:rsidR="000C346A">
        <w:rPr>
          <w:b/>
          <w:bCs/>
          <w:i/>
          <w:iCs/>
          <w:lang w:val="en-US"/>
        </w:rPr>
        <w:t>o reduce the interruption length</w:t>
      </w:r>
      <w:r w:rsidR="00A557D5">
        <w:rPr>
          <w:b/>
          <w:bCs/>
          <w:i/>
          <w:iCs/>
          <w:lang w:val="en-US"/>
        </w:rPr>
        <w:t xml:space="preserve"> during measurements compared to R15 MG</w:t>
      </w:r>
      <w:r w:rsidR="008B68CD">
        <w:rPr>
          <w:b/>
          <w:bCs/>
          <w:i/>
          <w:iCs/>
          <w:lang w:val="en-US"/>
        </w:rPr>
        <w:t>.</w:t>
      </w:r>
    </w:p>
    <w:p w14:paraId="3F2DA24C" w14:textId="08496D43" w:rsidR="00B605DD" w:rsidRDefault="009C57F3" w:rsidP="009C57F3">
      <w:pPr>
        <w:pStyle w:val="Heading2"/>
        <w:rPr>
          <w:lang w:val="en-US"/>
        </w:rPr>
      </w:pPr>
      <w:r>
        <w:rPr>
          <w:lang w:val="en-US"/>
        </w:rPr>
        <w:lastRenderedPageBreak/>
        <w:t xml:space="preserve"> </w:t>
      </w:r>
      <w:r w:rsidR="0078080F">
        <w:rPr>
          <w:lang w:val="en-US"/>
        </w:rPr>
        <w:t>Burst gap pattern</w:t>
      </w:r>
    </w:p>
    <w:p w14:paraId="40C8E9C6" w14:textId="74D0C655" w:rsidR="002D4A8D" w:rsidRDefault="00891E82" w:rsidP="0078080F">
      <w:pPr>
        <w:rPr>
          <w:lang w:val="en-US"/>
        </w:rPr>
      </w:pPr>
      <w:r>
        <w:rPr>
          <w:lang w:val="en-US"/>
        </w:rPr>
        <w:t xml:space="preserve">In LTE R14, </w:t>
      </w:r>
      <w:r w:rsidR="000D2F15">
        <w:rPr>
          <w:lang w:val="en-US"/>
        </w:rPr>
        <w:t>burst gap pattern for low duty cycle measurements such as monitoring of frequency layers for purpose of offload</w:t>
      </w:r>
      <w:r w:rsidR="00EE5A17">
        <w:rPr>
          <w:lang w:val="en-US"/>
        </w:rPr>
        <w:t>ing (e.g., a frequency layer with small cells)</w:t>
      </w:r>
      <w:r w:rsidR="0020629C">
        <w:rPr>
          <w:lang w:val="en-US"/>
        </w:rPr>
        <w:t xml:space="preserve"> was introduced. Figure 2 illustrates the burst gap pattern structure where a </w:t>
      </w:r>
      <w:r w:rsidR="006A71BB">
        <w:rPr>
          <w:lang w:val="en-US"/>
        </w:rPr>
        <w:t xml:space="preserve">burst of N legacy </w:t>
      </w:r>
      <w:r w:rsidR="006D2843">
        <w:rPr>
          <w:lang w:val="en-US"/>
        </w:rPr>
        <w:t xml:space="preserve">MG is repeated every burst period. In LTE, </w:t>
      </w:r>
      <w:r w:rsidR="002C2218">
        <w:rPr>
          <w:lang w:val="en-US"/>
        </w:rPr>
        <w:t xml:space="preserve">legacy MGRP of 40 </w:t>
      </w:r>
      <w:proofErr w:type="spellStart"/>
      <w:r w:rsidR="002C2218">
        <w:rPr>
          <w:lang w:val="en-US"/>
        </w:rPr>
        <w:t>ms</w:t>
      </w:r>
      <w:proofErr w:type="spellEnd"/>
      <w:r w:rsidR="002C2218">
        <w:rPr>
          <w:lang w:val="en-US"/>
        </w:rPr>
        <w:t xml:space="preserve"> with burst periodicity from the set of {</w:t>
      </w:r>
      <w:r w:rsidR="008E0B86">
        <w:rPr>
          <w:lang w:val="en-US"/>
        </w:rPr>
        <w:t xml:space="preserve">1.28, 2.56, 5.12, 10.24} seconds </w:t>
      </w:r>
      <w:r w:rsidR="00AC4CED">
        <w:rPr>
          <w:lang w:val="en-US"/>
        </w:rPr>
        <w:t xml:space="preserve">were specified </w:t>
      </w:r>
      <w:r w:rsidR="008E0B86">
        <w:rPr>
          <w:lang w:val="en-US"/>
        </w:rPr>
        <w:t xml:space="preserve">to enable low duty cycle nature of the burst gap pattern. </w:t>
      </w:r>
      <w:r w:rsidR="004802DE">
        <w:rPr>
          <w:lang w:val="en-US"/>
        </w:rPr>
        <w:t xml:space="preserve">N = 12 was adopted assuming </w:t>
      </w:r>
      <w:r w:rsidR="00BD069E">
        <w:rPr>
          <w:lang w:val="en-US"/>
        </w:rPr>
        <w:t>inter-frequency</w:t>
      </w:r>
      <w:r w:rsidR="004802DE">
        <w:rPr>
          <w:lang w:val="en-US"/>
        </w:rPr>
        <w:t xml:space="preserve"> measurement delay of 480 </w:t>
      </w:r>
      <w:proofErr w:type="spellStart"/>
      <w:r w:rsidR="004802DE">
        <w:rPr>
          <w:lang w:val="en-US"/>
        </w:rPr>
        <w:t>ms</w:t>
      </w:r>
      <w:proofErr w:type="spellEnd"/>
      <w:r w:rsidR="00313A09">
        <w:rPr>
          <w:lang w:val="en-US"/>
        </w:rPr>
        <w:t xml:space="preserve"> [4]</w:t>
      </w:r>
      <w:r w:rsidR="00BD069E">
        <w:rPr>
          <w:lang w:val="en-US"/>
        </w:rPr>
        <w:t>.</w:t>
      </w:r>
    </w:p>
    <w:p w14:paraId="70D6232E" w14:textId="78FF2E66" w:rsidR="000562D5" w:rsidRDefault="001D7E1F" w:rsidP="000562D5">
      <w:pPr>
        <w:keepNext/>
        <w:jc w:val="center"/>
      </w:pPr>
      <w:r>
        <w:object w:dxaOrig="7264" w:dyaOrig="1469" w14:anchorId="272EA388">
          <v:shape id="_x0000_i1026" type="#_x0000_t75" style="width:363.9pt;height:74.1pt" o:ole="">
            <v:imagedata r:id="rId10" o:title=""/>
          </v:shape>
          <o:OLEObject Type="Embed" ProgID="Visio.Drawing.11" ShapeID="_x0000_i1026" DrawAspect="Content" ObjectID="_1654377238" r:id="rId11"/>
        </w:object>
      </w:r>
    </w:p>
    <w:p w14:paraId="51F09B4F" w14:textId="4206B2AE" w:rsidR="002D4A8D" w:rsidRDefault="000562D5" w:rsidP="000562D5">
      <w:pPr>
        <w:pStyle w:val="Caption"/>
        <w:jc w:val="center"/>
      </w:pPr>
      <w:r>
        <w:t xml:space="preserve">Figure </w:t>
      </w:r>
      <w:r>
        <w:fldChar w:fldCharType="begin"/>
      </w:r>
      <w:r>
        <w:instrText xml:space="preserve"> SEQ Figure \* ARABIC </w:instrText>
      </w:r>
      <w:r>
        <w:fldChar w:fldCharType="separate"/>
      </w:r>
      <w:r w:rsidR="00B42887">
        <w:rPr>
          <w:noProof/>
        </w:rPr>
        <w:t>2</w:t>
      </w:r>
      <w:r>
        <w:fldChar w:fldCharType="end"/>
      </w:r>
      <w:r>
        <w:t xml:space="preserve"> Burst gap pattern structure</w:t>
      </w:r>
    </w:p>
    <w:p w14:paraId="093F5187" w14:textId="4828424C" w:rsidR="00566A7D" w:rsidRDefault="00CA1488" w:rsidP="00F127C1">
      <w:pPr>
        <w:rPr>
          <w:lang w:val="en-US"/>
        </w:rPr>
      </w:pPr>
      <w:r>
        <w:rPr>
          <w:lang w:val="en-US"/>
        </w:rPr>
        <w:t>The benefits of burst gap pattern</w:t>
      </w:r>
      <w:r w:rsidR="003F7238">
        <w:rPr>
          <w:lang w:val="en-US"/>
        </w:rPr>
        <w:t xml:space="preserve"> </w:t>
      </w:r>
      <w:r w:rsidR="000D035F">
        <w:rPr>
          <w:lang w:val="en-US"/>
        </w:rPr>
        <w:t>carry</w:t>
      </w:r>
      <w:r w:rsidR="003F7238">
        <w:rPr>
          <w:lang w:val="en-US"/>
        </w:rPr>
        <w:t xml:space="preserve"> over to NR for low duty cycle measurements</w:t>
      </w:r>
      <w:r w:rsidR="000D035F">
        <w:rPr>
          <w:lang w:val="en-US"/>
        </w:rPr>
        <w:t>. In addition to monitoring of frequency layers for load management purposes</w:t>
      </w:r>
      <w:r w:rsidR="0089647F">
        <w:rPr>
          <w:lang w:val="en-US"/>
        </w:rPr>
        <w:t xml:space="preserve">, other low duty cycle measurement </w:t>
      </w:r>
      <w:r w:rsidR="00C21620">
        <w:rPr>
          <w:lang w:val="en-US"/>
        </w:rPr>
        <w:t>in NR include, as example</w:t>
      </w:r>
      <w:r w:rsidR="005A25AF">
        <w:rPr>
          <w:lang w:val="en-US"/>
        </w:rPr>
        <w:t>s</w:t>
      </w:r>
      <w:r w:rsidR="00C21620">
        <w:rPr>
          <w:lang w:val="en-US"/>
        </w:rPr>
        <w:t xml:space="preserve">, </w:t>
      </w:r>
      <w:r w:rsidR="00570487">
        <w:rPr>
          <w:lang w:val="en-US"/>
        </w:rPr>
        <w:t xml:space="preserve">positioning tracking where UE’s </w:t>
      </w:r>
      <w:r w:rsidR="00072363">
        <w:rPr>
          <w:lang w:val="en-US"/>
        </w:rPr>
        <w:t xml:space="preserve">initial </w:t>
      </w:r>
      <w:r w:rsidR="00570487">
        <w:rPr>
          <w:lang w:val="en-US"/>
        </w:rPr>
        <w:t>position has already been acquired (either UE-based or UE-assisted)</w:t>
      </w:r>
      <w:r w:rsidR="00731956">
        <w:rPr>
          <w:lang w:val="en-US"/>
        </w:rPr>
        <w:t xml:space="preserve"> </w:t>
      </w:r>
      <w:r w:rsidR="00072363">
        <w:rPr>
          <w:lang w:val="en-US"/>
        </w:rPr>
        <w:t>or low duty cycle beam management according to UE’s</w:t>
      </w:r>
      <w:r w:rsidR="00604B8F">
        <w:rPr>
          <w:lang w:val="en-US"/>
        </w:rPr>
        <w:t xml:space="preserve"> mobility conditions.</w:t>
      </w:r>
    </w:p>
    <w:p w14:paraId="4B844A2E" w14:textId="314CB8A9" w:rsidR="0046620D" w:rsidRDefault="0046620D" w:rsidP="00F127C1">
      <w:pPr>
        <w:rPr>
          <w:lang w:val="en-US"/>
        </w:rPr>
      </w:pPr>
      <w:r>
        <w:rPr>
          <w:lang w:val="en-US"/>
        </w:rPr>
        <w:t xml:space="preserve">The number of bursts, N, and the possible MGRP and burst periodicities need to be revisited in NR given the wider range of applications and </w:t>
      </w:r>
      <w:r w:rsidR="0039012E">
        <w:rPr>
          <w:lang w:val="en-US"/>
        </w:rPr>
        <w:t>existing MG patterns.</w:t>
      </w:r>
    </w:p>
    <w:p w14:paraId="258BA97C" w14:textId="272000E7" w:rsidR="00F127C1" w:rsidRDefault="00566A7D" w:rsidP="00F127C1">
      <w:pPr>
        <w:rPr>
          <w:b/>
          <w:bCs/>
          <w:i/>
          <w:iCs/>
          <w:lang w:val="en-US"/>
        </w:rPr>
      </w:pPr>
      <w:r w:rsidRPr="0039012E">
        <w:rPr>
          <w:b/>
          <w:bCs/>
          <w:i/>
          <w:iCs/>
          <w:lang w:val="en-US"/>
        </w:rPr>
        <w:t xml:space="preserve">Scope 2. Introduce burst gap pattern </w:t>
      </w:r>
      <w:r w:rsidR="00BF04D5" w:rsidRPr="0039012E">
        <w:rPr>
          <w:b/>
          <w:bCs/>
          <w:i/>
          <w:iCs/>
          <w:lang w:val="en-US"/>
        </w:rPr>
        <w:t>for NR to improve measurement performance</w:t>
      </w:r>
      <w:r w:rsidR="00C83E4B">
        <w:rPr>
          <w:b/>
          <w:bCs/>
          <w:i/>
          <w:iCs/>
          <w:lang w:val="en-US"/>
        </w:rPr>
        <w:t xml:space="preserve">, reduce </w:t>
      </w:r>
      <w:r w:rsidR="00BF04D5" w:rsidRPr="0039012E">
        <w:rPr>
          <w:b/>
          <w:bCs/>
          <w:i/>
          <w:iCs/>
          <w:lang w:val="en-US"/>
        </w:rPr>
        <w:t>NW overhead</w:t>
      </w:r>
      <w:r w:rsidR="00C83E4B">
        <w:rPr>
          <w:b/>
          <w:bCs/>
          <w:i/>
          <w:iCs/>
          <w:lang w:val="en-US"/>
        </w:rPr>
        <w:t>, and increase throughput</w:t>
      </w:r>
      <w:r w:rsidR="00BA14D2" w:rsidRPr="0039012E">
        <w:rPr>
          <w:b/>
          <w:bCs/>
          <w:i/>
          <w:iCs/>
          <w:lang w:val="en-US"/>
        </w:rPr>
        <w:t xml:space="preserve"> in low duty cycle measurements</w:t>
      </w:r>
      <w:r w:rsidR="008B68CD">
        <w:rPr>
          <w:b/>
          <w:bCs/>
          <w:i/>
          <w:iCs/>
          <w:lang w:val="en-US"/>
        </w:rPr>
        <w:t>.</w:t>
      </w:r>
    </w:p>
    <w:p w14:paraId="0AE3B425" w14:textId="5B42A3ED" w:rsidR="0039012E" w:rsidRDefault="00E53211" w:rsidP="00E53211">
      <w:pPr>
        <w:pStyle w:val="Heading2"/>
        <w:rPr>
          <w:lang w:val="en-US"/>
        </w:rPr>
      </w:pPr>
      <w:r>
        <w:rPr>
          <w:lang w:val="en-US"/>
        </w:rPr>
        <w:t xml:space="preserve"> Multiple </w:t>
      </w:r>
      <w:r w:rsidR="001F345A">
        <w:rPr>
          <w:lang w:val="en-US"/>
        </w:rPr>
        <w:t xml:space="preserve">concurrent and </w:t>
      </w:r>
      <w:r>
        <w:rPr>
          <w:lang w:val="en-US"/>
        </w:rPr>
        <w:t xml:space="preserve">independent </w:t>
      </w:r>
      <w:r w:rsidR="00D75584">
        <w:rPr>
          <w:lang w:val="en-US"/>
        </w:rPr>
        <w:t>MG patterns</w:t>
      </w:r>
    </w:p>
    <w:p w14:paraId="31C97290" w14:textId="668E4AA4" w:rsidR="007D6A4F" w:rsidRDefault="004D51B3" w:rsidP="007D6A4F">
      <w:pPr>
        <w:rPr>
          <w:lang w:val="en-US"/>
        </w:rPr>
      </w:pPr>
      <w:r>
        <w:rPr>
          <w:lang w:val="en-US"/>
        </w:rPr>
        <w:t xml:space="preserve">In NR R15/R16, only one MG pattern </w:t>
      </w:r>
      <w:r w:rsidR="00527D13">
        <w:rPr>
          <w:lang w:val="en-US"/>
        </w:rPr>
        <w:t xml:space="preserve">can be configured per-UE or per-FR (subject to capability). </w:t>
      </w:r>
      <w:r w:rsidR="00A96F58">
        <w:rPr>
          <w:lang w:val="en-US"/>
        </w:rPr>
        <w:t xml:space="preserve">Lack of support for more than one MG pattern per measurement period </w:t>
      </w:r>
      <w:r w:rsidR="0074135D">
        <w:rPr>
          <w:lang w:val="en-US"/>
        </w:rPr>
        <w:t>creates undesired inflexibility in scheduling on the NW side a</w:t>
      </w:r>
      <w:r w:rsidR="00B87A31">
        <w:rPr>
          <w:lang w:val="en-US"/>
        </w:rPr>
        <w:t xml:space="preserve">s well as prolonged measurement delay on the UE side. </w:t>
      </w:r>
      <w:r w:rsidR="004623F3">
        <w:rPr>
          <w:lang w:val="en-US"/>
        </w:rPr>
        <w:t xml:space="preserve">For </w:t>
      </w:r>
      <w:r w:rsidR="000726BA">
        <w:rPr>
          <w:lang w:val="en-US"/>
        </w:rPr>
        <w:t xml:space="preserve">typical </w:t>
      </w:r>
      <w:r w:rsidR="007A6C16">
        <w:rPr>
          <w:lang w:val="en-US"/>
        </w:rPr>
        <w:t>intra-frequency and inter-frequency neighbor cell measurement</w:t>
      </w:r>
      <w:r w:rsidR="00D4470E">
        <w:rPr>
          <w:lang w:val="en-US"/>
        </w:rPr>
        <w:t>s</w:t>
      </w:r>
      <w:r w:rsidR="007A6C16">
        <w:rPr>
          <w:lang w:val="en-US"/>
        </w:rPr>
        <w:t xml:space="preserve">, NW </w:t>
      </w:r>
      <w:proofErr w:type="gramStart"/>
      <w:r w:rsidR="00D4470E">
        <w:rPr>
          <w:lang w:val="en-US"/>
        </w:rPr>
        <w:t>has</w:t>
      </w:r>
      <w:r w:rsidR="007A6C16">
        <w:rPr>
          <w:lang w:val="en-US"/>
        </w:rPr>
        <w:t xml:space="preserve"> to</w:t>
      </w:r>
      <w:proofErr w:type="gramEnd"/>
      <w:r w:rsidR="007A6C16">
        <w:rPr>
          <w:lang w:val="en-US"/>
        </w:rPr>
        <w:t xml:space="preserve"> ensure that the SMTC corresponding to all configured measurement objects fall within the </w:t>
      </w:r>
      <w:r w:rsidR="005138B8">
        <w:rPr>
          <w:lang w:val="en-US"/>
        </w:rPr>
        <w:t xml:space="preserve">same </w:t>
      </w:r>
      <w:r w:rsidR="00C82605">
        <w:rPr>
          <w:lang w:val="en-US"/>
        </w:rPr>
        <w:t xml:space="preserve">measurement gap. </w:t>
      </w:r>
      <w:r w:rsidR="00544455">
        <w:rPr>
          <w:lang w:val="en-US"/>
        </w:rPr>
        <w:t xml:space="preserve">Moreover, </w:t>
      </w:r>
      <w:r w:rsidR="00C82605">
        <w:rPr>
          <w:lang w:val="en-US"/>
        </w:rPr>
        <w:t xml:space="preserve">UE will have to share the same measurement gap pattern for all measurements </w:t>
      </w:r>
      <w:r w:rsidR="00F75D56">
        <w:rPr>
          <w:lang w:val="en-US"/>
        </w:rPr>
        <w:t xml:space="preserve">resulting in </w:t>
      </w:r>
      <w:r w:rsidR="002D789E">
        <w:rPr>
          <w:lang w:val="en-US"/>
        </w:rPr>
        <w:t>longer measurement delays. This issue was also discussed in [</w:t>
      </w:r>
      <w:r w:rsidR="007320A4">
        <w:rPr>
          <w:lang w:val="en-US"/>
        </w:rPr>
        <w:t>5].</w:t>
      </w:r>
    </w:p>
    <w:p w14:paraId="312E5A45" w14:textId="007E06D7" w:rsidR="00E9138B" w:rsidRDefault="00E14999" w:rsidP="007D6A4F">
      <w:pPr>
        <w:rPr>
          <w:lang w:val="en-US"/>
        </w:rPr>
      </w:pPr>
      <w:r>
        <w:rPr>
          <w:lang w:val="en-US"/>
        </w:rPr>
        <w:t>Mor</w:t>
      </w:r>
      <w:r w:rsidR="001314A6">
        <w:rPr>
          <w:lang w:val="en-US"/>
        </w:rPr>
        <w:t xml:space="preserve">eover, with additional features </w:t>
      </w:r>
      <w:r w:rsidR="00003B81">
        <w:rPr>
          <w:lang w:val="en-US"/>
        </w:rPr>
        <w:t xml:space="preserve">and enhancements </w:t>
      </w:r>
      <w:r w:rsidR="001314A6">
        <w:rPr>
          <w:lang w:val="en-US"/>
        </w:rPr>
        <w:t>in NR</w:t>
      </w:r>
      <w:r w:rsidR="00003B81">
        <w:rPr>
          <w:lang w:val="en-US"/>
        </w:rPr>
        <w:t xml:space="preserve"> requiring </w:t>
      </w:r>
      <w:r w:rsidR="00C867A7">
        <w:rPr>
          <w:lang w:val="en-US"/>
        </w:rPr>
        <w:t xml:space="preserve">gap-based </w:t>
      </w:r>
      <w:r w:rsidR="00003B81">
        <w:rPr>
          <w:lang w:val="en-US"/>
        </w:rPr>
        <w:t>measurements</w:t>
      </w:r>
      <w:r w:rsidR="00C867A7">
        <w:rPr>
          <w:lang w:val="en-US"/>
        </w:rPr>
        <w:t xml:space="preserve">, </w:t>
      </w:r>
      <w:r w:rsidR="009C7F17">
        <w:rPr>
          <w:lang w:val="en-US"/>
        </w:rPr>
        <w:t xml:space="preserve">even </w:t>
      </w:r>
      <w:r w:rsidR="00C867A7">
        <w:rPr>
          <w:lang w:val="en-US"/>
        </w:rPr>
        <w:t>more measurement</w:t>
      </w:r>
      <w:r w:rsidR="009C7F17">
        <w:rPr>
          <w:lang w:val="en-US"/>
        </w:rPr>
        <w:t xml:space="preserve">s will compete for the same </w:t>
      </w:r>
      <w:r w:rsidR="00C064DC">
        <w:rPr>
          <w:lang w:val="en-US"/>
        </w:rPr>
        <w:t xml:space="preserve">measurement gap pattern. Often, the </w:t>
      </w:r>
      <w:r w:rsidR="002E4231">
        <w:rPr>
          <w:lang w:val="en-US"/>
        </w:rPr>
        <w:t xml:space="preserve">features needing gap-based </w:t>
      </w:r>
      <w:r w:rsidR="00C064DC">
        <w:rPr>
          <w:lang w:val="en-US"/>
        </w:rPr>
        <w:t>measurement</w:t>
      </w:r>
      <w:r w:rsidR="00345014">
        <w:rPr>
          <w:lang w:val="en-US"/>
        </w:rPr>
        <w:t>s have different and even contradicting requirements</w:t>
      </w:r>
      <w:r w:rsidR="00A7405A">
        <w:rPr>
          <w:lang w:val="en-US"/>
        </w:rPr>
        <w:t xml:space="preserve"> (e.g.</w:t>
      </w:r>
      <w:r w:rsidR="00345014">
        <w:rPr>
          <w:lang w:val="en-US"/>
        </w:rPr>
        <w:t xml:space="preserve">, </w:t>
      </w:r>
      <w:r w:rsidR="001D55F5">
        <w:rPr>
          <w:lang w:val="en-US"/>
        </w:rPr>
        <w:t xml:space="preserve">low latency </w:t>
      </w:r>
      <w:r w:rsidR="000E6E87">
        <w:rPr>
          <w:lang w:val="en-US"/>
        </w:rPr>
        <w:t xml:space="preserve">positioning requirements necessitating the need for shorter measurement delays </w:t>
      </w:r>
      <w:r w:rsidR="008C680B">
        <w:rPr>
          <w:lang w:val="en-US"/>
        </w:rPr>
        <w:t>vs. legacy</w:t>
      </w:r>
      <w:r w:rsidR="00A7405A">
        <w:rPr>
          <w:lang w:val="en-US"/>
        </w:rPr>
        <w:t xml:space="preserve"> measurements for mobility</w:t>
      </w:r>
      <w:r w:rsidR="00E760BC">
        <w:rPr>
          <w:lang w:val="en-US"/>
        </w:rPr>
        <w:t xml:space="preserve"> or low duty cycle inter-RAT measurements</w:t>
      </w:r>
      <w:r w:rsidR="00DE0BCA">
        <w:rPr>
          <w:lang w:val="en-US"/>
        </w:rPr>
        <w:t>)</w:t>
      </w:r>
      <w:r w:rsidR="00273613">
        <w:rPr>
          <w:lang w:val="en-US"/>
        </w:rPr>
        <w:t>. Thi</w:t>
      </w:r>
      <w:r w:rsidR="00E9138B">
        <w:rPr>
          <w:lang w:val="en-US"/>
        </w:rPr>
        <w:t xml:space="preserve">s issue was </w:t>
      </w:r>
      <w:r w:rsidR="00292D38">
        <w:rPr>
          <w:lang w:val="en-US"/>
        </w:rPr>
        <w:t>also</w:t>
      </w:r>
      <w:r w:rsidR="00E9138B">
        <w:rPr>
          <w:lang w:val="en-US"/>
        </w:rPr>
        <w:t xml:space="preserve"> discussed in [6].</w:t>
      </w:r>
      <w:r w:rsidR="001C1702">
        <w:rPr>
          <w:lang w:val="en-US"/>
        </w:rPr>
        <w:t xml:space="preserve"> Furthermore, the reference signal used</w:t>
      </w:r>
      <w:r w:rsidR="00FE69FD">
        <w:rPr>
          <w:lang w:val="en-US"/>
        </w:rPr>
        <w:t xml:space="preserve"> by UE for measurement</w:t>
      </w:r>
      <w:r w:rsidR="00292D38">
        <w:rPr>
          <w:lang w:val="en-US"/>
        </w:rPr>
        <w:t>s</w:t>
      </w:r>
      <w:r w:rsidR="00FE69FD">
        <w:rPr>
          <w:lang w:val="en-US"/>
        </w:rPr>
        <w:t xml:space="preserve"> </w:t>
      </w:r>
      <w:r w:rsidR="00292694">
        <w:rPr>
          <w:lang w:val="en-US"/>
        </w:rPr>
        <w:t xml:space="preserve">are typically of different nature </w:t>
      </w:r>
      <w:r w:rsidR="00575A4C">
        <w:rPr>
          <w:lang w:val="en-US"/>
        </w:rPr>
        <w:t>and periodicity</w:t>
      </w:r>
      <w:r w:rsidR="007F10D4">
        <w:rPr>
          <w:lang w:val="en-US"/>
        </w:rPr>
        <w:t xml:space="preserve"> </w:t>
      </w:r>
      <w:r w:rsidR="00292694">
        <w:rPr>
          <w:lang w:val="en-US"/>
        </w:rPr>
        <w:t>(e.g., CSI-RS, SSB</w:t>
      </w:r>
      <w:r w:rsidR="00E54B2D">
        <w:rPr>
          <w:lang w:val="en-US"/>
        </w:rPr>
        <w:t xml:space="preserve">, </w:t>
      </w:r>
      <w:proofErr w:type="gramStart"/>
      <w:r w:rsidR="00E54B2D">
        <w:rPr>
          <w:lang w:val="en-US"/>
        </w:rPr>
        <w:t>PRS,…</w:t>
      </w:r>
      <w:proofErr w:type="gramEnd"/>
      <w:r w:rsidR="00E54B2D">
        <w:rPr>
          <w:lang w:val="en-US"/>
        </w:rPr>
        <w:t>) w</w:t>
      </w:r>
      <w:r w:rsidR="00105278">
        <w:rPr>
          <w:lang w:val="en-US"/>
        </w:rPr>
        <w:t xml:space="preserve">hich makes </w:t>
      </w:r>
      <w:r w:rsidR="00B220CC">
        <w:rPr>
          <w:lang w:val="en-US"/>
        </w:rPr>
        <w:t xml:space="preserve">it </w:t>
      </w:r>
      <w:r w:rsidR="00105278">
        <w:rPr>
          <w:lang w:val="en-US"/>
        </w:rPr>
        <w:t>difficult</w:t>
      </w:r>
      <w:r w:rsidR="00B220CC">
        <w:rPr>
          <w:lang w:val="en-US"/>
        </w:rPr>
        <w:t xml:space="preserve"> for NW</w:t>
      </w:r>
      <w:r w:rsidR="00105278">
        <w:rPr>
          <w:lang w:val="en-US"/>
        </w:rPr>
        <w:t xml:space="preserve"> to align </w:t>
      </w:r>
      <w:r w:rsidR="00B220CC">
        <w:rPr>
          <w:lang w:val="en-US"/>
        </w:rPr>
        <w:t xml:space="preserve">them </w:t>
      </w:r>
      <w:r w:rsidR="00105278">
        <w:rPr>
          <w:lang w:val="en-US"/>
        </w:rPr>
        <w:t xml:space="preserve">in time </w:t>
      </w:r>
      <w:r w:rsidR="00311127">
        <w:rPr>
          <w:lang w:val="en-US"/>
        </w:rPr>
        <w:t>so they can be shared with the same gap pattern.</w:t>
      </w:r>
    </w:p>
    <w:p w14:paraId="7F3EA554" w14:textId="1FEE49E0" w:rsidR="007320A4" w:rsidRDefault="00E9138B" w:rsidP="007D6A4F">
      <w:pPr>
        <w:rPr>
          <w:lang w:val="en-US"/>
        </w:rPr>
      </w:pPr>
      <w:r>
        <w:rPr>
          <w:lang w:val="en-US"/>
        </w:rPr>
        <w:t xml:space="preserve">To address </w:t>
      </w:r>
      <w:r w:rsidR="004B3600">
        <w:rPr>
          <w:lang w:val="en-US"/>
        </w:rPr>
        <w:t>di</w:t>
      </w:r>
      <w:r w:rsidR="004F2EDD">
        <w:rPr>
          <w:lang w:val="en-US"/>
        </w:rPr>
        <w:t>verse</w:t>
      </w:r>
      <w:r w:rsidR="004B3600">
        <w:rPr>
          <w:lang w:val="en-US"/>
        </w:rPr>
        <w:t xml:space="preserve"> measurement requirements </w:t>
      </w:r>
      <w:r w:rsidR="00311127">
        <w:rPr>
          <w:lang w:val="en-US"/>
        </w:rPr>
        <w:t xml:space="preserve">using </w:t>
      </w:r>
      <w:r w:rsidR="00036A61">
        <w:rPr>
          <w:lang w:val="en-US"/>
        </w:rPr>
        <w:t xml:space="preserve">same or </w:t>
      </w:r>
      <w:r w:rsidR="00311127">
        <w:rPr>
          <w:lang w:val="en-US"/>
        </w:rPr>
        <w:t>di</w:t>
      </w:r>
      <w:r w:rsidR="004F2EDD">
        <w:rPr>
          <w:lang w:val="en-US"/>
        </w:rPr>
        <w:t>fferent reference signals</w:t>
      </w:r>
      <w:r w:rsidR="00C422A3">
        <w:rPr>
          <w:lang w:val="en-US"/>
        </w:rPr>
        <w:t xml:space="preserve">, both NW and UE can </w:t>
      </w:r>
      <w:r w:rsidR="009804C0">
        <w:rPr>
          <w:lang w:val="en-US"/>
        </w:rPr>
        <w:t xml:space="preserve">significantly </w:t>
      </w:r>
      <w:r w:rsidR="00C422A3">
        <w:rPr>
          <w:lang w:val="en-US"/>
        </w:rPr>
        <w:t>benefit from</w:t>
      </w:r>
      <w:r w:rsidR="009716A6">
        <w:rPr>
          <w:lang w:val="en-US"/>
        </w:rPr>
        <w:t xml:space="preserve"> multiple (or at least two) independent MG patterns. </w:t>
      </w:r>
      <w:r w:rsidR="008D7B5F">
        <w:rPr>
          <w:lang w:val="en-US"/>
        </w:rPr>
        <w:t xml:space="preserve">The configuration of such MG patterns </w:t>
      </w:r>
      <w:r w:rsidR="00FD60A7">
        <w:rPr>
          <w:lang w:val="en-US"/>
        </w:rPr>
        <w:t xml:space="preserve">can be </w:t>
      </w:r>
      <w:r w:rsidR="00DE55FD">
        <w:rPr>
          <w:lang w:val="en-US"/>
        </w:rPr>
        <w:t xml:space="preserve">constrained to limit the NW overhead </w:t>
      </w:r>
      <w:r w:rsidR="00A93630">
        <w:rPr>
          <w:lang w:val="en-US"/>
        </w:rPr>
        <w:t xml:space="preserve">to </w:t>
      </w:r>
      <w:r w:rsidR="00DE55FD">
        <w:rPr>
          <w:lang w:val="en-US"/>
        </w:rPr>
        <w:t>below a certain threshold</w:t>
      </w:r>
      <w:r w:rsidR="007F10D4">
        <w:rPr>
          <w:lang w:val="en-US"/>
        </w:rPr>
        <w:t xml:space="preserve"> and minimize the impact on the communication link</w:t>
      </w:r>
      <w:r w:rsidR="001C471E">
        <w:rPr>
          <w:lang w:val="en-US"/>
        </w:rPr>
        <w:t xml:space="preserve">. </w:t>
      </w:r>
      <w:r w:rsidR="00E60C27">
        <w:rPr>
          <w:lang w:val="en-US"/>
        </w:rPr>
        <w:t xml:space="preserve">Rules and UE behavior for potential proximity of MG instances in time and priority in scenarios when MG instances partially or fully overlap need to be studied and specified.  </w:t>
      </w:r>
    </w:p>
    <w:p w14:paraId="1665EE62" w14:textId="052BAE98" w:rsidR="001C471E" w:rsidRPr="006B20E4" w:rsidRDefault="001C471E" w:rsidP="007D6A4F">
      <w:pPr>
        <w:rPr>
          <w:b/>
          <w:bCs/>
          <w:i/>
          <w:iCs/>
          <w:lang w:val="en-US"/>
        </w:rPr>
      </w:pPr>
      <w:r w:rsidRPr="006B20E4">
        <w:rPr>
          <w:b/>
          <w:bCs/>
          <w:i/>
          <w:iCs/>
          <w:lang w:val="en-US"/>
        </w:rPr>
        <w:t xml:space="preserve">Scope 3. Introduce multiple </w:t>
      </w:r>
      <w:r w:rsidR="002E64BF" w:rsidRPr="006B20E4">
        <w:rPr>
          <w:b/>
          <w:bCs/>
          <w:i/>
          <w:iCs/>
          <w:lang w:val="en-US"/>
        </w:rPr>
        <w:t xml:space="preserve">concurrent and </w:t>
      </w:r>
      <w:r w:rsidRPr="006B20E4">
        <w:rPr>
          <w:b/>
          <w:bCs/>
          <w:i/>
          <w:iCs/>
          <w:lang w:val="en-US"/>
        </w:rPr>
        <w:t xml:space="preserve">independent MG patterns for NR to </w:t>
      </w:r>
      <w:r w:rsidR="00077414" w:rsidRPr="006B20E4">
        <w:rPr>
          <w:b/>
          <w:bCs/>
          <w:i/>
          <w:iCs/>
          <w:lang w:val="en-US"/>
        </w:rPr>
        <w:t>address diverse measurement requirements using same or different reference signals</w:t>
      </w:r>
      <w:r w:rsidR="008B68CD">
        <w:rPr>
          <w:b/>
          <w:bCs/>
          <w:i/>
          <w:iCs/>
          <w:lang w:val="en-US"/>
        </w:rPr>
        <w:t>.</w:t>
      </w:r>
    </w:p>
    <w:p w14:paraId="6F2679E4" w14:textId="19BC8301" w:rsidR="007D6A4F" w:rsidRDefault="009C60C4" w:rsidP="007D6A4F">
      <w:pPr>
        <w:pStyle w:val="Heading2"/>
        <w:rPr>
          <w:lang w:val="en-US"/>
        </w:rPr>
      </w:pPr>
      <w:r>
        <w:rPr>
          <w:lang w:val="en-US"/>
        </w:rPr>
        <w:t xml:space="preserve"> MG with longer length/periodicity</w:t>
      </w:r>
    </w:p>
    <w:p w14:paraId="6FFA8E95" w14:textId="361E26B9" w:rsidR="0048054C" w:rsidRPr="0048054C" w:rsidRDefault="00907194" w:rsidP="0048054C">
      <w:pPr>
        <w:rPr>
          <w:lang w:val="en-US"/>
        </w:rPr>
      </w:pPr>
      <w:r>
        <w:rPr>
          <w:lang w:val="en-US"/>
        </w:rPr>
        <w:t xml:space="preserve">In current R15/R16 specifications, </w:t>
      </w:r>
      <w:r w:rsidR="00D42422">
        <w:rPr>
          <w:lang w:val="en-US"/>
        </w:rPr>
        <w:t xml:space="preserve">MGL is limited to 6 </w:t>
      </w:r>
      <w:proofErr w:type="spellStart"/>
      <w:r w:rsidR="00D42422">
        <w:rPr>
          <w:lang w:val="en-US"/>
        </w:rPr>
        <w:t>ms.</w:t>
      </w:r>
      <w:proofErr w:type="spellEnd"/>
      <w:r w:rsidR="00D42422">
        <w:rPr>
          <w:lang w:val="en-US"/>
        </w:rPr>
        <w:t xml:space="preserve"> It has been extensively argued and discussed in NR positioning</w:t>
      </w:r>
      <w:r w:rsidR="000F6EC5">
        <w:rPr>
          <w:lang w:val="en-US"/>
        </w:rPr>
        <w:t xml:space="preserve"> [6]</w:t>
      </w:r>
      <w:r w:rsidR="00D42422">
        <w:rPr>
          <w:lang w:val="en-US"/>
        </w:rPr>
        <w:t xml:space="preserve"> that arrangements of many DL PRS resources in either FR1 or FR2 with associated slot repetition factors will lead to MGL beyond 6 </w:t>
      </w:r>
      <w:proofErr w:type="spellStart"/>
      <w:r w:rsidR="00D42422">
        <w:rPr>
          <w:lang w:val="en-US"/>
        </w:rPr>
        <w:t>ms.</w:t>
      </w:r>
      <w:proofErr w:type="spellEnd"/>
      <w:r w:rsidR="00D42422">
        <w:rPr>
          <w:lang w:val="en-US"/>
        </w:rPr>
        <w:t xml:space="preserve"> In NR positioning discussions, at most two new MG patterns with MGL &gt; 6 </w:t>
      </w:r>
      <w:proofErr w:type="spellStart"/>
      <w:r w:rsidR="00D42422">
        <w:rPr>
          <w:lang w:val="en-US"/>
        </w:rPr>
        <w:t>ms</w:t>
      </w:r>
      <w:proofErr w:type="spellEnd"/>
      <w:r w:rsidR="00D42422">
        <w:rPr>
          <w:lang w:val="en-US"/>
        </w:rPr>
        <w:t xml:space="preserve"> will be defined</w:t>
      </w:r>
      <w:r w:rsidR="000F6EC5">
        <w:rPr>
          <w:lang w:val="en-US"/>
        </w:rPr>
        <w:t>,</w:t>
      </w:r>
      <w:r w:rsidR="00D42422">
        <w:rPr>
          <w:lang w:val="en-US"/>
        </w:rPr>
        <w:t xml:space="preserve"> mainly due to lack of time for core phase completion</w:t>
      </w:r>
      <w:r w:rsidR="000F6EC5">
        <w:rPr>
          <w:lang w:val="en-US"/>
        </w:rPr>
        <w:t xml:space="preserve"> [2]</w:t>
      </w:r>
      <w:r w:rsidR="00D42422">
        <w:rPr>
          <w:lang w:val="en-US"/>
        </w:rPr>
        <w:t xml:space="preserve">. Given the potential configurations in FR1 </w:t>
      </w:r>
      <w:r w:rsidR="00D42422">
        <w:rPr>
          <w:lang w:val="en-US"/>
        </w:rPr>
        <w:lastRenderedPageBreak/>
        <w:t xml:space="preserve">and FR2, having a few more MG patterns with MGL &gt; 6 </w:t>
      </w:r>
      <w:proofErr w:type="spellStart"/>
      <w:r w:rsidR="00D42422">
        <w:rPr>
          <w:lang w:val="en-US"/>
        </w:rPr>
        <w:t>ms</w:t>
      </w:r>
      <w:proofErr w:type="spellEnd"/>
      <w:r w:rsidR="00D42422">
        <w:rPr>
          <w:lang w:val="en-US"/>
        </w:rPr>
        <w:t xml:space="preserve"> will provide enough flexibility for optimal performance and overhead tradeoff. </w:t>
      </w:r>
      <w:r w:rsidR="00577875">
        <w:rPr>
          <w:lang w:val="en-US"/>
        </w:rPr>
        <w:t xml:space="preserve">Existing RRM measurements can also benefit from longer MGL by providing more NW flexibility in scheduling SMTC of different measurement objects with </w:t>
      </w:r>
      <w:r w:rsidR="00237597">
        <w:rPr>
          <w:lang w:val="en-US"/>
        </w:rPr>
        <w:t>different</w:t>
      </w:r>
      <w:r w:rsidR="005F358D">
        <w:rPr>
          <w:lang w:val="en-US"/>
        </w:rPr>
        <w:t xml:space="preserve"> time offset</w:t>
      </w:r>
      <w:r w:rsidR="00237597">
        <w:rPr>
          <w:lang w:val="en-US"/>
        </w:rPr>
        <w:t>s</w:t>
      </w:r>
      <w:r w:rsidR="005F358D">
        <w:rPr>
          <w:lang w:val="en-US"/>
        </w:rPr>
        <w:t xml:space="preserve"> as opposed to having to align them all in time.</w:t>
      </w:r>
      <w:r w:rsidR="00577875">
        <w:rPr>
          <w:lang w:val="en-US"/>
        </w:rPr>
        <w:t xml:space="preserve"> </w:t>
      </w:r>
    </w:p>
    <w:p w14:paraId="3E9F0997" w14:textId="5115BF0C" w:rsidR="00577875" w:rsidRDefault="008502CB" w:rsidP="009C60C4">
      <w:pPr>
        <w:rPr>
          <w:lang w:val="en-US"/>
        </w:rPr>
      </w:pPr>
      <w:r>
        <w:rPr>
          <w:lang w:val="en-US"/>
        </w:rPr>
        <w:t xml:space="preserve">Similarly, in current R15/R16 specifications, MGRP is limited to 160 </w:t>
      </w:r>
      <w:proofErr w:type="spellStart"/>
      <w:r>
        <w:rPr>
          <w:lang w:val="en-US"/>
        </w:rPr>
        <w:t>ms.</w:t>
      </w:r>
      <w:proofErr w:type="spellEnd"/>
      <w:r>
        <w:rPr>
          <w:lang w:val="en-US"/>
        </w:rPr>
        <w:t xml:space="preserve"> Beyond positioning applications which will necessitate longer MGRP (&gt;160 </w:t>
      </w:r>
      <w:proofErr w:type="spellStart"/>
      <w:r>
        <w:rPr>
          <w:lang w:val="en-US"/>
        </w:rPr>
        <w:t>ms</w:t>
      </w:r>
      <w:proofErr w:type="spellEnd"/>
      <w:r>
        <w:rPr>
          <w:lang w:val="en-US"/>
        </w:rPr>
        <w:t xml:space="preserve">) due to increased MGL to maintain a reasonable overhead, longer MGRP is also vital to enable UE power saving, reduce NW overhead, and improve </w:t>
      </w:r>
      <w:r w:rsidR="00577875">
        <w:rPr>
          <w:lang w:val="en-US"/>
        </w:rPr>
        <w:t xml:space="preserve">throughput/capacity and </w:t>
      </w:r>
      <w:r>
        <w:rPr>
          <w:lang w:val="en-US"/>
        </w:rPr>
        <w:t xml:space="preserve">user experience. </w:t>
      </w:r>
      <w:r w:rsidR="00577875">
        <w:rPr>
          <w:lang w:val="en-US"/>
        </w:rPr>
        <w:t xml:space="preserve">As an example, a UE that is in low-mobility or stationary state is unlikely to need MGRP = 160 </w:t>
      </w:r>
      <w:proofErr w:type="spellStart"/>
      <w:r w:rsidR="00577875">
        <w:rPr>
          <w:lang w:val="en-US"/>
        </w:rPr>
        <w:t>ms</w:t>
      </w:r>
      <w:proofErr w:type="spellEnd"/>
      <w:r w:rsidR="00577875">
        <w:rPr>
          <w:lang w:val="en-US"/>
        </w:rPr>
        <w:t xml:space="preserve"> or less </w:t>
      </w:r>
      <w:r w:rsidR="00A141FF">
        <w:rPr>
          <w:lang w:val="en-US"/>
        </w:rPr>
        <w:t xml:space="preserve">to monitor neighbor cells or other frequency layers </w:t>
      </w:r>
      <w:r w:rsidR="00577875">
        <w:rPr>
          <w:lang w:val="en-US"/>
        </w:rPr>
        <w:t>and can significantly benefit from a longer MGRP.</w:t>
      </w:r>
    </w:p>
    <w:p w14:paraId="0039AB28" w14:textId="77331A84" w:rsidR="009C60C4" w:rsidRPr="00577875" w:rsidRDefault="00577875" w:rsidP="009C60C4">
      <w:pPr>
        <w:rPr>
          <w:b/>
          <w:bCs/>
          <w:i/>
          <w:iCs/>
          <w:lang w:val="en-US"/>
        </w:rPr>
      </w:pPr>
      <w:r w:rsidRPr="00577875">
        <w:rPr>
          <w:b/>
          <w:bCs/>
          <w:i/>
          <w:iCs/>
          <w:lang w:val="en-US"/>
        </w:rPr>
        <w:t xml:space="preserve">Scope 4. Introduce new MG patterns with longer MGL (&gt; 6 </w:t>
      </w:r>
      <w:proofErr w:type="spellStart"/>
      <w:r w:rsidRPr="00577875">
        <w:rPr>
          <w:b/>
          <w:bCs/>
          <w:i/>
          <w:iCs/>
          <w:lang w:val="en-US"/>
        </w:rPr>
        <w:t>ms</w:t>
      </w:r>
      <w:proofErr w:type="spellEnd"/>
      <w:r w:rsidRPr="00577875">
        <w:rPr>
          <w:b/>
          <w:bCs/>
          <w:i/>
          <w:iCs/>
          <w:lang w:val="en-US"/>
        </w:rPr>
        <w:t xml:space="preserve">) and longer MGRP (&gt; 160 </w:t>
      </w:r>
      <w:proofErr w:type="spellStart"/>
      <w:r w:rsidRPr="00577875">
        <w:rPr>
          <w:b/>
          <w:bCs/>
          <w:i/>
          <w:iCs/>
          <w:lang w:val="en-US"/>
        </w:rPr>
        <w:t>ms</w:t>
      </w:r>
      <w:proofErr w:type="spellEnd"/>
      <w:r w:rsidRPr="00577875">
        <w:rPr>
          <w:b/>
          <w:bCs/>
          <w:i/>
          <w:iCs/>
          <w:lang w:val="en-US"/>
        </w:rPr>
        <w:t xml:space="preserve">) without limiting their applicability to any </w:t>
      </w:r>
      <w:proofErr w:type="gramStart"/>
      <w:r w:rsidRPr="00577875">
        <w:rPr>
          <w:b/>
          <w:bCs/>
          <w:i/>
          <w:iCs/>
          <w:lang w:val="en-US"/>
        </w:rPr>
        <w:t>particular feature</w:t>
      </w:r>
      <w:proofErr w:type="gramEnd"/>
      <w:r w:rsidRPr="00577875">
        <w:rPr>
          <w:b/>
          <w:bCs/>
          <w:i/>
          <w:iCs/>
          <w:lang w:val="en-US"/>
        </w:rPr>
        <w:t xml:space="preserve">. </w:t>
      </w:r>
      <w:r w:rsidR="008502CB" w:rsidRPr="00577875">
        <w:rPr>
          <w:b/>
          <w:bCs/>
          <w:i/>
          <w:iCs/>
          <w:lang w:val="en-US"/>
        </w:rPr>
        <w:t xml:space="preserve"> </w:t>
      </w:r>
    </w:p>
    <w:p w14:paraId="09E18CE6" w14:textId="39BB1526" w:rsidR="009C60C4" w:rsidRDefault="009C60C4" w:rsidP="009C60C4">
      <w:pPr>
        <w:pStyle w:val="Heading2"/>
        <w:rPr>
          <w:lang w:val="en-US"/>
        </w:rPr>
      </w:pPr>
      <w:r>
        <w:rPr>
          <w:lang w:val="en-US"/>
        </w:rPr>
        <w:t xml:space="preserve"> </w:t>
      </w:r>
      <w:r w:rsidR="003D2BA3">
        <w:rPr>
          <w:lang w:val="en-US"/>
        </w:rPr>
        <w:t xml:space="preserve">On-demand </w:t>
      </w:r>
      <w:r w:rsidR="008414A8">
        <w:rPr>
          <w:lang w:val="en-US"/>
        </w:rPr>
        <w:t xml:space="preserve">UE-initiated </w:t>
      </w:r>
      <w:r w:rsidR="003D2BA3">
        <w:rPr>
          <w:lang w:val="en-US"/>
        </w:rPr>
        <w:t>MG request</w:t>
      </w:r>
    </w:p>
    <w:p w14:paraId="11391CB0" w14:textId="4A4EFFE8" w:rsidR="00C04E9E" w:rsidRDefault="00195021" w:rsidP="00C04E9E">
      <w:pPr>
        <w:rPr>
          <w:lang w:val="en-US"/>
        </w:rPr>
      </w:pPr>
      <w:r>
        <w:rPr>
          <w:lang w:val="en-US"/>
        </w:rPr>
        <w:t xml:space="preserve">Current R15/R16 specifications do not allow UE to request NW for a suitable MG pattern. The only exceptions are for LTE-RSTD and NR positioning measurements. On-demand UE-initiated MG request has the advantage of configuring a MG pattern that is more optimal for </w:t>
      </w:r>
      <w:r w:rsidR="008B68CD">
        <w:rPr>
          <w:lang w:val="en-US"/>
        </w:rPr>
        <w:t>UE. For instance,</w:t>
      </w:r>
      <w:r>
        <w:rPr>
          <w:lang w:val="en-US"/>
        </w:rPr>
        <w:t xml:space="preserve"> in scenarios when NW does not have enough information about the mobility state of UE, UE can request for a more </w:t>
      </w:r>
      <w:r w:rsidR="008B68CD">
        <w:rPr>
          <w:lang w:val="en-US"/>
        </w:rPr>
        <w:t>suitable</w:t>
      </w:r>
      <w:r>
        <w:rPr>
          <w:lang w:val="en-US"/>
        </w:rPr>
        <w:t xml:space="preserve"> MG pattern to fit its circumstances</w:t>
      </w:r>
      <w:r w:rsidR="008B68CD">
        <w:rPr>
          <w:lang w:val="en-US"/>
        </w:rPr>
        <w:t>. As another example, UE can request a burst gap pattern (See Section 2.2) with an appropriate value of N and MGRP and burst periodicity to meet the measurement requirements while reducing power consumption.</w:t>
      </w:r>
    </w:p>
    <w:p w14:paraId="3C641A6E" w14:textId="0025F953" w:rsidR="008B68CD" w:rsidRDefault="008B68CD" w:rsidP="00C04E9E">
      <w:pPr>
        <w:rPr>
          <w:b/>
          <w:bCs/>
          <w:i/>
          <w:iCs/>
          <w:lang w:val="en-US"/>
        </w:rPr>
      </w:pPr>
      <w:r w:rsidRPr="008B68CD">
        <w:rPr>
          <w:b/>
          <w:bCs/>
          <w:i/>
          <w:iCs/>
          <w:lang w:val="en-US"/>
        </w:rPr>
        <w:t xml:space="preserve">Scope 5. Introduce on-demand UE-initiated MG request capability extending to legacy MG patterns and new enhanced MG patterns described in Scopes 1-4. </w:t>
      </w:r>
    </w:p>
    <w:p w14:paraId="4BDA8346" w14:textId="5C9E3A4E" w:rsidR="00AD6211" w:rsidRDefault="00AD6211" w:rsidP="00AD6211">
      <w:pPr>
        <w:pStyle w:val="Heading2"/>
        <w:rPr>
          <w:lang w:val="en-US"/>
        </w:rPr>
      </w:pPr>
      <w:r>
        <w:rPr>
          <w:lang w:val="en-US"/>
        </w:rPr>
        <w:t xml:space="preserve"> Pre-configured MG</w:t>
      </w:r>
      <w:r w:rsidR="00600263">
        <w:rPr>
          <w:lang w:val="en-US"/>
        </w:rPr>
        <w:t xml:space="preserve"> per active BWP</w:t>
      </w:r>
    </w:p>
    <w:p w14:paraId="3D2FB9B2" w14:textId="314B038E" w:rsidR="00600263" w:rsidRDefault="00460104" w:rsidP="00600263">
      <w:pPr>
        <w:rPr>
          <w:lang w:val="en-US"/>
        </w:rPr>
      </w:pPr>
      <w:r>
        <w:rPr>
          <w:lang w:val="en-US"/>
        </w:rPr>
        <w:t xml:space="preserve">UE’s need for MG-based measurement varies over time depending on </w:t>
      </w:r>
      <w:r w:rsidR="00450C53">
        <w:rPr>
          <w:lang w:val="en-US"/>
        </w:rPr>
        <w:t>its active BWP configuration. Active BWP can be switched via DCI or MAC-CE</w:t>
      </w:r>
      <w:r w:rsidR="006E1396">
        <w:rPr>
          <w:lang w:val="en-US"/>
        </w:rPr>
        <w:t>. However,</w:t>
      </w:r>
      <w:r>
        <w:rPr>
          <w:lang w:val="en-US"/>
        </w:rPr>
        <w:t xml:space="preserve"> </w:t>
      </w:r>
      <w:r w:rsidR="005F44FA">
        <w:rPr>
          <w:lang w:val="en-US"/>
        </w:rPr>
        <w:t>MG con</w:t>
      </w:r>
      <w:r w:rsidR="00E159CF">
        <w:rPr>
          <w:lang w:val="en-US"/>
        </w:rPr>
        <w:t xml:space="preserve">figuration is via RRC signaling and typically with much higher latency compared to </w:t>
      </w:r>
      <w:r>
        <w:rPr>
          <w:lang w:val="en-US"/>
        </w:rPr>
        <w:t>DCI</w:t>
      </w:r>
      <w:r w:rsidR="0074115A">
        <w:rPr>
          <w:lang w:val="en-US"/>
        </w:rPr>
        <w:t xml:space="preserve"> or MAC-CE based switching delays</w:t>
      </w:r>
      <w:r w:rsidR="00D31387">
        <w:rPr>
          <w:lang w:val="en-US"/>
        </w:rPr>
        <w:t xml:space="preserve"> which may cause UE to miss </w:t>
      </w:r>
      <w:r w:rsidR="00F70AB3">
        <w:rPr>
          <w:lang w:val="en-US"/>
        </w:rPr>
        <w:t>one or more occasions of the reference signals (e.g., SMTC, CSI-RS, …)</w:t>
      </w:r>
      <w:r w:rsidR="0074115A">
        <w:rPr>
          <w:lang w:val="en-US"/>
        </w:rPr>
        <w:t xml:space="preserve">. </w:t>
      </w:r>
      <w:r w:rsidR="00093D6D">
        <w:rPr>
          <w:lang w:val="en-US"/>
        </w:rPr>
        <w:t xml:space="preserve">Hence, it is normal for UE to </w:t>
      </w:r>
      <w:r w:rsidR="00C67B90">
        <w:rPr>
          <w:lang w:val="en-US"/>
        </w:rPr>
        <w:t>prolong its measurement period w</w:t>
      </w:r>
      <w:r w:rsidR="007F6F36">
        <w:rPr>
          <w:lang w:val="en-US"/>
        </w:rPr>
        <w:t xml:space="preserve">hen active BWP switches </w:t>
      </w:r>
      <w:r w:rsidR="005B39D4">
        <w:rPr>
          <w:lang w:val="en-US"/>
        </w:rPr>
        <w:t>from one configuration that does not need MG</w:t>
      </w:r>
      <w:r w:rsidR="00185213">
        <w:rPr>
          <w:lang w:val="en-US"/>
        </w:rPr>
        <w:t xml:space="preserve">-based measurement to another configuration which does. </w:t>
      </w:r>
    </w:p>
    <w:p w14:paraId="0999571A" w14:textId="5F752735" w:rsidR="00B42887" w:rsidRDefault="009773D6" w:rsidP="00600263">
      <w:pPr>
        <w:rPr>
          <w:lang w:val="en-US"/>
        </w:rPr>
      </w:pPr>
      <w:r>
        <w:rPr>
          <w:lang w:val="en-US"/>
        </w:rPr>
        <w:t xml:space="preserve">At the time when NW configures UE with multiple BWP configurations and measurement objects, it has all the knowledge to </w:t>
      </w:r>
      <w:r w:rsidR="00045065">
        <w:rPr>
          <w:lang w:val="en-US"/>
        </w:rPr>
        <w:t xml:space="preserve">map </w:t>
      </w:r>
      <w:r w:rsidR="009137EA">
        <w:rPr>
          <w:lang w:val="en-US"/>
        </w:rPr>
        <w:t xml:space="preserve">each BWP </w:t>
      </w:r>
      <w:r w:rsidR="00CF5F17">
        <w:rPr>
          <w:lang w:val="en-US"/>
        </w:rPr>
        <w:t xml:space="preserve">with </w:t>
      </w:r>
      <w:r w:rsidR="00F12FF3">
        <w:rPr>
          <w:lang w:val="en-US"/>
        </w:rPr>
        <w:t xml:space="preserve">a suitable MG pattern. </w:t>
      </w:r>
      <w:r w:rsidR="009C7962">
        <w:rPr>
          <w:lang w:val="en-US"/>
        </w:rPr>
        <w:t xml:space="preserve">As outlined in Section 2.3, each BWP may even be mapped to more than one suitable MG pattern. </w:t>
      </w:r>
      <w:r w:rsidR="000E636A">
        <w:rPr>
          <w:lang w:val="en-US"/>
        </w:rPr>
        <w:t>T</w:t>
      </w:r>
      <w:r w:rsidR="00B42551">
        <w:rPr>
          <w:lang w:val="en-US"/>
        </w:rPr>
        <w:t>he set of configured MG patterns and their BWP</w:t>
      </w:r>
      <w:r w:rsidR="008559AB">
        <w:rPr>
          <w:lang w:val="en-US"/>
        </w:rPr>
        <w:t xml:space="preserve"> to MG pattern mapping is signaled to UE via RRC. When </w:t>
      </w:r>
      <w:r w:rsidR="00FE133C">
        <w:rPr>
          <w:lang w:val="en-US"/>
        </w:rPr>
        <w:t>UE switches to a new active BWP that necessitates MG-based mea</w:t>
      </w:r>
      <w:r w:rsidR="001A4099">
        <w:rPr>
          <w:lang w:val="en-US"/>
        </w:rPr>
        <w:t xml:space="preserve">surement, it </w:t>
      </w:r>
      <w:r w:rsidR="003A5A26">
        <w:rPr>
          <w:lang w:val="en-US"/>
        </w:rPr>
        <w:t xml:space="preserve">applies the configured MG pattern(s) associated with the new active BWP. When UE switches to a new active BWP that does not require MG-based measurement, it does not </w:t>
      </w:r>
      <w:r w:rsidR="007273BA">
        <w:rPr>
          <w:lang w:val="en-US"/>
        </w:rPr>
        <w:t xml:space="preserve">use any MG. </w:t>
      </w:r>
      <w:r w:rsidR="0022552C">
        <w:rPr>
          <w:lang w:val="en-US"/>
        </w:rPr>
        <w:t xml:space="preserve">Figure 3 illustrates an example with two configured BWP wherein BWP ID#0 requires MG pattern ID#X and BWP ID#1 does not require any MG. </w:t>
      </w:r>
      <w:r w:rsidR="002C579D">
        <w:rPr>
          <w:lang w:val="en-US"/>
        </w:rPr>
        <w:t xml:space="preserve">Dynamic and fast BWP switching between the two configurations can occur without impacting MG-based measurement as the MG </w:t>
      </w:r>
      <w:r w:rsidR="00733D5D">
        <w:rPr>
          <w:lang w:val="en-US"/>
        </w:rPr>
        <w:t xml:space="preserve">pattern necessary for BWP ID#0 is preconfigured and does not have to be </w:t>
      </w:r>
      <w:r w:rsidR="00FB3453">
        <w:rPr>
          <w:lang w:val="en-US"/>
        </w:rPr>
        <w:t>set up/torn down or, even worse, be present at all times</w:t>
      </w:r>
      <w:r w:rsidR="00556BFB">
        <w:rPr>
          <w:lang w:val="en-US"/>
        </w:rPr>
        <w:t xml:space="preserve"> regardless of active BWP.</w:t>
      </w:r>
    </w:p>
    <w:p w14:paraId="70027EF9" w14:textId="77777777" w:rsidR="00F94DEB" w:rsidRDefault="00F94DEB" w:rsidP="00F94DEB">
      <w:pPr>
        <w:rPr>
          <w:lang w:val="en-US"/>
        </w:rPr>
      </w:pPr>
      <w:r>
        <w:rPr>
          <w:lang w:val="en-US"/>
        </w:rPr>
        <w:t xml:space="preserve">With this enhanced configuration and signaling, the latency difference between RRC and DCI/MAC-CE configuration is resolved, and measurement period does not need to be prolonged to account for MG setup, and blackout periods of MG are only present when needed. NW signaling overhead is also reduced as </w:t>
      </w:r>
      <w:proofErr w:type="spellStart"/>
      <w:r>
        <w:rPr>
          <w:lang w:val="en-US"/>
        </w:rPr>
        <w:t>gNB</w:t>
      </w:r>
      <w:proofErr w:type="spellEnd"/>
      <w:r>
        <w:rPr>
          <w:lang w:val="en-US"/>
        </w:rPr>
        <w:t xml:space="preserve"> does not need to reconfigure MG pattern each time BWP switches.</w:t>
      </w:r>
    </w:p>
    <w:p w14:paraId="2ACE1B75" w14:textId="77777777" w:rsidR="00F94DEB" w:rsidRPr="00A71C28" w:rsidRDefault="00F94DEB" w:rsidP="00F94DEB">
      <w:pPr>
        <w:rPr>
          <w:b/>
          <w:bCs/>
          <w:i/>
          <w:iCs/>
          <w:lang w:val="en-US"/>
        </w:rPr>
      </w:pPr>
      <w:r w:rsidRPr="00557E58">
        <w:rPr>
          <w:b/>
          <w:bCs/>
          <w:i/>
          <w:iCs/>
          <w:lang w:val="en-US"/>
        </w:rPr>
        <w:t xml:space="preserve">Scope 6. Introduce pre-configured MG pattern(s) per configured BWP to eliminate the MG (re-)configuration delay </w:t>
      </w:r>
      <w:r>
        <w:rPr>
          <w:b/>
          <w:bCs/>
          <w:i/>
          <w:iCs/>
          <w:lang w:val="en-US"/>
        </w:rPr>
        <w:t>and overhead of</w:t>
      </w:r>
      <w:r w:rsidRPr="00557E58">
        <w:rPr>
          <w:b/>
          <w:bCs/>
          <w:i/>
          <w:iCs/>
          <w:lang w:val="en-US"/>
        </w:rPr>
        <w:t xml:space="preserve"> RRC signaling.  </w:t>
      </w:r>
    </w:p>
    <w:p w14:paraId="10675F64" w14:textId="77777777" w:rsidR="00B42887" w:rsidRDefault="00B42887" w:rsidP="00600263">
      <w:pPr>
        <w:rPr>
          <w:lang w:val="en-US"/>
        </w:rPr>
      </w:pPr>
    </w:p>
    <w:p w14:paraId="12CC5857" w14:textId="77777777" w:rsidR="00B42887" w:rsidRDefault="00B42887" w:rsidP="00B42887">
      <w:pPr>
        <w:keepNext/>
        <w:jc w:val="center"/>
      </w:pPr>
      <w:r>
        <w:object w:dxaOrig="10343" w:dyaOrig="4938" w14:anchorId="0C6EDF49">
          <v:shape id="_x0000_i1027" type="#_x0000_t75" style="width:478.25pt;height:228.35pt" o:ole="">
            <v:imagedata r:id="rId12" o:title=""/>
          </v:shape>
          <o:OLEObject Type="Embed" ProgID="Visio.Drawing.11" ShapeID="_x0000_i1027" DrawAspect="Content" ObjectID="_1654377239" r:id="rId13"/>
        </w:object>
      </w:r>
    </w:p>
    <w:p w14:paraId="22BD634E" w14:textId="2C93FEAD" w:rsidR="00B42887" w:rsidRDefault="00B42887" w:rsidP="00B42887">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Pre-configured MG patterns per BWP</w:t>
      </w:r>
    </w:p>
    <w:p w14:paraId="449E0292" w14:textId="59798C06" w:rsidR="00FE20F6" w:rsidRDefault="005200D6" w:rsidP="00FE20F6">
      <w:pPr>
        <w:pStyle w:val="Heading2"/>
      </w:pPr>
      <w:r>
        <w:t xml:space="preserve"> Per-CC MG </w:t>
      </w:r>
    </w:p>
    <w:p w14:paraId="26FD998C" w14:textId="6F03B02B" w:rsidR="00805C9A" w:rsidRDefault="00805C9A" w:rsidP="00805C9A">
      <w:r>
        <w:t xml:space="preserve">In LTE R14, per-CC MG configuration was introduced to </w:t>
      </w:r>
      <w:r w:rsidR="00F67AC4">
        <w:t xml:space="preserve">address the ability of CA-capable UEs not in CA mode that can use spare RF chains for MG-based measurement; </w:t>
      </w:r>
      <w:proofErr w:type="gramStart"/>
      <w:r w:rsidR="00F67AC4">
        <w:t>similar to</w:t>
      </w:r>
      <w:proofErr w:type="gramEnd"/>
      <w:r w:rsidR="00F67AC4">
        <w:t xml:space="preserve"> NCSG. </w:t>
      </w:r>
      <w:r w:rsidR="00301E52">
        <w:t>Currently in NR, it is not possible to configure per-CC MG</w:t>
      </w:r>
      <w:r w:rsidR="00B35A53">
        <w:t xml:space="preserve"> and all active CCs experience a blackout period</w:t>
      </w:r>
      <w:r w:rsidR="007678D4">
        <w:t xml:space="preserve">. In contrast, it is possible to configure MG for a subset of CCs. </w:t>
      </w:r>
      <w:r w:rsidR="007B3F14">
        <w:t xml:space="preserve">The </w:t>
      </w:r>
      <w:r w:rsidR="00FB4A1F">
        <w:t xml:space="preserve">advantages of per-CC MG configuration </w:t>
      </w:r>
      <w:r w:rsidR="00553FD4">
        <w:t>(i.e., better user experience, improved throughput, increased system capacity</w:t>
      </w:r>
      <w:r w:rsidR="00C90870">
        <w:t xml:space="preserve">) </w:t>
      </w:r>
      <w:r w:rsidR="00761BA6">
        <w:t>carry</w:t>
      </w:r>
      <w:r w:rsidR="00FB4A1F">
        <w:t xml:space="preserve"> over to NR regardless of legacy or new MG patterns (e.g., NCSG, burst gap, …)</w:t>
      </w:r>
      <w:r w:rsidR="00761BA6">
        <w:t xml:space="preserve"> and </w:t>
      </w:r>
      <w:r w:rsidR="00C90870">
        <w:t>is of</w:t>
      </w:r>
      <w:r w:rsidR="00B42C89">
        <w:t xml:space="preserve"> high value to both NW and UE.</w:t>
      </w:r>
    </w:p>
    <w:p w14:paraId="4E7FC005" w14:textId="77777777" w:rsidR="004B2860" w:rsidRPr="00205A93" w:rsidRDefault="004B2860" w:rsidP="004B2860">
      <w:pPr>
        <w:rPr>
          <w:b/>
          <w:bCs/>
          <w:i/>
          <w:iCs/>
        </w:rPr>
      </w:pPr>
      <w:r w:rsidRPr="00205A93">
        <w:rPr>
          <w:b/>
          <w:bCs/>
          <w:i/>
          <w:iCs/>
        </w:rPr>
        <w:t>Scope 7. Introduce per-CC MG configuration and operation in NR</w:t>
      </w:r>
      <w:r>
        <w:rPr>
          <w:b/>
          <w:bCs/>
          <w:i/>
          <w:iCs/>
        </w:rPr>
        <w:t xml:space="preserve"> for legacy MG patterns and new enhanced MG patterns described in Scopes 1-4</w:t>
      </w:r>
      <w:r w:rsidRPr="00205A93">
        <w:rPr>
          <w:b/>
          <w:bCs/>
          <w:i/>
          <w:iCs/>
        </w:rPr>
        <w:t>.</w:t>
      </w:r>
    </w:p>
    <w:p w14:paraId="686A55C4" w14:textId="1610BF8A" w:rsidR="00C04E9E" w:rsidRPr="00C04E9E" w:rsidRDefault="00C04E9E" w:rsidP="00C04E9E">
      <w:pPr>
        <w:pStyle w:val="Heading1"/>
        <w:rPr>
          <w:lang w:val="en-US"/>
        </w:rPr>
      </w:pPr>
      <w:r>
        <w:rPr>
          <w:lang w:val="en-US"/>
        </w:rPr>
        <w:t>Scope of MG enhancements WI</w:t>
      </w:r>
    </w:p>
    <w:p w14:paraId="6DC3759B" w14:textId="70EEBEA1" w:rsidR="00012E0E" w:rsidRDefault="00012E0E" w:rsidP="00012E0E">
      <w:pPr>
        <w:rPr>
          <w:lang w:val="en-US"/>
        </w:rPr>
      </w:pPr>
      <w:r>
        <w:rPr>
          <w:lang w:val="en-US"/>
        </w:rPr>
        <w:t>The scopes of the MG enhancement WI are proposed as below,</w:t>
      </w:r>
    </w:p>
    <w:p w14:paraId="7E83A7BA" w14:textId="3B3C1FF1" w:rsidR="00012E0E" w:rsidRPr="00526169" w:rsidRDefault="00012E0E" w:rsidP="00012E0E">
      <w:pPr>
        <w:pStyle w:val="NormalWeb"/>
        <w:numPr>
          <w:ilvl w:val="0"/>
          <w:numId w:val="41"/>
        </w:numPr>
        <w:spacing w:before="0" w:beforeAutospacing="0" w:after="120" w:afterAutospacing="0"/>
        <w:rPr>
          <w:sz w:val="20"/>
          <w:szCs w:val="20"/>
        </w:rPr>
      </w:pPr>
      <w:r>
        <w:rPr>
          <w:bCs/>
          <w:kern w:val="24"/>
          <w:sz w:val="20"/>
          <w:szCs w:val="20"/>
          <w:lang w:val="en-GB"/>
        </w:rPr>
        <w:t xml:space="preserve">Network Controlled Small Gap (NCSG) </w:t>
      </w:r>
      <w:r w:rsidR="008D6E8F">
        <w:rPr>
          <w:bCs/>
          <w:kern w:val="24"/>
          <w:sz w:val="20"/>
          <w:szCs w:val="20"/>
          <w:lang w:val="en-GB"/>
        </w:rPr>
        <w:t>specification</w:t>
      </w:r>
      <w:r w:rsidRPr="00526169">
        <w:rPr>
          <w:bCs/>
          <w:kern w:val="24"/>
          <w:sz w:val="20"/>
          <w:szCs w:val="20"/>
          <w:lang w:val="en-GB"/>
        </w:rPr>
        <w:t xml:space="preserve"> [RAN4, RAN2]</w:t>
      </w:r>
    </w:p>
    <w:p w14:paraId="4EB3909A" w14:textId="77777777" w:rsidR="008D6E8F" w:rsidRDefault="008D6E8F" w:rsidP="00012E0E">
      <w:pPr>
        <w:pStyle w:val="ListParagraph"/>
        <w:numPr>
          <w:ilvl w:val="1"/>
          <w:numId w:val="40"/>
        </w:numPr>
        <w:spacing w:after="120"/>
        <w:contextualSpacing w:val="0"/>
        <w:rPr>
          <w:kern w:val="24"/>
          <w:sz w:val="20"/>
          <w:szCs w:val="20"/>
        </w:rPr>
      </w:pPr>
      <w:r>
        <w:rPr>
          <w:kern w:val="24"/>
          <w:sz w:val="20"/>
          <w:szCs w:val="20"/>
        </w:rPr>
        <w:t>RRM requirements for NCSG [RAN4]</w:t>
      </w:r>
    </w:p>
    <w:p w14:paraId="1BC6847B" w14:textId="451AA401" w:rsidR="00012E0E" w:rsidRDefault="008D6E8F" w:rsidP="008D6E8F">
      <w:pPr>
        <w:pStyle w:val="ListParagraph"/>
        <w:numPr>
          <w:ilvl w:val="2"/>
          <w:numId w:val="40"/>
        </w:numPr>
        <w:spacing w:after="120"/>
        <w:contextualSpacing w:val="0"/>
        <w:rPr>
          <w:kern w:val="24"/>
          <w:sz w:val="20"/>
          <w:szCs w:val="20"/>
        </w:rPr>
      </w:pPr>
      <w:r>
        <w:rPr>
          <w:kern w:val="24"/>
          <w:sz w:val="20"/>
          <w:szCs w:val="20"/>
        </w:rPr>
        <w:t xml:space="preserve">Requirements for Visible Interruption Length (VIL) for different numerologies in FR1 and FR2 </w:t>
      </w:r>
    </w:p>
    <w:p w14:paraId="03A3F71D" w14:textId="3D717823" w:rsidR="008D6E8F" w:rsidRDefault="008D6E8F" w:rsidP="008D6E8F">
      <w:pPr>
        <w:pStyle w:val="ListParagraph"/>
        <w:numPr>
          <w:ilvl w:val="2"/>
          <w:numId w:val="40"/>
        </w:numPr>
        <w:spacing w:after="120"/>
        <w:contextualSpacing w:val="0"/>
        <w:rPr>
          <w:kern w:val="24"/>
          <w:sz w:val="20"/>
          <w:szCs w:val="20"/>
        </w:rPr>
      </w:pPr>
      <w:r>
        <w:rPr>
          <w:kern w:val="24"/>
          <w:sz w:val="20"/>
          <w:szCs w:val="20"/>
        </w:rPr>
        <w:t>Specification of NCSG patterns, Measurement Length (ML), and Visible Interruption Repetition Period (VIRP)</w:t>
      </w:r>
    </w:p>
    <w:p w14:paraId="36EC69B1" w14:textId="5F2766D5" w:rsidR="008D6E8F" w:rsidRDefault="008D6E8F" w:rsidP="008D6E8F">
      <w:pPr>
        <w:pStyle w:val="ListParagraph"/>
        <w:numPr>
          <w:ilvl w:val="2"/>
          <w:numId w:val="40"/>
        </w:numPr>
        <w:spacing w:after="120"/>
        <w:contextualSpacing w:val="0"/>
        <w:rPr>
          <w:kern w:val="24"/>
          <w:sz w:val="20"/>
          <w:szCs w:val="20"/>
        </w:rPr>
      </w:pPr>
      <w:r>
        <w:rPr>
          <w:kern w:val="24"/>
          <w:sz w:val="20"/>
          <w:szCs w:val="20"/>
        </w:rPr>
        <w:t>Requirements for DL reception and UL transmission during ML, before start VIL and after end VIL</w:t>
      </w:r>
    </w:p>
    <w:p w14:paraId="05A0D4DF" w14:textId="51D99B86" w:rsidR="004D0F64" w:rsidRDefault="004D0F64" w:rsidP="008D6E8F">
      <w:pPr>
        <w:pStyle w:val="ListParagraph"/>
        <w:numPr>
          <w:ilvl w:val="2"/>
          <w:numId w:val="40"/>
        </w:numPr>
        <w:spacing w:after="120"/>
        <w:contextualSpacing w:val="0"/>
        <w:rPr>
          <w:kern w:val="24"/>
          <w:sz w:val="20"/>
          <w:szCs w:val="20"/>
        </w:rPr>
      </w:pPr>
      <w:r>
        <w:rPr>
          <w:kern w:val="24"/>
          <w:sz w:val="20"/>
          <w:szCs w:val="20"/>
        </w:rPr>
        <w:t>Measurement requirements with NCSG</w:t>
      </w:r>
    </w:p>
    <w:p w14:paraId="21C573F3" w14:textId="3ABF34ED" w:rsidR="008D6E8F" w:rsidRDefault="004D0F64" w:rsidP="008D6E8F">
      <w:pPr>
        <w:pStyle w:val="ListParagraph"/>
        <w:numPr>
          <w:ilvl w:val="1"/>
          <w:numId w:val="40"/>
        </w:numPr>
        <w:spacing w:after="120"/>
        <w:contextualSpacing w:val="0"/>
        <w:rPr>
          <w:kern w:val="24"/>
          <w:sz w:val="20"/>
          <w:szCs w:val="20"/>
        </w:rPr>
      </w:pPr>
      <w:r>
        <w:rPr>
          <w:kern w:val="24"/>
          <w:sz w:val="20"/>
          <w:szCs w:val="20"/>
        </w:rPr>
        <w:t>Specification of applicability of NCSG patterns [RAN4]</w:t>
      </w:r>
    </w:p>
    <w:p w14:paraId="72CE82E2" w14:textId="3F0DAC4D" w:rsidR="004D0F64" w:rsidRDefault="004D0F64" w:rsidP="008D6E8F">
      <w:pPr>
        <w:pStyle w:val="ListParagraph"/>
        <w:numPr>
          <w:ilvl w:val="1"/>
          <w:numId w:val="40"/>
        </w:numPr>
        <w:spacing w:after="120"/>
        <w:contextualSpacing w:val="0"/>
        <w:rPr>
          <w:kern w:val="24"/>
          <w:sz w:val="20"/>
          <w:szCs w:val="20"/>
        </w:rPr>
      </w:pPr>
      <w:r>
        <w:rPr>
          <w:kern w:val="24"/>
          <w:sz w:val="20"/>
          <w:szCs w:val="20"/>
        </w:rPr>
        <w:t>Signaling design for NCSG patterns [RAN2]</w:t>
      </w:r>
    </w:p>
    <w:p w14:paraId="6C0A7D44" w14:textId="0CA67C44" w:rsidR="004D0F64" w:rsidRPr="00526169" w:rsidRDefault="004D0F64" w:rsidP="004D0F64">
      <w:pPr>
        <w:pStyle w:val="NormalWeb"/>
        <w:numPr>
          <w:ilvl w:val="0"/>
          <w:numId w:val="41"/>
        </w:numPr>
        <w:spacing w:before="0" w:beforeAutospacing="0" w:after="120" w:afterAutospacing="0"/>
        <w:rPr>
          <w:sz w:val="20"/>
          <w:szCs w:val="20"/>
        </w:rPr>
      </w:pPr>
      <w:r>
        <w:rPr>
          <w:bCs/>
          <w:kern w:val="24"/>
          <w:sz w:val="20"/>
          <w:szCs w:val="20"/>
          <w:lang w:val="en-GB"/>
        </w:rPr>
        <w:t xml:space="preserve"> Burst gap patterns specification</w:t>
      </w:r>
      <w:r w:rsidRPr="00526169">
        <w:rPr>
          <w:bCs/>
          <w:kern w:val="24"/>
          <w:sz w:val="20"/>
          <w:szCs w:val="20"/>
          <w:lang w:val="en-GB"/>
        </w:rPr>
        <w:t xml:space="preserve"> [RAN4, RAN2]</w:t>
      </w:r>
    </w:p>
    <w:p w14:paraId="69749003" w14:textId="69FA05AF" w:rsidR="004D0F64" w:rsidRDefault="004D0F64" w:rsidP="004D0F64">
      <w:pPr>
        <w:pStyle w:val="ListParagraph"/>
        <w:numPr>
          <w:ilvl w:val="1"/>
          <w:numId w:val="41"/>
        </w:numPr>
        <w:spacing w:after="120"/>
        <w:contextualSpacing w:val="0"/>
        <w:rPr>
          <w:kern w:val="24"/>
          <w:sz w:val="20"/>
          <w:szCs w:val="20"/>
        </w:rPr>
      </w:pPr>
      <w:r>
        <w:rPr>
          <w:kern w:val="24"/>
          <w:sz w:val="20"/>
          <w:szCs w:val="20"/>
        </w:rPr>
        <w:t>RRM requirements for burst gap patterns [RAN4]</w:t>
      </w:r>
    </w:p>
    <w:p w14:paraId="0CD3B4AE" w14:textId="12D1552C" w:rsidR="004D0F64" w:rsidRDefault="004D0F64" w:rsidP="004D0F64">
      <w:pPr>
        <w:pStyle w:val="ListParagraph"/>
        <w:numPr>
          <w:ilvl w:val="2"/>
          <w:numId w:val="41"/>
        </w:numPr>
        <w:spacing w:after="120"/>
        <w:contextualSpacing w:val="0"/>
        <w:rPr>
          <w:kern w:val="24"/>
          <w:sz w:val="20"/>
          <w:szCs w:val="20"/>
        </w:rPr>
      </w:pPr>
      <w:r>
        <w:rPr>
          <w:kern w:val="24"/>
          <w:sz w:val="20"/>
          <w:szCs w:val="20"/>
        </w:rPr>
        <w:t>Specification of gap burst length (N), applicable MGRPs, and burst periodicity</w:t>
      </w:r>
    </w:p>
    <w:p w14:paraId="03BD36A8" w14:textId="081312A5" w:rsidR="004D0F64" w:rsidRDefault="004D0F64" w:rsidP="004D0F64">
      <w:pPr>
        <w:pStyle w:val="ListParagraph"/>
        <w:numPr>
          <w:ilvl w:val="2"/>
          <w:numId w:val="41"/>
        </w:numPr>
        <w:spacing w:after="120"/>
        <w:contextualSpacing w:val="0"/>
        <w:rPr>
          <w:kern w:val="24"/>
          <w:sz w:val="20"/>
          <w:szCs w:val="20"/>
        </w:rPr>
      </w:pPr>
      <w:r>
        <w:rPr>
          <w:kern w:val="24"/>
          <w:sz w:val="20"/>
          <w:szCs w:val="20"/>
        </w:rPr>
        <w:t>Measurement requirements with burst gap pattern</w:t>
      </w:r>
    </w:p>
    <w:p w14:paraId="52D9A7EF" w14:textId="5DA5F54D" w:rsidR="004D0F64" w:rsidRDefault="004D0F64" w:rsidP="004D0F64">
      <w:pPr>
        <w:pStyle w:val="ListParagraph"/>
        <w:numPr>
          <w:ilvl w:val="1"/>
          <w:numId w:val="41"/>
        </w:numPr>
        <w:spacing w:after="120"/>
        <w:contextualSpacing w:val="0"/>
        <w:rPr>
          <w:kern w:val="24"/>
          <w:sz w:val="20"/>
          <w:szCs w:val="20"/>
        </w:rPr>
      </w:pPr>
      <w:r>
        <w:rPr>
          <w:kern w:val="24"/>
          <w:sz w:val="20"/>
          <w:szCs w:val="20"/>
        </w:rPr>
        <w:lastRenderedPageBreak/>
        <w:t xml:space="preserve">Specification of applicability of </w:t>
      </w:r>
      <w:r w:rsidR="00A71C28">
        <w:rPr>
          <w:kern w:val="24"/>
          <w:sz w:val="20"/>
          <w:szCs w:val="20"/>
        </w:rPr>
        <w:t>burst gap</w:t>
      </w:r>
      <w:r>
        <w:rPr>
          <w:kern w:val="24"/>
          <w:sz w:val="20"/>
          <w:szCs w:val="20"/>
        </w:rPr>
        <w:t xml:space="preserve"> patterns [RAN4]</w:t>
      </w:r>
    </w:p>
    <w:p w14:paraId="030C5F09" w14:textId="3D1E027C" w:rsidR="004D0F64" w:rsidRDefault="004D0F64" w:rsidP="004D0F64">
      <w:pPr>
        <w:pStyle w:val="ListParagraph"/>
        <w:numPr>
          <w:ilvl w:val="1"/>
          <w:numId w:val="41"/>
        </w:numPr>
        <w:spacing w:after="120"/>
        <w:contextualSpacing w:val="0"/>
        <w:rPr>
          <w:kern w:val="24"/>
          <w:sz w:val="20"/>
          <w:szCs w:val="20"/>
        </w:rPr>
      </w:pPr>
      <w:r>
        <w:rPr>
          <w:kern w:val="24"/>
          <w:sz w:val="20"/>
          <w:szCs w:val="20"/>
        </w:rPr>
        <w:t xml:space="preserve">Signaling design for </w:t>
      </w:r>
      <w:r w:rsidR="00A71C28">
        <w:rPr>
          <w:kern w:val="24"/>
          <w:sz w:val="20"/>
          <w:szCs w:val="20"/>
        </w:rPr>
        <w:t>burst gap</w:t>
      </w:r>
      <w:r>
        <w:rPr>
          <w:kern w:val="24"/>
          <w:sz w:val="20"/>
          <w:szCs w:val="20"/>
        </w:rPr>
        <w:t xml:space="preserve"> patterns [RAN2]</w:t>
      </w:r>
    </w:p>
    <w:p w14:paraId="5EBF08E0" w14:textId="6BF06C4C" w:rsidR="004D0F64" w:rsidRDefault="00A71C28" w:rsidP="00A71C28">
      <w:pPr>
        <w:pStyle w:val="ListParagraph"/>
        <w:numPr>
          <w:ilvl w:val="0"/>
          <w:numId w:val="41"/>
        </w:numPr>
        <w:spacing w:after="120"/>
        <w:contextualSpacing w:val="0"/>
        <w:rPr>
          <w:kern w:val="24"/>
          <w:sz w:val="20"/>
          <w:szCs w:val="20"/>
        </w:rPr>
      </w:pPr>
      <w:r>
        <w:rPr>
          <w:kern w:val="24"/>
          <w:sz w:val="20"/>
          <w:szCs w:val="20"/>
        </w:rPr>
        <w:t>Multiple concurrent and independent MG patterns [RAN4, RAN2]</w:t>
      </w:r>
    </w:p>
    <w:p w14:paraId="01777DF3" w14:textId="67626FDA" w:rsidR="00A71C28" w:rsidRDefault="00462D64" w:rsidP="00A71C28">
      <w:pPr>
        <w:pStyle w:val="ListParagraph"/>
        <w:numPr>
          <w:ilvl w:val="1"/>
          <w:numId w:val="41"/>
        </w:numPr>
        <w:spacing w:after="120"/>
        <w:contextualSpacing w:val="0"/>
        <w:rPr>
          <w:kern w:val="24"/>
          <w:sz w:val="20"/>
          <w:szCs w:val="20"/>
        </w:rPr>
      </w:pPr>
      <w:r>
        <w:rPr>
          <w:kern w:val="24"/>
          <w:sz w:val="20"/>
          <w:szCs w:val="20"/>
        </w:rPr>
        <w:t>RRM requirements for concurrent and independent MG patterns [RAN4]</w:t>
      </w:r>
    </w:p>
    <w:p w14:paraId="0E226523" w14:textId="4669DC3B" w:rsidR="00462D64" w:rsidRDefault="00462D64" w:rsidP="00462D64">
      <w:pPr>
        <w:pStyle w:val="ListParagraph"/>
        <w:numPr>
          <w:ilvl w:val="2"/>
          <w:numId w:val="41"/>
        </w:numPr>
        <w:spacing w:after="120"/>
        <w:contextualSpacing w:val="0"/>
        <w:rPr>
          <w:kern w:val="24"/>
          <w:sz w:val="20"/>
          <w:szCs w:val="20"/>
        </w:rPr>
      </w:pPr>
      <w:r>
        <w:rPr>
          <w:kern w:val="24"/>
          <w:sz w:val="20"/>
          <w:szCs w:val="20"/>
        </w:rPr>
        <w:t>Define maximum number of concurrent and independent MG patterns active at any time</w:t>
      </w:r>
    </w:p>
    <w:p w14:paraId="66329BB2" w14:textId="63FAECA7" w:rsidR="00462D64" w:rsidRDefault="00462D64" w:rsidP="00462D64">
      <w:pPr>
        <w:pStyle w:val="ListParagraph"/>
        <w:numPr>
          <w:ilvl w:val="2"/>
          <w:numId w:val="41"/>
        </w:numPr>
        <w:spacing w:after="120"/>
        <w:contextualSpacing w:val="0"/>
        <w:rPr>
          <w:kern w:val="24"/>
          <w:sz w:val="20"/>
          <w:szCs w:val="20"/>
        </w:rPr>
      </w:pPr>
      <w:r>
        <w:rPr>
          <w:kern w:val="24"/>
          <w:sz w:val="20"/>
          <w:szCs w:val="20"/>
        </w:rPr>
        <w:t>Specification of multiple concurrent MG patterns (MGL, MGRP) and constraints on total NW overhead</w:t>
      </w:r>
    </w:p>
    <w:p w14:paraId="2C55B203" w14:textId="598B5C88" w:rsidR="00462D64" w:rsidRDefault="0049181E" w:rsidP="00462D64">
      <w:pPr>
        <w:pStyle w:val="ListParagraph"/>
        <w:numPr>
          <w:ilvl w:val="2"/>
          <w:numId w:val="41"/>
        </w:numPr>
        <w:spacing w:after="120"/>
        <w:contextualSpacing w:val="0"/>
        <w:rPr>
          <w:kern w:val="24"/>
          <w:sz w:val="20"/>
          <w:szCs w:val="20"/>
        </w:rPr>
      </w:pPr>
      <w:r>
        <w:rPr>
          <w:kern w:val="24"/>
          <w:sz w:val="20"/>
          <w:szCs w:val="20"/>
        </w:rPr>
        <w:t xml:space="preserve">Specification of rules </w:t>
      </w:r>
      <w:r w:rsidR="00E60C27">
        <w:rPr>
          <w:kern w:val="24"/>
          <w:sz w:val="20"/>
          <w:szCs w:val="20"/>
        </w:rPr>
        <w:t>and UE behavior for</w:t>
      </w:r>
      <w:r>
        <w:rPr>
          <w:kern w:val="24"/>
          <w:sz w:val="20"/>
          <w:szCs w:val="20"/>
        </w:rPr>
        <w:t xml:space="preserve"> proximity of MG instances in time, priority, and partial or full overlap of MG instances</w:t>
      </w:r>
      <w:r w:rsidR="00E60C27">
        <w:rPr>
          <w:kern w:val="24"/>
          <w:sz w:val="20"/>
          <w:szCs w:val="20"/>
        </w:rPr>
        <w:t xml:space="preserve"> </w:t>
      </w:r>
    </w:p>
    <w:p w14:paraId="120D049E" w14:textId="7D93FD48" w:rsidR="0049181E" w:rsidRDefault="0049181E" w:rsidP="0049181E">
      <w:pPr>
        <w:pStyle w:val="ListParagraph"/>
        <w:numPr>
          <w:ilvl w:val="1"/>
          <w:numId w:val="41"/>
        </w:numPr>
        <w:spacing w:after="120"/>
        <w:contextualSpacing w:val="0"/>
        <w:rPr>
          <w:kern w:val="24"/>
          <w:sz w:val="20"/>
          <w:szCs w:val="20"/>
        </w:rPr>
      </w:pPr>
      <w:r>
        <w:rPr>
          <w:kern w:val="24"/>
          <w:sz w:val="20"/>
          <w:szCs w:val="20"/>
        </w:rPr>
        <w:t>Specification of applicability of multiple concurrent and independent gap patterns [RAN4]</w:t>
      </w:r>
    </w:p>
    <w:p w14:paraId="1876D387" w14:textId="7AB2AAF4" w:rsidR="0049181E" w:rsidRDefault="0049181E" w:rsidP="0049181E">
      <w:pPr>
        <w:pStyle w:val="ListParagraph"/>
        <w:numPr>
          <w:ilvl w:val="1"/>
          <w:numId w:val="41"/>
        </w:numPr>
        <w:spacing w:after="120"/>
        <w:contextualSpacing w:val="0"/>
        <w:rPr>
          <w:kern w:val="24"/>
          <w:sz w:val="20"/>
          <w:szCs w:val="20"/>
        </w:rPr>
      </w:pPr>
      <w:r>
        <w:rPr>
          <w:kern w:val="24"/>
          <w:sz w:val="20"/>
          <w:szCs w:val="20"/>
        </w:rPr>
        <w:t>Signaling design for simultaneous RRC (re-)configuration of one or more gap patterns [RAN2]</w:t>
      </w:r>
    </w:p>
    <w:p w14:paraId="05FF19C0" w14:textId="7FCFB573" w:rsidR="0049181E" w:rsidRDefault="0049181E" w:rsidP="0049181E">
      <w:pPr>
        <w:pStyle w:val="ListParagraph"/>
        <w:numPr>
          <w:ilvl w:val="0"/>
          <w:numId w:val="41"/>
        </w:numPr>
        <w:spacing w:after="120"/>
        <w:contextualSpacing w:val="0"/>
        <w:rPr>
          <w:kern w:val="24"/>
          <w:sz w:val="20"/>
          <w:szCs w:val="20"/>
        </w:rPr>
      </w:pPr>
      <w:r>
        <w:rPr>
          <w:kern w:val="24"/>
          <w:sz w:val="20"/>
          <w:szCs w:val="20"/>
        </w:rPr>
        <w:t>MG patterns with longer MGL and MGRP [RAN4, RAN2]</w:t>
      </w:r>
    </w:p>
    <w:p w14:paraId="5E70FEED" w14:textId="29F530AE" w:rsidR="0049181E" w:rsidRDefault="0049181E" w:rsidP="0049181E">
      <w:pPr>
        <w:pStyle w:val="ListParagraph"/>
        <w:numPr>
          <w:ilvl w:val="1"/>
          <w:numId w:val="41"/>
        </w:numPr>
        <w:spacing w:after="120"/>
        <w:contextualSpacing w:val="0"/>
        <w:rPr>
          <w:kern w:val="24"/>
          <w:sz w:val="20"/>
          <w:szCs w:val="20"/>
        </w:rPr>
      </w:pPr>
      <w:r>
        <w:rPr>
          <w:kern w:val="24"/>
          <w:sz w:val="20"/>
          <w:szCs w:val="20"/>
        </w:rPr>
        <w:t>Specification of new MG patterns with new MGL and MGRP [RAN4]</w:t>
      </w:r>
    </w:p>
    <w:p w14:paraId="3E595BA0" w14:textId="00CB78D8" w:rsidR="0049181E" w:rsidRDefault="0049181E" w:rsidP="0049181E">
      <w:pPr>
        <w:pStyle w:val="ListParagraph"/>
        <w:numPr>
          <w:ilvl w:val="1"/>
          <w:numId w:val="41"/>
        </w:numPr>
        <w:spacing w:after="120"/>
        <w:contextualSpacing w:val="0"/>
        <w:rPr>
          <w:kern w:val="24"/>
          <w:sz w:val="20"/>
          <w:szCs w:val="20"/>
        </w:rPr>
      </w:pPr>
      <w:r>
        <w:rPr>
          <w:kern w:val="24"/>
          <w:sz w:val="20"/>
          <w:szCs w:val="20"/>
        </w:rPr>
        <w:t>Specification of applicability of new MG patterns [RAN4]</w:t>
      </w:r>
    </w:p>
    <w:p w14:paraId="18E7A72D" w14:textId="7237A270" w:rsidR="0049181E" w:rsidRDefault="0049181E" w:rsidP="0049181E">
      <w:pPr>
        <w:pStyle w:val="ListParagraph"/>
        <w:numPr>
          <w:ilvl w:val="1"/>
          <w:numId w:val="41"/>
        </w:numPr>
        <w:spacing w:after="120"/>
        <w:contextualSpacing w:val="0"/>
        <w:rPr>
          <w:kern w:val="24"/>
          <w:sz w:val="20"/>
          <w:szCs w:val="20"/>
        </w:rPr>
      </w:pPr>
      <w:r>
        <w:rPr>
          <w:kern w:val="24"/>
          <w:sz w:val="20"/>
          <w:szCs w:val="20"/>
        </w:rPr>
        <w:t>Signaling design of new MG patterns [RAN2]</w:t>
      </w:r>
    </w:p>
    <w:p w14:paraId="5B5F8A3D" w14:textId="71B9A0E9" w:rsidR="0049181E" w:rsidRDefault="0049181E" w:rsidP="0049181E">
      <w:pPr>
        <w:pStyle w:val="ListParagraph"/>
        <w:numPr>
          <w:ilvl w:val="0"/>
          <w:numId w:val="41"/>
        </w:numPr>
        <w:spacing w:after="120"/>
        <w:contextualSpacing w:val="0"/>
        <w:rPr>
          <w:kern w:val="24"/>
          <w:sz w:val="20"/>
          <w:szCs w:val="20"/>
        </w:rPr>
      </w:pPr>
      <w:r>
        <w:rPr>
          <w:kern w:val="24"/>
          <w:sz w:val="20"/>
          <w:szCs w:val="20"/>
        </w:rPr>
        <w:t>On-demand UE-initiated MG request [RAN4, RAN2]</w:t>
      </w:r>
    </w:p>
    <w:p w14:paraId="69AFD35E" w14:textId="143465C9" w:rsidR="0049181E" w:rsidRDefault="0049181E" w:rsidP="0049181E">
      <w:pPr>
        <w:pStyle w:val="ListParagraph"/>
        <w:numPr>
          <w:ilvl w:val="1"/>
          <w:numId w:val="41"/>
        </w:numPr>
        <w:spacing w:after="120"/>
        <w:contextualSpacing w:val="0"/>
        <w:rPr>
          <w:kern w:val="24"/>
          <w:sz w:val="20"/>
          <w:szCs w:val="20"/>
        </w:rPr>
      </w:pPr>
      <w:r>
        <w:rPr>
          <w:kern w:val="24"/>
          <w:sz w:val="20"/>
          <w:szCs w:val="20"/>
        </w:rPr>
        <w:t>Specification of rules for UE-initiated MG request, conflict resolution with existing MG configured by NW, UE behavior when requested MG is not granted [RAN4]</w:t>
      </w:r>
    </w:p>
    <w:p w14:paraId="0A97E330" w14:textId="00920633" w:rsidR="004D0F64" w:rsidRDefault="0049181E" w:rsidP="004D0F64">
      <w:pPr>
        <w:pStyle w:val="ListParagraph"/>
        <w:numPr>
          <w:ilvl w:val="1"/>
          <w:numId w:val="41"/>
        </w:numPr>
        <w:spacing w:after="120"/>
        <w:contextualSpacing w:val="0"/>
        <w:rPr>
          <w:kern w:val="24"/>
          <w:sz w:val="20"/>
          <w:szCs w:val="20"/>
        </w:rPr>
      </w:pPr>
      <w:r>
        <w:rPr>
          <w:kern w:val="24"/>
          <w:sz w:val="20"/>
          <w:szCs w:val="20"/>
        </w:rPr>
        <w:t xml:space="preserve"> Signaling design for on-demand UE-initiated MG request for NC</w:t>
      </w:r>
      <w:r w:rsidR="00E60C27">
        <w:rPr>
          <w:kern w:val="24"/>
          <w:sz w:val="20"/>
          <w:szCs w:val="20"/>
        </w:rPr>
        <w:t>SG, burst gap patterns, multiple concurrent independent gap patterns, and new and existing MG patterns [RAN2]</w:t>
      </w:r>
    </w:p>
    <w:p w14:paraId="7D0484F3" w14:textId="3B0E4B36" w:rsidR="00FC4C2A" w:rsidRDefault="00FC4C2A" w:rsidP="00FC4C2A">
      <w:pPr>
        <w:pStyle w:val="ListParagraph"/>
        <w:numPr>
          <w:ilvl w:val="0"/>
          <w:numId w:val="41"/>
        </w:numPr>
        <w:spacing w:after="120"/>
        <w:contextualSpacing w:val="0"/>
        <w:rPr>
          <w:kern w:val="24"/>
          <w:sz w:val="20"/>
          <w:szCs w:val="20"/>
        </w:rPr>
      </w:pPr>
      <w:r>
        <w:rPr>
          <w:kern w:val="24"/>
          <w:sz w:val="20"/>
          <w:szCs w:val="20"/>
        </w:rPr>
        <w:t>Pre-configured MG pattern(s) per configured BWP [RAN4, RAN2]</w:t>
      </w:r>
    </w:p>
    <w:p w14:paraId="2E6834CE" w14:textId="1031A788" w:rsidR="00FC4C2A" w:rsidRDefault="00336724" w:rsidP="00FC4C2A">
      <w:pPr>
        <w:pStyle w:val="ListParagraph"/>
        <w:numPr>
          <w:ilvl w:val="1"/>
          <w:numId w:val="41"/>
        </w:numPr>
        <w:spacing w:after="120"/>
        <w:contextualSpacing w:val="0"/>
        <w:rPr>
          <w:kern w:val="24"/>
          <w:sz w:val="20"/>
          <w:szCs w:val="20"/>
        </w:rPr>
      </w:pPr>
      <w:r>
        <w:rPr>
          <w:kern w:val="24"/>
          <w:sz w:val="20"/>
          <w:szCs w:val="20"/>
        </w:rPr>
        <w:t xml:space="preserve">RRM requirements for </w:t>
      </w:r>
      <w:r w:rsidR="00C64901">
        <w:rPr>
          <w:kern w:val="24"/>
          <w:sz w:val="20"/>
          <w:szCs w:val="20"/>
        </w:rPr>
        <w:t xml:space="preserve">pre-configured MG pattern(s) per </w:t>
      </w:r>
      <w:r w:rsidR="002472E4">
        <w:rPr>
          <w:kern w:val="24"/>
          <w:sz w:val="20"/>
          <w:szCs w:val="20"/>
        </w:rPr>
        <w:t>configured BWP [RAN4]</w:t>
      </w:r>
    </w:p>
    <w:p w14:paraId="5BF4B3AB" w14:textId="62C269D4" w:rsidR="002472E4" w:rsidRDefault="00800500" w:rsidP="002472E4">
      <w:pPr>
        <w:pStyle w:val="ListParagraph"/>
        <w:numPr>
          <w:ilvl w:val="2"/>
          <w:numId w:val="41"/>
        </w:numPr>
        <w:spacing w:after="120"/>
        <w:contextualSpacing w:val="0"/>
        <w:rPr>
          <w:kern w:val="24"/>
          <w:sz w:val="20"/>
          <w:szCs w:val="20"/>
        </w:rPr>
      </w:pPr>
      <w:r>
        <w:rPr>
          <w:kern w:val="24"/>
          <w:sz w:val="20"/>
          <w:szCs w:val="20"/>
        </w:rPr>
        <w:t xml:space="preserve">Define maximum number of MG pattern(s) per configured BWP and </w:t>
      </w:r>
      <w:r w:rsidR="005D5D68">
        <w:rPr>
          <w:kern w:val="24"/>
          <w:sz w:val="20"/>
          <w:szCs w:val="20"/>
        </w:rPr>
        <w:t>maximum number of total MG patterns per UE</w:t>
      </w:r>
    </w:p>
    <w:p w14:paraId="5762E14D" w14:textId="21D2EED3" w:rsidR="005D5D68" w:rsidRDefault="00641AA4" w:rsidP="002472E4">
      <w:pPr>
        <w:pStyle w:val="ListParagraph"/>
        <w:numPr>
          <w:ilvl w:val="2"/>
          <w:numId w:val="41"/>
        </w:numPr>
        <w:spacing w:after="120"/>
        <w:contextualSpacing w:val="0"/>
        <w:rPr>
          <w:kern w:val="24"/>
          <w:sz w:val="20"/>
          <w:szCs w:val="20"/>
        </w:rPr>
      </w:pPr>
      <w:r>
        <w:rPr>
          <w:kern w:val="24"/>
          <w:sz w:val="20"/>
          <w:szCs w:val="20"/>
        </w:rPr>
        <w:t>Specification of rules and UE behavior for activation</w:t>
      </w:r>
      <w:r w:rsidR="004F6A29">
        <w:rPr>
          <w:kern w:val="24"/>
          <w:sz w:val="20"/>
          <w:szCs w:val="20"/>
        </w:rPr>
        <w:t xml:space="preserve">/deactivation of </w:t>
      </w:r>
      <w:r w:rsidR="00302892">
        <w:rPr>
          <w:kern w:val="24"/>
          <w:sz w:val="20"/>
          <w:szCs w:val="20"/>
        </w:rPr>
        <w:t xml:space="preserve">a MG </w:t>
      </w:r>
      <w:r w:rsidR="00297E01">
        <w:rPr>
          <w:kern w:val="24"/>
          <w:sz w:val="20"/>
          <w:szCs w:val="20"/>
        </w:rPr>
        <w:t>following</w:t>
      </w:r>
      <w:r w:rsidR="00302892">
        <w:rPr>
          <w:kern w:val="24"/>
          <w:sz w:val="20"/>
          <w:szCs w:val="20"/>
        </w:rPr>
        <w:t xml:space="preserve"> a DCI or MAC-CE based BWP switch</w:t>
      </w:r>
    </w:p>
    <w:p w14:paraId="3420E80C" w14:textId="0CFA0D8C" w:rsidR="000A49EF" w:rsidRDefault="000A49EF" w:rsidP="002472E4">
      <w:pPr>
        <w:pStyle w:val="ListParagraph"/>
        <w:numPr>
          <w:ilvl w:val="2"/>
          <w:numId w:val="41"/>
        </w:numPr>
        <w:spacing w:after="120"/>
        <w:contextualSpacing w:val="0"/>
        <w:rPr>
          <w:kern w:val="24"/>
          <w:sz w:val="20"/>
          <w:szCs w:val="20"/>
        </w:rPr>
      </w:pPr>
      <w:r>
        <w:rPr>
          <w:kern w:val="24"/>
          <w:sz w:val="20"/>
          <w:szCs w:val="20"/>
        </w:rPr>
        <w:t>Define</w:t>
      </w:r>
      <w:r w:rsidR="009067A7">
        <w:rPr>
          <w:kern w:val="24"/>
          <w:sz w:val="20"/>
          <w:szCs w:val="20"/>
        </w:rPr>
        <w:t xml:space="preserve"> measurement period requirements with pre-configured MG pattern(s) per configured BWP in the presence of one or more BWP switch per measurement period</w:t>
      </w:r>
    </w:p>
    <w:p w14:paraId="0150F997" w14:textId="77777777" w:rsidR="001E1C80" w:rsidRDefault="001E1C80" w:rsidP="001E1C80">
      <w:pPr>
        <w:pStyle w:val="ListParagraph"/>
        <w:numPr>
          <w:ilvl w:val="1"/>
          <w:numId w:val="41"/>
        </w:numPr>
        <w:spacing w:after="120"/>
        <w:contextualSpacing w:val="0"/>
        <w:rPr>
          <w:kern w:val="24"/>
          <w:sz w:val="20"/>
          <w:szCs w:val="20"/>
        </w:rPr>
      </w:pPr>
      <w:r>
        <w:rPr>
          <w:kern w:val="24"/>
          <w:sz w:val="20"/>
          <w:szCs w:val="20"/>
        </w:rPr>
        <w:t>Specification of applicability of pre-configured MG pattern(s) per configured BWP [RAN4]</w:t>
      </w:r>
    </w:p>
    <w:p w14:paraId="6FE6672F" w14:textId="15F65D08" w:rsidR="009067A7" w:rsidRDefault="001E1C80" w:rsidP="001E1C80">
      <w:pPr>
        <w:pStyle w:val="ListParagraph"/>
        <w:numPr>
          <w:ilvl w:val="1"/>
          <w:numId w:val="41"/>
        </w:numPr>
        <w:spacing w:after="120"/>
        <w:contextualSpacing w:val="0"/>
        <w:rPr>
          <w:kern w:val="24"/>
          <w:sz w:val="20"/>
          <w:szCs w:val="20"/>
        </w:rPr>
      </w:pPr>
      <w:r>
        <w:rPr>
          <w:kern w:val="24"/>
          <w:sz w:val="20"/>
          <w:szCs w:val="20"/>
        </w:rPr>
        <w:t>Signaling design for pre-configured MG pattern(s) per configured BWP [RAN2]</w:t>
      </w:r>
    </w:p>
    <w:p w14:paraId="275BADE3" w14:textId="624883E4" w:rsidR="004B2860" w:rsidRDefault="004B2860" w:rsidP="004B2860">
      <w:pPr>
        <w:pStyle w:val="ListParagraph"/>
        <w:numPr>
          <w:ilvl w:val="0"/>
          <w:numId w:val="41"/>
        </w:numPr>
        <w:spacing w:after="120"/>
        <w:contextualSpacing w:val="0"/>
        <w:rPr>
          <w:kern w:val="24"/>
          <w:sz w:val="20"/>
          <w:szCs w:val="20"/>
        </w:rPr>
      </w:pPr>
      <w:r>
        <w:rPr>
          <w:kern w:val="24"/>
          <w:sz w:val="20"/>
          <w:szCs w:val="20"/>
        </w:rPr>
        <w:t xml:space="preserve">Per-CC MG </w:t>
      </w:r>
      <w:r w:rsidR="00B24308">
        <w:rPr>
          <w:kern w:val="24"/>
          <w:sz w:val="20"/>
          <w:szCs w:val="20"/>
        </w:rPr>
        <w:t>configuration [RAN4, RAN2]</w:t>
      </w:r>
    </w:p>
    <w:p w14:paraId="12F89EDB" w14:textId="33045278" w:rsidR="00B24308" w:rsidRDefault="00B24308" w:rsidP="00B24308">
      <w:pPr>
        <w:pStyle w:val="ListParagraph"/>
        <w:numPr>
          <w:ilvl w:val="1"/>
          <w:numId w:val="41"/>
        </w:numPr>
        <w:spacing w:after="120"/>
        <w:contextualSpacing w:val="0"/>
        <w:rPr>
          <w:kern w:val="24"/>
          <w:sz w:val="20"/>
          <w:szCs w:val="20"/>
        </w:rPr>
      </w:pPr>
      <w:r>
        <w:rPr>
          <w:kern w:val="24"/>
          <w:sz w:val="20"/>
          <w:szCs w:val="20"/>
        </w:rPr>
        <w:t>RRM requirements for per-CC MG configuration [RAN4]</w:t>
      </w:r>
    </w:p>
    <w:p w14:paraId="47DC9145" w14:textId="3A5B9E15" w:rsidR="00B24308" w:rsidRDefault="00027800" w:rsidP="00B24308">
      <w:pPr>
        <w:pStyle w:val="ListParagraph"/>
        <w:numPr>
          <w:ilvl w:val="2"/>
          <w:numId w:val="41"/>
        </w:numPr>
        <w:spacing w:after="120"/>
        <w:contextualSpacing w:val="0"/>
        <w:rPr>
          <w:kern w:val="24"/>
          <w:sz w:val="20"/>
          <w:szCs w:val="20"/>
        </w:rPr>
      </w:pPr>
      <w:r>
        <w:rPr>
          <w:kern w:val="24"/>
          <w:sz w:val="20"/>
          <w:szCs w:val="20"/>
        </w:rPr>
        <w:t>Interruption requirements on CCs configured with MG and CCs not configured with MG</w:t>
      </w:r>
    </w:p>
    <w:p w14:paraId="67CC6FF5" w14:textId="7C2E4C50" w:rsidR="00027800" w:rsidRDefault="00027800" w:rsidP="00B24308">
      <w:pPr>
        <w:pStyle w:val="ListParagraph"/>
        <w:numPr>
          <w:ilvl w:val="2"/>
          <w:numId w:val="41"/>
        </w:numPr>
        <w:spacing w:after="120"/>
        <w:contextualSpacing w:val="0"/>
        <w:rPr>
          <w:kern w:val="24"/>
          <w:sz w:val="20"/>
          <w:szCs w:val="20"/>
        </w:rPr>
      </w:pPr>
      <w:r>
        <w:rPr>
          <w:kern w:val="24"/>
          <w:sz w:val="20"/>
          <w:szCs w:val="20"/>
        </w:rPr>
        <w:t xml:space="preserve">Measurement requirements </w:t>
      </w:r>
      <w:r w:rsidR="00410622">
        <w:rPr>
          <w:kern w:val="24"/>
          <w:sz w:val="20"/>
          <w:szCs w:val="20"/>
        </w:rPr>
        <w:t>for CCs configured with MG</w:t>
      </w:r>
    </w:p>
    <w:p w14:paraId="1732A10F" w14:textId="1D131B02" w:rsidR="00410622" w:rsidRDefault="00410622" w:rsidP="00410622">
      <w:pPr>
        <w:pStyle w:val="ListParagraph"/>
        <w:numPr>
          <w:ilvl w:val="1"/>
          <w:numId w:val="41"/>
        </w:numPr>
        <w:spacing w:after="120"/>
        <w:contextualSpacing w:val="0"/>
        <w:rPr>
          <w:kern w:val="24"/>
          <w:sz w:val="20"/>
          <w:szCs w:val="20"/>
        </w:rPr>
      </w:pPr>
      <w:r>
        <w:rPr>
          <w:kern w:val="24"/>
          <w:sz w:val="20"/>
          <w:szCs w:val="20"/>
        </w:rPr>
        <w:t xml:space="preserve">Specification of applicability of per-CC MG </w:t>
      </w:r>
      <w:r w:rsidR="00B13F33">
        <w:rPr>
          <w:kern w:val="24"/>
          <w:sz w:val="20"/>
          <w:szCs w:val="20"/>
        </w:rPr>
        <w:t>configuration [RAN4]</w:t>
      </w:r>
    </w:p>
    <w:p w14:paraId="00FFD8A6" w14:textId="522B776D" w:rsidR="00B13F33" w:rsidRPr="001E1C80" w:rsidRDefault="00B13F33" w:rsidP="00410622">
      <w:pPr>
        <w:pStyle w:val="ListParagraph"/>
        <w:numPr>
          <w:ilvl w:val="1"/>
          <w:numId w:val="41"/>
        </w:numPr>
        <w:spacing w:after="120"/>
        <w:contextualSpacing w:val="0"/>
        <w:rPr>
          <w:kern w:val="24"/>
          <w:sz w:val="20"/>
          <w:szCs w:val="20"/>
        </w:rPr>
      </w:pPr>
      <w:r>
        <w:rPr>
          <w:kern w:val="24"/>
          <w:sz w:val="20"/>
          <w:szCs w:val="20"/>
        </w:rPr>
        <w:t xml:space="preserve">Signaling design of per-CC MG configuration and </w:t>
      </w:r>
      <w:r w:rsidR="00E73DD5">
        <w:rPr>
          <w:kern w:val="24"/>
          <w:sz w:val="20"/>
          <w:szCs w:val="20"/>
        </w:rPr>
        <w:t xml:space="preserve">design of </w:t>
      </w:r>
      <w:r>
        <w:rPr>
          <w:kern w:val="24"/>
          <w:sz w:val="20"/>
          <w:szCs w:val="20"/>
        </w:rPr>
        <w:t>capability signaling</w:t>
      </w:r>
      <w:r w:rsidR="00E73DD5">
        <w:rPr>
          <w:kern w:val="24"/>
          <w:sz w:val="20"/>
          <w:szCs w:val="20"/>
        </w:rPr>
        <w:t xml:space="preserve"> [RAN2]</w:t>
      </w:r>
      <w:r>
        <w:rPr>
          <w:kern w:val="24"/>
          <w:sz w:val="20"/>
          <w:szCs w:val="20"/>
        </w:rPr>
        <w:t xml:space="preserve"> </w:t>
      </w:r>
    </w:p>
    <w:p w14:paraId="05109B46" w14:textId="01022CC4" w:rsidR="00F2107A" w:rsidRDefault="0032488E" w:rsidP="005D6C7D">
      <w:pPr>
        <w:pStyle w:val="Heading1"/>
        <w:rPr>
          <w:lang w:val="en-US"/>
        </w:rPr>
      </w:pPr>
      <w:r>
        <w:rPr>
          <w:lang w:val="en-US"/>
        </w:rPr>
        <w:t>Con</w:t>
      </w:r>
      <w:r w:rsidR="00F2107A">
        <w:rPr>
          <w:lang w:val="en-US"/>
        </w:rPr>
        <w:t>clusions</w:t>
      </w:r>
    </w:p>
    <w:p w14:paraId="4B7C0144" w14:textId="4FA1DBD8" w:rsidR="00804DAC" w:rsidRDefault="00A71C28" w:rsidP="00804DAC">
      <w:pPr>
        <w:rPr>
          <w:lang w:val="en-US"/>
        </w:rPr>
      </w:pPr>
      <w:r>
        <w:rPr>
          <w:lang w:val="en-US"/>
        </w:rPr>
        <w:t>In this paper, the following proposals for MG enhancements for a R17 WI were discussed and the preliminary scopes involving RAN4 and RAN2 were outlined:</w:t>
      </w:r>
    </w:p>
    <w:p w14:paraId="0F7BBACC" w14:textId="38065093" w:rsidR="00A71C28" w:rsidRPr="00A71C28" w:rsidRDefault="00A71C28" w:rsidP="00804DAC">
      <w:pPr>
        <w:rPr>
          <w:b/>
          <w:bCs/>
          <w:i/>
          <w:iCs/>
          <w:lang w:val="en-US"/>
        </w:rPr>
      </w:pPr>
      <w:r>
        <w:rPr>
          <w:b/>
          <w:bCs/>
          <w:i/>
          <w:iCs/>
          <w:lang w:val="en-US"/>
        </w:rPr>
        <w:t>Scope 1: Introduce NCSG for NR to reduce the interruption length during measurements compared to R15 MG.</w:t>
      </w:r>
    </w:p>
    <w:p w14:paraId="77BC0280" w14:textId="6DC75935" w:rsidR="00A71C28" w:rsidRPr="00A71C28" w:rsidRDefault="00A71C28" w:rsidP="00804DAC">
      <w:pPr>
        <w:rPr>
          <w:b/>
          <w:bCs/>
          <w:i/>
          <w:iCs/>
          <w:lang w:val="en-US"/>
        </w:rPr>
      </w:pPr>
      <w:r w:rsidRPr="0039012E">
        <w:rPr>
          <w:b/>
          <w:bCs/>
          <w:i/>
          <w:iCs/>
          <w:lang w:val="en-US"/>
        </w:rPr>
        <w:t>Scope 2. Introduce burst gap pattern for NR to improve measurement performance</w:t>
      </w:r>
      <w:r>
        <w:rPr>
          <w:b/>
          <w:bCs/>
          <w:i/>
          <w:iCs/>
          <w:lang w:val="en-US"/>
        </w:rPr>
        <w:t xml:space="preserve">, reduce </w:t>
      </w:r>
      <w:r w:rsidRPr="0039012E">
        <w:rPr>
          <w:b/>
          <w:bCs/>
          <w:i/>
          <w:iCs/>
          <w:lang w:val="en-US"/>
        </w:rPr>
        <w:t>NW overhead</w:t>
      </w:r>
      <w:r>
        <w:rPr>
          <w:b/>
          <w:bCs/>
          <w:i/>
          <w:iCs/>
          <w:lang w:val="en-US"/>
        </w:rPr>
        <w:t>, and increase throughput</w:t>
      </w:r>
      <w:r w:rsidRPr="0039012E">
        <w:rPr>
          <w:b/>
          <w:bCs/>
          <w:i/>
          <w:iCs/>
          <w:lang w:val="en-US"/>
        </w:rPr>
        <w:t xml:space="preserve"> in low duty cycle measurements</w:t>
      </w:r>
      <w:r>
        <w:rPr>
          <w:b/>
          <w:bCs/>
          <w:i/>
          <w:iCs/>
          <w:lang w:val="en-US"/>
        </w:rPr>
        <w:t>.</w:t>
      </w:r>
    </w:p>
    <w:p w14:paraId="57C7E140" w14:textId="1056F406" w:rsidR="00A71C28" w:rsidRPr="00A71C28" w:rsidRDefault="00A71C28" w:rsidP="00804DAC">
      <w:pPr>
        <w:rPr>
          <w:b/>
          <w:bCs/>
          <w:i/>
          <w:iCs/>
          <w:lang w:val="en-US"/>
        </w:rPr>
      </w:pPr>
      <w:r w:rsidRPr="006B20E4">
        <w:rPr>
          <w:b/>
          <w:bCs/>
          <w:i/>
          <w:iCs/>
          <w:lang w:val="en-US"/>
        </w:rPr>
        <w:lastRenderedPageBreak/>
        <w:t>Scope 3. Introduce multiple concurrent and independent MG patterns for NR to address diverse measurement requirements using same or different reference signals</w:t>
      </w:r>
      <w:r>
        <w:rPr>
          <w:b/>
          <w:bCs/>
          <w:i/>
          <w:iCs/>
          <w:lang w:val="en-US"/>
        </w:rPr>
        <w:t>.</w:t>
      </w:r>
    </w:p>
    <w:p w14:paraId="41C00EF7" w14:textId="353C7B42" w:rsidR="00A71C28" w:rsidRPr="00A71C28" w:rsidRDefault="00A71C28" w:rsidP="00804DAC">
      <w:pPr>
        <w:rPr>
          <w:b/>
          <w:bCs/>
          <w:i/>
          <w:iCs/>
          <w:lang w:val="en-US"/>
        </w:rPr>
      </w:pPr>
      <w:r w:rsidRPr="00577875">
        <w:rPr>
          <w:b/>
          <w:bCs/>
          <w:i/>
          <w:iCs/>
          <w:lang w:val="en-US"/>
        </w:rPr>
        <w:t xml:space="preserve">Scope 4. Introduce new MG patterns with longer MGL (&gt; 6 </w:t>
      </w:r>
      <w:proofErr w:type="spellStart"/>
      <w:r w:rsidRPr="00577875">
        <w:rPr>
          <w:b/>
          <w:bCs/>
          <w:i/>
          <w:iCs/>
          <w:lang w:val="en-US"/>
        </w:rPr>
        <w:t>ms</w:t>
      </w:r>
      <w:proofErr w:type="spellEnd"/>
      <w:r w:rsidRPr="00577875">
        <w:rPr>
          <w:b/>
          <w:bCs/>
          <w:i/>
          <w:iCs/>
          <w:lang w:val="en-US"/>
        </w:rPr>
        <w:t xml:space="preserve">) and longer MGRP (&gt; 160 </w:t>
      </w:r>
      <w:proofErr w:type="spellStart"/>
      <w:r w:rsidRPr="00577875">
        <w:rPr>
          <w:b/>
          <w:bCs/>
          <w:i/>
          <w:iCs/>
          <w:lang w:val="en-US"/>
        </w:rPr>
        <w:t>ms</w:t>
      </w:r>
      <w:proofErr w:type="spellEnd"/>
      <w:r w:rsidRPr="00577875">
        <w:rPr>
          <w:b/>
          <w:bCs/>
          <w:i/>
          <w:iCs/>
          <w:lang w:val="en-US"/>
        </w:rPr>
        <w:t xml:space="preserve">) without limiting their applicability to any </w:t>
      </w:r>
      <w:proofErr w:type="gramStart"/>
      <w:r w:rsidRPr="00577875">
        <w:rPr>
          <w:b/>
          <w:bCs/>
          <w:i/>
          <w:iCs/>
          <w:lang w:val="en-US"/>
        </w:rPr>
        <w:t>particular feature</w:t>
      </w:r>
      <w:proofErr w:type="gramEnd"/>
      <w:r w:rsidRPr="00577875">
        <w:rPr>
          <w:b/>
          <w:bCs/>
          <w:i/>
          <w:iCs/>
          <w:lang w:val="en-US"/>
        </w:rPr>
        <w:t xml:space="preserve">.  </w:t>
      </w:r>
    </w:p>
    <w:p w14:paraId="16589CB5" w14:textId="37D13F43" w:rsidR="00A71C28" w:rsidRDefault="00A71C28" w:rsidP="00804DAC">
      <w:pPr>
        <w:rPr>
          <w:b/>
          <w:bCs/>
          <w:i/>
          <w:iCs/>
          <w:lang w:val="en-US"/>
        </w:rPr>
      </w:pPr>
      <w:r w:rsidRPr="008B68CD">
        <w:rPr>
          <w:b/>
          <w:bCs/>
          <w:i/>
          <w:iCs/>
          <w:lang w:val="en-US"/>
        </w:rPr>
        <w:t xml:space="preserve">Scope 5. Introduce on-demand UE-initiated MG request capability extending to legacy MG patterns and new enhanced MG patterns described in Scopes 1-4. </w:t>
      </w:r>
    </w:p>
    <w:p w14:paraId="7174B14C" w14:textId="5147FD5E" w:rsidR="00467549" w:rsidRDefault="00467549" w:rsidP="00804DAC">
      <w:pPr>
        <w:rPr>
          <w:b/>
          <w:bCs/>
          <w:i/>
          <w:iCs/>
          <w:lang w:val="en-US"/>
        </w:rPr>
      </w:pPr>
      <w:r w:rsidRPr="00557E58">
        <w:rPr>
          <w:b/>
          <w:bCs/>
          <w:i/>
          <w:iCs/>
          <w:lang w:val="en-US"/>
        </w:rPr>
        <w:t xml:space="preserve">Scope 6. Introduce pre-configured MG pattern(s) per configured BWP to eliminate the MG (re-)configuration delay </w:t>
      </w:r>
      <w:r w:rsidR="00C3746B">
        <w:rPr>
          <w:b/>
          <w:bCs/>
          <w:i/>
          <w:iCs/>
          <w:lang w:val="en-US"/>
        </w:rPr>
        <w:t xml:space="preserve">and overhead </w:t>
      </w:r>
      <w:r w:rsidR="00FC4C2A">
        <w:rPr>
          <w:b/>
          <w:bCs/>
          <w:i/>
          <w:iCs/>
          <w:lang w:val="en-US"/>
        </w:rPr>
        <w:t>of</w:t>
      </w:r>
      <w:r w:rsidRPr="00557E58">
        <w:rPr>
          <w:b/>
          <w:bCs/>
          <w:i/>
          <w:iCs/>
          <w:lang w:val="en-US"/>
        </w:rPr>
        <w:t xml:space="preserve"> RRC signaling.  </w:t>
      </w:r>
    </w:p>
    <w:p w14:paraId="51CFD9E3" w14:textId="70423E4C" w:rsidR="00205A93" w:rsidRPr="00205A93" w:rsidRDefault="00205A93" w:rsidP="00804DAC">
      <w:pPr>
        <w:rPr>
          <w:b/>
          <w:bCs/>
          <w:i/>
          <w:iCs/>
        </w:rPr>
      </w:pPr>
      <w:r w:rsidRPr="00205A93">
        <w:rPr>
          <w:b/>
          <w:bCs/>
          <w:i/>
          <w:iCs/>
        </w:rPr>
        <w:t>Scope 7. Introduce per-CC MG configuration and operation in NR</w:t>
      </w:r>
      <w:r w:rsidR="004B2860">
        <w:rPr>
          <w:b/>
          <w:bCs/>
          <w:i/>
          <w:iCs/>
        </w:rPr>
        <w:t xml:space="preserve"> for legacy MG patterns and new enhanced MG patterns described in Scopes 1-4</w:t>
      </w:r>
      <w:r w:rsidRPr="00205A93">
        <w:rPr>
          <w:b/>
          <w:bCs/>
          <w:i/>
          <w:iCs/>
        </w:rPr>
        <w:t>.</w:t>
      </w:r>
    </w:p>
    <w:p w14:paraId="0C633F9D" w14:textId="2FAFCE22" w:rsidR="00797CE5" w:rsidRDefault="00797CE5" w:rsidP="006050F7">
      <w:pPr>
        <w:pStyle w:val="Heading1"/>
        <w:numPr>
          <w:ilvl w:val="0"/>
          <w:numId w:val="0"/>
        </w:numPr>
        <w:rPr>
          <w:lang w:val="en-US"/>
        </w:rPr>
      </w:pPr>
      <w:r>
        <w:rPr>
          <w:lang w:val="en-US"/>
        </w:rPr>
        <w:t>References</w:t>
      </w:r>
    </w:p>
    <w:p w14:paraId="0683BDEE" w14:textId="6E9A66A7" w:rsidR="0045046B" w:rsidRDefault="0045046B" w:rsidP="0045046B">
      <w:pPr>
        <w:rPr>
          <w:lang w:val="en-US"/>
        </w:rPr>
      </w:pPr>
      <w:r>
        <w:rPr>
          <w:lang w:val="en-US"/>
        </w:rPr>
        <w:t>[1]</w:t>
      </w:r>
      <w:r w:rsidR="0065354F">
        <w:rPr>
          <w:lang w:val="en-US"/>
        </w:rPr>
        <w:t xml:space="preserve"> </w:t>
      </w:r>
      <w:r w:rsidR="00D46C57">
        <w:rPr>
          <w:lang w:val="en-US"/>
        </w:rPr>
        <w:t xml:space="preserve">TS 38.133, </w:t>
      </w:r>
      <w:r w:rsidR="00BC033E">
        <w:rPr>
          <w:lang w:val="en-US"/>
        </w:rPr>
        <w:t>C</w:t>
      </w:r>
      <w:r w:rsidR="00D46C57">
        <w:rPr>
          <w:lang w:val="en-US"/>
        </w:rPr>
        <w:t>lause 9.</w:t>
      </w:r>
      <w:r w:rsidR="008B2643">
        <w:rPr>
          <w:lang w:val="en-US"/>
        </w:rPr>
        <w:t>1.2</w:t>
      </w:r>
    </w:p>
    <w:p w14:paraId="75E12EF5" w14:textId="4BB5151C" w:rsidR="008B2643" w:rsidRDefault="008B2643" w:rsidP="0045046B">
      <w:pPr>
        <w:rPr>
          <w:lang w:val="en-US"/>
        </w:rPr>
      </w:pPr>
      <w:r>
        <w:rPr>
          <w:lang w:val="en-US"/>
        </w:rPr>
        <w:t>[2] R4-200</w:t>
      </w:r>
      <w:r w:rsidR="00B6477B">
        <w:rPr>
          <w:lang w:val="en-US"/>
        </w:rPr>
        <w:t xml:space="preserve">9266, “WF on </w:t>
      </w:r>
      <w:r w:rsidR="009D780D">
        <w:rPr>
          <w:lang w:val="en-US"/>
        </w:rPr>
        <w:t>impact of NR positioning on RRM”</w:t>
      </w:r>
    </w:p>
    <w:p w14:paraId="7CF7B45A" w14:textId="16B551C8" w:rsidR="00CD5CD8" w:rsidRDefault="00CD5CD8" w:rsidP="0045046B">
      <w:pPr>
        <w:rPr>
          <w:lang w:val="en-US"/>
        </w:rPr>
      </w:pPr>
      <w:r>
        <w:rPr>
          <w:lang w:val="en-US"/>
        </w:rPr>
        <w:t xml:space="preserve">[3] TS 36.133, </w:t>
      </w:r>
      <w:r w:rsidR="00BC033E">
        <w:rPr>
          <w:lang w:val="en-US"/>
        </w:rPr>
        <w:t>C</w:t>
      </w:r>
      <w:r>
        <w:rPr>
          <w:lang w:val="en-US"/>
        </w:rPr>
        <w:t xml:space="preserve">lause </w:t>
      </w:r>
      <w:r w:rsidR="001510AD">
        <w:rPr>
          <w:lang w:val="en-US"/>
        </w:rPr>
        <w:t>8.1.2.1.2</w:t>
      </w:r>
    </w:p>
    <w:p w14:paraId="15567D86" w14:textId="261036DE" w:rsidR="001510AD" w:rsidRDefault="001510AD" w:rsidP="0045046B">
      <w:pPr>
        <w:rPr>
          <w:lang w:val="en-US"/>
        </w:rPr>
      </w:pPr>
      <w:r>
        <w:rPr>
          <w:lang w:val="en-US"/>
        </w:rPr>
        <w:t>[4]</w:t>
      </w:r>
      <w:r w:rsidR="00313A09">
        <w:rPr>
          <w:lang w:val="en-US"/>
        </w:rPr>
        <w:t xml:space="preserve"> TS 36.133, Table 8.1.2.1-2 </w:t>
      </w:r>
    </w:p>
    <w:p w14:paraId="01A4AEAE" w14:textId="3ED688F9" w:rsidR="00A60E5B" w:rsidRPr="0045046B" w:rsidRDefault="00A60E5B" w:rsidP="0045046B">
      <w:pPr>
        <w:rPr>
          <w:lang w:val="en-US"/>
        </w:rPr>
      </w:pPr>
      <w:r>
        <w:rPr>
          <w:lang w:val="en-US"/>
        </w:rPr>
        <w:t>[</w:t>
      </w:r>
      <w:r w:rsidR="007320A4">
        <w:rPr>
          <w:lang w:val="en-US"/>
        </w:rPr>
        <w:t>5</w:t>
      </w:r>
      <w:r>
        <w:rPr>
          <w:lang w:val="en-US"/>
        </w:rPr>
        <w:t>] R4-200</w:t>
      </w:r>
      <w:r w:rsidR="00FF1DBF">
        <w:rPr>
          <w:lang w:val="en-US"/>
        </w:rPr>
        <w:t xml:space="preserve">6549, “Motivation to introduce new SI of MG enhancements”, </w:t>
      </w:r>
      <w:r w:rsidR="00BC033E">
        <w:rPr>
          <w:lang w:val="en-US"/>
        </w:rPr>
        <w:t xml:space="preserve">Intel, </w:t>
      </w:r>
      <w:r w:rsidR="00FF1DBF">
        <w:rPr>
          <w:lang w:val="en-US"/>
        </w:rPr>
        <w:t>Apple</w:t>
      </w:r>
    </w:p>
    <w:p w14:paraId="47518CC0" w14:textId="503BEAA3" w:rsidR="007320A4" w:rsidRDefault="007320A4" w:rsidP="007320A4">
      <w:pPr>
        <w:rPr>
          <w:lang w:val="en-US"/>
        </w:rPr>
      </w:pPr>
      <w:r>
        <w:rPr>
          <w:lang w:val="en-US"/>
        </w:rPr>
        <w:t>[6] R4-2003573, “On impact of NR positioning in existing RRM requirements”, Qualcomm Inc.</w:t>
      </w:r>
    </w:p>
    <w:p w14:paraId="7B142946" w14:textId="6F497208" w:rsidR="00BF31AD" w:rsidRDefault="00BF31AD" w:rsidP="00797CE5">
      <w:pPr>
        <w:rPr>
          <w:lang w:val="en-US"/>
        </w:rPr>
      </w:pPr>
    </w:p>
    <w:sectPr w:rsidR="00BF31AD" w:rsidSect="00571A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B1B45" w14:textId="77777777" w:rsidR="001A0CA2" w:rsidRDefault="001A0CA2">
      <w:r>
        <w:separator/>
      </w:r>
    </w:p>
  </w:endnote>
  <w:endnote w:type="continuationSeparator" w:id="0">
    <w:p w14:paraId="3653E518" w14:textId="77777777" w:rsidR="001A0CA2" w:rsidRDefault="001A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29E48" w14:textId="77777777" w:rsidR="00BC0F1C" w:rsidRDefault="00BC0F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625DF" w14:textId="77777777" w:rsidR="001A0CA2" w:rsidRDefault="001A0CA2">
      <w:r>
        <w:separator/>
      </w:r>
    </w:p>
  </w:footnote>
  <w:footnote w:type="continuationSeparator" w:id="0">
    <w:p w14:paraId="12F7A689" w14:textId="77777777" w:rsidR="001A0CA2" w:rsidRDefault="001A0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D4910" w14:textId="77777777" w:rsidR="00BC0F1C" w:rsidRDefault="00BC0F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A87BD" w14:textId="77777777" w:rsidR="00BC0F1C" w:rsidRDefault="00BC0F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D343E" w14:textId="77777777" w:rsidR="00BC0F1C" w:rsidRDefault="00BC0F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777561D"/>
    <w:multiLevelType w:val="hybridMultilevel"/>
    <w:tmpl w:val="EAEC0766"/>
    <w:lvl w:ilvl="0" w:tplc="9942FB40">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5AAC12E2">
      <w:start w:val="302"/>
      <w:numFmt w:val="bullet"/>
      <w:lvlText w:val="-"/>
      <w:lvlJc w:val="left"/>
      <w:pPr>
        <w:ind w:left="2160" w:hanging="180"/>
      </w:pPr>
      <w:rPr>
        <w:rFonts w:ascii="Times New Roman" w:hAnsi="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tentative="1">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70BFF"/>
    <w:multiLevelType w:val="hybridMultilevel"/>
    <w:tmpl w:val="B220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5" w15:restartNumberingAfterBreak="0">
    <w:nsid w:val="47B51E16"/>
    <w:multiLevelType w:val="multilevel"/>
    <w:tmpl w:val="9FEEF4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8566C8"/>
    <w:multiLevelType w:val="hybridMultilevel"/>
    <w:tmpl w:val="811EEC62"/>
    <w:lvl w:ilvl="0" w:tplc="FB581610">
      <w:start w:val="1"/>
      <w:numFmt w:val="bullet"/>
      <w:lvlText w:val="•"/>
      <w:lvlJc w:val="left"/>
      <w:pPr>
        <w:tabs>
          <w:tab w:val="num" w:pos="720"/>
        </w:tabs>
        <w:ind w:left="720" w:hanging="360"/>
      </w:pPr>
      <w:rPr>
        <w:rFonts w:ascii="Arial" w:hAnsi="Arial" w:hint="default"/>
      </w:rPr>
    </w:lvl>
    <w:lvl w:ilvl="1" w:tplc="DE469FDA">
      <w:numFmt w:val="bullet"/>
      <w:lvlText w:val="•"/>
      <w:lvlJc w:val="left"/>
      <w:pPr>
        <w:tabs>
          <w:tab w:val="num" w:pos="1440"/>
        </w:tabs>
        <w:ind w:left="1440" w:hanging="360"/>
      </w:pPr>
      <w:rPr>
        <w:rFonts w:ascii="Arial" w:hAnsi="Arial" w:hint="default"/>
      </w:rPr>
    </w:lvl>
    <w:lvl w:ilvl="2" w:tplc="E3584760" w:tentative="1">
      <w:start w:val="1"/>
      <w:numFmt w:val="bullet"/>
      <w:lvlText w:val="•"/>
      <w:lvlJc w:val="left"/>
      <w:pPr>
        <w:tabs>
          <w:tab w:val="num" w:pos="2160"/>
        </w:tabs>
        <w:ind w:left="2160" w:hanging="360"/>
      </w:pPr>
      <w:rPr>
        <w:rFonts w:ascii="Arial" w:hAnsi="Arial" w:hint="default"/>
      </w:rPr>
    </w:lvl>
    <w:lvl w:ilvl="3" w:tplc="85AC8FB8" w:tentative="1">
      <w:start w:val="1"/>
      <w:numFmt w:val="bullet"/>
      <w:lvlText w:val="•"/>
      <w:lvlJc w:val="left"/>
      <w:pPr>
        <w:tabs>
          <w:tab w:val="num" w:pos="2880"/>
        </w:tabs>
        <w:ind w:left="2880" w:hanging="360"/>
      </w:pPr>
      <w:rPr>
        <w:rFonts w:ascii="Arial" w:hAnsi="Arial" w:hint="default"/>
      </w:rPr>
    </w:lvl>
    <w:lvl w:ilvl="4" w:tplc="27E85F98" w:tentative="1">
      <w:start w:val="1"/>
      <w:numFmt w:val="bullet"/>
      <w:lvlText w:val="•"/>
      <w:lvlJc w:val="left"/>
      <w:pPr>
        <w:tabs>
          <w:tab w:val="num" w:pos="3600"/>
        </w:tabs>
        <w:ind w:left="3600" w:hanging="360"/>
      </w:pPr>
      <w:rPr>
        <w:rFonts w:ascii="Arial" w:hAnsi="Arial" w:hint="default"/>
      </w:rPr>
    </w:lvl>
    <w:lvl w:ilvl="5" w:tplc="CEE0037A" w:tentative="1">
      <w:start w:val="1"/>
      <w:numFmt w:val="bullet"/>
      <w:lvlText w:val="•"/>
      <w:lvlJc w:val="left"/>
      <w:pPr>
        <w:tabs>
          <w:tab w:val="num" w:pos="4320"/>
        </w:tabs>
        <w:ind w:left="4320" w:hanging="360"/>
      </w:pPr>
      <w:rPr>
        <w:rFonts w:ascii="Arial" w:hAnsi="Arial" w:hint="default"/>
      </w:rPr>
    </w:lvl>
    <w:lvl w:ilvl="6" w:tplc="B6D210CC" w:tentative="1">
      <w:start w:val="1"/>
      <w:numFmt w:val="bullet"/>
      <w:lvlText w:val="•"/>
      <w:lvlJc w:val="left"/>
      <w:pPr>
        <w:tabs>
          <w:tab w:val="num" w:pos="5040"/>
        </w:tabs>
        <w:ind w:left="5040" w:hanging="360"/>
      </w:pPr>
      <w:rPr>
        <w:rFonts w:ascii="Arial" w:hAnsi="Arial" w:hint="default"/>
      </w:rPr>
    </w:lvl>
    <w:lvl w:ilvl="7" w:tplc="A718C100" w:tentative="1">
      <w:start w:val="1"/>
      <w:numFmt w:val="bullet"/>
      <w:lvlText w:val="•"/>
      <w:lvlJc w:val="left"/>
      <w:pPr>
        <w:tabs>
          <w:tab w:val="num" w:pos="5760"/>
        </w:tabs>
        <w:ind w:left="5760" w:hanging="360"/>
      </w:pPr>
      <w:rPr>
        <w:rFonts w:ascii="Arial" w:hAnsi="Arial" w:hint="default"/>
      </w:rPr>
    </w:lvl>
    <w:lvl w:ilvl="8" w:tplc="A8AC6F9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DE3E66"/>
    <w:multiLevelType w:val="hybridMultilevel"/>
    <w:tmpl w:val="286AE10E"/>
    <w:lvl w:ilvl="0" w:tplc="634CF3E4">
      <w:start w:val="1"/>
      <w:numFmt w:val="bullet"/>
      <w:lvlText w:val="•"/>
      <w:lvlJc w:val="left"/>
      <w:pPr>
        <w:tabs>
          <w:tab w:val="num" w:pos="360"/>
        </w:tabs>
        <w:ind w:left="360" w:hanging="360"/>
      </w:pPr>
      <w:rPr>
        <w:rFonts w:ascii="Arial" w:hAnsi="Arial" w:hint="default"/>
      </w:rPr>
    </w:lvl>
    <w:lvl w:ilvl="1" w:tplc="F74486E0">
      <w:numFmt w:val="bullet"/>
      <w:lvlText w:val="•"/>
      <w:lvlJc w:val="left"/>
      <w:pPr>
        <w:tabs>
          <w:tab w:val="num" w:pos="1080"/>
        </w:tabs>
        <w:ind w:left="1080" w:hanging="360"/>
      </w:pPr>
      <w:rPr>
        <w:rFonts w:ascii="Arial" w:hAnsi="Arial" w:hint="default"/>
      </w:rPr>
    </w:lvl>
    <w:lvl w:ilvl="2" w:tplc="E730BA62">
      <w:numFmt w:val="bullet"/>
      <w:lvlText w:val="•"/>
      <w:lvlJc w:val="left"/>
      <w:pPr>
        <w:tabs>
          <w:tab w:val="num" w:pos="1800"/>
        </w:tabs>
        <w:ind w:left="1800" w:hanging="360"/>
      </w:pPr>
      <w:rPr>
        <w:rFonts w:ascii="Arial" w:hAnsi="Arial" w:hint="default"/>
      </w:rPr>
    </w:lvl>
    <w:lvl w:ilvl="3" w:tplc="E43EE3D8" w:tentative="1">
      <w:start w:val="1"/>
      <w:numFmt w:val="bullet"/>
      <w:lvlText w:val="•"/>
      <w:lvlJc w:val="left"/>
      <w:pPr>
        <w:tabs>
          <w:tab w:val="num" w:pos="2520"/>
        </w:tabs>
        <w:ind w:left="2520" w:hanging="360"/>
      </w:pPr>
      <w:rPr>
        <w:rFonts w:ascii="Arial" w:hAnsi="Arial" w:hint="default"/>
      </w:rPr>
    </w:lvl>
    <w:lvl w:ilvl="4" w:tplc="893C42F6" w:tentative="1">
      <w:start w:val="1"/>
      <w:numFmt w:val="bullet"/>
      <w:lvlText w:val="•"/>
      <w:lvlJc w:val="left"/>
      <w:pPr>
        <w:tabs>
          <w:tab w:val="num" w:pos="3240"/>
        </w:tabs>
        <w:ind w:left="3240" w:hanging="360"/>
      </w:pPr>
      <w:rPr>
        <w:rFonts w:ascii="Arial" w:hAnsi="Arial" w:hint="default"/>
      </w:rPr>
    </w:lvl>
    <w:lvl w:ilvl="5" w:tplc="256E7A60" w:tentative="1">
      <w:start w:val="1"/>
      <w:numFmt w:val="bullet"/>
      <w:lvlText w:val="•"/>
      <w:lvlJc w:val="left"/>
      <w:pPr>
        <w:tabs>
          <w:tab w:val="num" w:pos="3960"/>
        </w:tabs>
        <w:ind w:left="3960" w:hanging="360"/>
      </w:pPr>
      <w:rPr>
        <w:rFonts w:ascii="Arial" w:hAnsi="Arial" w:hint="default"/>
      </w:rPr>
    </w:lvl>
    <w:lvl w:ilvl="6" w:tplc="42E4B408" w:tentative="1">
      <w:start w:val="1"/>
      <w:numFmt w:val="bullet"/>
      <w:lvlText w:val="•"/>
      <w:lvlJc w:val="left"/>
      <w:pPr>
        <w:tabs>
          <w:tab w:val="num" w:pos="4680"/>
        </w:tabs>
        <w:ind w:left="4680" w:hanging="360"/>
      </w:pPr>
      <w:rPr>
        <w:rFonts w:ascii="Arial" w:hAnsi="Arial" w:hint="default"/>
      </w:rPr>
    </w:lvl>
    <w:lvl w:ilvl="7" w:tplc="0ED8B67A" w:tentative="1">
      <w:start w:val="1"/>
      <w:numFmt w:val="bullet"/>
      <w:lvlText w:val="•"/>
      <w:lvlJc w:val="left"/>
      <w:pPr>
        <w:tabs>
          <w:tab w:val="num" w:pos="5400"/>
        </w:tabs>
        <w:ind w:left="5400" w:hanging="360"/>
      </w:pPr>
      <w:rPr>
        <w:rFonts w:ascii="Arial" w:hAnsi="Arial" w:hint="default"/>
      </w:rPr>
    </w:lvl>
    <w:lvl w:ilvl="8" w:tplc="E9B43120"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37"/>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12"/>
  </w:num>
  <w:num w:numId="9">
    <w:abstractNumId w:val="26"/>
  </w:num>
  <w:num w:numId="10">
    <w:abstractNumId w:val="4"/>
  </w:num>
  <w:num w:numId="11">
    <w:abstractNumId w:val="22"/>
  </w:num>
  <w:num w:numId="12">
    <w:abstractNumId w:val="8"/>
  </w:num>
  <w:num w:numId="13">
    <w:abstractNumId w:val="20"/>
  </w:num>
  <w:num w:numId="14">
    <w:abstractNumId w:val="2"/>
  </w:num>
  <w:num w:numId="15">
    <w:abstractNumId w:val="41"/>
  </w:num>
  <w:num w:numId="16">
    <w:abstractNumId w:val="30"/>
  </w:num>
  <w:num w:numId="17">
    <w:abstractNumId w:val="13"/>
  </w:num>
  <w:num w:numId="18">
    <w:abstractNumId w:val="40"/>
  </w:num>
  <w:num w:numId="19">
    <w:abstractNumId w:val="29"/>
  </w:num>
  <w:num w:numId="20">
    <w:abstractNumId w:val="19"/>
  </w:num>
  <w:num w:numId="21">
    <w:abstractNumId w:val="31"/>
  </w:num>
  <w:num w:numId="22">
    <w:abstractNumId w:val="28"/>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2"/>
  </w:num>
  <w:num w:numId="26">
    <w:abstractNumId w:val="35"/>
  </w:num>
  <w:num w:numId="27">
    <w:abstractNumId w:val="7"/>
  </w:num>
  <w:num w:numId="28">
    <w:abstractNumId w:val="33"/>
  </w:num>
  <w:num w:numId="29">
    <w:abstractNumId w:val="23"/>
  </w:num>
  <w:num w:numId="30">
    <w:abstractNumId w:val="18"/>
  </w:num>
  <w:num w:numId="31">
    <w:abstractNumId w:val="27"/>
  </w:num>
  <w:num w:numId="32">
    <w:abstractNumId w:val="14"/>
  </w:num>
  <w:num w:numId="33">
    <w:abstractNumId w:val="3"/>
  </w:num>
  <w:num w:numId="34">
    <w:abstractNumId w:val="17"/>
  </w:num>
  <w:num w:numId="35">
    <w:abstractNumId w:val="9"/>
  </w:num>
  <w:num w:numId="36">
    <w:abstractNumId w:val="6"/>
  </w:num>
  <w:num w:numId="37">
    <w:abstractNumId w:val="39"/>
  </w:num>
  <w:num w:numId="38">
    <w:abstractNumId w:val="38"/>
  </w:num>
  <w:num w:numId="39">
    <w:abstractNumId w:val="36"/>
  </w:num>
  <w:num w:numId="40">
    <w:abstractNumId w:val="11"/>
  </w:num>
  <w:num w:numId="41">
    <w:abstractNumId w:val="10"/>
  </w:num>
  <w:num w:numId="42">
    <w:abstractNumId w:val="25"/>
  </w:num>
  <w:num w:numId="4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B81"/>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0E"/>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800"/>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5E03"/>
    <w:rsid w:val="0003626F"/>
    <w:rsid w:val="0003633F"/>
    <w:rsid w:val="0003639E"/>
    <w:rsid w:val="0003668C"/>
    <w:rsid w:val="00036A61"/>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065"/>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5BD5"/>
    <w:rsid w:val="00056255"/>
    <w:rsid w:val="000562D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363"/>
    <w:rsid w:val="00072661"/>
    <w:rsid w:val="000726BA"/>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414"/>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907"/>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92"/>
    <w:rsid w:val="00092DCA"/>
    <w:rsid w:val="000935E6"/>
    <w:rsid w:val="000937D2"/>
    <w:rsid w:val="00093D6D"/>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49EF"/>
    <w:rsid w:val="000A5003"/>
    <w:rsid w:val="000A52AF"/>
    <w:rsid w:val="000A560B"/>
    <w:rsid w:val="000A561C"/>
    <w:rsid w:val="000A5772"/>
    <w:rsid w:val="000A6064"/>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46A"/>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35F"/>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2F15"/>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6C3"/>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36A"/>
    <w:rsid w:val="000E6744"/>
    <w:rsid w:val="000E68DA"/>
    <w:rsid w:val="000E6954"/>
    <w:rsid w:val="000E6E25"/>
    <w:rsid w:val="000E6E87"/>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6EC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278"/>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3C2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4A6"/>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0AD"/>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4D9A"/>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13"/>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021"/>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CA2"/>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099"/>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702"/>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71E"/>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1E65"/>
    <w:rsid w:val="001D2401"/>
    <w:rsid w:val="001D27A4"/>
    <w:rsid w:val="001D2896"/>
    <w:rsid w:val="001D28C3"/>
    <w:rsid w:val="001D2CAA"/>
    <w:rsid w:val="001D2DB6"/>
    <w:rsid w:val="001D2E6A"/>
    <w:rsid w:val="001D309C"/>
    <w:rsid w:val="001D3664"/>
    <w:rsid w:val="001D371D"/>
    <w:rsid w:val="001D395A"/>
    <w:rsid w:val="001D3AE8"/>
    <w:rsid w:val="001D3CC1"/>
    <w:rsid w:val="001D3EE0"/>
    <w:rsid w:val="001D43C3"/>
    <w:rsid w:val="001D472D"/>
    <w:rsid w:val="001D4854"/>
    <w:rsid w:val="001D4ABF"/>
    <w:rsid w:val="001D4E36"/>
    <w:rsid w:val="001D4FC4"/>
    <w:rsid w:val="001D5080"/>
    <w:rsid w:val="001D52E4"/>
    <w:rsid w:val="001D52FE"/>
    <w:rsid w:val="001D5430"/>
    <w:rsid w:val="001D55F5"/>
    <w:rsid w:val="001D5B7D"/>
    <w:rsid w:val="001D5D39"/>
    <w:rsid w:val="001D607A"/>
    <w:rsid w:val="001D66FC"/>
    <w:rsid w:val="001D696B"/>
    <w:rsid w:val="001D6BE1"/>
    <w:rsid w:val="001D6CFD"/>
    <w:rsid w:val="001D6E97"/>
    <w:rsid w:val="001D70CA"/>
    <w:rsid w:val="001D7A6C"/>
    <w:rsid w:val="001D7BA7"/>
    <w:rsid w:val="001D7E1F"/>
    <w:rsid w:val="001E075B"/>
    <w:rsid w:val="001E08BE"/>
    <w:rsid w:val="001E0BE0"/>
    <w:rsid w:val="001E0D4B"/>
    <w:rsid w:val="001E0D7E"/>
    <w:rsid w:val="001E0F4F"/>
    <w:rsid w:val="001E1023"/>
    <w:rsid w:val="001E1039"/>
    <w:rsid w:val="001E1225"/>
    <w:rsid w:val="001E15C8"/>
    <w:rsid w:val="001E1B2E"/>
    <w:rsid w:val="001E1C0D"/>
    <w:rsid w:val="001E1C80"/>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4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CCD"/>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5A93"/>
    <w:rsid w:val="0020629C"/>
    <w:rsid w:val="002064D1"/>
    <w:rsid w:val="002069A6"/>
    <w:rsid w:val="00206B0D"/>
    <w:rsid w:val="00207361"/>
    <w:rsid w:val="00207505"/>
    <w:rsid w:val="002076F3"/>
    <w:rsid w:val="00210352"/>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52C"/>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807"/>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597"/>
    <w:rsid w:val="002376C5"/>
    <w:rsid w:val="00237771"/>
    <w:rsid w:val="00237BAA"/>
    <w:rsid w:val="00237E42"/>
    <w:rsid w:val="0024085D"/>
    <w:rsid w:val="00240B88"/>
    <w:rsid w:val="00240E24"/>
    <w:rsid w:val="0024118F"/>
    <w:rsid w:val="00242173"/>
    <w:rsid w:val="002421F0"/>
    <w:rsid w:val="002426C9"/>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2E4"/>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613"/>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4F0E"/>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694"/>
    <w:rsid w:val="0029270A"/>
    <w:rsid w:val="00292D38"/>
    <w:rsid w:val="002932EC"/>
    <w:rsid w:val="0029361E"/>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97E01"/>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39"/>
    <w:rsid w:val="002B3DE5"/>
    <w:rsid w:val="002B429D"/>
    <w:rsid w:val="002B433E"/>
    <w:rsid w:val="002B446A"/>
    <w:rsid w:val="002B4761"/>
    <w:rsid w:val="002B4AB3"/>
    <w:rsid w:val="002B4CE9"/>
    <w:rsid w:val="002B4D87"/>
    <w:rsid w:val="002B51D0"/>
    <w:rsid w:val="002B55F3"/>
    <w:rsid w:val="002B56CA"/>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218"/>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79D"/>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A8D"/>
    <w:rsid w:val="002D4F07"/>
    <w:rsid w:val="002D5653"/>
    <w:rsid w:val="002D5DDD"/>
    <w:rsid w:val="002D5FB1"/>
    <w:rsid w:val="002D6076"/>
    <w:rsid w:val="002D6137"/>
    <w:rsid w:val="002D6707"/>
    <w:rsid w:val="002D6A77"/>
    <w:rsid w:val="002D73F9"/>
    <w:rsid w:val="002D74E0"/>
    <w:rsid w:val="002D7845"/>
    <w:rsid w:val="002D789E"/>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231"/>
    <w:rsid w:val="002E4956"/>
    <w:rsid w:val="002E4D02"/>
    <w:rsid w:val="002E4F36"/>
    <w:rsid w:val="002E51A4"/>
    <w:rsid w:val="002E5330"/>
    <w:rsid w:val="002E55A2"/>
    <w:rsid w:val="002E5B49"/>
    <w:rsid w:val="002E5B91"/>
    <w:rsid w:val="002E5C52"/>
    <w:rsid w:val="002E6235"/>
    <w:rsid w:val="002E63C7"/>
    <w:rsid w:val="002E64BF"/>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52"/>
    <w:rsid w:val="00301EFA"/>
    <w:rsid w:val="00301FCC"/>
    <w:rsid w:val="00302763"/>
    <w:rsid w:val="00302892"/>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76"/>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127"/>
    <w:rsid w:val="00311507"/>
    <w:rsid w:val="00311D14"/>
    <w:rsid w:val="00311D70"/>
    <w:rsid w:val="00311EF9"/>
    <w:rsid w:val="003124BC"/>
    <w:rsid w:val="00312747"/>
    <w:rsid w:val="00312B6C"/>
    <w:rsid w:val="00312C3D"/>
    <w:rsid w:val="00312E53"/>
    <w:rsid w:val="00312FFC"/>
    <w:rsid w:val="003130E5"/>
    <w:rsid w:val="0031372A"/>
    <w:rsid w:val="0031384E"/>
    <w:rsid w:val="00313A09"/>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724"/>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3E4"/>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14"/>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2ED3"/>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12E"/>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0FB"/>
    <w:rsid w:val="00392662"/>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26"/>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06B"/>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BA3"/>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238"/>
    <w:rsid w:val="003F7481"/>
    <w:rsid w:val="003F7613"/>
    <w:rsid w:val="003F7668"/>
    <w:rsid w:val="003F7CC1"/>
    <w:rsid w:val="003F7E7E"/>
    <w:rsid w:val="004003A2"/>
    <w:rsid w:val="00400433"/>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622"/>
    <w:rsid w:val="00410ECD"/>
    <w:rsid w:val="00411086"/>
    <w:rsid w:val="00411109"/>
    <w:rsid w:val="0041143A"/>
    <w:rsid w:val="0041147B"/>
    <w:rsid w:val="004115E8"/>
    <w:rsid w:val="004116D8"/>
    <w:rsid w:val="00411BF9"/>
    <w:rsid w:val="00411FAF"/>
    <w:rsid w:val="004121A3"/>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5B6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C53"/>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104"/>
    <w:rsid w:val="0046022C"/>
    <w:rsid w:val="00460C57"/>
    <w:rsid w:val="00460DCF"/>
    <w:rsid w:val="00460DEA"/>
    <w:rsid w:val="00460F19"/>
    <w:rsid w:val="004610EA"/>
    <w:rsid w:val="00461BEC"/>
    <w:rsid w:val="00461D3E"/>
    <w:rsid w:val="00461E85"/>
    <w:rsid w:val="004623F3"/>
    <w:rsid w:val="00462458"/>
    <w:rsid w:val="00462ADE"/>
    <w:rsid w:val="00462CC3"/>
    <w:rsid w:val="00462D64"/>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0D"/>
    <w:rsid w:val="00466387"/>
    <w:rsid w:val="00466A61"/>
    <w:rsid w:val="00466B43"/>
    <w:rsid w:val="00466DA4"/>
    <w:rsid w:val="0046706F"/>
    <w:rsid w:val="004672D9"/>
    <w:rsid w:val="004673C9"/>
    <w:rsid w:val="0046744C"/>
    <w:rsid w:val="00467549"/>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014"/>
    <w:rsid w:val="00477349"/>
    <w:rsid w:val="00477474"/>
    <w:rsid w:val="004779D8"/>
    <w:rsid w:val="00477AFF"/>
    <w:rsid w:val="00477C5E"/>
    <w:rsid w:val="00477FF2"/>
    <w:rsid w:val="00477FF8"/>
    <w:rsid w:val="00480032"/>
    <w:rsid w:val="0048017A"/>
    <w:rsid w:val="004802DE"/>
    <w:rsid w:val="004803BB"/>
    <w:rsid w:val="0048054C"/>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81E"/>
    <w:rsid w:val="00491A6E"/>
    <w:rsid w:val="00491ADC"/>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2860"/>
    <w:rsid w:val="004B325B"/>
    <w:rsid w:val="004B3600"/>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E0F"/>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F64"/>
    <w:rsid w:val="004D1277"/>
    <w:rsid w:val="004D1286"/>
    <w:rsid w:val="004D1352"/>
    <w:rsid w:val="004D174D"/>
    <w:rsid w:val="004D1955"/>
    <w:rsid w:val="004D1990"/>
    <w:rsid w:val="004D229E"/>
    <w:rsid w:val="004D230C"/>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1B3"/>
    <w:rsid w:val="004D5207"/>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462"/>
    <w:rsid w:val="004E78C8"/>
    <w:rsid w:val="004E7B91"/>
    <w:rsid w:val="004F0EDA"/>
    <w:rsid w:val="004F11BD"/>
    <w:rsid w:val="004F11C3"/>
    <w:rsid w:val="004F14D5"/>
    <w:rsid w:val="004F1649"/>
    <w:rsid w:val="004F1EFD"/>
    <w:rsid w:val="004F213B"/>
    <w:rsid w:val="004F24B4"/>
    <w:rsid w:val="004F26FA"/>
    <w:rsid w:val="004F2825"/>
    <w:rsid w:val="004F2C38"/>
    <w:rsid w:val="004F2EDD"/>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A29"/>
    <w:rsid w:val="004F6E35"/>
    <w:rsid w:val="004F6F63"/>
    <w:rsid w:val="004F74BE"/>
    <w:rsid w:val="004F74E3"/>
    <w:rsid w:val="004F74FC"/>
    <w:rsid w:val="004F7657"/>
    <w:rsid w:val="004F78F2"/>
    <w:rsid w:val="004F7B09"/>
    <w:rsid w:val="004F7B85"/>
    <w:rsid w:val="004F7E2D"/>
    <w:rsid w:val="004F7F73"/>
    <w:rsid w:val="005001FA"/>
    <w:rsid w:val="005003DF"/>
    <w:rsid w:val="00500488"/>
    <w:rsid w:val="00500EBC"/>
    <w:rsid w:val="005011E9"/>
    <w:rsid w:val="0050141C"/>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8B8"/>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0D6"/>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D13"/>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1AD"/>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455"/>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3FD4"/>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527"/>
    <w:rsid w:val="00556750"/>
    <w:rsid w:val="00556B23"/>
    <w:rsid w:val="00556BFB"/>
    <w:rsid w:val="00556F00"/>
    <w:rsid w:val="00557396"/>
    <w:rsid w:val="00557421"/>
    <w:rsid w:val="005576F7"/>
    <w:rsid w:val="00557798"/>
    <w:rsid w:val="005577D4"/>
    <w:rsid w:val="00557B80"/>
    <w:rsid w:val="00557DB3"/>
    <w:rsid w:val="00557E58"/>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A7D"/>
    <w:rsid w:val="00566C7F"/>
    <w:rsid w:val="00566CD3"/>
    <w:rsid w:val="00567C4D"/>
    <w:rsid w:val="00567EF7"/>
    <w:rsid w:val="005700B8"/>
    <w:rsid w:val="00570341"/>
    <w:rsid w:val="00570487"/>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A4C"/>
    <w:rsid w:val="00575ED0"/>
    <w:rsid w:val="005762E7"/>
    <w:rsid w:val="00576A03"/>
    <w:rsid w:val="00577875"/>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D12"/>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B50"/>
    <w:rsid w:val="00595F68"/>
    <w:rsid w:val="0059610E"/>
    <w:rsid w:val="005961C9"/>
    <w:rsid w:val="0059630F"/>
    <w:rsid w:val="00596390"/>
    <w:rsid w:val="00596430"/>
    <w:rsid w:val="005969B5"/>
    <w:rsid w:val="00597269"/>
    <w:rsid w:val="00597509"/>
    <w:rsid w:val="005977D3"/>
    <w:rsid w:val="00597AEC"/>
    <w:rsid w:val="00597E5D"/>
    <w:rsid w:val="00597ECD"/>
    <w:rsid w:val="005A00CB"/>
    <w:rsid w:val="005A045E"/>
    <w:rsid w:val="005A05C7"/>
    <w:rsid w:val="005A0618"/>
    <w:rsid w:val="005A085B"/>
    <w:rsid w:val="005A0A5D"/>
    <w:rsid w:val="005A19BF"/>
    <w:rsid w:val="005A1CC0"/>
    <w:rsid w:val="005A1FEB"/>
    <w:rsid w:val="005A2287"/>
    <w:rsid w:val="005A2305"/>
    <w:rsid w:val="005A25AF"/>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39D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690D"/>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C05"/>
    <w:rsid w:val="005D5D68"/>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413"/>
    <w:rsid w:val="005F351E"/>
    <w:rsid w:val="005F358D"/>
    <w:rsid w:val="005F3CB3"/>
    <w:rsid w:val="005F4045"/>
    <w:rsid w:val="005F44FA"/>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263"/>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9E"/>
    <w:rsid w:val="00603AD7"/>
    <w:rsid w:val="00603D2B"/>
    <w:rsid w:val="00604099"/>
    <w:rsid w:val="00604502"/>
    <w:rsid w:val="0060466C"/>
    <w:rsid w:val="006046B6"/>
    <w:rsid w:val="00604821"/>
    <w:rsid w:val="00604B8F"/>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901"/>
    <w:rsid w:val="00641A77"/>
    <w:rsid w:val="00641AA4"/>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DB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6FF"/>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C71"/>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1BB"/>
    <w:rsid w:val="006A7EBF"/>
    <w:rsid w:val="006B0041"/>
    <w:rsid w:val="006B0098"/>
    <w:rsid w:val="006B0113"/>
    <w:rsid w:val="006B02E7"/>
    <w:rsid w:val="006B03AA"/>
    <w:rsid w:val="006B0694"/>
    <w:rsid w:val="006B083A"/>
    <w:rsid w:val="006B0935"/>
    <w:rsid w:val="006B19ED"/>
    <w:rsid w:val="006B1C59"/>
    <w:rsid w:val="006B1F77"/>
    <w:rsid w:val="006B20E4"/>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14E"/>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843"/>
    <w:rsid w:val="006D29E7"/>
    <w:rsid w:val="006D30EF"/>
    <w:rsid w:val="006D3255"/>
    <w:rsid w:val="006D32FB"/>
    <w:rsid w:val="006D33C6"/>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396"/>
    <w:rsid w:val="006E198F"/>
    <w:rsid w:val="006E1B28"/>
    <w:rsid w:val="006E1C30"/>
    <w:rsid w:val="006E1D6C"/>
    <w:rsid w:val="006E249F"/>
    <w:rsid w:val="006E24B4"/>
    <w:rsid w:val="006E2B0D"/>
    <w:rsid w:val="006E2C99"/>
    <w:rsid w:val="006E2E6B"/>
    <w:rsid w:val="006E2F88"/>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1"/>
    <w:rsid w:val="006F2AF9"/>
    <w:rsid w:val="006F2B51"/>
    <w:rsid w:val="006F2C34"/>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5E"/>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6F7B"/>
    <w:rsid w:val="00717450"/>
    <w:rsid w:val="00717CA9"/>
    <w:rsid w:val="00717D2D"/>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3BA"/>
    <w:rsid w:val="00727661"/>
    <w:rsid w:val="00727D25"/>
    <w:rsid w:val="00727D65"/>
    <w:rsid w:val="00727E45"/>
    <w:rsid w:val="007305C3"/>
    <w:rsid w:val="00730600"/>
    <w:rsid w:val="007307A3"/>
    <w:rsid w:val="00730AF5"/>
    <w:rsid w:val="00731013"/>
    <w:rsid w:val="0073169F"/>
    <w:rsid w:val="00731956"/>
    <w:rsid w:val="00731A07"/>
    <w:rsid w:val="00731B2C"/>
    <w:rsid w:val="00731CA5"/>
    <w:rsid w:val="007320A4"/>
    <w:rsid w:val="00732A04"/>
    <w:rsid w:val="0073333F"/>
    <w:rsid w:val="0073334B"/>
    <w:rsid w:val="0073372A"/>
    <w:rsid w:val="0073384C"/>
    <w:rsid w:val="00733947"/>
    <w:rsid w:val="00733D5D"/>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5A"/>
    <w:rsid w:val="007411C3"/>
    <w:rsid w:val="0074135D"/>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1BA6"/>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14A"/>
    <w:rsid w:val="007663F2"/>
    <w:rsid w:val="007664BC"/>
    <w:rsid w:val="00766569"/>
    <w:rsid w:val="007666BA"/>
    <w:rsid w:val="00766E67"/>
    <w:rsid w:val="00767076"/>
    <w:rsid w:val="00767180"/>
    <w:rsid w:val="00767328"/>
    <w:rsid w:val="00767825"/>
    <w:rsid w:val="00767832"/>
    <w:rsid w:val="007678D4"/>
    <w:rsid w:val="007679FB"/>
    <w:rsid w:val="00767A39"/>
    <w:rsid w:val="00767ECB"/>
    <w:rsid w:val="00770A22"/>
    <w:rsid w:val="00770C50"/>
    <w:rsid w:val="00770C66"/>
    <w:rsid w:val="00771681"/>
    <w:rsid w:val="007718A3"/>
    <w:rsid w:val="00772060"/>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080F"/>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881"/>
    <w:rsid w:val="00791ADB"/>
    <w:rsid w:val="00791CC0"/>
    <w:rsid w:val="00792161"/>
    <w:rsid w:val="007922DB"/>
    <w:rsid w:val="007925A0"/>
    <w:rsid w:val="00792C40"/>
    <w:rsid w:val="00792E77"/>
    <w:rsid w:val="007931EE"/>
    <w:rsid w:val="00793663"/>
    <w:rsid w:val="007942B9"/>
    <w:rsid w:val="007944FB"/>
    <w:rsid w:val="0079454F"/>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C16"/>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1CA"/>
    <w:rsid w:val="007B334C"/>
    <w:rsid w:val="007B376E"/>
    <w:rsid w:val="007B3E96"/>
    <w:rsid w:val="007B3F14"/>
    <w:rsid w:val="007B4943"/>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A4F"/>
    <w:rsid w:val="007D6CE6"/>
    <w:rsid w:val="007D70A7"/>
    <w:rsid w:val="007D77B4"/>
    <w:rsid w:val="007D7872"/>
    <w:rsid w:val="007D78C4"/>
    <w:rsid w:val="007E003B"/>
    <w:rsid w:val="007E0200"/>
    <w:rsid w:val="007E050F"/>
    <w:rsid w:val="007E0838"/>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0D4"/>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2D8F"/>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6F36"/>
    <w:rsid w:val="007F70FE"/>
    <w:rsid w:val="007F7987"/>
    <w:rsid w:val="007F7A5C"/>
    <w:rsid w:val="007F7D27"/>
    <w:rsid w:val="007F7EFB"/>
    <w:rsid w:val="00800130"/>
    <w:rsid w:val="0080050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5C9A"/>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964"/>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81A"/>
    <w:rsid w:val="0083399F"/>
    <w:rsid w:val="00834639"/>
    <w:rsid w:val="008349A3"/>
    <w:rsid w:val="008349F9"/>
    <w:rsid w:val="00834AB2"/>
    <w:rsid w:val="00834AC0"/>
    <w:rsid w:val="00835180"/>
    <w:rsid w:val="0083523B"/>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4A8"/>
    <w:rsid w:val="0084182C"/>
    <w:rsid w:val="00841A53"/>
    <w:rsid w:val="00841D6B"/>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2CB"/>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9AB"/>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4B8"/>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1E2D"/>
    <w:rsid w:val="00891E82"/>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61E"/>
    <w:rsid w:val="00895B37"/>
    <w:rsid w:val="0089602A"/>
    <w:rsid w:val="0089647F"/>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3"/>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8CD"/>
    <w:rsid w:val="008B6913"/>
    <w:rsid w:val="008B6932"/>
    <w:rsid w:val="008B6CC1"/>
    <w:rsid w:val="008B7051"/>
    <w:rsid w:val="008B713F"/>
    <w:rsid w:val="008B76A1"/>
    <w:rsid w:val="008B77F7"/>
    <w:rsid w:val="008B7B1D"/>
    <w:rsid w:val="008B7B21"/>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80B"/>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8F"/>
    <w:rsid w:val="008D6E9A"/>
    <w:rsid w:val="008D7109"/>
    <w:rsid w:val="008D71A2"/>
    <w:rsid w:val="008D7572"/>
    <w:rsid w:val="008D7641"/>
    <w:rsid w:val="008D7865"/>
    <w:rsid w:val="008D794E"/>
    <w:rsid w:val="008D799F"/>
    <w:rsid w:val="008D7B5F"/>
    <w:rsid w:val="008D7C8E"/>
    <w:rsid w:val="008E0395"/>
    <w:rsid w:val="008E044E"/>
    <w:rsid w:val="008E06D0"/>
    <w:rsid w:val="008E0A84"/>
    <w:rsid w:val="008E0B86"/>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ED4"/>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224"/>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7A7"/>
    <w:rsid w:val="00906A72"/>
    <w:rsid w:val="00906C06"/>
    <w:rsid w:val="00906EB7"/>
    <w:rsid w:val="00906FDA"/>
    <w:rsid w:val="00907194"/>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7E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290"/>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1FF0"/>
    <w:rsid w:val="009628CF"/>
    <w:rsid w:val="00962B3B"/>
    <w:rsid w:val="0096307C"/>
    <w:rsid w:val="009633CD"/>
    <w:rsid w:val="0096346D"/>
    <w:rsid w:val="00963EC5"/>
    <w:rsid w:val="009642A8"/>
    <w:rsid w:val="0096451C"/>
    <w:rsid w:val="0096453D"/>
    <w:rsid w:val="00964583"/>
    <w:rsid w:val="00964697"/>
    <w:rsid w:val="0096552D"/>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6A6"/>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3D6"/>
    <w:rsid w:val="00977C76"/>
    <w:rsid w:val="00977CBE"/>
    <w:rsid w:val="00977FC8"/>
    <w:rsid w:val="00980212"/>
    <w:rsid w:val="009804A8"/>
    <w:rsid w:val="009804C0"/>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BB6"/>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7F3"/>
    <w:rsid w:val="009C5AFA"/>
    <w:rsid w:val="009C5B04"/>
    <w:rsid w:val="009C5C71"/>
    <w:rsid w:val="009C5DCE"/>
    <w:rsid w:val="009C5EB9"/>
    <w:rsid w:val="009C60C4"/>
    <w:rsid w:val="009C6322"/>
    <w:rsid w:val="009C6595"/>
    <w:rsid w:val="009C67FD"/>
    <w:rsid w:val="009C6BA1"/>
    <w:rsid w:val="009C722F"/>
    <w:rsid w:val="009C75C0"/>
    <w:rsid w:val="009C760D"/>
    <w:rsid w:val="009C769F"/>
    <w:rsid w:val="009C772B"/>
    <w:rsid w:val="009C7811"/>
    <w:rsid w:val="009C7962"/>
    <w:rsid w:val="009C7D4F"/>
    <w:rsid w:val="009C7D62"/>
    <w:rsid w:val="009C7F17"/>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1D7"/>
    <w:rsid w:val="009D7286"/>
    <w:rsid w:val="009D7624"/>
    <w:rsid w:val="009D7654"/>
    <w:rsid w:val="009D77A4"/>
    <w:rsid w:val="009D780D"/>
    <w:rsid w:val="009D7B16"/>
    <w:rsid w:val="009E011B"/>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937"/>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756"/>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1FF"/>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43"/>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368"/>
    <w:rsid w:val="00A40C6F"/>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7D5"/>
    <w:rsid w:val="00A55AB3"/>
    <w:rsid w:val="00A55C0E"/>
    <w:rsid w:val="00A5606A"/>
    <w:rsid w:val="00A561EB"/>
    <w:rsid w:val="00A567AE"/>
    <w:rsid w:val="00A56AFA"/>
    <w:rsid w:val="00A56DCF"/>
    <w:rsid w:val="00A56F5C"/>
    <w:rsid w:val="00A57136"/>
    <w:rsid w:val="00A57C83"/>
    <w:rsid w:val="00A57D24"/>
    <w:rsid w:val="00A60799"/>
    <w:rsid w:val="00A60974"/>
    <w:rsid w:val="00A60AAA"/>
    <w:rsid w:val="00A60B02"/>
    <w:rsid w:val="00A60B3A"/>
    <w:rsid w:val="00A60CE1"/>
    <w:rsid w:val="00A60E5B"/>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45"/>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C28"/>
    <w:rsid w:val="00A71E21"/>
    <w:rsid w:val="00A722EA"/>
    <w:rsid w:val="00A728D6"/>
    <w:rsid w:val="00A72AB0"/>
    <w:rsid w:val="00A72C2F"/>
    <w:rsid w:val="00A72C7E"/>
    <w:rsid w:val="00A7368A"/>
    <w:rsid w:val="00A7399B"/>
    <w:rsid w:val="00A73B63"/>
    <w:rsid w:val="00A73C80"/>
    <w:rsid w:val="00A73CC6"/>
    <w:rsid w:val="00A7405A"/>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6ABE"/>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630"/>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5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85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4CED"/>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211"/>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3F33"/>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0CC"/>
    <w:rsid w:val="00B22257"/>
    <w:rsid w:val="00B22598"/>
    <w:rsid w:val="00B226DA"/>
    <w:rsid w:val="00B22933"/>
    <w:rsid w:val="00B22EA0"/>
    <w:rsid w:val="00B22FC5"/>
    <w:rsid w:val="00B23059"/>
    <w:rsid w:val="00B23ABC"/>
    <w:rsid w:val="00B23E6B"/>
    <w:rsid w:val="00B240F7"/>
    <w:rsid w:val="00B24299"/>
    <w:rsid w:val="00B2429F"/>
    <w:rsid w:val="00B24308"/>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1E"/>
    <w:rsid w:val="00B33711"/>
    <w:rsid w:val="00B338BB"/>
    <w:rsid w:val="00B33C0D"/>
    <w:rsid w:val="00B33EC2"/>
    <w:rsid w:val="00B33F7E"/>
    <w:rsid w:val="00B340A1"/>
    <w:rsid w:val="00B344B5"/>
    <w:rsid w:val="00B34E38"/>
    <w:rsid w:val="00B352AE"/>
    <w:rsid w:val="00B35A53"/>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419"/>
    <w:rsid w:val="00B409AF"/>
    <w:rsid w:val="00B40A2C"/>
    <w:rsid w:val="00B40B8E"/>
    <w:rsid w:val="00B40C1F"/>
    <w:rsid w:val="00B40C54"/>
    <w:rsid w:val="00B40DF4"/>
    <w:rsid w:val="00B41419"/>
    <w:rsid w:val="00B41823"/>
    <w:rsid w:val="00B41D04"/>
    <w:rsid w:val="00B424C0"/>
    <w:rsid w:val="00B42551"/>
    <w:rsid w:val="00B42887"/>
    <w:rsid w:val="00B42A99"/>
    <w:rsid w:val="00B42C8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5D8"/>
    <w:rsid w:val="00B605DD"/>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77B"/>
    <w:rsid w:val="00B64B56"/>
    <w:rsid w:val="00B64BA3"/>
    <w:rsid w:val="00B64BAA"/>
    <w:rsid w:val="00B64C54"/>
    <w:rsid w:val="00B64DE6"/>
    <w:rsid w:val="00B64F9D"/>
    <w:rsid w:val="00B650CA"/>
    <w:rsid w:val="00B65299"/>
    <w:rsid w:val="00B661D3"/>
    <w:rsid w:val="00B66434"/>
    <w:rsid w:val="00B668AB"/>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4FD1"/>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96C"/>
    <w:rsid w:val="00B82A4F"/>
    <w:rsid w:val="00B82E8E"/>
    <w:rsid w:val="00B82EA4"/>
    <w:rsid w:val="00B82F31"/>
    <w:rsid w:val="00B83318"/>
    <w:rsid w:val="00B83333"/>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A31"/>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4D2"/>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B30"/>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33E"/>
    <w:rsid w:val="00BC0EB0"/>
    <w:rsid w:val="00BC0F1C"/>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19B"/>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69E"/>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299"/>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4D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857"/>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4E9E"/>
    <w:rsid w:val="00C05631"/>
    <w:rsid w:val="00C06234"/>
    <w:rsid w:val="00C064DC"/>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620"/>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C9"/>
    <w:rsid w:val="00C27F21"/>
    <w:rsid w:val="00C30307"/>
    <w:rsid w:val="00C30842"/>
    <w:rsid w:val="00C3084E"/>
    <w:rsid w:val="00C31031"/>
    <w:rsid w:val="00C3152C"/>
    <w:rsid w:val="00C31975"/>
    <w:rsid w:val="00C31C99"/>
    <w:rsid w:val="00C31F43"/>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46B"/>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2A3"/>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C92"/>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463"/>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01"/>
    <w:rsid w:val="00C64915"/>
    <w:rsid w:val="00C6495E"/>
    <w:rsid w:val="00C65088"/>
    <w:rsid w:val="00C65259"/>
    <w:rsid w:val="00C653AE"/>
    <w:rsid w:val="00C654E0"/>
    <w:rsid w:val="00C65556"/>
    <w:rsid w:val="00C65926"/>
    <w:rsid w:val="00C659DE"/>
    <w:rsid w:val="00C660DA"/>
    <w:rsid w:val="00C66400"/>
    <w:rsid w:val="00C66544"/>
    <w:rsid w:val="00C67146"/>
    <w:rsid w:val="00C67A10"/>
    <w:rsid w:val="00C67B9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605"/>
    <w:rsid w:val="00C82D0D"/>
    <w:rsid w:val="00C82D23"/>
    <w:rsid w:val="00C82F6E"/>
    <w:rsid w:val="00C83091"/>
    <w:rsid w:val="00C8341D"/>
    <w:rsid w:val="00C83527"/>
    <w:rsid w:val="00C83582"/>
    <w:rsid w:val="00C83E4B"/>
    <w:rsid w:val="00C84630"/>
    <w:rsid w:val="00C848D9"/>
    <w:rsid w:val="00C85138"/>
    <w:rsid w:val="00C85B90"/>
    <w:rsid w:val="00C85CDD"/>
    <w:rsid w:val="00C85E54"/>
    <w:rsid w:val="00C86035"/>
    <w:rsid w:val="00C86749"/>
    <w:rsid w:val="00C867A7"/>
    <w:rsid w:val="00C8719E"/>
    <w:rsid w:val="00C87231"/>
    <w:rsid w:val="00C873D3"/>
    <w:rsid w:val="00C87527"/>
    <w:rsid w:val="00C87768"/>
    <w:rsid w:val="00C8782D"/>
    <w:rsid w:val="00C87B88"/>
    <w:rsid w:val="00C87DC4"/>
    <w:rsid w:val="00C87E54"/>
    <w:rsid w:val="00C90063"/>
    <w:rsid w:val="00C90156"/>
    <w:rsid w:val="00C90173"/>
    <w:rsid w:val="00C9061E"/>
    <w:rsid w:val="00C906AE"/>
    <w:rsid w:val="00C90870"/>
    <w:rsid w:val="00C90A37"/>
    <w:rsid w:val="00C90A9A"/>
    <w:rsid w:val="00C90ABD"/>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88"/>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562"/>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CD8"/>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5F17"/>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4D8D"/>
    <w:rsid w:val="00D250E9"/>
    <w:rsid w:val="00D25331"/>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387"/>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5E"/>
    <w:rsid w:val="00D36A84"/>
    <w:rsid w:val="00D37310"/>
    <w:rsid w:val="00D37367"/>
    <w:rsid w:val="00D377AD"/>
    <w:rsid w:val="00D377F0"/>
    <w:rsid w:val="00D37981"/>
    <w:rsid w:val="00D4002A"/>
    <w:rsid w:val="00D40557"/>
    <w:rsid w:val="00D40735"/>
    <w:rsid w:val="00D40AF0"/>
    <w:rsid w:val="00D412E5"/>
    <w:rsid w:val="00D41408"/>
    <w:rsid w:val="00D42322"/>
    <w:rsid w:val="00D42422"/>
    <w:rsid w:val="00D42678"/>
    <w:rsid w:val="00D429CF"/>
    <w:rsid w:val="00D42BFA"/>
    <w:rsid w:val="00D42D39"/>
    <w:rsid w:val="00D432DF"/>
    <w:rsid w:val="00D43364"/>
    <w:rsid w:val="00D43400"/>
    <w:rsid w:val="00D44292"/>
    <w:rsid w:val="00D44386"/>
    <w:rsid w:val="00D4470E"/>
    <w:rsid w:val="00D447C4"/>
    <w:rsid w:val="00D447F6"/>
    <w:rsid w:val="00D44C41"/>
    <w:rsid w:val="00D4503C"/>
    <w:rsid w:val="00D453E9"/>
    <w:rsid w:val="00D458AA"/>
    <w:rsid w:val="00D45E09"/>
    <w:rsid w:val="00D46180"/>
    <w:rsid w:val="00D462CC"/>
    <w:rsid w:val="00D4632E"/>
    <w:rsid w:val="00D4699A"/>
    <w:rsid w:val="00D46C57"/>
    <w:rsid w:val="00D46E75"/>
    <w:rsid w:val="00D47337"/>
    <w:rsid w:val="00D47564"/>
    <w:rsid w:val="00D47C86"/>
    <w:rsid w:val="00D47DCC"/>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28"/>
    <w:rsid w:val="00D64C36"/>
    <w:rsid w:val="00D65150"/>
    <w:rsid w:val="00D6515C"/>
    <w:rsid w:val="00D6534E"/>
    <w:rsid w:val="00D65660"/>
    <w:rsid w:val="00D6587F"/>
    <w:rsid w:val="00D658AE"/>
    <w:rsid w:val="00D658D6"/>
    <w:rsid w:val="00D65D87"/>
    <w:rsid w:val="00D65DFC"/>
    <w:rsid w:val="00D65F8F"/>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58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E9F"/>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AFE"/>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A58"/>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CA"/>
    <w:rsid w:val="00DE11C5"/>
    <w:rsid w:val="00DE13D5"/>
    <w:rsid w:val="00DE1A57"/>
    <w:rsid w:val="00DE1CF4"/>
    <w:rsid w:val="00DE2278"/>
    <w:rsid w:val="00DE22BB"/>
    <w:rsid w:val="00DE25C9"/>
    <w:rsid w:val="00DE2A5B"/>
    <w:rsid w:val="00DE2AD7"/>
    <w:rsid w:val="00DE4564"/>
    <w:rsid w:val="00DE4668"/>
    <w:rsid w:val="00DE4CBC"/>
    <w:rsid w:val="00DE55FD"/>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999"/>
    <w:rsid w:val="00E14ACF"/>
    <w:rsid w:val="00E14FE5"/>
    <w:rsid w:val="00E15100"/>
    <w:rsid w:val="00E15211"/>
    <w:rsid w:val="00E1530B"/>
    <w:rsid w:val="00E1538E"/>
    <w:rsid w:val="00E1543D"/>
    <w:rsid w:val="00E154F8"/>
    <w:rsid w:val="00E1557E"/>
    <w:rsid w:val="00E159CF"/>
    <w:rsid w:val="00E15A00"/>
    <w:rsid w:val="00E15D6E"/>
    <w:rsid w:val="00E15E63"/>
    <w:rsid w:val="00E15FAF"/>
    <w:rsid w:val="00E15FC9"/>
    <w:rsid w:val="00E16126"/>
    <w:rsid w:val="00E1615B"/>
    <w:rsid w:val="00E161A5"/>
    <w:rsid w:val="00E16354"/>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211"/>
    <w:rsid w:val="00E534A6"/>
    <w:rsid w:val="00E534DA"/>
    <w:rsid w:val="00E53B0A"/>
    <w:rsid w:val="00E53C5E"/>
    <w:rsid w:val="00E53C72"/>
    <w:rsid w:val="00E54094"/>
    <w:rsid w:val="00E544EA"/>
    <w:rsid w:val="00E549BA"/>
    <w:rsid w:val="00E549FD"/>
    <w:rsid w:val="00E54B2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0C27"/>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A25"/>
    <w:rsid w:val="00E66E90"/>
    <w:rsid w:val="00E66FB9"/>
    <w:rsid w:val="00E6706A"/>
    <w:rsid w:val="00E673D6"/>
    <w:rsid w:val="00E6749F"/>
    <w:rsid w:val="00E67AAC"/>
    <w:rsid w:val="00E67EEB"/>
    <w:rsid w:val="00E67F4B"/>
    <w:rsid w:val="00E703F4"/>
    <w:rsid w:val="00E70B60"/>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3DD5"/>
    <w:rsid w:val="00E74013"/>
    <w:rsid w:val="00E7435B"/>
    <w:rsid w:val="00E746C5"/>
    <w:rsid w:val="00E74A7C"/>
    <w:rsid w:val="00E75170"/>
    <w:rsid w:val="00E7535E"/>
    <w:rsid w:val="00E75600"/>
    <w:rsid w:val="00E75626"/>
    <w:rsid w:val="00E75AFB"/>
    <w:rsid w:val="00E75B32"/>
    <w:rsid w:val="00E75EBB"/>
    <w:rsid w:val="00E760BC"/>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CA5"/>
    <w:rsid w:val="00E842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87D66"/>
    <w:rsid w:val="00E909C5"/>
    <w:rsid w:val="00E90A71"/>
    <w:rsid w:val="00E90A7C"/>
    <w:rsid w:val="00E90CBC"/>
    <w:rsid w:val="00E90D39"/>
    <w:rsid w:val="00E910E4"/>
    <w:rsid w:val="00E911F5"/>
    <w:rsid w:val="00E912E6"/>
    <w:rsid w:val="00E9138B"/>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7"/>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7CD"/>
    <w:rsid w:val="00F10C5E"/>
    <w:rsid w:val="00F10E6A"/>
    <w:rsid w:val="00F11029"/>
    <w:rsid w:val="00F11361"/>
    <w:rsid w:val="00F1157A"/>
    <w:rsid w:val="00F117A6"/>
    <w:rsid w:val="00F119E6"/>
    <w:rsid w:val="00F11C99"/>
    <w:rsid w:val="00F12617"/>
    <w:rsid w:val="00F127C1"/>
    <w:rsid w:val="00F12889"/>
    <w:rsid w:val="00F12A12"/>
    <w:rsid w:val="00F12DB8"/>
    <w:rsid w:val="00F12E37"/>
    <w:rsid w:val="00F12FCC"/>
    <w:rsid w:val="00F12FF3"/>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6645"/>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043"/>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5"/>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5E90"/>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44B"/>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770"/>
    <w:rsid w:val="00F609D9"/>
    <w:rsid w:val="00F60A9E"/>
    <w:rsid w:val="00F60C83"/>
    <w:rsid w:val="00F60ECB"/>
    <w:rsid w:val="00F6124C"/>
    <w:rsid w:val="00F613F7"/>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C4"/>
    <w:rsid w:val="00F67AE8"/>
    <w:rsid w:val="00F708C2"/>
    <w:rsid w:val="00F70974"/>
    <w:rsid w:val="00F70AB3"/>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56"/>
    <w:rsid w:val="00F75DEB"/>
    <w:rsid w:val="00F75EA0"/>
    <w:rsid w:val="00F75FF6"/>
    <w:rsid w:val="00F762D7"/>
    <w:rsid w:val="00F7689F"/>
    <w:rsid w:val="00F76CCA"/>
    <w:rsid w:val="00F774AC"/>
    <w:rsid w:val="00F7798D"/>
    <w:rsid w:val="00F77A00"/>
    <w:rsid w:val="00F77F26"/>
    <w:rsid w:val="00F80833"/>
    <w:rsid w:val="00F80850"/>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4DEB"/>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453"/>
    <w:rsid w:val="00FB352A"/>
    <w:rsid w:val="00FB3A69"/>
    <w:rsid w:val="00FB3B05"/>
    <w:rsid w:val="00FB3D14"/>
    <w:rsid w:val="00FB41B5"/>
    <w:rsid w:val="00FB4271"/>
    <w:rsid w:val="00FB43EB"/>
    <w:rsid w:val="00FB44C0"/>
    <w:rsid w:val="00FB4694"/>
    <w:rsid w:val="00FB4A1F"/>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B9F"/>
    <w:rsid w:val="00FC3E6A"/>
    <w:rsid w:val="00FC408C"/>
    <w:rsid w:val="00FC41D3"/>
    <w:rsid w:val="00FC43AB"/>
    <w:rsid w:val="00FC43DB"/>
    <w:rsid w:val="00FC4824"/>
    <w:rsid w:val="00FC49B4"/>
    <w:rsid w:val="00FC4C2A"/>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1E0D"/>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0A7"/>
    <w:rsid w:val="00FD6525"/>
    <w:rsid w:val="00FD6F8A"/>
    <w:rsid w:val="00FD7339"/>
    <w:rsid w:val="00FD75BF"/>
    <w:rsid w:val="00FD77B8"/>
    <w:rsid w:val="00FD7893"/>
    <w:rsid w:val="00FE013A"/>
    <w:rsid w:val="00FE0A6F"/>
    <w:rsid w:val="00FE0CF1"/>
    <w:rsid w:val="00FE130E"/>
    <w:rsid w:val="00FE133C"/>
    <w:rsid w:val="00FE1807"/>
    <w:rsid w:val="00FE1CD4"/>
    <w:rsid w:val="00FE1DB1"/>
    <w:rsid w:val="00FE20F6"/>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69FD"/>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DBF"/>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ＭＳ 明朝"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link w:val="ListParagraph"/>
    <w:uiPriority w:val="34"/>
    <w:rsid w:val="00012E0E"/>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A2F6A-1DE0-4F6C-B894-7F5FACF62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2448</Words>
  <Characters>13955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Valentin Gheorghiu</cp:lastModifiedBy>
  <cp:revision>2</cp:revision>
  <cp:lastPrinted>2009-04-22T21:01:00Z</cp:lastPrinted>
  <dcterms:created xsi:type="dcterms:W3CDTF">2020-06-22T15:27:00Z</dcterms:created>
  <dcterms:modified xsi:type="dcterms:W3CDTF">2020-06-22T15:27:00Z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