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A700D" w14:textId="4C086E85" w:rsidR="00A713F4" w:rsidRDefault="00D3169E">
      <w:pPr>
        <w:pStyle w:val="FP"/>
        <w:tabs>
          <w:tab w:val="left" w:pos="567"/>
        </w:tabs>
        <w:rPr>
          <w:rFonts w:ascii="Arial" w:hAnsi="Arial" w:cs="Arial"/>
          <w:b/>
          <w:sz w:val="24"/>
          <w:szCs w:val="24"/>
          <w:lang w:eastAsia="ja-JP"/>
        </w:rPr>
      </w:pPr>
      <w:r>
        <w:rPr>
          <w:rFonts w:ascii="Arial" w:hAnsi="Arial" w:cs="Arial"/>
          <w:b/>
          <w:sz w:val="24"/>
          <w:szCs w:val="24"/>
        </w:rPr>
        <w:t>3GPP TSG RAN meeting #88</w:t>
      </w:r>
      <w:r w:rsidR="00BE7EEB">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RP-20</w:t>
      </w:r>
      <w:r>
        <w:rPr>
          <w:rFonts w:ascii="Arial" w:hAnsi="Arial" w:cs="Arial"/>
          <w:b/>
          <w:sz w:val="24"/>
          <w:szCs w:val="24"/>
          <w:lang w:eastAsia="ja-JP"/>
        </w:rPr>
        <w:t>0</w:t>
      </w:r>
      <w:r w:rsidR="00224D12">
        <w:rPr>
          <w:rFonts w:ascii="Arial" w:hAnsi="Arial" w:cs="Arial"/>
          <w:b/>
          <w:sz w:val="24"/>
          <w:szCs w:val="24"/>
          <w:lang w:val="en-US" w:eastAsia="ja-JP"/>
        </w:rPr>
        <w:t>863</w:t>
      </w:r>
    </w:p>
    <w:p w14:paraId="27297E23" w14:textId="77777777" w:rsidR="00A713F4" w:rsidRDefault="00D3169E">
      <w:pPr>
        <w:tabs>
          <w:tab w:val="left" w:pos="567"/>
        </w:tabs>
        <w:rPr>
          <w:rFonts w:ascii="Arial" w:hAnsi="Arial" w:cs="Arial"/>
          <w:b/>
          <w:sz w:val="24"/>
        </w:rPr>
      </w:pPr>
      <w:r>
        <w:rPr>
          <w:rFonts w:ascii="Arial" w:hAnsi="Arial" w:cs="Arial"/>
          <w:b/>
          <w:sz w:val="24"/>
        </w:rPr>
        <w:t>Electronic Meeting, June 29 – July 3, 2020</w:t>
      </w:r>
    </w:p>
    <w:p w14:paraId="7DD8CF44" w14:textId="77777777" w:rsidR="00A713F4" w:rsidRDefault="00D3169E">
      <w:pPr>
        <w:pStyle w:val="2"/>
        <w:jc w:val="center"/>
        <w:rPr>
          <w:u w:val="single"/>
        </w:rPr>
      </w:pPr>
      <w:r>
        <w:rPr>
          <w:u w:val="single"/>
        </w:rPr>
        <w:t>Status Report to TSG</w:t>
      </w:r>
    </w:p>
    <w:p w14:paraId="019459A5" w14:textId="7A84AF2B" w:rsidR="00A713F4" w:rsidRDefault="00D3169E">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1662">
        <w:rPr>
          <w:rFonts w:ascii="Arial" w:hAnsi="Arial" w:cs="Arial"/>
        </w:rPr>
        <w:t>9.11.2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13F4" w14:paraId="1D0E62A3" w14:textId="77777777">
        <w:tc>
          <w:tcPr>
            <w:tcW w:w="2436" w:type="dxa"/>
            <w:shd w:val="clear" w:color="auto" w:fill="auto"/>
          </w:tcPr>
          <w:p w14:paraId="333FBED2" w14:textId="77777777" w:rsidR="00A713F4" w:rsidRDefault="00D3169E">
            <w:pPr>
              <w:tabs>
                <w:tab w:val="left" w:pos="567"/>
              </w:tabs>
              <w:spacing w:after="0"/>
              <w:rPr>
                <w:rFonts w:ascii="Arial" w:hAnsi="Arial" w:cs="Arial"/>
                <w:b/>
              </w:rPr>
            </w:pPr>
            <w:r>
              <w:rPr>
                <w:rFonts w:ascii="Arial" w:hAnsi="Arial" w:cs="Arial"/>
                <w:b/>
              </w:rPr>
              <w:t>WI / SI Name</w:t>
            </w:r>
          </w:p>
        </w:tc>
        <w:tc>
          <w:tcPr>
            <w:tcW w:w="7650" w:type="dxa"/>
            <w:gridSpan w:val="5"/>
          </w:tcPr>
          <w:p w14:paraId="2F885AC1" w14:textId="77777777" w:rsidR="00A713F4" w:rsidRDefault="00D3169E">
            <w:pPr>
              <w:tabs>
                <w:tab w:val="left" w:pos="567"/>
              </w:tabs>
              <w:spacing w:after="0"/>
              <w:rPr>
                <w:rFonts w:ascii="Arial" w:hAnsi="Arial" w:cs="Arial"/>
              </w:rPr>
            </w:pPr>
            <w:r>
              <w:rPr>
                <w:rFonts w:ascii="Arial" w:hAnsi="Arial" w:cs="Arial"/>
              </w:rPr>
              <w:t>Introduction of FR2 FWA UE with maximum TRP of 23dBm for band n257 and n258</w:t>
            </w:r>
          </w:p>
        </w:tc>
      </w:tr>
      <w:tr w:rsidR="00A713F4" w14:paraId="59D359E9" w14:textId="77777777">
        <w:tc>
          <w:tcPr>
            <w:tcW w:w="2436" w:type="dxa"/>
            <w:shd w:val="clear" w:color="auto" w:fill="auto"/>
          </w:tcPr>
          <w:p w14:paraId="4BEAD21B" w14:textId="77777777" w:rsidR="00A713F4" w:rsidRDefault="00D3169E">
            <w:pPr>
              <w:tabs>
                <w:tab w:val="left" w:pos="567"/>
              </w:tabs>
              <w:spacing w:after="0"/>
              <w:rPr>
                <w:rFonts w:ascii="Arial" w:hAnsi="Arial" w:cs="Arial"/>
                <w:bCs/>
              </w:rPr>
            </w:pPr>
            <w:proofErr w:type="gramStart"/>
            <w:r>
              <w:rPr>
                <w:rFonts w:ascii="Arial" w:hAnsi="Arial" w:cs="Arial"/>
                <w:bCs/>
              </w:rPr>
              <w:t>included</w:t>
            </w:r>
            <w:proofErr w:type="gramEnd"/>
            <w:r>
              <w:rPr>
                <w:rFonts w:ascii="Arial" w:hAnsi="Arial" w:cs="Arial"/>
                <w:bCs/>
              </w:rPr>
              <w:t xml:space="preserve"> in this status report</w:t>
            </w:r>
          </w:p>
        </w:tc>
        <w:tc>
          <w:tcPr>
            <w:tcW w:w="1846" w:type="dxa"/>
          </w:tcPr>
          <w:p w14:paraId="0A8B3190" w14:textId="77777777" w:rsidR="00A713F4" w:rsidRDefault="00D3169E">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14:paraId="18F911B8" w14:textId="77777777" w:rsidR="00A713F4" w:rsidRDefault="00D3169E">
            <w:pPr>
              <w:tabs>
                <w:tab w:val="left" w:pos="567"/>
              </w:tabs>
              <w:spacing w:after="0"/>
              <w:rPr>
                <w:rFonts w:ascii="Arial" w:hAnsi="Arial" w:cs="Arial"/>
              </w:rPr>
            </w:pPr>
            <w:r>
              <w:rPr>
                <w:rFonts w:ascii="Arial" w:hAnsi="Arial" w:cs="Arial"/>
                <w:color w:val="FF0000"/>
                <w:lang w:eastAsia="ja-JP"/>
              </w:rPr>
              <w:t>No</w:t>
            </w:r>
          </w:p>
        </w:tc>
        <w:tc>
          <w:tcPr>
            <w:tcW w:w="1842" w:type="dxa"/>
          </w:tcPr>
          <w:p w14:paraId="2629805C" w14:textId="77777777" w:rsidR="00A713F4" w:rsidRDefault="00D3169E">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212E0BF6" w14:textId="77777777" w:rsidR="00A713F4" w:rsidRDefault="00D3169E">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14:paraId="7E8D9B3B" w14:textId="77777777" w:rsidR="00A713F4" w:rsidRDefault="00D3169E">
            <w:pPr>
              <w:tabs>
                <w:tab w:val="left" w:pos="567"/>
              </w:tabs>
              <w:spacing w:after="0"/>
              <w:rPr>
                <w:rFonts w:ascii="Arial" w:hAnsi="Arial" w:cs="Arial"/>
              </w:rPr>
            </w:pPr>
            <w:r>
              <w:rPr>
                <w:rFonts w:ascii="Arial" w:hAnsi="Arial" w:cs="Arial"/>
              </w:rPr>
              <w:t>Performance part:</w:t>
            </w:r>
          </w:p>
          <w:p w14:paraId="19890F7C" w14:textId="77777777" w:rsidR="00A713F4" w:rsidRDefault="00D3169E">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A23D500" w14:textId="77777777" w:rsidR="00A713F4" w:rsidRDefault="00D3169E">
            <w:pPr>
              <w:tabs>
                <w:tab w:val="left" w:pos="567"/>
              </w:tabs>
              <w:spacing w:after="0"/>
              <w:rPr>
                <w:rFonts w:ascii="Arial" w:hAnsi="Arial" w:cs="Arial"/>
              </w:rPr>
            </w:pPr>
            <w:r>
              <w:rPr>
                <w:rFonts w:ascii="Arial" w:hAnsi="Arial" w:cs="Arial"/>
              </w:rPr>
              <w:t>Testing part:</w:t>
            </w:r>
          </w:p>
          <w:p w14:paraId="0BAF2962" w14:textId="77777777" w:rsidR="00A713F4" w:rsidRDefault="00D3169E">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A713F4" w14:paraId="110BD441" w14:textId="77777777">
        <w:tc>
          <w:tcPr>
            <w:tcW w:w="2436" w:type="dxa"/>
          </w:tcPr>
          <w:p w14:paraId="1C2D1A29" w14:textId="77777777" w:rsidR="00A713F4" w:rsidRDefault="00D3169E">
            <w:pPr>
              <w:tabs>
                <w:tab w:val="left" w:pos="567"/>
              </w:tabs>
              <w:spacing w:after="0"/>
              <w:rPr>
                <w:rFonts w:ascii="Arial" w:hAnsi="Arial" w:cs="Arial"/>
                <w:b/>
              </w:rPr>
            </w:pPr>
            <w:r>
              <w:rPr>
                <w:rFonts w:ascii="Arial" w:hAnsi="Arial" w:cs="Arial"/>
                <w:b/>
              </w:rPr>
              <w:t>Acronym</w:t>
            </w:r>
          </w:p>
        </w:tc>
        <w:tc>
          <w:tcPr>
            <w:tcW w:w="7650" w:type="dxa"/>
            <w:gridSpan w:val="5"/>
          </w:tcPr>
          <w:p w14:paraId="09515A8F" w14:textId="77777777" w:rsidR="00A713F4" w:rsidRDefault="00D3169E">
            <w:pPr>
              <w:tabs>
                <w:tab w:val="left" w:pos="567"/>
              </w:tabs>
              <w:spacing w:after="0"/>
              <w:rPr>
                <w:rFonts w:ascii="Arial" w:hAnsi="Arial" w:cs="Arial"/>
              </w:rPr>
            </w:pPr>
            <w:r>
              <w:rPr>
                <w:rFonts w:ascii="Arial" w:hAnsi="Arial" w:cs="Arial"/>
              </w:rPr>
              <w:t>NR_FR2_FWA_Bn257_Bn258</w:t>
            </w:r>
          </w:p>
        </w:tc>
      </w:tr>
      <w:tr w:rsidR="00A713F4" w14:paraId="6BB3F6F5" w14:textId="77777777">
        <w:tc>
          <w:tcPr>
            <w:tcW w:w="2436" w:type="dxa"/>
          </w:tcPr>
          <w:p w14:paraId="0DDA6CDA" w14:textId="77777777" w:rsidR="00A713F4" w:rsidRDefault="00D3169E">
            <w:pPr>
              <w:tabs>
                <w:tab w:val="left" w:pos="567"/>
              </w:tabs>
              <w:spacing w:after="0"/>
              <w:rPr>
                <w:rFonts w:ascii="Arial" w:hAnsi="Arial" w:cs="Arial"/>
                <w:b/>
              </w:rPr>
            </w:pPr>
            <w:r>
              <w:rPr>
                <w:rFonts w:ascii="Arial" w:hAnsi="Arial" w:cs="Arial"/>
                <w:b/>
              </w:rPr>
              <w:t>Unique ID</w:t>
            </w:r>
          </w:p>
        </w:tc>
        <w:tc>
          <w:tcPr>
            <w:tcW w:w="7650" w:type="dxa"/>
            <w:gridSpan w:val="5"/>
          </w:tcPr>
          <w:p w14:paraId="0F8E9342" w14:textId="335E6D6E" w:rsidR="00A713F4" w:rsidRDefault="00BE7EEB">
            <w:pPr>
              <w:tabs>
                <w:tab w:val="left" w:pos="567"/>
              </w:tabs>
              <w:spacing w:after="0"/>
              <w:rPr>
                <w:rFonts w:ascii="Arial" w:eastAsiaTheme="minorEastAsia" w:hAnsi="Arial" w:cs="Arial"/>
                <w:lang w:eastAsia="ja-JP"/>
              </w:rPr>
            </w:pPr>
            <w:r w:rsidRPr="00BE7EEB">
              <w:rPr>
                <w:rFonts w:ascii="Arial" w:eastAsiaTheme="minorEastAsia" w:hAnsi="Arial" w:cs="Arial"/>
                <w:lang w:eastAsia="ja-JP"/>
              </w:rPr>
              <w:t>870064</w:t>
            </w:r>
          </w:p>
        </w:tc>
      </w:tr>
      <w:tr w:rsidR="00A713F4" w14:paraId="27E34A28" w14:textId="77777777">
        <w:tc>
          <w:tcPr>
            <w:tcW w:w="2436" w:type="dxa"/>
          </w:tcPr>
          <w:p w14:paraId="721606BE" w14:textId="77777777" w:rsidR="00A713F4" w:rsidRDefault="00D3169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20D9D09" w14:textId="1E7CA83F" w:rsidR="00A713F4" w:rsidRPr="00B94E5C" w:rsidRDefault="00D3169E">
            <w:pPr>
              <w:tabs>
                <w:tab w:val="left" w:pos="567"/>
              </w:tabs>
              <w:spacing w:after="0"/>
              <w:rPr>
                <w:rFonts w:ascii="Arial" w:hAnsi="Arial" w:cs="Arial"/>
                <w:bCs/>
                <w:color w:val="0000FF"/>
                <w:u w:val="single"/>
                <w:lang w:val="en-US" w:eastAsia="ja-JP"/>
              </w:rPr>
            </w:pPr>
            <w:r w:rsidRPr="00B94E5C">
              <w:rPr>
                <w:rFonts w:ascii="Arial" w:hAnsi="Arial" w:cs="Arial"/>
                <w:bCs/>
                <w:lang w:eastAsia="ja-JP"/>
              </w:rPr>
              <w:t>RP-200503</w:t>
            </w:r>
          </w:p>
          <w:p w14:paraId="6F4E3F67" w14:textId="77777777" w:rsidR="00A713F4" w:rsidRDefault="00A713F4">
            <w:pPr>
              <w:tabs>
                <w:tab w:val="left" w:pos="567"/>
              </w:tabs>
              <w:spacing w:after="0"/>
              <w:rPr>
                <w:rFonts w:ascii="Arial" w:hAnsi="Arial" w:cs="Arial"/>
                <w:lang w:eastAsia="ja-JP"/>
              </w:rPr>
            </w:pPr>
          </w:p>
        </w:tc>
      </w:tr>
      <w:tr w:rsidR="00A713F4" w14:paraId="31C26A4F" w14:textId="77777777">
        <w:tc>
          <w:tcPr>
            <w:tcW w:w="2436" w:type="dxa"/>
          </w:tcPr>
          <w:p w14:paraId="55A09E32" w14:textId="77777777" w:rsidR="00A713F4" w:rsidRDefault="00D3169E">
            <w:pPr>
              <w:tabs>
                <w:tab w:val="left" w:pos="567"/>
              </w:tabs>
              <w:spacing w:after="0"/>
              <w:rPr>
                <w:rFonts w:ascii="Arial" w:hAnsi="Arial" w:cs="Arial"/>
                <w:b/>
              </w:rPr>
            </w:pPr>
            <w:r>
              <w:rPr>
                <w:rFonts w:ascii="Arial" w:hAnsi="Arial" w:cs="Arial"/>
                <w:b/>
              </w:rPr>
              <w:t>Target Completion Date</w:t>
            </w:r>
          </w:p>
          <w:p w14:paraId="0DE1D0D0" w14:textId="77777777" w:rsidR="00A713F4" w:rsidRDefault="00D3169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B147D93"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Study Item: </w:t>
            </w:r>
          </w:p>
          <w:p w14:paraId="4C224B37" w14:textId="77777777" w:rsidR="00A713F4" w:rsidRDefault="00A713F4">
            <w:pPr>
              <w:tabs>
                <w:tab w:val="left" w:pos="567"/>
              </w:tabs>
              <w:spacing w:after="0"/>
              <w:rPr>
                <w:rFonts w:ascii="Arial" w:hAnsi="Arial" w:cs="Arial"/>
                <w:lang w:eastAsia="ja-JP"/>
              </w:rPr>
            </w:pPr>
          </w:p>
        </w:tc>
        <w:tc>
          <w:tcPr>
            <w:tcW w:w="1842" w:type="dxa"/>
          </w:tcPr>
          <w:p w14:paraId="5AAC5C83"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Core part: </w:t>
            </w:r>
          </w:p>
          <w:p w14:paraId="2165FE22" w14:textId="77777777" w:rsidR="00A713F4" w:rsidRDefault="00D3169E">
            <w:pPr>
              <w:tabs>
                <w:tab w:val="left" w:pos="567"/>
              </w:tabs>
              <w:spacing w:after="0"/>
              <w:rPr>
                <w:rFonts w:ascii="Arial" w:hAnsi="Arial" w:cs="Arial"/>
                <w:lang w:eastAsia="ja-JP"/>
              </w:rPr>
            </w:pPr>
            <w:bookmarkStart w:id="0" w:name="_GoBack"/>
            <w:bookmarkEnd w:id="0"/>
            <w:r>
              <w:rPr>
                <w:rFonts w:ascii="Arial" w:hAnsi="Arial" w:cs="Arial"/>
                <w:color w:val="00B050"/>
                <w:lang w:eastAsia="ja-JP"/>
              </w:rPr>
              <w:t>09/2020</w:t>
            </w:r>
          </w:p>
        </w:tc>
        <w:tc>
          <w:tcPr>
            <w:tcW w:w="2268" w:type="dxa"/>
          </w:tcPr>
          <w:p w14:paraId="60D33172"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Performance part: </w:t>
            </w:r>
          </w:p>
          <w:p w14:paraId="211CCD1D" w14:textId="4F40F011" w:rsidR="00A713F4" w:rsidRDefault="00D3169E">
            <w:pPr>
              <w:tabs>
                <w:tab w:val="left" w:pos="567"/>
              </w:tabs>
              <w:spacing w:after="0"/>
              <w:rPr>
                <w:rFonts w:ascii="Arial" w:hAnsi="Arial" w:cs="Arial"/>
                <w:lang w:eastAsia="ja-JP"/>
              </w:rPr>
            </w:pPr>
            <w:r>
              <w:rPr>
                <w:rFonts w:ascii="Arial" w:hAnsi="Arial" w:cs="Arial"/>
                <w:color w:val="00B050"/>
                <w:lang w:eastAsia="ja-JP"/>
              </w:rPr>
              <w:t>0</w:t>
            </w:r>
            <w:r w:rsidR="0031476D">
              <w:rPr>
                <w:rFonts w:ascii="Arial" w:hAnsi="Arial" w:cs="Arial"/>
                <w:color w:val="00B050"/>
                <w:lang w:eastAsia="ja-JP"/>
              </w:rPr>
              <w:t>3</w:t>
            </w:r>
            <w:r>
              <w:rPr>
                <w:rFonts w:ascii="Arial" w:hAnsi="Arial" w:cs="Arial"/>
                <w:color w:val="00B050"/>
                <w:lang w:eastAsia="ja-JP"/>
              </w:rPr>
              <w:t>/2021</w:t>
            </w:r>
          </w:p>
        </w:tc>
        <w:tc>
          <w:tcPr>
            <w:tcW w:w="1694" w:type="dxa"/>
            <w:gridSpan w:val="2"/>
          </w:tcPr>
          <w:p w14:paraId="68F59E2F" w14:textId="77777777" w:rsidR="00A713F4" w:rsidRDefault="00D3169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A713F4" w14:paraId="08C58422" w14:textId="77777777">
        <w:tc>
          <w:tcPr>
            <w:tcW w:w="2436" w:type="dxa"/>
          </w:tcPr>
          <w:p w14:paraId="0A752E7F" w14:textId="77777777" w:rsidR="00A713F4" w:rsidRDefault="00D3169E">
            <w:pPr>
              <w:tabs>
                <w:tab w:val="left" w:pos="567"/>
              </w:tabs>
              <w:spacing w:after="0"/>
              <w:rPr>
                <w:rFonts w:ascii="Arial" w:hAnsi="Arial" w:cs="Arial"/>
                <w:b/>
              </w:rPr>
            </w:pPr>
            <w:r>
              <w:rPr>
                <w:rFonts w:ascii="Arial" w:hAnsi="Arial" w:cs="Arial"/>
                <w:b/>
              </w:rPr>
              <w:t>Overall Completion level</w:t>
            </w:r>
          </w:p>
        </w:tc>
        <w:tc>
          <w:tcPr>
            <w:tcW w:w="1846" w:type="dxa"/>
          </w:tcPr>
          <w:p w14:paraId="4C8570CA" w14:textId="77777777" w:rsidR="00A713F4" w:rsidRDefault="00D3169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644C721" w14:textId="77777777" w:rsidR="00A713F4" w:rsidRDefault="00A713F4">
            <w:pPr>
              <w:tabs>
                <w:tab w:val="left" w:pos="567"/>
              </w:tabs>
              <w:spacing w:after="0"/>
              <w:rPr>
                <w:rFonts w:ascii="Arial" w:hAnsi="Arial" w:cs="Arial"/>
                <w:lang w:eastAsia="ja-JP"/>
              </w:rPr>
            </w:pPr>
          </w:p>
        </w:tc>
        <w:tc>
          <w:tcPr>
            <w:tcW w:w="1842" w:type="dxa"/>
          </w:tcPr>
          <w:p w14:paraId="07981D5A"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Core part: </w:t>
            </w:r>
          </w:p>
          <w:p w14:paraId="71AAA96F" w14:textId="270F9BE8" w:rsidR="00A713F4" w:rsidRDefault="006F5A61">
            <w:pPr>
              <w:tabs>
                <w:tab w:val="left" w:pos="567"/>
              </w:tabs>
              <w:spacing w:after="0"/>
              <w:rPr>
                <w:rFonts w:ascii="Arial" w:hAnsi="Arial" w:cs="Arial"/>
                <w:lang w:eastAsia="ja-JP"/>
              </w:rPr>
            </w:pPr>
            <w:r>
              <w:rPr>
                <w:rFonts w:ascii="Arial" w:hAnsi="Arial" w:cs="Arial"/>
                <w:color w:val="00B050"/>
                <w:kern w:val="2"/>
                <w:sz w:val="21"/>
                <w:szCs w:val="22"/>
                <w:lang w:val="en-US" w:eastAsia="ja-JP"/>
              </w:rPr>
              <w:t>40</w:t>
            </w:r>
            <w:r w:rsidR="00D3169E">
              <w:rPr>
                <w:rFonts w:ascii="Arial" w:hAnsi="Arial" w:cs="Arial"/>
                <w:color w:val="00B050"/>
                <w:kern w:val="2"/>
                <w:sz w:val="21"/>
                <w:szCs w:val="22"/>
                <w:lang w:val="en-US" w:eastAsia="ja-JP"/>
              </w:rPr>
              <w:t>%</w:t>
            </w:r>
          </w:p>
        </w:tc>
        <w:tc>
          <w:tcPr>
            <w:tcW w:w="2268" w:type="dxa"/>
          </w:tcPr>
          <w:p w14:paraId="3B32F9D1"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Performance Part: </w:t>
            </w:r>
          </w:p>
          <w:p w14:paraId="2DA68F62" w14:textId="447A619B" w:rsidR="00A713F4" w:rsidRDefault="00D3169E">
            <w:pPr>
              <w:tabs>
                <w:tab w:val="left" w:pos="567"/>
              </w:tabs>
              <w:spacing w:after="0"/>
              <w:rPr>
                <w:rFonts w:ascii="Arial" w:eastAsiaTheme="minorEastAsia" w:hAnsi="Arial" w:cs="Arial"/>
                <w:lang w:eastAsia="ja-JP"/>
              </w:rPr>
            </w:pPr>
            <w:r>
              <w:rPr>
                <w:rFonts w:ascii="Arial" w:eastAsiaTheme="minorEastAsia" w:hAnsi="Arial" w:cs="Arial"/>
                <w:color w:val="00B050"/>
                <w:lang w:eastAsia="ja-JP"/>
              </w:rPr>
              <w:t>5%</w:t>
            </w:r>
          </w:p>
        </w:tc>
        <w:tc>
          <w:tcPr>
            <w:tcW w:w="1694" w:type="dxa"/>
            <w:gridSpan w:val="2"/>
          </w:tcPr>
          <w:p w14:paraId="69D76EE0" w14:textId="77777777" w:rsidR="00A713F4" w:rsidRDefault="00D3169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1C6AD064" w14:textId="77777777" w:rsidR="00A713F4" w:rsidRDefault="00D3169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C93D1B" w14:textId="77777777" w:rsidR="00A713F4" w:rsidRDefault="00D3169E">
      <w:pPr>
        <w:pStyle w:val="aff6"/>
        <w:numPr>
          <w:ilvl w:val="0"/>
          <w:numId w:val="18"/>
        </w:numPr>
        <w:tabs>
          <w:tab w:val="left" w:pos="567"/>
        </w:tabs>
        <w:ind w:leftChars="0"/>
        <w:rPr>
          <w:rFonts w:ascii="Arial" w:hAnsi="Arial" w:cs="Arial"/>
          <w:color w:val="00B050"/>
        </w:rPr>
      </w:pPr>
      <w:proofErr w:type="gramStart"/>
      <w:r>
        <w:rPr>
          <w:rFonts w:ascii="Arial" w:hAnsi="Arial" w:cs="Arial"/>
          <w:color w:val="00B050"/>
        </w:rPr>
        <w:t>xx</w:t>
      </w:r>
      <w:proofErr w:type="gramEnd"/>
      <w:r>
        <w:rPr>
          <w:rFonts w:ascii="Arial" w:hAnsi="Arial" w:cs="Arial"/>
          <w:color w:val="00B050"/>
        </w:rPr>
        <w:t>%</w:t>
      </w:r>
      <w:r>
        <w:rPr>
          <w:rFonts w:ascii="Arial" w:hAnsi="Arial" w:cs="Arial"/>
        </w:rPr>
        <w:t xml:space="preserve">: </w:t>
      </w:r>
      <w:r>
        <w:rPr>
          <w:rFonts w:ascii="Arial" w:hAnsi="Arial" w:cs="Arial"/>
          <w:color w:val="00B050"/>
        </w:rPr>
        <w:t>Normal progress, no RAN plenary action needed</w:t>
      </w:r>
    </w:p>
    <w:p w14:paraId="6B3A1829" w14:textId="77777777" w:rsidR="00A713F4" w:rsidRDefault="00D3169E">
      <w:pPr>
        <w:pStyle w:val="aff6"/>
        <w:numPr>
          <w:ilvl w:val="0"/>
          <w:numId w:val="18"/>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2EBDD78E" w14:textId="77777777" w:rsidR="00A713F4" w:rsidRDefault="00D3169E">
      <w:pPr>
        <w:pStyle w:val="aff6"/>
        <w:numPr>
          <w:ilvl w:val="0"/>
          <w:numId w:val="18"/>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44032366" w14:textId="77777777" w:rsidR="00A713F4" w:rsidRDefault="00A713F4">
      <w:pPr>
        <w:pStyle w:val="aff6"/>
        <w:tabs>
          <w:tab w:val="left" w:pos="567"/>
        </w:tabs>
        <w:ind w:leftChars="0" w:left="924"/>
        <w:rPr>
          <w:rFonts w:ascii="Arial" w:hAnsi="Arial" w:cs="Arial"/>
          <w:color w:val="FF0000"/>
        </w:rPr>
      </w:pPr>
    </w:p>
    <w:p w14:paraId="4771DE77" w14:textId="77777777" w:rsidR="00A713F4" w:rsidRDefault="00D3169E">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A713F4" w14:paraId="4A8F8197" w14:textId="77777777">
        <w:tc>
          <w:tcPr>
            <w:tcW w:w="2758" w:type="dxa"/>
            <w:gridSpan w:val="2"/>
          </w:tcPr>
          <w:p w14:paraId="76704FF9" w14:textId="77777777" w:rsidR="00A713F4" w:rsidRDefault="00D3169E">
            <w:pPr>
              <w:tabs>
                <w:tab w:val="left" w:pos="567"/>
              </w:tabs>
              <w:spacing w:after="0"/>
              <w:rPr>
                <w:rFonts w:ascii="Arial" w:hAnsi="Arial" w:cs="Arial"/>
                <w:b/>
              </w:rPr>
            </w:pPr>
            <w:r>
              <w:rPr>
                <w:rFonts w:ascii="Arial" w:hAnsi="Arial" w:cs="Arial"/>
                <w:b/>
              </w:rPr>
              <w:t>Leading WG</w:t>
            </w:r>
          </w:p>
        </w:tc>
        <w:tc>
          <w:tcPr>
            <w:tcW w:w="7489" w:type="dxa"/>
          </w:tcPr>
          <w:p w14:paraId="4DB8EE01" w14:textId="77777777" w:rsidR="00A713F4" w:rsidRDefault="00D3169E">
            <w:pPr>
              <w:tabs>
                <w:tab w:val="left" w:pos="567"/>
              </w:tabs>
              <w:spacing w:after="0"/>
              <w:rPr>
                <w:rFonts w:ascii="Arial" w:hAnsi="Arial" w:cs="Arial"/>
                <w:color w:val="FF0000"/>
              </w:rPr>
            </w:pPr>
            <w:r>
              <w:rPr>
                <w:rFonts w:ascii="Arial" w:hAnsi="Arial" w:cs="Arial"/>
                <w:color w:val="FF0000"/>
              </w:rPr>
              <w:t>RAN4</w:t>
            </w:r>
          </w:p>
        </w:tc>
      </w:tr>
      <w:tr w:rsidR="00A713F4" w14:paraId="355396B0" w14:textId="77777777">
        <w:tc>
          <w:tcPr>
            <w:tcW w:w="1418" w:type="dxa"/>
            <w:vMerge w:val="restart"/>
            <w:vAlign w:val="center"/>
          </w:tcPr>
          <w:p w14:paraId="7E6B66E7" w14:textId="77777777" w:rsidR="00A713F4" w:rsidRDefault="00D3169E">
            <w:pPr>
              <w:tabs>
                <w:tab w:val="left" w:pos="567"/>
              </w:tabs>
              <w:rPr>
                <w:rFonts w:ascii="Arial" w:hAnsi="Arial" w:cs="Arial"/>
                <w:b/>
              </w:rPr>
            </w:pPr>
            <w:r>
              <w:rPr>
                <w:rFonts w:ascii="Arial" w:hAnsi="Arial" w:cs="Arial"/>
                <w:b/>
              </w:rPr>
              <w:t>Rapporteur</w:t>
            </w:r>
          </w:p>
        </w:tc>
        <w:tc>
          <w:tcPr>
            <w:tcW w:w="1340" w:type="dxa"/>
          </w:tcPr>
          <w:p w14:paraId="79579F14" w14:textId="77777777" w:rsidR="00A713F4" w:rsidRDefault="00D3169E">
            <w:pPr>
              <w:tabs>
                <w:tab w:val="left" w:pos="567"/>
              </w:tabs>
              <w:spacing w:after="0"/>
              <w:rPr>
                <w:rFonts w:ascii="Arial" w:hAnsi="Arial" w:cs="Arial"/>
                <w:b/>
              </w:rPr>
            </w:pPr>
            <w:r>
              <w:rPr>
                <w:rFonts w:ascii="Arial" w:hAnsi="Arial" w:cs="Arial"/>
                <w:b/>
              </w:rPr>
              <w:t>Name</w:t>
            </w:r>
          </w:p>
        </w:tc>
        <w:tc>
          <w:tcPr>
            <w:tcW w:w="7489" w:type="dxa"/>
          </w:tcPr>
          <w:p w14:paraId="317EC983" w14:textId="77777777" w:rsidR="00A713F4" w:rsidRDefault="00D3169E">
            <w:pPr>
              <w:tabs>
                <w:tab w:val="left" w:pos="567"/>
              </w:tabs>
              <w:spacing w:after="0"/>
              <w:rPr>
                <w:rFonts w:ascii="Arial" w:hAnsi="Arial" w:cs="Arial"/>
                <w:lang w:eastAsia="ja-JP"/>
              </w:rPr>
            </w:pPr>
            <w:proofErr w:type="spellStart"/>
            <w:r>
              <w:rPr>
                <w:rFonts w:ascii="Arial" w:hAnsi="Arial" w:cs="Arial"/>
                <w:lang w:eastAsia="ja-JP"/>
              </w:rPr>
              <w:t>Fushiki</w:t>
            </w:r>
            <w:proofErr w:type="spellEnd"/>
            <w:r>
              <w:rPr>
                <w:rFonts w:ascii="Arial" w:hAnsi="Arial" w:cs="Arial"/>
                <w:lang w:eastAsia="ja-JP"/>
              </w:rPr>
              <w:t>, Masashi,</w:t>
            </w:r>
          </w:p>
          <w:p w14:paraId="68057B2F"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Zhang, </w:t>
            </w:r>
            <w:proofErr w:type="spellStart"/>
            <w:r>
              <w:rPr>
                <w:rFonts w:ascii="Arial" w:hAnsi="Arial" w:cs="Arial"/>
                <w:lang w:eastAsia="ja-JP"/>
              </w:rPr>
              <w:t>Qian</w:t>
            </w:r>
            <w:proofErr w:type="spellEnd"/>
          </w:p>
        </w:tc>
      </w:tr>
      <w:tr w:rsidR="00A713F4" w14:paraId="062F682E" w14:textId="77777777">
        <w:tc>
          <w:tcPr>
            <w:tcW w:w="1418" w:type="dxa"/>
            <w:vMerge/>
          </w:tcPr>
          <w:p w14:paraId="62C8A4E5" w14:textId="77777777" w:rsidR="00A713F4" w:rsidRDefault="00A713F4">
            <w:pPr>
              <w:tabs>
                <w:tab w:val="left" w:pos="567"/>
              </w:tabs>
              <w:rPr>
                <w:rFonts w:ascii="Arial" w:hAnsi="Arial" w:cs="Arial"/>
                <w:b/>
              </w:rPr>
            </w:pPr>
          </w:p>
        </w:tc>
        <w:tc>
          <w:tcPr>
            <w:tcW w:w="1340" w:type="dxa"/>
          </w:tcPr>
          <w:p w14:paraId="466ABF8E" w14:textId="77777777" w:rsidR="00A713F4" w:rsidRDefault="00D3169E">
            <w:pPr>
              <w:tabs>
                <w:tab w:val="left" w:pos="567"/>
              </w:tabs>
              <w:spacing w:after="0"/>
              <w:rPr>
                <w:rFonts w:ascii="Arial" w:hAnsi="Arial" w:cs="Arial"/>
                <w:b/>
              </w:rPr>
            </w:pPr>
            <w:r>
              <w:rPr>
                <w:rFonts w:ascii="Arial" w:hAnsi="Arial" w:cs="Arial"/>
                <w:b/>
              </w:rPr>
              <w:t>Company</w:t>
            </w:r>
          </w:p>
        </w:tc>
        <w:tc>
          <w:tcPr>
            <w:tcW w:w="7489" w:type="dxa"/>
          </w:tcPr>
          <w:p w14:paraId="084386AD" w14:textId="77777777" w:rsidR="00A713F4" w:rsidRDefault="00D3169E">
            <w:pPr>
              <w:tabs>
                <w:tab w:val="left" w:pos="567"/>
              </w:tabs>
              <w:spacing w:after="0"/>
              <w:rPr>
                <w:rFonts w:ascii="Arial" w:hAnsi="Arial" w:cs="Arial"/>
                <w:lang w:eastAsia="ja-JP"/>
              </w:rPr>
            </w:pPr>
            <w:r>
              <w:rPr>
                <w:rFonts w:ascii="Arial" w:hAnsi="Arial" w:cs="Arial"/>
                <w:lang w:eastAsia="ja-JP"/>
              </w:rPr>
              <w:t xml:space="preserve">SoftBank Corp. </w:t>
            </w:r>
          </w:p>
          <w:p w14:paraId="21925764" w14:textId="77777777" w:rsidR="00A713F4" w:rsidRDefault="00D3169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uawei</w:t>
            </w:r>
          </w:p>
        </w:tc>
      </w:tr>
      <w:tr w:rsidR="00A713F4" w14:paraId="54ADF10A" w14:textId="77777777">
        <w:tc>
          <w:tcPr>
            <w:tcW w:w="1418" w:type="dxa"/>
            <w:vMerge/>
          </w:tcPr>
          <w:p w14:paraId="63BC5FCF" w14:textId="77777777" w:rsidR="00A713F4" w:rsidRDefault="00A713F4">
            <w:pPr>
              <w:tabs>
                <w:tab w:val="left" w:pos="567"/>
              </w:tabs>
              <w:rPr>
                <w:rFonts w:ascii="Arial" w:hAnsi="Arial" w:cs="Arial"/>
                <w:b/>
              </w:rPr>
            </w:pPr>
          </w:p>
        </w:tc>
        <w:tc>
          <w:tcPr>
            <w:tcW w:w="1340" w:type="dxa"/>
          </w:tcPr>
          <w:p w14:paraId="4CB483C1" w14:textId="77777777" w:rsidR="00A713F4" w:rsidRDefault="00D3169E">
            <w:pPr>
              <w:tabs>
                <w:tab w:val="left" w:pos="567"/>
              </w:tabs>
              <w:spacing w:after="0"/>
              <w:rPr>
                <w:rFonts w:ascii="Arial" w:hAnsi="Arial" w:cs="Arial"/>
                <w:b/>
              </w:rPr>
            </w:pPr>
            <w:r>
              <w:rPr>
                <w:rFonts w:ascii="Arial" w:hAnsi="Arial" w:cs="Arial"/>
                <w:b/>
              </w:rPr>
              <w:t>Email</w:t>
            </w:r>
          </w:p>
        </w:tc>
        <w:tc>
          <w:tcPr>
            <w:tcW w:w="7489" w:type="dxa"/>
          </w:tcPr>
          <w:p w14:paraId="442F711C" w14:textId="77777777" w:rsidR="00A713F4" w:rsidRDefault="00B94E5C">
            <w:pPr>
              <w:tabs>
                <w:tab w:val="left" w:pos="567"/>
              </w:tabs>
              <w:spacing w:after="0"/>
              <w:rPr>
                <w:rFonts w:ascii="Arial" w:hAnsi="Arial" w:cs="Arial"/>
                <w:iCs/>
              </w:rPr>
            </w:pPr>
            <w:hyperlink r:id="rId12" w:history="1">
              <w:proofErr w:type="gramStart"/>
              <w:r w:rsidR="00D3169E">
                <w:rPr>
                  <w:rStyle w:val="af"/>
                  <w:rFonts w:ascii="Arial" w:hAnsi="Arial" w:cs="Arial"/>
                  <w:iCs/>
                  <w:color w:val="auto"/>
                  <w:u w:val="none"/>
                </w:rPr>
                <w:t>masashi</w:t>
              </w:r>
              <w:proofErr w:type="gramEnd"/>
              <w:r w:rsidR="00D3169E">
                <w:rPr>
                  <w:rStyle w:val="af"/>
                  <w:rFonts w:ascii="Arial" w:hAnsi="Arial" w:cs="Arial"/>
                  <w:iCs/>
                  <w:color w:val="auto"/>
                  <w:u w:val="none"/>
                </w:rPr>
                <w:t xml:space="preserve"> dot fushiki @ g dot softbank dot co dot jp</w:t>
              </w:r>
            </w:hyperlink>
          </w:p>
          <w:p w14:paraId="6B130B86" w14:textId="77777777" w:rsidR="00A713F4" w:rsidRDefault="00D3169E">
            <w:pPr>
              <w:tabs>
                <w:tab w:val="left" w:pos="567"/>
              </w:tabs>
              <w:spacing w:after="0"/>
              <w:rPr>
                <w:rFonts w:ascii="Arial" w:hAnsi="Arial" w:cs="Arial"/>
              </w:rPr>
            </w:pPr>
            <w:proofErr w:type="gramStart"/>
            <w:r>
              <w:rPr>
                <w:rFonts w:ascii="Arial" w:hAnsi="Arial" w:cs="Arial"/>
                <w:iCs/>
              </w:rPr>
              <w:t>zhangqian67</w:t>
            </w:r>
            <w:proofErr w:type="gramEnd"/>
            <w:r>
              <w:rPr>
                <w:rFonts w:ascii="Arial" w:hAnsi="Arial" w:cs="Arial"/>
                <w:iCs/>
              </w:rPr>
              <w:t xml:space="preserve"> @ </w:t>
            </w:r>
            <w:proofErr w:type="spellStart"/>
            <w:r>
              <w:rPr>
                <w:rFonts w:ascii="Arial" w:hAnsi="Arial" w:cs="Arial"/>
                <w:iCs/>
              </w:rPr>
              <w:t>huawei</w:t>
            </w:r>
            <w:proofErr w:type="spellEnd"/>
            <w:r>
              <w:rPr>
                <w:rFonts w:ascii="Arial" w:hAnsi="Arial" w:cs="Arial"/>
                <w:iCs/>
              </w:rPr>
              <w:t xml:space="preserve"> dot com</w:t>
            </w:r>
          </w:p>
        </w:tc>
      </w:tr>
    </w:tbl>
    <w:p w14:paraId="3004F310" w14:textId="77777777" w:rsidR="00A713F4" w:rsidRDefault="00A713F4">
      <w:pPr>
        <w:pBdr>
          <w:bottom w:val="single" w:sz="4" w:space="1" w:color="auto"/>
        </w:pBdr>
        <w:spacing w:after="0"/>
        <w:rPr>
          <w:rFonts w:ascii="Arial" w:hAnsi="Arial" w:cs="Arial"/>
        </w:rPr>
      </w:pPr>
    </w:p>
    <w:p w14:paraId="48ED6BE7" w14:textId="77777777" w:rsidR="00A713F4" w:rsidRDefault="00A713F4">
      <w:pPr>
        <w:pBdr>
          <w:bottom w:val="single" w:sz="4" w:space="1" w:color="auto"/>
        </w:pBdr>
        <w:rPr>
          <w:rFonts w:ascii="Arial" w:hAnsi="Arial" w:cs="Arial"/>
        </w:rPr>
      </w:pPr>
    </w:p>
    <w:p w14:paraId="57515482" w14:textId="77777777" w:rsidR="00A713F4" w:rsidRDefault="00D3169E">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13F4" w14:paraId="4D80174E" w14:textId="77777777">
        <w:trPr>
          <w:jc w:val="center"/>
        </w:trPr>
        <w:tc>
          <w:tcPr>
            <w:tcW w:w="6185" w:type="dxa"/>
            <w:shd w:val="clear" w:color="auto" w:fill="E0E0E0"/>
          </w:tcPr>
          <w:p w14:paraId="6623E607" w14:textId="77777777" w:rsidR="00A713F4" w:rsidRDefault="00D3169E">
            <w:pPr>
              <w:pStyle w:val="TAL"/>
              <w:jc w:val="center"/>
              <w:rPr>
                <w:b/>
                <w:bCs/>
              </w:rPr>
            </w:pPr>
            <w:r>
              <w:rPr>
                <w:b/>
                <w:bCs/>
              </w:rPr>
              <w:t>Do you want to modify the time budget for this WI/SI compared to what was endorsed at the last RAN meeting?</w:t>
            </w:r>
          </w:p>
        </w:tc>
        <w:tc>
          <w:tcPr>
            <w:tcW w:w="1037" w:type="dxa"/>
            <w:vAlign w:val="center"/>
          </w:tcPr>
          <w:p w14:paraId="0A3C7C7A" w14:textId="0946A84D" w:rsidR="00A713F4" w:rsidRDefault="00136A36">
            <w:pPr>
              <w:pStyle w:val="TAL"/>
              <w:jc w:val="center"/>
              <w:rPr>
                <w:color w:val="FF0000"/>
                <w:lang w:eastAsia="ja-JP"/>
              </w:rPr>
            </w:pPr>
            <w:r>
              <w:rPr>
                <w:color w:val="FF0000"/>
                <w:lang w:eastAsia="ja-JP"/>
              </w:rPr>
              <w:t>No</w:t>
            </w:r>
          </w:p>
        </w:tc>
      </w:tr>
    </w:tbl>
    <w:p w14:paraId="460AF403" w14:textId="77777777" w:rsidR="00A713F4" w:rsidRDefault="00A713F4">
      <w:pPr>
        <w:spacing w:after="0"/>
        <w:rPr>
          <w:rFonts w:ascii="Arial" w:hAnsi="Arial" w:cs="Arial"/>
        </w:rPr>
      </w:pPr>
    </w:p>
    <w:p w14:paraId="2D3FE76A" w14:textId="77777777" w:rsidR="00A713F4" w:rsidRDefault="00D3169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79D9C90" w14:textId="77777777" w:rsidR="00A713F4" w:rsidRDefault="00D3169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48BE5A0" w14:textId="77777777" w:rsidR="00A713F4" w:rsidRDefault="00D3169E">
      <w:pPr>
        <w:spacing w:after="0"/>
        <w:rPr>
          <w:rFonts w:ascii="Arial" w:hAnsi="Arial" w:cs="Arial"/>
          <w:b/>
        </w:rPr>
      </w:pPr>
      <w:r>
        <w:rPr>
          <w:rFonts w:ascii="Arial" w:hAnsi="Arial" w:cs="Arial"/>
          <w:b/>
        </w:rPr>
        <w:t>Additional explanations/motivations for the time budget changes in the attached Excel table:</w:t>
      </w:r>
    </w:p>
    <w:p w14:paraId="45F5167F" w14:textId="77777777" w:rsidR="00A713F4" w:rsidRDefault="00A713F4">
      <w:pPr>
        <w:spacing w:after="0"/>
        <w:rPr>
          <w:rFonts w:ascii="Arial" w:hAnsi="Arial" w:cs="Arial"/>
        </w:rPr>
      </w:pPr>
    </w:p>
    <w:p w14:paraId="666CEB23" w14:textId="77777777" w:rsidR="00A713F4" w:rsidRDefault="00A713F4">
      <w:pPr>
        <w:spacing w:after="0"/>
        <w:rPr>
          <w:rFonts w:ascii="Arial" w:hAnsi="Arial" w:cs="Arial"/>
        </w:rPr>
      </w:pPr>
    </w:p>
    <w:p w14:paraId="7B859838" w14:textId="77777777" w:rsidR="00A713F4" w:rsidRDefault="00D3169E">
      <w:pPr>
        <w:pStyle w:val="2"/>
      </w:pPr>
      <w:r>
        <w:t>2.</w:t>
      </w:r>
      <w:r>
        <w:tab/>
        <w:t>Detailed progress in RAN WGs since last TSG meeting (for all involved WGs)</w:t>
      </w:r>
    </w:p>
    <w:p w14:paraId="4F2D9BDF" w14:textId="77777777" w:rsidR="00A713F4" w:rsidRDefault="00D3169E">
      <w:pPr>
        <w:rPr>
          <w:rFonts w:ascii="Arial" w:hAnsi="Arial" w:cs="Arial"/>
        </w:rPr>
      </w:pPr>
      <w:r>
        <w:tab/>
      </w:r>
      <w:r>
        <w:rPr>
          <w:rFonts w:ascii="Arial" w:hAnsi="Arial" w:cs="Arial"/>
          <w:color w:val="FF0000"/>
        </w:rPr>
        <w:t>NOTE: Agreements and Open issues impacted cross-TSG aspects shall be explicitly highlighted</w:t>
      </w:r>
    </w:p>
    <w:p w14:paraId="23C199D9" w14:textId="77777777" w:rsidR="00A713F4" w:rsidRDefault="00D3169E">
      <w:pPr>
        <w:pStyle w:val="2"/>
        <w:rPr>
          <w:lang w:eastAsia="ja-JP"/>
        </w:rPr>
      </w:pPr>
      <w:r>
        <w:rPr>
          <w:lang w:eastAsia="ja-JP"/>
        </w:rPr>
        <w:lastRenderedPageBreak/>
        <w:t>2.1</w:t>
      </w:r>
      <w:r>
        <w:rPr>
          <w:lang w:eastAsia="ja-JP"/>
        </w:rPr>
        <w:tab/>
      </w:r>
      <w:r>
        <w:rPr>
          <w:rFonts w:hint="eastAsia"/>
          <w:lang w:eastAsia="ja-JP"/>
        </w:rPr>
        <w:t>RAN1</w:t>
      </w:r>
    </w:p>
    <w:p w14:paraId="5537D985" w14:textId="77777777" w:rsidR="00A713F4" w:rsidRDefault="00D3169E">
      <w:pPr>
        <w:pStyle w:val="4"/>
        <w:rPr>
          <w:lang w:eastAsia="ja-JP"/>
        </w:rPr>
      </w:pPr>
      <w:r>
        <w:rPr>
          <w:lang w:eastAsia="ja-JP"/>
        </w:rPr>
        <w:t>2.1.1</w:t>
      </w:r>
      <w:r>
        <w:rPr>
          <w:lang w:eastAsia="ja-JP"/>
        </w:rPr>
        <w:tab/>
        <w:t>Agreements</w:t>
      </w:r>
    </w:p>
    <w:p w14:paraId="5AA0AC4A" w14:textId="77777777" w:rsidR="00A713F4" w:rsidRDefault="00D3169E">
      <w:pPr>
        <w:pStyle w:val="4"/>
        <w:rPr>
          <w:lang w:eastAsia="ja-JP"/>
        </w:rPr>
      </w:pPr>
      <w:r>
        <w:rPr>
          <w:lang w:eastAsia="ja-JP"/>
        </w:rPr>
        <w:t>2.1.2</w:t>
      </w:r>
      <w:r>
        <w:rPr>
          <w:lang w:eastAsia="ja-JP"/>
        </w:rPr>
        <w:tab/>
        <w:t>Remaining Open issues</w:t>
      </w:r>
    </w:p>
    <w:p w14:paraId="60FE7F14" w14:textId="77777777" w:rsidR="00A713F4" w:rsidRDefault="00D3169E">
      <w:pPr>
        <w:pStyle w:val="2"/>
        <w:rPr>
          <w:lang w:eastAsia="ja-JP"/>
        </w:rPr>
      </w:pPr>
      <w:r>
        <w:rPr>
          <w:lang w:eastAsia="ja-JP"/>
        </w:rPr>
        <w:t>2.2</w:t>
      </w:r>
      <w:r>
        <w:rPr>
          <w:lang w:eastAsia="ja-JP"/>
        </w:rPr>
        <w:tab/>
      </w:r>
      <w:r>
        <w:rPr>
          <w:rFonts w:hint="eastAsia"/>
          <w:lang w:eastAsia="ja-JP"/>
        </w:rPr>
        <w:t>RAN2</w:t>
      </w:r>
    </w:p>
    <w:p w14:paraId="1E5E0732" w14:textId="77777777" w:rsidR="00A713F4" w:rsidRDefault="00D3169E">
      <w:pPr>
        <w:pStyle w:val="4"/>
        <w:rPr>
          <w:lang w:eastAsia="ja-JP"/>
        </w:rPr>
      </w:pPr>
      <w:r>
        <w:rPr>
          <w:lang w:eastAsia="ja-JP"/>
        </w:rPr>
        <w:t>2.2.1</w:t>
      </w:r>
      <w:r>
        <w:rPr>
          <w:lang w:eastAsia="ja-JP"/>
        </w:rPr>
        <w:tab/>
        <w:t>Agreements</w:t>
      </w:r>
    </w:p>
    <w:p w14:paraId="1846D658" w14:textId="77777777" w:rsidR="00A713F4" w:rsidRDefault="00D3169E">
      <w:pPr>
        <w:pStyle w:val="4"/>
        <w:rPr>
          <w:lang w:eastAsia="ja-JP"/>
        </w:rPr>
      </w:pPr>
      <w:r>
        <w:rPr>
          <w:lang w:eastAsia="ja-JP"/>
        </w:rPr>
        <w:t>2.2.2</w:t>
      </w:r>
      <w:r>
        <w:rPr>
          <w:lang w:eastAsia="ja-JP"/>
        </w:rPr>
        <w:tab/>
        <w:t xml:space="preserve">Remaining Open issues </w:t>
      </w:r>
    </w:p>
    <w:p w14:paraId="7099A4E3" w14:textId="77777777" w:rsidR="00A713F4" w:rsidRDefault="00D3169E">
      <w:pPr>
        <w:pStyle w:val="2"/>
        <w:rPr>
          <w:lang w:eastAsia="ja-JP"/>
        </w:rPr>
      </w:pPr>
      <w:r>
        <w:rPr>
          <w:lang w:eastAsia="ja-JP"/>
        </w:rPr>
        <w:t>2.3</w:t>
      </w:r>
      <w:r>
        <w:rPr>
          <w:lang w:eastAsia="ja-JP"/>
        </w:rPr>
        <w:tab/>
      </w:r>
      <w:r>
        <w:rPr>
          <w:rFonts w:hint="eastAsia"/>
          <w:lang w:eastAsia="ja-JP"/>
        </w:rPr>
        <w:t>RAN3</w:t>
      </w:r>
    </w:p>
    <w:p w14:paraId="51579E23" w14:textId="77777777" w:rsidR="00A713F4" w:rsidRDefault="00D3169E">
      <w:pPr>
        <w:pStyle w:val="4"/>
        <w:rPr>
          <w:lang w:eastAsia="ja-JP"/>
        </w:rPr>
      </w:pPr>
      <w:r>
        <w:rPr>
          <w:lang w:eastAsia="ja-JP"/>
        </w:rPr>
        <w:t>2.3.1</w:t>
      </w:r>
      <w:r>
        <w:rPr>
          <w:lang w:eastAsia="ja-JP"/>
        </w:rPr>
        <w:tab/>
        <w:t>Agreements</w:t>
      </w:r>
    </w:p>
    <w:p w14:paraId="295A805B" w14:textId="77777777" w:rsidR="00A713F4" w:rsidRDefault="00D3169E">
      <w:pPr>
        <w:pStyle w:val="4"/>
        <w:rPr>
          <w:rFonts w:cs="Arial"/>
          <w:lang w:eastAsia="ja-JP"/>
        </w:rPr>
      </w:pPr>
      <w:r>
        <w:rPr>
          <w:lang w:eastAsia="ja-JP"/>
        </w:rPr>
        <w:t>2.3.2</w:t>
      </w:r>
      <w:r>
        <w:rPr>
          <w:lang w:eastAsia="ja-JP"/>
        </w:rPr>
        <w:tab/>
        <w:t>Remaining Open issues</w:t>
      </w:r>
    </w:p>
    <w:p w14:paraId="0FFADC28" w14:textId="77777777" w:rsidR="00A713F4" w:rsidRDefault="00D3169E">
      <w:pPr>
        <w:pStyle w:val="2"/>
        <w:rPr>
          <w:lang w:eastAsia="ja-JP"/>
        </w:rPr>
      </w:pPr>
      <w:r>
        <w:rPr>
          <w:lang w:eastAsia="ja-JP"/>
        </w:rPr>
        <w:t>2.4</w:t>
      </w:r>
      <w:r>
        <w:rPr>
          <w:lang w:eastAsia="ja-JP"/>
        </w:rPr>
        <w:tab/>
      </w:r>
      <w:r>
        <w:rPr>
          <w:rFonts w:hint="eastAsia"/>
          <w:lang w:eastAsia="ja-JP"/>
        </w:rPr>
        <w:t>RAN4</w:t>
      </w:r>
    </w:p>
    <w:p w14:paraId="25DCADBE" w14:textId="77777777" w:rsidR="00A713F4" w:rsidRDefault="00D3169E">
      <w:pPr>
        <w:pStyle w:val="4"/>
        <w:rPr>
          <w:lang w:eastAsia="ja-JP"/>
        </w:rPr>
      </w:pPr>
      <w:r>
        <w:rPr>
          <w:lang w:eastAsia="ja-JP"/>
        </w:rPr>
        <w:t>2.4.1</w:t>
      </w:r>
      <w:r>
        <w:rPr>
          <w:lang w:eastAsia="ja-JP"/>
        </w:rPr>
        <w:tab/>
        <w:t>Agreements</w:t>
      </w:r>
    </w:p>
    <w:p w14:paraId="1E02293E" w14:textId="77777777" w:rsidR="00A713F4" w:rsidRDefault="00D3169E">
      <w:pPr>
        <w:rPr>
          <w:rFonts w:ascii="Arial" w:eastAsia="MS Mincho" w:hAnsi="Arial" w:cs="Arial"/>
          <w:lang w:eastAsia="ja-JP"/>
        </w:rPr>
      </w:pPr>
      <w:r>
        <w:rPr>
          <w:rFonts w:ascii="Arial" w:eastAsia="MS Mincho" w:hAnsi="Arial" w:cs="Arial"/>
          <w:lang w:eastAsia="ja-JP"/>
        </w:rPr>
        <w:t>RAN4#94bis:</w:t>
      </w:r>
    </w:p>
    <w:p w14:paraId="53F4F37C"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Approved the work plan [17]. </w:t>
      </w:r>
    </w:p>
    <w:p w14:paraId="772DAC38"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iscussed how to implement this function to the spec and identified the details of options [3]</w:t>
      </w:r>
    </w:p>
    <w:p w14:paraId="2E34C7D2"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I</w:t>
      </w:r>
      <w:r>
        <w:rPr>
          <w:rFonts w:ascii="Arial" w:eastAsiaTheme="minorEastAsia" w:hAnsi="Arial" w:cs="Arial"/>
          <w:bCs/>
        </w:rPr>
        <w:t>dentified the impacts on UE-RF requirements [4]</w:t>
      </w:r>
    </w:p>
    <w:p w14:paraId="39E29749"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the power budget format for peak EIRP and link budget format for peak EIS [4]</w:t>
      </w:r>
    </w:p>
    <w:p w14:paraId="44D296BF"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to reuse the multi-band relaxation framework agreed in Rel-16 [4]</w:t>
      </w:r>
    </w:p>
    <w:p w14:paraId="5DEE0550"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iscussed the beam correspondence requirements [4]</w:t>
      </w:r>
    </w:p>
    <w:p w14:paraId="0F4EA56F"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to reuse the CA general requirements for PC2/3/4 [4]</w:t>
      </w:r>
    </w:p>
    <w:p w14:paraId="572D3EDB"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some RRM requirements impacted by the introduction of the FR2 new FWA UE [4]</w:t>
      </w:r>
    </w:p>
    <w:p w14:paraId="7DD145D9" w14:textId="77777777" w:rsidR="00A713F4" w:rsidRDefault="00A713F4">
      <w:pPr>
        <w:rPr>
          <w:rFonts w:ascii="Arial" w:eastAsia="MS Mincho" w:hAnsi="Arial" w:cs="Arial"/>
          <w:lang w:eastAsia="ja-JP"/>
        </w:rPr>
      </w:pPr>
    </w:p>
    <w:p w14:paraId="6071A46B" w14:textId="77777777" w:rsidR="00A713F4" w:rsidRDefault="00D3169E">
      <w:pPr>
        <w:rPr>
          <w:rFonts w:ascii="Arial" w:eastAsia="MS Mincho" w:hAnsi="Arial" w:cs="Arial"/>
          <w:lang w:eastAsia="ja-JP"/>
        </w:rPr>
      </w:pPr>
      <w:bookmarkStart w:id="1" w:name="_Hlk9590393"/>
      <w:r>
        <w:rPr>
          <w:rFonts w:ascii="Arial" w:eastAsia="MS Mincho" w:hAnsi="Arial" w:cs="Arial"/>
          <w:lang w:eastAsia="ja-JP"/>
        </w:rPr>
        <w:t>RAN4#95:</w:t>
      </w:r>
    </w:p>
    <w:p w14:paraId="02BD9031"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Agreed to define new power class</w:t>
      </w:r>
      <w:bookmarkEnd w:id="1"/>
      <w:r>
        <w:rPr>
          <w:rFonts w:ascii="Arial" w:eastAsia="Malgun Gothic" w:hAnsi="Arial" w:cs="Arial"/>
          <w:bCs/>
          <w:lang w:eastAsia="ko-KR"/>
        </w:rPr>
        <w:t xml:space="preserve"> [18]</w:t>
      </w:r>
    </w:p>
    <w:p w14:paraId="3D5149D2" w14:textId="77777777" w:rsidR="00A713F4" w:rsidRDefault="00D3169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to determine appropriate value of minimum peak EIRP and REFSENS [20]</w:t>
      </w:r>
    </w:p>
    <w:p w14:paraId="7289C299"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greed the requirements for spherical coverage [20]</w:t>
      </w:r>
    </w:p>
    <w:p w14:paraId="29FB591A" w14:textId="4DDD4AAB" w:rsidR="00A713F4" w:rsidRDefault="00BE7EE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w:t>
      </w:r>
      <w:r w:rsidR="00D3169E">
        <w:rPr>
          <w:rFonts w:ascii="Arial" w:eastAsia="Malgun Gothic" w:hAnsi="Arial" w:cs="Arial"/>
          <w:bCs/>
          <w:lang w:eastAsia="ko-KR"/>
        </w:rPr>
        <w:t xml:space="preserve">the options for </w:t>
      </w:r>
      <w:r w:rsidR="00D3169E">
        <w:rPr>
          <w:rFonts w:ascii="Arial" w:eastAsiaTheme="minorEastAsia" w:hAnsi="Arial" w:cs="Arial"/>
          <w:bCs/>
        </w:rPr>
        <w:t>multi-band relaxation values [21]</w:t>
      </w:r>
    </w:p>
    <w:p w14:paraId="2A95F51E" w14:textId="3D866973" w:rsidR="00A713F4" w:rsidRDefault="00BE7EE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w:t>
      </w:r>
      <w:r w:rsidR="00D3169E">
        <w:rPr>
          <w:rFonts w:ascii="Arial" w:eastAsia="Malgun Gothic" w:hAnsi="Arial" w:cs="Arial"/>
          <w:bCs/>
          <w:lang w:eastAsia="ko-KR"/>
        </w:rPr>
        <w:t>the options for the framework of beam correspondence requirements [21]</w:t>
      </w:r>
    </w:p>
    <w:p w14:paraId="55E93BFD" w14:textId="688826C2" w:rsidR="00A713F4" w:rsidRDefault="00BE7EE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w:t>
      </w:r>
      <w:r w:rsidR="00D3169E">
        <w:rPr>
          <w:rFonts w:ascii="Arial" w:eastAsia="Malgun Gothic" w:hAnsi="Arial" w:cs="Arial"/>
          <w:bCs/>
          <w:lang w:eastAsia="ko-KR"/>
        </w:rPr>
        <w:t>the options for MPR values [21]</w:t>
      </w:r>
    </w:p>
    <w:p w14:paraId="6FAF4CAC"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Agreed the minimum output power requirement [21]</w:t>
      </w:r>
    </w:p>
    <w:p w14:paraId="331D54AD"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greed that any coexistence analysis is not needed for this new power class [18]</w:t>
      </w:r>
    </w:p>
    <w:p w14:paraId="074643CC"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 xml:space="preserve">greed to reuse </w:t>
      </w:r>
      <w:r>
        <w:rPr>
          <w:rFonts w:ascii="Arial" w:eastAsiaTheme="minorEastAsia" w:hAnsi="Arial" w:cs="Arial"/>
          <w:bCs/>
          <w:lang w:val="en-GB"/>
        </w:rPr>
        <w:t>the existing PC1 RRM requirements [23]</w:t>
      </w:r>
    </w:p>
    <w:p w14:paraId="2DA39F82"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Identified the impacts of RRM core requirements if FR2 FWA UE is not defined as power class 1 [23]</w:t>
      </w:r>
    </w:p>
    <w:p w14:paraId="792B131E" w14:textId="77777777" w:rsidR="00A713F4" w:rsidRDefault="00D3169E">
      <w:pPr>
        <w:spacing w:after="0"/>
        <w:ind w:left="567" w:hanging="567"/>
        <w:rPr>
          <w:rFonts w:eastAsia="Malgun Gothic"/>
          <w:bCs/>
          <w:lang w:eastAsia="ko-KR"/>
        </w:rPr>
      </w:pPr>
      <w:r>
        <w:rPr>
          <w:rFonts w:eastAsia="Malgun Gothic"/>
          <w:bCs/>
          <w:lang w:eastAsia="ko-KR"/>
        </w:rPr>
        <w:t xml:space="preserve"> </w:t>
      </w:r>
    </w:p>
    <w:p w14:paraId="04895E63" w14:textId="77777777" w:rsidR="00A713F4" w:rsidRDefault="00D3169E">
      <w:pPr>
        <w:pStyle w:val="4"/>
        <w:rPr>
          <w:lang w:eastAsia="ja-JP"/>
        </w:rPr>
      </w:pPr>
      <w:r>
        <w:rPr>
          <w:lang w:eastAsia="ja-JP"/>
        </w:rPr>
        <w:t>2.4.2</w:t>
      </w:r>
      <w:r>
        <w:rPr>
          <w:lang w:eastAsia="ja-JP"/>
        </w:rPr>
        <w:tab/>
        <w:t>Remaining Open issues</w:t>
      </w:r>
    </w:p>
    <w:p w14:paraId="24F6B271"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 xml:space="preserve">Choose the option for determining the minimum peak EIRP and REFSENS values and determine them.  </w:t>
      </w:r>
    </w:p>
    <w:p w14:paraId="27284E8D"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Decide the multi-band relaxation values.</w:t>
      </w:r>
    </w:p>
    <w:p w14:paraId="505A4539" w14:textId="7777777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Decide the MPR values.</w:t>
      </w:r>
    </w:p>
    <w:p w14:paraId="321E78EB" w14:textId="4A43D357" w:rsidR="00A713F4" w:rsidRDefault="00D3169E">
      <w:pPr>
        <w:pStyle w:val="aff6"/>
        <w:numPr>
          <w:ilvl w:val="0"/>
          <w:numId w:val="21"/>
        </w:numPr>
        <w:ind w:leftChars="0"/>
        <w:rPr>
          <w:rFonts w:ascii="Arial" w:eastAsia="Malgun Gothic" w:hAnsi="Arial" w:cs="Arial"/>
          <w:bCs/>
          <w:lang w:eastAsia="ko-KR"/>
        </w:rPr>
      </w:pPr>
      <w:r>
        <w:rPr>
          <w:rFonts w:ascii="Arial" w:eastAsiaTheme="minorEastAsia" w:hAnsi="Arial" w:cs="Arial"/>
          <w:bCs/>
        </w:rPr>
        <w:t xml:space="preserve">Decide the beam </w:t>
      </w:r>
      <w:r w:rsidR="00BE7EEB">
        <w:rPr>
          <w:rFonts w:ascii="Arial" w:eastAsiaTheme="minorEastAsia" w:hAnsi="Arial" w:cs="Arial"/>
          <w:bCs/>
        </w:rPr>
        <w:t>correspondence</w:t>
      </w:r>
      <w:r>
        <w:rPr>
          <w:rFonts w:ascii="Arial" w:eastAsiaTheme="minorEastAsia" w:hAnsi="Arial" w:cs="Arial"/>
          <w:bCs/>
        </w:rPr>
        <w:t xml:space="preserve"> requirements. </w:t>
      </w:r>
    </w:p>
    <w:p w14:paraId="0CCA6730" w14:textId="23C9BB3B" w:rsidR="00164ACB" w:rsidRDefault="00164ACB" w:rsidP="00164ACB">
      <w:pPr>
        <w:pStyle w:val="aff6"/>
        <w:numPr>
          <w:ilvl w:val="0"/>
          <w:numId w:val="21"/>
        </w:numPr>
        <w:ind w:leftChars="0"/>
        <w:rPr>
          <w:rFonts w:ascii="Arial" w:eastAsia="Malgun Gothic" w:hAnsi="Arial" w:cs="Arial"/>
          <w:bCs/>
          <w:lang w:eastAsia="ko-KR"/>
        </w:rPr>
      </w:pPr>
      <w:r w:rsidRPr="00164ACB">
        <w:rPr>
          <w:rFonts w:ascii="Arial" w:eastAsia="Malgun Gothic" w:hAnsi="Arial" w:cs="Arial"/>
          <w:bCs/>
          <w:lang w:eastAsia="ko-KR"/>
        </w:rPr>
        <w:t xml:space="preserve">How to capture the RRM core requirements for </w:t>
      </w:r>
      <w:r>
        <w:rPr>
          <w:rFonts w:ascii="Arial" w:eastAsia="Malgun Gothic" w:hAnsi="Arial" w:cs="Arial"/>
          <w:bCs/>
          <w:lang w:eastAsia="ko-KR"/>
        </w:rPr>
        <w:t>FR2</w:t>
      </w:r>
      <w:r w:rsidRPr="00164ACB">
        <w:rPr>
          <w:rFonts w:ascii="Arial" w:eastAsia="Malgun Gothic" w:hAnsi="Arial" w:cs="Arial"/>
          <w:bCs/>
          <w:lang w:eastAsia="ko-KR"/>
        </w:rPr>
        <w:t xml:space="preserve"> FWA UE</w:t>
      </w:r>
    </w:p>
    <w:p w14:paraId="15B2FCF8" w14:textId="49F86AB1" w:rsidR="00E97F9A" w:rsidRDefault="00E97F9A" w:rsidP="00164ACB">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How to specify RRM/</w:t>
      </w:r>
      <w:proofErr w:type="spellStart"/>
      <w:r>
        <w:rPr>
          <w:rFonts w:ascii="Arial" w:eastAsia="Malgun Gothic" w:hAnsi="Arial" w:cs="Arial"/>
          <w:bCs/>
          <w:lang w:eastAsia="ko-KR"/>
        </w:rPr>
        <w:t>Demod</w:t>
      </w:r>
      <w:proofErr w:type="spellEnd"/>
      <w:r>
        <w:rPr>
          <w:rFonts w:ascii="Arial" w:eastAsia="Malgun Gothic" w:hAnsi="Arial" w:cs="Arial"/>
          <w:bCs/>
          <w:lang w:eastAsia="ko-KR"/>
        </w:rPr>
        <w:t xml:space="preserve"> performance requirements for FR2</w:t>
      </w:r>
      <w:r w:rsidRPr="00164ACB">
        <w:rPr>
          <w:rFonts w:ascii="Arial" w:eastAsia="Malgun Gothic" w:hAnsi="Arial" w:cs="Arial"/>
          <w:bCs/>
          <w:lang w:eastAsia="ko-KR"/>
        </w:rPr>
        <w:t xml:space="preserve"> FWA UE</w:t>
      </w:r>
    </w:p>
    <w:p w14:paraId="7E5BD0DF" w14:textId="77777777" w:rsidR="00A713F4" w:rsidRDefault="00A713F4">
      <w:pPr>
        <w:rPr>
          <w:lang w:eastAsia="ja-JP"/>
        </w:rPr>
      </w:pPr>
    </w:p>
    <w:p w14:paraId="23690076" w14:textId="77777777" w:rsidR="00A713F4" w:rsidRDefault="00D3169E">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E4375AE" w14:textId="77777777" w:rsidR="00A713F4" w:rsidRDefault="00D3169E">
      <w:pPr>
        <w:pStyle w:val="4"/>
        <w:rPr>
          <w:lang w:eastAsia="ja-JP"/>
        </w:rPr>
      </w:pPr>
      <w:r>
        <w:rPr>
          <w:lang w:eastAsia="ja-JP"/>
        </w:rPr>
        <w:t>2.5.1</w:t>
      </w:r>
      <w:r>
        <w:rPr>
          <w:lang w:eastAsia="ja-JP"/>
        </w:rPr>
        <w:tab/>
        <w:t>Agreements</w:t>
      </w:r>
    </w:p>
    <w:p w14:paraId="4D063A46" w14:textId="77777777" w:rsidR="00A713F4" w:rsidRDefault="00D3169E">
      <w:pPr>
        <w:pStyle w:val="4"/>
        <w:rPr>
          <w:lang w:eastAsia="ja-JP"/>
        </w:rPr>
      </w:pPr>
      <w:r>
        <w:rPr>
          <w:lang w:eastAsia="ja-JP"/>
        </w:rPr>
        <w:t>2.5.2</w:t>
      </w:r>
      <w:r>
        <w:rPr>
          <w:lang w:eastAsia="ja-JP"/>
        </w:rPr>
        <w:tab/>
        <w:t>Remaining Open issues</w:t>
      </w:r>
    </w:p>
    <w:p w14:paraId="02F673C3" w14:textId="77777777" w:rsidR="00A713F4" w:rsidRDefault="00D3169E">
      <w:pPr>
        <w:pStyle w:val="4"/>
        <w:rPr>
          <w:lang w:eastAsia="ja-JP"/>
        </w:rPr>
      </w:pPr>
      <w:r>
        <w:rPr>
          <w:lang w:eastAsia="ja-JP"/>
        </w:rPr>
        <w:t>2.5.3</w:t>
      </w:r>
      <w:r>
        <w:rPr>
          <w:lang w:eastAsia="ja-JP"/>
        </w:rPr>
        <w:tab/>
        <w:t>Remaining Open issues with cross-WG dependencies</w:t>
      </w:r>
    </w:p>
    <w:p w14:paraId="43C3BBA2" w14:textId="77777777" w:rsidR="00A713F4" w:rsidRDefault="00D3169E">
      <w:pPr>
        <w:pStyle w:val="2"/>
        <w:rPr>
          <w:lang w:eastAsia="ja-JP"/>
        </w:rPr>
      </w:pPr>
      <w:r>
        <w:rPr>
          <w:lang w:eastAsia="ja-JP"/>
        </w:rPr>
        <w:t>2.6</w:t>
      </w:r>
      <w:r>
        <w:rPr>
          <w:lang w:eastAsia="ja-JP"/>
        </w:rPr>
        <w:tab/>
      </w:r>
      <w:r>
        <w:rPr>
          <w:rFonts w:hint="eastAsia"/>
          <w:lang w:eastAsia="ja-JP"/>
        </w:rPr>
        <w:t>RAN6</w:t>
      </w:r>
    </w:p>
    <w:p w14:paraId="47020DBF" w14:textId="77777777" w:rsidR="00A713F4" w:rsidRDefault="00D3169E">
      <w:pPr>
        <w:pStyle w:val="4"/>
        <w:rPr>
          <w:lang w:eastAsia="ja-JP"/>
        </w:rPr>
      </w:pPr>
      <w:r>
        <w:rPr>
          <w:lang w:eastAsia="ja-JP"/>
        </w:rPr>
        <w:t>2.6.1</w:t>
      </w:r>
      <w:r>
        <w:rPr>
          <w:lang w:eastAsia="ja-JP"/>
        </w:rPr>
        <w:tab/>
        <w:t>Agreements</w:t>
      </w:r>
    </w:p>
    <w:p w14:paraId="34D62557" w14:textId="77777777" w:rsidR="00A713F4" w:rsidRDefault="00D3169E">
      <w:pPr>
        <w:pStyle w:val="4"/>
        <w:rPr>
          <w:rFonts w:cs="Arial"/>
          <w:lang w:eastAsia="ja-JP"/>
        </w:rPr>
      </w:pPr>
      <w:r>
        <w:rPr>
          <w:lang w:eastAsia="ja-JP"/>
        </w:rPr>
        <w:t>2.6.2</w:t>
      </w:r>
      <w:r>
        <w:rPr>
          <w:lang w:eastAsia="ja-JP"/>
        </w:rPr>
        <w:tab/>
        <w:t>Remaining Open issues</w:t>
      </w:r>
    </w:p>
    <w:p w14:paraId="166342FD" w14:textId="77777777" w:rsidR="00A713F4" w:rsidRDefault="00A713F4">
      <w:pPr>
        <w:pStyle w:val="4"/>
        <w:rPr>
          <w:rFonts w:cs="Arial"/>
        </w:rPr>
      </w:pPr>
    </w:p>
    <w:p w14:paraId="790DA937" w14:textId="77777777" w:rsidR="00A713F4" w:rsidRDefault="00D3169E">
      <w:pPr>
        <w:pStyle w:val="2"/>
      </w:pPr>
      <w:r>
        <w:t>3.</w:t>
      </w:r>
      <w:r>
        <w:tab/>
        <w:t>Detailed progress in SA/CT WGs since last TSG meeting (for all involved WGs)</w:t>
      </w:r>
    </w:p>
    <w:p w14:paraId="1C21A3DC" w14:textId="77777777" w:rsidR="00A713F4" w:rsidRDefault="00D3169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197F295" w14:textId="77777777" w:rsidR="00A713F4" w:rsidRDefault="00D3169E">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D4218CB" w14:textId="77777777" w:rsidR="00A713F4" w:rsidRDefault="00D3169E">
      <w:pPr>
        <w:pStyle w:val="4"/>
        <w:rPr>
          <w:lang w:eastAsia="ja-JP"/>
        </w:rPr>
      </w:pPr>
      <w:r>
        <w:rPr>
          <w:lang w:eastAsia="ja-JP"/>
        </w:rPr>
        <w:t>3.1.1</w:t>
      </w:r>
      <w:r>
        <w:rPr>
          <w:lang w:eastAsia="ja-JP"/>
        </w:rPr>
        <w:tab/>
        <w:t>Agreements with cross-TSG impacts</w:t>
      </w:r>
    </w:p>
    <w:p w14:paraId="7BBDF557" w14:textId="77777777" w:rsidR="00A713F4" w:rsidRDefault="00D3169E">
      <w:pPr>
        <w:pStyle w:val="4"/>
        <w:rPr>
          <w:lang w:eastAsia="ja-JP"/>
        </w:rPr>
      </w:pPr>
      <w:r>
        <w:rPr>
          <w:lang w:eastAsia="ja-JP"/>
        </w:rPr>
        <w:t>3.1.2</w:t>
      </w:r>
      <w:r>
        <w:rPr>
          <w:lang w:eastAsia="ja-JP"/>
        </w:rPr>
        <w:tab/>
        <w:t>Remaining Open issues with cross-TSG impacts</w:t>
      </w:r>
    </w:p>
    <w:p w14:paraId="417A0364" w14:textId="77777777" w:rsidR="00A713F4" w:rsidRDefault="00D3169E">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0E0E5AE" w14:textId="77777777" w:rsidR="00A713F4" w:rsidRDefault="00D3169E">
      <w:pPr>
        <w:pStyle w:val="2"/>
      </w:pPr>
      <w:r>
        <w:t>4.</w:t>
      </w:r>
      <w:r>
        <w:tab/>
        <w:t>References</w:t>
      </w:r>
    </w:p>
    <w:p w14:paraId="4ED7E93A" w14:textId="77777777" w:rsidR="00A713F4" w:rsidRDefault="00D3169E">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1B2592" w14:textId="60C26486"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RP-</w:t>
      </w:r>
      <w:r w:rsidR="00640B1B">
        <w:rPr>
          <w:rFonts w:ascii="Arial" w:hAnsi="Arial" w:cs="Arial"/>
          <w:lang w:val="en-US" w:eastAsia="en-US"/>
        </w:rPr>
        <w:t>200503</w:t>
      </w:r>
      <w:r>
        <w:rPr>
          <w:rFonts w:ascii="Arial" w:hAnsi="Arial" w:cs="Arial"/>
          <w:lang w:val="en-US" w:eastAsia="en-US"/>
        </w:rPr>
        <w:t>, “</w:t>
      </w:r>
      <w:r w:rsidR="00640B1B">
        <w:rPr>
          <w:rFonts w:ascii="Arial" w:hAnsi="Arial" w:cs="Arial"/>
          <w:lang w:val="en-US" w:eastAsia="en-US"/>
        </w:rPr>
        <w:t>New WID on Introduction of FR2 FWA with maximum TRP 23dBm for band n257 and n258</w:t>
      </w:r>
      <w:r>
        <w:rPr>
          <w:rFonts w:ascii="Arial" w:hAnsi="Arial" w:cs="Arial"/>
          <w:lang w:val="en-US" w:eastAsia="en-US"/>
        </w:rPr>
        <w:t>”</w:t>
      </w:r>
      <w:r w:rsidR="00640B1B">
        <w:rPr>
          <w:rFonts w:ascii="Arial" w:hAnsi="Arial" w:cs="Arial"/>
          <w:lang w:val="en-US" w:eastAsia="en-US"/>
        </w:rPr>
        <w:t>,</w:t>
      </w:r>
      <w:r>
        <w:rPr>
          <w:rFonts w:ascii="Arial" w:hAnsi="Arial" w:cs="Arial"/>
          <w:lang w:val="en-US" w:eastAsia="en-US"/>
        </w:rPr>
        <w:t xml:space="preserve"> RAN4, RP#8</w:t>
      </w:r>
      <w:r w:rsidR="00640B1B">
        <w:rPr>
          <w:rFonts w:ascii="Arial" w:hAnsi="Arial" w:cs="Arial"/>
          <w:lang w:val="en-US" w:eastAsia="en-US"/>
        </w:rPr>
        <w:t>7</w:t>
      </w:r>
    </w:p>
    <w:p w14:paraId="487D2CA1"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R4-2005713, “Email discussion summary for [94e </w:t>
      </w:r>
      <w:proofErr w:type="spellStart"/>
      <w:r>
        <w:rPr>
          <w:rFonts w:ascii="Arial" w:hAnsi="Arial" w:cs="Arial"/>
          <w:lang w:val="en-US" w:eastAsia="en-US"/>
        </w:rPr>
        <w:t>Bis</w:t>
      </w:r>
      <w:proofErr w:type="spellEnd"/>
      <w:r>
        <w:rPr>
          <w:rFonts w:ascii="Arial" w:hAnsi="Arial" w:cs="Arial"/>
          <w:lang w:val="en-US" w:eastAsia="en-US"/>
        </w:rPr>
        <w:t>][32] NR_FR2_FWA_Bn257_Bn258”, Moderator (SoftBank), RAN4#94bis-e</w:t>
      </w:r>
    </w:p>
    <w:p w14:paraId="0525E71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R4-2005176, “WF on the option for FR2 FWA UE”, NTT DOCOMO INC., RAN4#94bis-e</w:t>
      </w:r>
    </w:p>
    <w:p w14:paraId="1A204071"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R4-2005177, “WF on FR2 new FWA UE RF and RRM requirements”</w:t>
      </w:r>
      <w:proofErr w:type="gramStart"/>
      <w:r>
        <w:rPr>
          <w:rFonts w:ascii="Arial" w:hAnsi="Arial" w:cs="Arial"/>
          <w:lang w:val="en-US" w:eastAsia="en-US"/>
        </w:rPr>
        <w:t>,  Huawei</w:t>
      </w:r>
      <w:proofErr w:type="gramEnd"/>
      <w:r>
        <w:rPr>
          <w:rFonts w:ascii="Arial" w:hAnsi="Arial" w:cs="Arial"/>
          <w:lang w:val="en-US" w:eastAsia="en-US"/>
        </w:rPr>
        <w:t xml:space="preserve">, </w:t>
      </w:r>
      <w:proofErr w:type="spellStart"/>
      <w:r>
        <w:rPr>
          <w:rFonts w:ascii="Arial" w:hAnsi="Arial" w:cs="Arial"/>
          <w:lang w:val="en-US" w:eastAsia="en-US"/>
        </w:rPr>
        <w:t>HiSilicon</w:t>
      </w:r>
      <w:proofErr w:type="spellEnd"/>
      <w:r>
        <w:rPr>
          <w:rFonts w:ascii="Arial" w:hAnsi="Arial" w:cs="Arial"/>
          <w:lang w:val="en-US" w:eastAsia="en-US"/>
        </w:rPr>
        <w:t xml:space="preserve">, </w:t>
      </w:r>
      <w:bookmarkStart w:id="2" w:name="_Hlk530995544"/>
      <w:r>
        <w:rPr>
          <w:rFonts w:ascii="Arial" w:hAnsi="Arial" w:cs="Arial"/>
          <w:lang w:val="en-US" w:eastAsia="en-US"/>
        </w:rPr>
        <w:t>RAN4#94bis</w:t>
      </w:r>
      <w:bookmarkEnd w:id="2"/>
      <w:r>
        <w:rPr>
          <w:rFonts w:ascii="Arial" w:hAnsi="Arial" w:cs="Arial"/>
          <w:lang w:val="en-US" w:eastAsia="en-US"/>
        </w:rPr>
        <w:t>-e</w:t>
      </w:r>
    </w:p>
    <w:p w14:paraId="62550105"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R4-2003087, “Discussion on FR2 FWA UE with maximum TRP of 23dBm”, Samsung, RAN4#94bis-e</w:t>
      </w:r>
    </w:p>
    <w:p w14:paraId="7215121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R4-2005034, “New FR2 FWA with 23dBm max TRP”, Intel Corporation, RAN4#94bis-e</w:t>
      </w:r>
    </w:p>
    <w:p w14:paraId="2D636D5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R4-2003417, “On power class definition for FR2 FWA UE”</w:t>
      </w:r>
      <w:proofErr w:type="gramStart"/>
      <w:r>
        <w:rPr>
          <w:rFonts w:ascii="Arial" w:hAnsi="Arial" w:cs="Arial"/>
          <w:lang w:val="en-US" w:eastAsia="en-US"/>
        </w:rPr>
        <w:t>,  Ericsson</w:t>
      </w:r>
      <w:proofErr w:type="gramEnd"/>
      <w:r>
        <w:rPr>
          <w:rFonts w:ascii="Arial" w:hAnsi="Arial" w:cs="Arial"/>
          <w:lang w:val="en-US" w:eastAsia="en-US"/>
        </w:rPr>
        <w:t>, RAN4#94bis-e</w:t>
      </w:r>
    </w:p>
    <w:p w14:paraId="5A67A2C3"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bookmarkStart w:id="3" w:name="_Ref2774411"/>
      <w:r>
        <w:rPr>
          <w:rFonts w:ascii="Arial" w:hAnsi="Arial" w:cs="Arial"/>
          <w:lang w:val="en-US" w:eastAsia="en-US"/>
        </w:rPr>
        <w:t xml:space="preserve">R4-2003535, “Minimum peak EIRP and REFSENS link budgets for new FR2 FWA UE”, </w:t>
      </w:r>
      <w:proofErr w:type="spellStart"/>
      <w:r>
        <w:rPr>
          <w:rFonts w:ascii="Arial" w:hAnsi="Arial" w:cs="Arial"/>
          <w:lang w:val="en-US" w:eastAsia="en-US"/>
        </w:rPr>
        <w:t>MediaTek</w:t>
      </w:r>
      <w:proofErr w:type="spellEnd"/>
      <w:r>
        <w:rPr>
          <w:rFonts w:ascii="Arial" w:hAnsi="Arial" w:cs="Arial"/>
          <w:lang w:val="en-US" w:eastAsia="en-US"/>
        </w:rPr>
        <w:t xml:space="preserve"> Inc., </w:t>
      </w:r>
      <w:bookmarkEnd w:id="3"/>
      <w:r>
        <w:rPr>
          <w:rFonts w:ascii="Arial" w:hAnsi="Arial" w:cs="Arial"/>
          <w:lang w:val="en-US" w:eastAsia="en-US"/>
        </w:rPr>
        <w:t>RAN4#94bis-e</w:t>
      </w:r>
    </w:p>
    <w:p w14:paraId="54DBF718"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bookmarkStart w:id="4" w:name="_Ref2786709"/>
      <w:r>
        <w:rPr>
          <w:rFonts w:ascii="Arial" w:hAnsi="Arial" w:cs="Arial"/>
          <w:lang w:val="en-US" w:eastAsia="en-US"/>
        </w:rPr>
        <w:t xml:space="preserve">R4-2003969, “Discussion on how to specify the new FR2 FWA UE with maximum TRP of 23dBm", KDDI, </w:t>
      </w:r>
      <w:bookmarkEnd w:id="4"/>
      <w:r>
        <w:rPr>
          <w:rFonts w:ascii="Arial" w:hAnsi="Arial" w:cs="Arial"/>
          <w:lang w:val="en-US" w:eastAsia="en-US"/>
        </w:rPr>
        <w:t>RAN4#94bis-e</w:t>
      </w:r>
    </w:p>
    <w:p w14:paraId="15A32EE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R4-2004429, "How to introduce FR2 new power class feature"</w:t>
      </w:r>
      <w:proofErr w:type="gramStart"/>
      <w:r>
        <w:rPr>
          <w:rFonts w:ascii="Arial" w:eastAsiaTheme="minorEastAsia" w:hAnsi="Arial" w:cs="Arial"/>
          <w:lang w:val="en-US" w:eastAsia="ja-JP"/>
        </w:rPr>
        <w:t>,  NTT</w:t>
      </w:r>
      <w:proofErr w:type="gramEnd"/>
      <w:r>
        <w:rPr>
          <w:rFonts w:ascii="Arial" w:eastAsiaTheme="minorEastAsia" w:hAnsi="Arial" w:cs="Arial"/>
          <w:lang w:val="en-US" w:eastAsia="ja-JP"/>
        </w:rPr>
        <w:t xml:space="preserve"> DOCOMO INC., RAN4#94bis-e</w:t>
      </w:r>
    </w:p>
    <w:p w14:paraId="304B564B"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R4-2004506, "Views on FR2 FWA UE with maximum TRP of 23dBm for band n257 and n258"</w:t>
      </w:r>
      <w:proofErr w:type="gramStart"/>
      <w:r>
        <w:rPr>
          <w:rFonts w:ascii="Arial" w:eastAsiaTheme="minorEastAsia" w:hAnsi="Arial" w:cs="Arial"/>
          <w:lang w:val="en-US" w:eastAsia="ja-JP"/>
        </w:rPr>
        <w:t>,  Nokia</w:t>
      </w:r>
      <w:proofErr w:type="gramEnd"/>
      <w:r>
        <w:rPr>
          <w:rFonts w:ascii="Arial" w:eastAsiaTheme="minorEastAsia" w:hAnsi="Arial" w:cs="Arial"/>
          <w:lang w:val="en-US" w:eastAsia="ja-JP"/>
        </w:rPr>
        <w:t>, Nokia Shanghai Bell, RAN4#94bis-e</w:t>
      </w:r>
    </w:p>
    <w:p w14:paraId="553A572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R4-2004778, "on new FR2 FWA UE requirement "</w:t>
      </w:r>
      <w:proofErr w:type="gramStart"/>
      <w:r>
        <w:rPr>
          <w:rFonts w:ascii="Arial" w:eastAsiaTheme="minorEastAsia" w:hAnsi="Arial" w:cs="Arial"/>
          <w:lang w:val="en-US" w:eastAsia="ja-JP"/>
        </w:rPr>
        <w:t>,  Huawei</w:t>
      </w:r>
      <w:proofErr w:type="gramEnd"/>
      <w:r>
        <w:rPr>
          <w:rFonts w:ascii="Arial" w:eastAsiaTheme="minorEastAsia" w:hAnsi="Arial" w:cs="Arial"/>
          <w:lang w:val="en-US" w:eastAsia="ja-JP"/>
        </w:rPr>
        <w:t xml:space="preserve">,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3A2F7B0B"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R4-2004779, "on new FR2 FWA UE capability </w:t>
      </w:r>
      <w:proofErr w:type="spellStart"/>
      <w:r>
        <w:rPr>
          <w:rFonts w:ascii="Arial" w:eastAsiaTheme="minorEastAsia" w:hAnsi="Arial" w:cs="Arial"/>
          <w:lang w:val="en-US" w:eastAsia="ja-JP"/>
        </w:rPr>
        <w:t>addresing</w:t>
      </w:r>
      <w:proofErr w:type="spellEnd"/>
      <w:r>
        <w:rPr>
          <w:rFonts w:ascii="Arial" w:eastAsiaTheme="minorEastAsia" w:hAnsi="Arial" w:cs="Arial"/>
          <w:lang w:val="en-US" w:eastAsia="ja-JP"/>
        </w:rPr>
        <w:t xml:space="preserve"> for new UE RF requirement"</w:t>
      </w:r>
      <w:proofErr w:type="gramStart"/>
      <w:r>
        <w:rPr>
          <w:rFonts w:ascii="Arial" w:eastAsiaTheme="minorEastAsia" w:hAnsi="Arial" w:cs="Arial"/>
          <w:lang w:val="en-US" w:eastAsia="ja-JP"/>
        </w:rPr>
        <w:t>,  Huawei</w:t>
      </w:r>
      <w:proofErr w:type="gramEnd"/>
      <w:r>
        <w:rPr>
          <w:rFonts w:ascii="Arial" w:eastAsiaTheme="minorEastAsia" w:hAnsi="Arial" w:cs="Arial"/>
          <w:lang w:val="en-US" w:eastAsia="ja-JP"/>
        </w:rPr>
        <w:t xml:space="preserve">,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4A902E16"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R4-2004780, "on beam correspondence requirement for new FR2 FWA UE"</w:t>
      </w:r>
      <w:proofErr w:type="gramStart"/>
      <w:r>
        <w:rPr>
          <w:rFonts w:ascii="Arial" w:eastAsiaTheme="minorEastAsia" w:hAnsi="Arial" w:cs="Arial"/>
          <w:lang w:val="en-US" w:eastAsia="ja-JP"/>
        </w:rPr>
        <w:t>,  Huawei</w:t>
      </w:r>
      <w:proofErr w:type="gramEnd"/>
      <w:r>
        <w:rPr>
          <w:rFonts w:ascii="Arial" w:eastAsiaTheme="minorEastAsia" w:hAnsi="Arial" w:cs="Arial"/>
          <w:lang w:val="en-US" w:eastAsia="ja-JP"/>
        </w:rPr>
        <w:t xml:space="preserve">,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1844DAB6"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lastRenderedPageBreak/>
        <w:t>R4-2004865, "FR2 23dBm FWA Discussion "</w:t>
      </w:r>
      <w:proofErr w:type="gramStart"/>
      <w:r>
        <w:rPr>
          <w:rFonts w:ascii="Arial" w:eastAsiaTheme="minorEastAsia" w:hAnsi="Arial" w:cs="Arial"/>
          <w:lang w:val="en-US" w:eastAsia="ja-JP"/>
        </w:rPr>
        <w:t>,  Qualcomm</w:t>
      </w:r>
      <w:proofErr w:type="gramEnd"/>
      <w:r>
        <w:rPr>
          <w:rFonts w:ascii="Arial" w:eastAsiaTheme="minorEastAsia" w:hAnsi="Arial" w:cs="Arial"/>
          <w:lang w:val="en-US" w:eastAsia="ja-JP"/>
        </w:rPr>
        <w:t xml:space="preserve"> Incorporated, RAN4#94bis-e</w:t>
      </w:r>
    </w:p>
    <w:p w14:paraId="24872DFE"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R4-2004376, "Initial discussion on RRM impact due to introduction of new FR2 FWA UE",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70FC33C0"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R4-2003461, "Work plan for introducing FR2 FWA UE with maximum TRP of 23dBm for band n257 and n258"</w:t>
      </w:r>
      <w:proofErr w:type="gramStart"/>
      <w:r>
        <w:rPr>
          <w:rFonts w:ascii="Arial" w:eastAsiaTheme="minorEastAsia" w:hAnsi="Arial" w:cs="Arial"/>
          <w:lang w:val="en-US" w:eastAsia="ja-JP"/>
        </w:rPr>
        <w:t>,  SoftBank</w:t>
      </w:r>
      <w:proofErr w:type="gramEnd"/>
      <w:r>
        <w:rPr>
          <w:rFonts w:ascii="Arial" w:eastAsiaTheme="minorEastAsia" w:hAnsi="Arial" w:cs="Arial"/>
          <w:lang w:val="en-US" w:eastAsia="ja-JP"/>
        </w:rPr>
        <w:t>, RAN4#94bis-e</w:t>
      </w:r>
    </w:p>
    <w:p w14:paraId="165A3BB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R4-2008964, "Email discussion summary for [95e][136] NR_FR2_FWA_Bn257_Bn258", </w:t>
      </w:r>
      <w:r>
        <w:rPr>
          <w:rFonts w:ascii="Arial" w:hAnsi="Arial" w:cs="Arial"/>
          <w:lang w:val="en-US" w:eastAsia="en-US"/>
        </w:rPr>
        <w:t>Moderator (SoftBank)</w:t>
      </w:r>
      <w:r>
        <w:rPr>
          <w:rFonts w:ascii="Arial" w:eastAsiaTheme="minorEastAsia" w:hAnsi="Arial" w:cs="Arial"/>
          <w:lang w:val="en-US" w:eastAsia="ja-JP"/>
        </w:rPr>
        <w:t>, RAN4#95</w:t>
      </w:r>
    </w:p>
    <w:p w14:paraId="1EB1DC22"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4-2009096, "Email discussion summary for [95e][234] NR_FR2_FWA_Bn257_Bn258_RRM", </w:t>
      </w:r>
      <w:r>
        <w:rPr>
          <w:rFonts w:ascii="Arial" w:hAnsi="Arial" w:cs="Arial"/>
          <w:lang w:val="en-US" w:eastAsia="en-US"/>
        </w:rPr>
        <w:t xml:space="preserve">Moderator (Huawei, </w:t>
      </w:r>
      <w:proofErr w:type="spellStart"/>
      <w:r>
        <w:rPr>
          <w:rFonts w:ascii="Arial" w:hAnsi="Arial" w:cs="Arial"/>
          <w:lang w:val="en-US" w:eastAsia="en-US"/>
        </w:rPr>
        <w:t>HiSilicon</w:t>
      </w:r>
      <w:proofErr w:type="spellEnd"/>
      <w:r>
        <w:rPr>
          <w:rFonts w:ascii="Arial" w:hAnsi="Arial" w:cs="Arial"/>
          <w:lang w:val="en-US" w:eastAsia="en-US"/>
        </w:rPr>
        <w:t>)</w:t>
      </w:r>
      <w:r>
        <w:rPr>
          <w:rFonts w:ascii="Arial" w:eastAsiaTheme="minorEastAsia" w:hAnsi="Arial" w:cs="Arial"/>
          <w:lang w:val="en-US" w:eastAsia="ja-JP"/>
        </w:rPr>
        <w:t>, RAN4#95</w:t>
      </w:r>
    </w:p>
    <w:p w14:paraId="2856D97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R4-2008920, "LS to RAN2 on FR2 FWA options", SoftBank, RAN4#95</w:t>
      </w:r>
    </w:p>
    <w:p w14:paraId="26E1B79F"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R4-2008921, "WF on FR2 FWA evaluations ", Qualcomm Incorporated, RAN4#95</w:t>
      </w:r>
    </w:p>
    <w:p w14:paraId="3C4E1F3C"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R4-2008922, "WF on FR2 FWA RF requirements",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1C111DC9"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4-2008663, "WF on FR2 new FWA UE RRM requirements",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57B06B7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R4-2006432, "Discussion on new FR2 FWA UE", Samsung, RAN4#95</w:t>
      </w:r>
    </w:p>
    <w:p w14:paraId="26172D4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R4-2006703, "Spherical EIRP EIS of FR2 FWA UE with maximum TRP of 23dBm", </w:t>
      </w:r>
      <w:proofErr w:type="spellStart"/>
      <w:r>
        <w:rPr>
          <w:rFonts w:ascii="Arial" w:eastAsiaTheme="minorEastAsia" w:hAnsi="Arial" w:cs="Arial"/>
          <w:lang w:val="en-US" w:eastAsia="ja-JP"/>
        </w:rPr>
        <w:t>MediaTek</w:t>
      </w:r>
      <w:proofErr w:type="spellEnd"/>
      <w:r>
        <w:rPr>
          <w:rFonts w:ascii="Arial" w:eastAsiaTheme="minorEastAsia" w:hAnsi="Arial" w:cs="Arial"/>
          <w:lang w:val="en-US" w:eastAsia="ja-JP"/>
        </w:rPr>
        <w:t xml:space="preserve"> Beijing Inc., RAN4#95</w:t>
      </w:r>
    </w:p>
    <w:p w14:paraId="6230414C"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R4-2006705, "MBR of FR2 FWA UE with maximum TRP of 23dBm", </w:t>
      </w:r>
      <w:proofErr w:type="spellStart"/>
      <w:r>
        <w:rPr>
          <w:rFonts w:ascii="Arial" w:eastAsiaTheme="minorEastAsia" w:hAnsi="Arial" w:cs="Arial"/>
          <w:lang w:val="en-US" w:eastAsia="ja-JP"/>
        </w:rPr>
        <w:t>MediaTek</w:t>
      </w:r>
      <w:proofErr w:type="spellEnd"/>
      <w:r>
        <w:rPr>
          <w:rFonts w:ascii="Arial" w:eastAsiaTheme="minorEastAsia" w:hAnsi="Arial" w:cs="Arial"/>
          <w:lang w:val="en-US" w:eastAsia="ja-JP"/>
        </w:rPr>
        <w:t xml:space="preserve"> Beijing Inc., RAN4#95</w:t>
      </w:r>
    </w:p>
    <w:p w14:paraId="7045F844"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R4-2006776, "FR2 23dBm FWA pk. EIRP and REFSENS budgets", Qualcomm Incorporated, RAN4#95</w:t>
      </w:r>
    </w:p>
    <w:p w14:paraId="47524BFA"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R4-2007106, "On power class definition for FR2 FWA UE", Ericsson, RAN4#95</w:t>
      </w:r>
    </w:p>
    <w:p w14:paraId="3B3998A7"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R4-2007110, "UE RF requirements for new FR2 FWA use case", Intel Corporation, RAN4#95</w:t>
      </w:r>
    </w:p>
    <w:p w14:paraId="2BA2088D"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R4-2008006, "Power class on new FR2 FWA UE", Nokia, Nokia Shanghai Bell, RAN4#95</w:t>
      </w:r>
    </w:p>
    <w:p w14:paraId="022EC073"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R4-2008007, "Beam correspondence requirement on FR2 FWA UE", Nokia, Nokia Shanghai Bell, RAN4#95</w:t>
      </w:r>
    </w:p>
    <w:p w14:paraId="5699AA3B"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R4-2008008, "Multiband relaxation for FWA UE", Nokia, Nokia Shanghai Bell, RAN4#95</w:t>
      </w:r>
    </w:p>
    <w:p w14:paraId="60248AF3"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R4-2008175, "on new FR2 FWA UE requirement",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74F3843C"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R4-2008274, "New power class feature for FWA", NTT DOCOMO INC., RAN4#95</w:t>
      </w:r>
    </w:p>
    <w:p w14:paraId="3D24EA95"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4-2007804, "Discussion on RRM impact due to introduction of new FR2 FWA UE",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4C48287A" w14:textId="77777777" w:rsidR="00A713F4" w:rsidRDefault="00D3169E">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4-2007134, "RRM Requirements for the new FWA device with 23dBm TRP", Qualcomm Incorporated, RAN4#95</w:t>
      </w:r>
    </w:p>
    <w:p w14:paraId="07459BB4" w14:textId="77777777" w:rsidR="00A713F4" w:rsidRDefault="00A713F4">
      <w:pPr>
        <w:overflowPunct/>
        <w:autoSpaceDE/>
        <w:autoSpaceDN/>
        <w:snapToGrid w:val="0"/>
        <w:spacing w:after="0"/>
        <w:textAlignment w:val="auto"/>
        <w:rPr>
          <w:rFonts w:ascii="Arial" w:hAnsi="Arial" w:cs="Arial"/>
          <w:b/>
          <w:bCs/>
          <w:lang w:eastAsia="ja-JP"/>
        </w:rPr>
      </w:pPr>
    </w:p>
    <w:p w14:paraId="1472F187" w14:textId="77777777" w:rsidR="00A713F4" w:rsidRDefault="00A713F4">
      <w:pPr>
        <w:overflowPunct/>
        <w:autoSpaceDE/>
        <w:autoSpaceDN/>
        <w:snapToGrid w:val="0"/>
        <w:spacing w:after="0"/>
        <w:textAlignment w:val="auto"/>
        <w:rPr>
          <w:rFonts w:ascii="Arial" w:hAnsi="Arial" w:cs="Arial"/>
          <w:lang w:eastAsia="ja-JP"/>
        </w:rPr>
      </w:pPr>
    </w:p>
    <w:p w14:paraId="18A8972C" w14:textId="77777777" w:rsidR="00A713F4" w:rsidRDefault="00A713F4">
      <w:pPr>
        <w:tabs>
          <w:tab w:val="left" w:pos="567"/>
        </w:tabs>
        <w:overflowPunct/>
        <w:autoSpaceDE/>
        <w:autoSpaceDN/>
        <w:snapToGrid w:val="0"/>
        <w:spacing w:after="0"/>
        <w:textAlignment w:val="auto"/>
        <w:rPr>
          <w:rFonts w:ascii="Arial" w:hAnsi="Arial" w:cs="Arial"/>
          <w:bCs/>
        </w:rPr>
      </w:pPr>
    </w:p>
    <w:p w14:paraId="16BC1F45" w14:textId="77777777" w:rsidR="00A713F4" w:rsidRDefault="00D3169E">
      <w:pPr>
        <w:pStyle w:val="FP"/>
        <w:rPr>
          <w:sz w:val="12"/>
          <w:szCs w:val="12"/>
        </w:rPr>
      </w:pPr>
      <w:r>
        <w:rPr>
          <w:sz w:val="12"/>
          <w:szCs w:val="12"/>
        </w:rPr>
        <w:tab/>
        <w:t>27.02.2019</w:t>
      </w:r>
      <w:r>
        <w:rPr>
          <w:sz w:val="12"/>
          <w:szCs w:val="12"/>
        </w:rPr>
        <w:tab/>
      </w:r>
      <w:r>
        <w:rPr>
          <w:sz w:val="12"/>
          <w:szCs w:val="12"/>
        </w:rPr>
        <w:tab/>
        <w:t>minor adaptations for RAN #83</w:t>
      </w:r>
    </w:p>
    <w:p w14:paraId="4A085AF4" w14:textId="77777777" w:rsidR="00A713F4" w:rsidRDefault="00D3169E">
      <w:pPr>
        <w:pStyle w:val="FP"/>
        <w:rPr>
          <w:sz w:val="12"/>
          <w:szCs w:val="12"/>
        </w:rPr>
      </w:pPr>
      <w:r>
        <w:rPr>
          <w:sz w:val="12"/>
          <w:szCs w:val="12"/>
        </w:rPr>
        <w:tab/>
        <w:t>21.11.2018</w:t>
      </w:r>
      <w:r>
        <w:rPr>
          <w:sz w:val="12"/>
          <w:szCs w:val="12"/>
        </w:rPr>
        <w:tab/>
      </w:r>
      <w:r>
        <w:rPr>
          <w:sz w:val="12"/>
          <w:szCs w:val="12"/>
        </w:rPr>
        <w:tab/>
        <w:t>completion levels with colours added (for RAN #82)</w:t>
      </w:r>
    </w:p>
    <w:p w14:paraId="3D962805" w14:textId="77777777" w:rsidR="00A713F4" w:rsidRDefault="00D3169E">
      <w:pPr>
        <w:pStyle w:val="FP"/>
        <w:rPr>
          <w:sz w:val="12"/>
          <w:szCs w:val="12"/>
        </w:rPr>
      </w:pPr>
      <w:proofErr w:type="gramStart"/>
      <w:r>
        <w:rPr>
          <w:sz w:val="12"/>
          <w:szCs w:val="12"/>
        </w:rPr>
        <w:t>v04.81</w:t>
      </w:r>
      <w:proofErr w:type="gramEnd"/>
      <w:r>
        <w:rPr>
          <w:sz w:val="12"/>
          <w:szCs w:val="12"/>
        </w:rPr>
        <w:tab/>
        <w:t>31.07.2018</w:t>
      </w:r>
      <w:r>
        <w:rPr>
          <w:sz w:val="12"/>
          <w:szCs w:val="12"/>
        </w:rPr>
        <w:tab/>
      </w:r>
      <w:r>
        <w:rPr>
          <w:sz w:val="12"/>
          <w:szCs w:val="12"/>
        </w:rPr>
        <w:tab/>
        <w:t>simplification of template and addition of cross-TSG aspects (for RAN #81)</w:t>
      </w:r>
    </w:p>
    <w:p w14:paraId="448A1870" w14:textId="77777777" w:rsidR="00A713F4" w:rsidRDefault="00D3169E">
      <w:pPr>
        <w:pStyle w:val="FP"/>
        <w:rPr>
          <w:sz w:val="12"/>
          <w:szCs w:val="12"/>
        </w:rPr>
      </w:pPr>
      <w:proofErr w:type="gramStart"/>
      <w:r>
        <w:rPr>
          <w:sz w:val="12"/>
          <w:szCs w:val="12"/>
        </w:rPr>
        <w:t>v04.80</w:t>
      </w:r>
      <w:proofErr w:type="gramEnd"/>
      <w:r>
        <w:rPr>
          <w:sz w:val="12"/>
          <w:szCs w:val="12"/>
        </w:rPr>
        <w:tab/>
        <w:t>21.05.2018</w:t>
      </w:r>
      <w:r>
        <w:rPr>
          <w:sz w:val="12"/>
          <w:szCs w:val="12"/>
        </w:rPr>
        <w:tab/>
      </w:r>
      <w:r>
        <w:rPr>
          <w:sz w:val="12"/>
          <w:szCs w:val="12"/>
        </w:rPr>
        <w:tab/>
        <w:t>minor adaptations for RAN #80</w:t>
      </w:r>
    </w:p>
    <w:p w14:paraId="00D86B9D" w14:textId="77777777" w:rsidR="00A713F4" w:rsidRDefault="00D3169E">
      <w:pPr>
        <w:pStyle w:val="FP"/>
        <w:rPr>
          <w:sz w:val="12"/>
          <w:szCs w:val="12"/>
        </w:rPr>
      </w:pPr>
      <w:proofErr w:type="gramStart"/>
      <w:r>
        <w:rPr>
          <w:sz w:val="12"/>
          <w:szCs w:val="12"/>
        </w:rPr>
        <w:t>v04.79</w:t>
      </w:r>
      <w:proofErr w:type="gramEnd"/>
      <w:r>
        <w:rPr>
          <w:sz w:val="12"/>
          <w:szCs w:val="12"/>
        </w:rPr>
        <w:tab/>
        <w:t>26.02.2018</w:t>
      </w:r>
      <w:r>
        <w:rPr>
          <w:sz w:val="12"/>
          <w:szCs w:val="12"/>
        </w:rPr>
        <w:tab/>
      </w:r>
      <w:r>
        <w:rPr>
          <w:sz w:val="12"/>
          <w:szCs w:val="12"/>
        </w:rPr>
        <w:tab/>
        <w:t>minor adaptations for RAN #79</w:t>
      </w:r>
    </w:p>
    <w:p w14:paraId="09A5213B" w14:textId="77777777" w:rsidR="00A713F4" w:rsidRDefault="00D3169E">
      <w:pPr>
        <w:pStyle w:val="FP"/>
        <w:rPr>
          <w:sz w:val="12"/>
          <w:szCs w:val="12"/>
        </w:rPr>
      </w:pPr>
      <w:proofErr w:type="gramStart"/>
      <w:r>
        <w:rPr>
          <w:sz w:val="12"/>
          <w:szCs w:val="12"/>
        </w:rPr>
        <w:t>v04.78</w:t>
      </w:r>
      <w:proofErr w:type="gramEnd"/>
      <w:r>
        <w:rPr>
          <w:sz w:val="12"/>
          <w:szCs w:val="12"/>
        </w:rPr>
        <w:tab/>
        <w:t>18.11.2017</w:t>
      </w:r>
      <w:r>
        <w:rPr>
          <w:sz w:val="12"/>
          <w:szCs w:val="12"/>
        </w:rPr>
        <w:tab/>
      </w:r>
      <w:r>
        <w:rPr>
          <w:sz w:val="12"/>
          <w:szCs w:val="12"/>
        </w:rPr>
        <w:tab/>
        <w:t>minor adaptations for RAN #78</w:t>
      </w:r>
    </w:p>
    <w:p w14:paraId="1EF89AF2" w14:textId="77777777" w:rsidR="00A713F4" w:rsidRDefault="00D3169E">
      <w:pPr>
        <w:pStyle w:val="FP"/>
        <w:rPr>
          <w:sz w:val="12"/>
          <w:szCs w:val="12"/>
        </w:rPr>
      </w:pPr>
      <w:proofErr w:type="gramStart"/>
      <w:r>
        <w:rPr>
          <w:sz w:val="12"/>
          <w:szCs w:val="12"/>
        </w:rPr>
        <w:t>v04.77</w:t>
      </w:r>
      <w:proofErr w:type="gramEnd"/>
      <w:r>
        <w:rPr>
          <w:sz w:val="12"/>
          <w:szCs w:val="12"/>
        </w:rPr>
        <w:tab/>
        <w:t>06.08.2017</w:t>
      </w:r>
      <w:r>
        <w:rPr>
          <w:sz w:val="12"/>
          <w:szCs w:val="12"/>
        </w:rPr>
        <w:tab/>
      </w:r>
      <w:r>
        <w:rPr>
          <w:sz w:val="12"/>
          <w:szCs w:val="12"/>
        </w:rPr>
        <w:tab/>
        <w:t>minor adaptations for RAN #77</w:t>
      </w:r>
    </w:p>
    <w:p w14:paraId="425CF1F8" w14:textId="77777777" w:rsidR="00A713F4" w:rsidRDefault="00D3169E">
      <w:pPr>
        <w:pStyle w:val="FP"/>
        <w:rPr>
          <w:sz w:val="12"/>
          <w:szCs w:val="12"/>
        </w:rPr>
      </w:pPr>
      <w:proofErr w:type="gramStart"/>
      <w:r>
        <w:rPr>
          <w:sz w:val="12"/>
          <w:szCs w:val="12"/>
        </w:rPr>
        <w:t>v04.76</w:t>
      </w:r>
      <w:proofErr w:type="gramEnd"/>
      <w:r>
        <w:rPr>
          <w:sz w:val="12"/>
          <w:szCs w:val="12"/>
        </w:rPr>
        <w:tab/>
        <w:t>15.05.2017</w:t>
      </w:r>
      <w:r>
        <w:rPr>
          <w:sz w:val="12"/>
          <w:szCs w:val="12"/>
        </w:rPr>
        <w:tab/>
      </w:r>
      <w:r>
        <w:rPr>
          <w:sz w:val="12"/>
          <w:szCs w:val="12"/>
        </w:rPr>
        <w:tab/>
        <w:t>minor adaptations for RAN #76</w:t>
      </w:r>
    </w:p>
    <w:p w14:paraId="02BB9432" w14:textId="77777777" w:rsidR="00A713F4" w:rsidRDefault="00D3169E">
      <w:pPr>
        <w:pStyle w:val="FP"/>
        <w:rPr>
          <w:sz w:val="12"/>
          <w:szCs w:val="12"/>
        </w:rPr>
      </w:pPr>
      <w:proofErr w:type="gramStart"/>
      <w:r>
        <w:rPr>
          <w:sz w:val="12"/>
          <w:szCs w:val="12"/>
        </w:rPr>
        <w:t>v04.75</w:t>
      </w:r>
      <w:proofErr w:type="gramEnd"/>
      <w:r>
        <w:rPr>
          <w:sz w:val="12"/>
          <w:szCs w:val="12"/>
        </w:rPr>
        <w:tab/>
        <w:t>31.01.2017</w:t>
      </w:r>
      <w:r>
        <w:rPr>
          <w:sz w:val="12"/>
          <w:szCs w:val="12"/>
        </w:rPr>
        <w:tab/>
      </w:r>
      <w:r>
        <w:rPr>
          <w:sz w:val="12"/>
          <w:szCs w:val="12"/>
        </w:rPr>
        <w:tab/>
        <w:t>minor adaptations for RAN #75</w:t>
      </w:r>
    </w:p>
    <w:p w14:paraId="7130FCE8" w14:textId="77777777" w:rsidR="00A713F4" w:rsidRDefault="00D3169E">
      <w:pPr>
        <w:pStyle w:val="FP"/>
        <w:rPr>
          <w:sz w:val="12"/>
          <w:szCs w:val="12"/>
        </w:rPr>
      </w:pPr>
      <w:proofErr w:type="gramStart"/>
      <w:r>
        <w:rPr>
          <w:sz w:val="12"/>
          <w:szCs w:val="12"/>
        </w:rPr>
        <w:t>v04.74</w:t>
      </w:r>
      <w:proofErr w:type="gramEnd"/>
      <w:r>
        <w:rPr>
          <w:sz w:val="12"/>
          <w:szCs w:val="12"/>
        </w:rPr>
        <w:tab/>
        <w:t>28.10.2016</w:t>
      </w:r>
      <w:r>
        <w:rPr>
          <w:sz w:val="12"/>
          <w:szCs w:val="12"/>
        </w:rPr>
        <w:tab/>
      </w:r>
      <w:r>
        <w:rPr>
          <w:sz w:val="12"/>
          <w:szCs w:val="12"/>
        </w:rPr>
        <w:tab/>
        <w:t>minor adaptations for RAN #74</w:t>
      </w:r>
    </w:p>
    <w:p w14:paraId="7F6339B4" w14:textId="77777777" w:rsidR="00A713F4" w:rsidRDefault="00D3169E">
      <w:pPr>
        <w:pStyle w:val="FP"/>
        <w:rPr>
          <w:sz w:val="12"/>
          <w:szCs w:val="12"/>
        </w:rPr>
      </w:pPr>
      <w:proofErr w:type="gramStart"/>
      <w:r>
        <w:rPr>
          <w:sz w:val="12"/>
          <w:szCs w:val="12"/>
        </w:rPr>
        <w:t>v04.73</w:t>
      </w:r>
      <w:proofErr w:type="gramEnd"/>
      <w:r>
        <w:rPr>
          <w:sz w:val="12"/>
          <w:szCs w:val="12"/>
        </w:rPr>
        <w:tab/>
        <w:t>01.09.2016</w:t>
      </w:r>
      <w:r>
        <w:rPr>
          <w:sz w:val="12"/>
          <w:szCs w:val="12"/>
        </w:rPr>
        <w:tab/>
      </w:r>
      <w:r>
        <w:rPr>
          <w:sz w:val="12"/>
          <w:szCs w:val="12"/>
        </w:rPr>
        <w:tab/>
        <w:t>adaptations for RAN #73 (time units in extra Excel table, RAN6 reporting included)</w:t>
      </w:r>
    </w:p>
    <w:p w14:paraId="1CA9B50A" w14:textId="77777777" w:rsidR="00A713F4" w:rsidRDefault="00D3169E">
      <w:pPr>
        <w:pStyle w:val="FP"/>
        <w:rPr>
          <w:sz w:val="12"/>
          <w:szCs w:val="12"/>
        </w:rPr>
      </w:pPr>
      <w:proofErr w:type="gramStart"/>
      <w:r>
        <w:rPr>
          <w:sz w:val="12"/>
          <w:szCs w:val="12"/>
        </w:rPr>
        <w:t>v04.72</w:t>
      </w:r>
      <w:proofErr w:type="gramEnd"/>
      <w:r>
        <w:rPr>
          <w:sz w:val="12"/>
          <w:szCs w:val="12"/>
        </w:rPr>
        <w:tab/>
        <w:t>26.05.2016</w:t>
      </w:r>
      <w:r>
        <w:rPr>
          <w:sz w:val="12"/>
          <w:szCs w:val="12"/>
        </w:rPr>
        <w:tab/>
      </w:r>
      <w:r>
        <w:rPr>
          <w:sz w:val="12"/>
          <w:szCs w:val="12"/>
        </w:rPr>
        <w:tab/>
        <w:t>adaptations for RAN #72 (introduction of NR &amp; GERAN TUs)</w:t>
      </w:r>
    </w:p>
    <w:p w14:paraId="359303D8" w14:textId="77777777" w:rsidR="00A713F4" w:rsidRDefault="00D3169E">
      <w:pPr>
        <w:pStyle w:val="FP"/>
        <w:rPr>
          <w:sz w:val="12"/>
          <w:szCs w:val="12"/>
        </w:rPr>
      </w:pPr>
      <w:proofErr w:type="gramStart"/>
      <w:r>
        <w:rPr>
          <w:sz w:val="12"/>
          <w:szCs w:val="12"/>
        </w:rPr>
        <w:t>v04.71</w:t>
      </w:r>
      <w:proofErr w:type="gramEnd"/>
      <w:r>
        <w:rPr>
          <w:sz w:val="12"/>
          <w:szCs w:val="12"/>
        </w:rPr>
        <w:tab/>
        <w:t>10.02.2016</w:t>
      </w:r>
      <w:r>
        <w:rPr>
          <w:sz w:val="12"/>
          <w:szCs w:val="12"/>
        </w:rPr>
        <w:tab/>
      </w:r>
      <w:r>
        <w:rPr>
          <w:sz w:val="12"/>
          <w:szCs w:val="12"/>
        </w:rPr>
        <w:tab/>
        <w:t>minor adaptations for RAN #71</w:t>
      </w:r>
    </w:p>
    <w:p w14:paraId="64074CAF" w14:textId="77777777" w:rsidR="00A713F4" w:rsidRDefault="00D3169E">
      <w:pPr>
        <w:pStyle w:val="FP"/>
        <w:rPr>
          <w:sz w:val="12"/>
          <w:szCs w:val="12"/>
        </w:rPr>
      </w:pPr>
      <w:proofErr w:type="gramStart"/>
      <w:r>
        <w:rPr>
          <w:sz w:val="12"/>
          <w:szCs w:val="12"/>
        </w:rPr>
        <w:t>v04.70</w:t>
      </w:r>
      <w:proofErr w:type="gramEnd"/>
      <w:r>
        <w:rPr>
          <w:sz w:val="12"/>
          <w:szCs w:val="12"/>
        </w:rPr>
        <w:tab/>
        <w:t>30.10.2015</w:t>
      </w:r>
      <w:r>
        <w:rPr>
          <w:sz w:val="12"/>
          <w:szCs w:val="12"/>
        </w:rPr>
        <w:tab/>
      </w:r>
      <w:r>
        <w:rPr>
          <w:sz w:val="12"/>
          <w:szCs w:val="12"/>
        </w:rPr>
        <w:tab/>
        <w:t>minor adaptations for RAN #70</w:t>
      </w:r>
    </w:p>
    <w:p w14:paraId="0715BFE7" w14:textId="77777777" w:rsidR="00A713F4" w:rsidRDefault="00D3169E">
      <w:pPr>
        <w:pStyle w:val="FP"/>
        <w:rPr>
          <w:sz w:val="12"/>
          <w:szCs w:val="12"/>
        </w:rPr>
      </w:pPr>
      <w:proofErr w:type="gramStart"/>
      <w:r>
        <w:rPr>
          <w:sz w:val="12"/>
          <w:szCs w:val="12"/>
        </w:rPr>
        <w:t>v04.69</w:t>
      </w:r>
      <w:proofErr w:type="gramEnd"/>
      <w:r>
        <w:rPr>
          <w:sz w:val="12"/>
          <w:szCs w:val="12"/>
        </w:rPr>
        <w:tab/>
        <w:t>12.08.2015</w:t>
      </w:r>
      <w:r>
        <w:rPr>
          <w:sz w:val="12"/>
          <w:szCs w:val="12"/>
        </w:rPr>
        <w:tab/>
      </w:r>
      <w:r>
        <w:rPr>
          <w:sz w:val="12"/>
          <w:szCs w:val="12"/>
        </w:rPr>
        <w:tab/>
        <w:t>minor adaptations for RAN #69</w:t>
      </w:r>
    </w:p>
    <w:p w14:paraId="686FAABA" w14:textId="77777777" w:rsidR="00A713F4" w:rsidRDefault="00D3169E">
      <w:pPr>
        <w:pStyle w:val="FP"/>
        <w:rPr>
          <w:sz w:val="12"/>
          <w:szCs w:val="12"/>
        </w:rPr>
      </w:pPr>
      <w:proofErr w:type="gramStart"/>
      <w:r>
        <w:rPr>
          <w:sz w:val="12"/>
          <w:szCs w:val="12"/>
        </w:rPr>
        <w:t>v04.68</w:t>
      </w:r>
      <w:proofErr w:type="gramEnd"/>
      <w:r>
        <w:rPr>
          <w:sz w:val="12"/>
          <w:szCs w:val="12"/>
        </w:rPr>
        <w:tab/>
        <w:t>21.05.2015</w:t>
      </w:r>
      <w:r>
        <w:rPr>
          <w:sz w:val="12"/>
          <w:szCs w:val="12"/>
        </w:rPr>
        <w:tab/>
      </w:r>
      <w:r>
        <w:rPr>
          <w:sz w:val="12"/>
          <w:szCs w:val="12"/>
        </w:rPr>
        <w:tab/>
        <w:t>minor adaptations for RAN #68</w:t>
      </w:r>
    </w:p>
    <w:p w14:paraId="1EF5890C" w14:textId="77777777" w:rsidR="00A713F4" w:rsidRDefault="00D3169E">
      <w:pPr>
        <w:pStyle w:val="FP"/>
        <w:rPr>
          <w:sz w:val="12"/>
          <w:szCs w:val="12"/>
        </w:rPr>
      </w:pPr>
      <w:proofErr w:type="gramStart"/>
      <w:r>
        <w:rPr>
          <w:sz w:val="12"/>
          <w:szCs w:val="12"/>
        </w:rPr>
        <w:t>v04.67</w:t>
      </w:r>
      <w:proofErr w:type="gramEnd"/>
      <w:r>
        <w:rPr>
          <w:sz w:val="12"/>
          <w:szCs w:val="12"/>
        </w:rPr>
        <w:tab/>
        <w:t>01.02.2015</w:t>
      </w:r>
      <w:r>
        <w:rPr>
          <w:sz w:val="12"/>
          <w:szCs w:val="12"/>
        </w:rPr>
        <w:tab/>
      </w:r>
      <w:r>
        <w:rPr>
          <w:sz w:val="12"/>
          <w:szCs w:val="12"/>
        </w:rPr>
        <w:tab/>
        <w:t>minor adaptations for RAN #67</w:t>
      </w:r>
    </w:p>
    <w:p w14:paraId="4C976547" w14:textId="77777777" w:rsidR="00A713F4" w:rsidRDefault="00D3169E">
      <w:pPr>
        <w:pStyle w:val="FP"/>
        <w:rPr>
          <w:sz w:val="12"/>
          <w:szCs w:val="12"/>
        </w:rPr>
      </w:pPr>
      <w:proofErr w:type="gramStart"/>
      <w:r>
        <w:rPr>
          <w:sz w:val="12"/>
          <w:szCs w:val="12"/>
        </w:rPr>
        <w:t>v04.66</w:t>
      </w:r>
      <w:proofErr w:type="gramEnd"/>
      <w:r>
        <w:rPr>
          <w:sz w:val="12"/>
          <w:szCs w:val="12"/>
        </w:rPr>
        <w:tab/>
        <w:t>16.11.2014</w:t>
      </w:r>
      <w:r>
        <w:rPr>
          <w:sz w:val="12"/>
          <w:szCs w:val="12"/>
        </w:rPr>
        <w:tab/>
      </w:r>
      <w:r>
        <w:rPr>
          <w:sz w:val="12"/>
          <w:szCs w:val="12"/>
        </w:rPr>
        <w:tab/>
        <w:t>minor adaptations for RAN #66</w:t>
      </w:r>
    </w:p>
    <w:p w14:paraId="67153F6A" w14:textId="77777777" w:rsidR="00A713F4" w:rsidRDefault="00D3169E">
      <w:pPr>
        <w:pStyle w:val="FP"/>
        <w:rPr>
          <w:sz w:val="12"/>
          <w:szCs w:val="12"/>
        </w:rPr>
      </w:pPr>
      <w:proofErr w:type="gramStart"/>
      <w:r>
        <w:rPr>
          <w:sz w:val="12"/>
          <w:szCs w:val="12"/>
        </w:rPr>
        <w:t>v04.65</w:t>
      </w:r>
      <w:proofErr w:type="gramEnd"/>
      <w:r>
        <w:rPr>
          <w:sz w:val="12"/>
          <w:szCs w:val="12"/>
        </w:rPr>
        <w:tab/>
        <w:t>16.08.2014</w:t>
      </w:r>
      <w:r>
        <w:rPr>
          <w:sz w:val="12"/>
          <w:szCs w:val="12"/>
        </w:rPr>
        <w:tab/>
      </w:r>
      <w:r>
        <w:rPr>
          <w:sz w:val="12"/>
          <w:szCs w:val="12"/>
        </w:rPr>
        <w:tab/>
        <w:t>minor adaptations for RAN #65</w:t>
      </w:r>
    </w:p>
    <w:p w14:paraId="352EB18E" w14:textId="77777777" w:rsidR="00A713F4" w:rsidRDefault="00D3169E">
      <w:pPr>
        <w:pStyle w:val="FP"/>
        <w:rPr>
          <w:sz w:val="12"/>
          <w:szCs w:val="12"/>
        </w:rPr>
      </w:pPr>
      <w:proofErr w:type="gramStart"/>
      <w:r>
        <w:rPr>
          <w:sz w:val="12"/>
          <w:szCs w:val="12"/>
        </w:rPr>
        <w:t>v04.64</w:t>
      </w:r>
      <w:proofErr w:type="gramEnd"/>
      <w:r>
        <w:rPr>
          <w:sz w:val="12"/>
          <w:szCs w:val="12"/>
        </w:rPr>
        <w:tab/>
        <w:t>22.05.2014</w:t>
      </w:r>
      <w:r>
        <w:rPr>
          <w:sz w:val="12"/>
          <w:szCs w:val="12"/>
        </w:rPr>
        <w:tab/>
      </w:r>
      <w:r>
        <w:rPr>
          <w:sz w:val="12"/>
          <w:szCs w:val="12"/>
        </w:rPr>
        <w:tab/>
        <w:t>minor adaptations for RAN #64</w:t>
      </w:r>
    </w:p>
    <w:p w14:paraId="5B5E6B94" w14:textId="77777777" w:rsidR="00A713F4" w:rsidRDefault="00D3169E">
      <w:pPr>
        <w:pStyle w:val="FP"/>
        <w:rPr>
          <w:sz w:val="12"/>
          <w:szCs w:val="12"/>
        </w:rPr>
      </w:pPr>
      <w:proofErr w:type="gramStart"/>
      <w:r>
        <w:rPr>
          <w:sz w:val="12"/>
          <w:szCs w:val="12"/>
        </w:rPr>
        <w:t>v04.63</w:t>
      </w:r>
      <w:proofErr w:type="gramEnd"/>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051E22F" w14:textId="77777777" w:rsidR="00A713F4" w:rsidRDefault="00D3169E">
      <w:pPr>
        <w:pStyle w:val="FP"/>
        <w:rPr>
          <w:sz w:val="12"/>
          <w:szCs w:val="12"/>
        </w:rPr>
      </w:pPr>
      <w:proofErr w:type="gramStart"/>
      <w:r>
        <w:rPr>
          <w:sz w:val="12"/>
          <w:szCs w:val="12"/>
        </w:rPr>
        <w:t>v03.62</w:t>
      </w:r>
      <w:proofErr w:type="gramEnd"/>
      <w:r>
        <w:rPr>
          <w:sz w:val="12"/>
          <w:szCs w:val="12"/>
        </w:rPr>
        <w:tab/>
        <w:t>11.11.2013</w:t>
      </w:r>
      <w:r>
        <w:rPr>
          <w:sz w:val="12"/>
          <w:szCs w:val="12"/>
        </w:rPr>
        <w:tab/>
      </w:r>
      <w:r>
        <w:rPr>
          <w:sz w:val="12"/>
          <w:szCs w:val="12"/>
        </w:rPr>
        <w:tab/>
        <w:t>section 1.2.3 adapted for RAN #62</w:t>
      </w:r>
    </w:p>
    <w:p w14:paraId="705F019C" w14:textId="77777777" w:rsidR="00A713F4" w:rsidRDefault="00D3169E">
      <w:pPr>
        <w:pStyle w:val="FP"/>
        <w:rPr>
          <w:sz w:val="12"/>
          <w:szCs w:val="12"/>
        </w:rPr>
      </w:pPr>
      <w:proofErr w:type="gramStart"/>
      <w:r>
        <w:rPr>
          <w:sz w:val="12"/>
          <w:szCs w:val="12"/>
        </w:rPr>
        <w:t>v03</w:t>
      </w:r>
      <w:proofErr w:type="gramEnd"/>
      <w:r>
        <w:rPr>
          <w:sz w:val="12"/>
          <w:szCs w:val="12"/>
        </w:rPr>
        <w:tab/>
        <w:t>11.08.2013</w:t>
      </w:r>
      <w:r>
        <w:rPr>
          <w:sz w:val="12"/>
          <w:szCs w:val="12"/>
        </w:rPr>
        <w:tab/>
      </w:r>
      <w:r>
        <w:rPr>
          <w:sz w:val="12"/>
          <w:szCs w:val="12"/>
        </w:rPr>
        <w:tab/>
        <w:t>section 1.2.3 added on time budget</w:t>
      </w:r>
    </w:p>
    <w:p w14:paraId="07CDA407" w14:textId="77777777" w:rsidR="00A713F4" w:rsidRDefault="00D3169E">
      <w:pPr>
        <w:pStyle w:val="FP"/>
        <w:rPr>
          <w:sz w:val="12"/>
          <w:szCs w:val="12"/>
        </w:rPr>
      </w:pPr>
      <w:proofErr w:type="gramStart"/>
      <w:r>
        <w:rPr>
          <w:sz w:val="12"/>
          <w:szCs w:val="12"/>
        </w:rPr>
        <w:t>v02</w:t>
      </w:r>
      <w:proofErr w:type="gramEnd"/>
      <w:r>
        <w:rPr>
          <w:sz w:val="12"/>
          <w:szCs w:val="12"/>
        </w:rPr>
        <w:tab/>
        <w:t>07.05.2010</w:t>
      </w:r>
      <w:r>
        <w:rPr>
          <w:sz w:val="12"/>
          <w:szCs w:val="12"/>
        </w:rPr>
        <w:tab/>
      </w:r>
      <w:r>
        <w:rPr>
          <w:sz w:val="12"/>
          <w:szCs w:val="12"/>
        </w:rPr>
        <w:tab/>
        <w:t>history added, some spelling corrections</w:t>
      </w:r>
    </w:p>
    <w:p w14:paraId="771A58D0" w14:textId="77777777" w:rsidR="00A713F4" w:rsidRDefault="00D3169E">
      <w:pPr>
        <w:pStyle w:val="FP"/>
        <w:rPr>
          <w:sz w:val="12"/>
          <w:szCs w:val="12"/>
        </w:rPr>
      </w:pPr>
      <w:proofErr w:type="gramStart"/>
      <w:r>
        <w:rPr>
          <w:sz w:val="12"/>
          <w:szCs w:val="12"/>
        </w:rPr>
        <w:t>v01</w:t>
      </w:r>
      <w:proofErr w:type="gramEnd"/>
      <w:r>
        <w:rPr>
          <w:sz w:val="12"/>
          <w:szCs w:val="12"/>
        </w:rPr>
        <w:tab/>
        <w:t>13.11.2009</w:t>
      </w:r>
      <w:r>
        <w:rPr>
          <w:sz w:val="12"/>
          <w:szCs w:val="12"/>
        </w:rPr>
        <w:tab/>
      </w:r>
      <w:r>
        <w:rPr>
          <w:sz w:val="12"/>
          <w:szCs w:val="12"/>
        </w:rPr>
        <w:tab/>
        <w:t>First version of the template</w:t>
      </w:r>
    </w:p>
    <w:sectPr w:rsidR="00A713F4">
      <w:footerReference w:type="default" r:id="rId13"/>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93E5BC" w15:done="0"/>
  <w15:commentEx w15:paraId="484BC0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93E5BC" w16cid:durableId="228C92DF"/>
  <w16cid:commentId w16cid:paraId="484BC0D6" w16cid:durableId="228C92E0"/>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3A0A2" w14:textId="77777777" w:rsidR="00060C60" w:rsidRDefault="00060C60">
      <w:r>
        <w:separator/>
      </w:r>
    </w:p>
  </w:endnote>
  <w:endnote w:type="continuationSeparator" w:id="0">
    <w:p w14:paraId="3F48E4B4" w14:textId="77777777" w:rsidR="00060C60" w:rsidRDefault="0006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MS Mincho">
    <w:altName w:val="ＭＳ 明朝"/>
    <w:charset w:val="80"/>
    <w:family w:val="modern"/>
    <w:pitch w:val="fixed"/>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charset w:val="80"/>
    <w:family w:val="modern"/>
    <w:pitch w:val="fixed"/>
    <w:sig w:usb0="E00002FF" w:usb1="6AC7FDFB" w:usb2="08000012" w:usb3="00000000" w:csb0="000200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charset w:val="80"/>
    <w:family w:val="swiss"/>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宋体">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游明朝">
    <w:panose1 w:val="00000000000000000000"/>
    <w:charset w:val="4E"/>
    <w:family w:val="roman"/>
    <w:notTrueType/>
    <w:pitch w:val="default"/>
  </w:font>
  <w:font w:name="游ゴシック Light">
    <w:panose1 w:val="00000000000000000000"/>
    <w:charset w:val="4E"/>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C3548" w14:textId="77777777" w:rsidR="00A713F4" w:rsidRDefault="00D3169E">
    <w:pPr>
      <w:pStyle w:val="ac"/>
    </w:pPr>
    <w:r>
      <w:rPr>
        <w:rStyle w:val="ae"/>
      </w:rPr>
      <w:fldChar w:fldCharType="begin"/>
    </w:r>
    <w:r>
      <w:rPr>
        <w:rStyle w:val="ae"/>
      </w:rPr>
      <w:instrText xml:space="preserve"> PAGE </w:instrText>
    </w:r>
    <w:r>
      <w:rPr>
        <w:rStyle w:val="ae"/>
      </w:rPr>
      <w:fldChar w:fldCharType="separate"/>
    </w:r>
    <w:r w:rsidR="00B94E5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94E5C">
      <w:rPr>
        <w:rStyle w:val="ae"/>
      </w:rPr>
      <w:t>4</w:t>
    </w:r>
    <w:r>
      <w:rPr>
        <w:rStyle w:val="a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177B5" w14:textId="77777777" w:rsidR="00060C60" w:rsidRDefault="00060C60">
      <w:r>
        <w:separator/>
      </w:r>
    </w:p>
  </w:footnote>
  <w:footnote w:type="continuationSeparator" w:id="0">
    <w:p w14:paraId="2BA32B1A" w14:textId="77777777" w:rsidR="00060C60" w:rsidRDefault="00060C6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872"/>
    <w:multiLevelType w:val="hybridMultilevel"/>
    <w:tmpl w:val="5FF816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3010893"/>
    <w:multiLevelType w:val="hybridMultilevel"/>
    <w:tmpl w:val="165AF7E6"/>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7C82327"/>
    <w:multiLevelType w:val="hybridMultilevel"/>
    <w:tmpl w:val="9E3CD69C"/>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8BA79F1"/>
    <w:multiLevelType w:val="hybridMultilevel"/>
    <w:tmpl w:val="A60477D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2BE2540"/>
    <w:multiLevelType w:val="hybridMultilevel"/>
    <w:tmpl w:val="950EB0B8"/>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5"/>
  </w:num>
  <w:num w:numId="5">
    <w:abstractNumId w:val="8"/>
  </w:num>
  <w:num w:numId="6">
    <w:abstractNumId w:val="21"/>
  </w:num>
  <w:num w:numId="7">
    <w:abstractNumId w:val="2"/>
  </w:num>
  <w:num w:numId="8">
    <w:abstractNumId w:val="7"/>
  </w:num>
  <w:num w:numId="9">
    <w:abstractNumId w:val="13"/>
  </w:num>
  <w:num w:numId="10">
    <w:abstractNumId w:val="22"/>
  </w:num>
  <w:num w:numId="11">
    <w:abstractNumId w:val="14"/>
  </w:num>
  <w:num w:numId="12">
    <w:abstractNumId w:val="12"/>
  </w:num>
  <w:num w:numId="13">
    <w:abstractNumId w:val="19"/>
  </w:num>
  <w:num w:numId="14">
    <w:abstractNumId w:val="5"/>
  </w:num>
  <w:num w:numId="15">
    <w:abstractNumId w:val="11"/>
  </w:num>
  <w:num w:numId="16">
    <w:abstractNumId w:val="3"/>
  </w:num>
  <w:num w:numId="17">
    <w:abstractNumId w:val="10"/>
  </w:num>
  <w:num w:numId="18">
    <w:abstractNumId w:val="6"/>
  </w:num>
  <w:num w:numId="19">
    <w:abstractNumId w:val="17"/>
  </w:num>
  <w:num w:numId="20">
    <w:abstractNumId w:val="0"/>
  </w:num>
  <w:num w:numId="21">
    <w:abstractNumId w:val="4"/>
  </w:num>
  <w:num w:numId="22">
    <w:abstractNumId w:val="18"/>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伏木 雅(SBM テクノロジーユニット)">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3F4"/>
    <w:rsid w:val="00021835"/>
    <w:rsid w:val="00060C60"/>
    <w:rsid w:val="00136A36"/>
    <w:rsid w:val="00164ACB"/>
    <w:rsid w:val="00224D12"/>
    <w:rsid w:val="00257117"/>
    <w:rsid w:val="0031476D"/>
    <w:rsid w:val="005A1662"/>
    <w:rsid w:val="00632E12"/>
    <w:rsid w:val="00640B1B"/>
    <w:rsid w:val="006F5A61"/>
    <w:rsid w:val="00792E04"/>
    <w:rsid w:val="008850C0"/>
    <w:rsid w:val="00987AE0"/>
    <w:rsid w:val="00A713F4"/>
    <w:rsid w:val="00B94E5C"/>
    <w:rsid w:val="00BE7EEB"/>
    <w:rsid w:val="00C97BA9"/>
    <w:rsid w:val="00D3169E"/>
    <w:rsid w:val="00E97F9A"/>
    <w:rsid w:val="00F972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9E0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pPr>
      <w:overflowPunct/>
      <w:autoSpaceDE/>
      <w:autoSpaceDN/>
      <w:adjustRightInd/>
      <w:spacing w:after="120"/>
      <w:textAlignment w:val="auto"/>
    </w:pPr>
    <w:rPr>
      <w:rFonts w:eastAsia="MS Gothic"/>
      <w:sz w:val="24"/>
      <w:lang w:eastAsia="ja-JP"/>
    </w:rPr>
  </w:style>
  <w:style w:type="character" w:customStyle="1" w:styleId="af2">
    <w:name w:val="本文 (文字)"/>
    <w:link w:val="af1"/>
    <w:rPr>
      <w:rFonts w:eastAsia="MS Gothic"/>
      <w:sz w:val="24"/>
      <w:lang w:val="en-GB"/>
    </w:rPr>
  </w:style>
  <w:style w:type="paragraph" w:styleId="af3">
    <w:name w:val="Body Text Indent"/>
    <w:basedOn w:val="a0"/>
    <w:link w:val="af4"/>
    <w:pPr>
      <w:overflowPunct/>
      <w:autoSpaceDE/>
      <w:autoSpaceDN/>
      <w:adjustRightInd/>
      <w:spacing w:after="0"/>
      <w:ind w:left="360"/>
      <w:textAlignment w:val="auto"/>
    </w:pPr>
    <w:rPr>
      <w:rFonts w:eastAsia="MS Gothic"/>
      <w:sz w:val="24"/>
      <w:lang w:eastAsia="ja-JP"/>
    </w:rPr>
  </w:style>
  <w:style w:type="character" w:customStyle="1" w:styleId="af4">
    <w:name w:val="本文インデント (文字)"/>
    <w:link w:val="af3"/>
    <w:rPr>
      <w:rFonts w:eastAsia="MS Gothic"/>
      <w:sz w:val="24"/>
      <w:lang w:val="en-GB"/>
    </w:rPr>
  </w:style>
  <w:style w:type="paragraph" w:styleId="af5">
    <w:name w:val="Document Map"/>
    <w:basedOn w:val="a0"/>
    <w:link w:val="af6"/>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見出しマップ (文字)"/>
    <w:link w:val="af5"/>
    <w:rPr>
      <w:rFonts w:ascii="Tahoma" w:eastAsia="MS Gothic" w:hAnsi="Tahoma"/>
      <w:sz w:val="24"/>
      <w:shd w:val="clear" w:color="auto" w:fill="000080"/>
      <w:lang w:val="en-GB"/>
    </w:rPr>
  </w:style>
  <w:style w:type="paragraph" w:styleId="af7">
    <w:name w:val="Plain Text"/>
    <w:basedOn w:val="a0"/>
    <w:link w:val="af8"/>
    <w:pPr>
      <w:overflowPunct/>
      <w:autoSpaceDE/>
      <w:autoSpaceDN/>
      <w:adjustRightInd/>
      <w:spacing w:after="0"/>
      <w:textAlignment w:val="auto"/>
    </w:pPr>
    <w:rPr>
      <w:rFonts w:ascii="Courier New" w:eastAsia="MS Gothic" w:hAnsi="Courier New"/>
      <w:sz w:val="24"/>
      <w:lang w:eastAsia="ja-JP"/>
    </w:rPr>
  </w:style>
  <w:style w:type="character" w:customStyle="1" w:styleId="af8">
    <w:name w:val="書式なし (文字)"/>
    <w:link w:val="af7"/>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pPr>
      <w:widowControl w:val="0"/>
      <w:overflowPunct/>
      <w:spacing w:after="0"/>
      <w:ind w:left="1656"/>
      <w:jc w:val="both"/>
    </w:pPr>
    <w:rPr>
      <w:rFonts w:eastAsia="MS Gothic"/>
      <w:kern w:val="2"/>
      <w:sz w:val="24"/>
      <w:lang w:eastAsia="ja-JP"/>
    </w:rPr>
  </w:style>
  <w:style w:type="character" w:customStyle="1" w:styleId="26">
    <w:name w:val="本文インデント 2 (文字)"/>
    <w:link w:val="25"/>
    <w:rPr>
      <w:rFonts w:eastAsia="MS Gothic"/>
      <w:kern w:val="2"/>
      <w:sz w:val="24"/>
      <w:lang w:val="en-GB"/>
    </w:rPr>
  </w:style>
  <w:style w:type="paragraph" w:customStyle="1" w:styleId="ListBulletLast">
    <w:name w:val="List Bullet Last"/>
    <w:aliases w:val="lbl"/>
    <w:basedOn w:val="aa"/>
    <w:next w:val="af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表題 (文字)"/>
    <w:link w:val="afa"/>
    <w:rPr>
      <w:rFonts w:ascii="Arial" w:eastAsia="MS Gothic"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pPr>
      <w:overflowPunct/>
      <w:autoSpaceDE/>
      <w:autoSpaceDN/>
      <w:adjustRightInd/>
      <w:spacing w:after="0"/>
      <w:jc w:val="both"/>
      <w:textAlignment w:val="auto"/>
    </w:pPr>
    <w:rPr>
      <w:rFonts w:eastAsia="MS Gothic"/>
      <w:sz w:val="24"/>
      <w:lang w:eastAsia="ja-JP"/>
    </w:rPr>
  </w:style>
  <w:style w:type="character" w:customStyle="1" w:styleId="34">
    <w:name w:val="本文 3 (文字)"/>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styleId="afd">
    <w:name w:val="annotation reference"/>
    <w:rPr>
      <w:rFonts w:eastAsia="Times New Roman"/>
      <w:noProof w:val="0"/>
      <w:kern w:val="2"/>
      <w:sz w:val="16"/>
      <w:lang w:val="en-GB"/>
    </w:rPr>
  </w:style>
  <w:style w:type="paragraph" w:styleId="afe">
    <w:name w:val="Balloon Text"/>
    <w:basedOn w:val="a0"/>
    <w:link w:val="aff"/>
    <w:pPr>
      <w:overflowPunct/>
      <w:autoSpaceDE/>
      <w:autoSpaceDN/>
      <w:adjustRightInd/>
      <w:spacing w:after="0"/>
      <w:textAlignment w:val="auto"/>
    </w:pPr>
    <w:rPr>
      <w:rFonts w:ascii="Arial" w:eastAsia="MS Gothic" w:hAnsi="Arial"/>
      <w:sz w:val="18"/>
      <w:lang w:eastAsia="ja-JP"/>
    </w:rPr>
  </w:style>
  <w:style w:type="character" w:customStyle="1" w:styleId="aff">
    <w:name w:val="吹き出し (文字)"/>
    <w:link w:val="afe"/>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pPr>
      <w:overflowPunct/>
      <w:autoSpaceDE/>
      <w:autoSpaceDN/>
      <w:adjustRightInd/>
      <w:spacing w:after="0"/>
      <w:textAlignment w:val="auto"/>
    </w:pPr>
    <w:rPr>
      <w:rFonts w:eastAsia="MS Gothic"/>
      <w:lang w:eastAsia="ja-JP"/>
    </w:rPr>
  </w:style>
  <w:style w:type="character" w:customStyle="1" w:styleId="aff1">
    <w:name w:val="コメント文字列 (文字)"/>
    <w:link w:val="aff0"/>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sz w:val="24"/>
    </w:rPr>
  </w:style>
  <w:style w:type="character" w:customStyle="1" w:styleId="aff4">
    <w:name w:val="コメント内容 (文字)"/>
    <w:link w:val="aff3"/>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eastAsia="MS Gothic"/>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MS Gothic"/>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pPr>
      <w:overflowPunct/>
      <w:autoSpaceDE/>
      <w:autoSpaceDN/>
      <w:adjustRightInd/>
      <w:spacing w:after="120"/>
      <w:textAlignment w:val="auto"/>
    </w:pPr>
    <w:rPr>
      <w:rFonts w:eastAsia="MS Gothic"/>
      <w:sz w:val="24"/>
      <w:lang w:eastAsia="ja-JP"/>
    </w:rPr>
  </w:style>
  <w:style w:type="character" w:customStyle="1" w:styleId="af2">
    <w:name w:val="本文 (文字)"/>
    <w:link w:val="af1"/>
    <w:rPr>
      <w:rFonts w:eastAsia="MS Gothic"/>
      <w:sz w:val="24"/>
      <w:lang w:val="en-GB"/>
    </w:rPr>
  </w:style>
  <w:style w:type="paragraph" w:styleId="af3">
    <w:name w:val="Body Text Indent"/>
    <w:basedOn w:val="a0"/>
    <w:link w:val="af4"/>
    <w:pPr>
      <w:overflowPunct/>
      <w:autoSpaceDE/>
      <w:autoSpaceDN/>
      <w:adjustRightInd/>
      <w:spacing w:after="0"/>
      <w:ind w:left="360"/>
      <w:textAlignment w:val="auto"/>
    </w:pPr>
    <w:rPr>
      <w:rFonts w:eastAsia="MS Gothic"/>
      <w:sz w:val="24"/>
      <w:lang w:eastAsia="ja-JP"/>
    </w:rPr>
  </w:style>
  <w:style w:type="character" w:customStyle="1" w:styleId="af4">
    <w:name w:val="本文インデント (文字)"/>
    <w:link w:val="af3"/>
    <w:rPr>
      <w:rFonts w:eastAsia="MS Gothic"/>
      <w:sz w:val="24"/>
      <w:lang w:val="en-GB"/>
    </w:rPr>
  </w:style>
  <w:style w:type="paragraph" w:styleId="af5">
    <w:name w:val="Document Map"/>
    <w:basedOn w:val="a0"/>
    <w:link w:val="af6"/>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見出しマップ (文字)"/>
    <w:link w:val="af5"/>
    <w:rPr>
      <w:rFonts w:ascii="Tahoma" w:eastAsia="MS Gothic" w:hAnsi="Tahoma"/>
      <w:sz w:val="24"/>
      <w:shd w:val="clear" w:color="auto" w:fill="000080"/>
      <w:lang w:val="en-GB"/>
    </w:rPr>
  </w:style>
  <w:style w:type="paragraph" w:styleId="af7">
    <w:name w:val="Plain Text"/>
    <w:basedOn w:val="a0"/>
    <w:link w:val="af8"/>
    <w:pPr>
      <w:overflowPunct/>
      <w:autoSpaceDE/>
      <w:autoSpaceDN/>
      <w:adjustRightInd/>
      <w:spacing w:after="0"/>
      <w:textAlignment w:val="auto"/>
    </w:pPr>
    <w:rPr>
      <w:rFonts w:ascii="Courier New" w:eastAsia="MS Gothic" w:hAnsi="Courier New"/>
      <w:sz w:val="24"/>
      <w:lang w:eastAsia="ja-JP"/>
    </w:rPr>
  </w:style>
  <w:style w:type="character" w:customStyle="1" w:styleId="af8">
    <w:name w:val="書式なし (文字)"/>
    <w:link w:val="af7"/>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pPr>
      <w:widowControl w:val="0"/>
      <w:overflowPunct/>
      <w:spacing w:after="0"/>
      <w:ind w:left="1656"/>
      <w:jc w:val="both"/>
    </w:pPr>
    <w:rPr>
      <w:rFonts w:eastAsia="MS Gothic"/>
      <w:kern w:val="2"/>
      <w:sz w:val="24"/>
      <w:lang w:eastAsia="ja-JP"/>
    </w:rPr>
  </w:style>
  <w:style w:type="character" w:customStyle="1" w:styleId="26">
    <w:name w:val="本文インデント 2 (文字)"/>
    <w:link w:val="25"/>
    <w:rPr>
      <w:rFonts w:eastAsia="MS Gothic"/>
      <w:kern w:val="2"/>
      <w:sz w:val="24"/>
      <w:lang w:val="en-GB"/>
    </w:rPr>
  </w:style>
  <w:style w:type="paragraph" w:customStyle="1" w:styleId="ListBulletLast">
    <w:name w:val="List Bullet Last"/>
    <w:aliases w:val="lbl"/>
    <w:basedOn w:val="aa"/>
    <w:next w:val="af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表題 (文字)"/>
    <w:link w:val="afa"/>
    <w:rPr>
      <w:rFonts w:ascii="Arial" w:eastAsia="MS Gothic"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pPr>
      <w:overflowPunct/>
      <w:autoSpaceDE/>
      <w:autoSpaceDN/>
      <w:adjustRightInd/>
      <w:spacing w:after="0"/>
      <w:jc w:val="both"/>
      <w:textAlignment w:val="auto"/>
    </w:pPr>
    <w:rPr>
      <w:rFonts w:eastAsia="MS Gothic"/>
      <w:sz w:val="24"/>
      <w:lang w:eastAsia="ja-JP"/>
    </w:rPr>
  </w:style>
  <w:style w:type="character" w:customStyle="1" w:styleId="34">
    <w:name w:val="本文 3 (文字)"/>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styleId="afd">
    <w:name w:val="annotation reference"/>
    <w:rPr>
      <w:rFonts w:eastAsia="Times New Roman"/>
      <w:noProof w:val="0"/>
      <w:kern w:val="2"/>
      <w:sz w:val="16"/>
      <w:lang w:val="en-GB"/>
    </w:rPr>
  </w:style>
  <w:style w:type="paragraph" w:styleId="afe">
    <w:name w:val="Balloon Text"/>
    <w:basedOn w:val="a0"/>
    <w:link w:val="aff"/>
    <w:pPr>
      <w:overflowPunct/>
      <w:autoSpaceDE/>
      <w:autoSpaceDN/>
      <w:adjustRightInd/>
      <w:spacing w:after="0"/>
      <w:textAlignment w:val="auto"/>
    </w:pPr>
    <w:rPr>
      <w:rFonts w:ascii="Arial" w:eastAsia="MS Gothic" w:hAnsi="Arial"/>
      <w:sz w:val="18"/>
      <w:lang w:eastAsia="ja-JP"/>
    </w:rPr>
  </w:style>
  <w:style w:type="character" w:customStyle="1" w:styleId="aff">
    <w:name w:val="吹き出し (文字)"/>
    <w:link w:val="afe"/>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pPr>
      <w:overflowPunct/>
      <w:autoSpaceDE/>
      <w:autoSpaceDN/>
      <w:adjustRightInd/>
      <w:spacing w:after="0"/>
      <w:textAlignment w:val="auto"/>
    </w:pPr>
    <w:rPr>
      <w:rFonts w:eastAsia="MS Gothic"/>
      <w:lang w:eastAsia="ja-JP"/>
    </w:rPr>
  </w:style>
  <w:style w:type="character" w:customStyle="1" w:styleId="aff1">
    <w:name w:val="コメント文字列 (文字)"/>
    <w:link w:val="aff0"/>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sz w:val="24"/>
    </w:rPr>
  </w:style>
  <w:style w:type="character" w:customStyle="1" w:styleId="aff4">
    <w:name w:val="コメント内容 (文字)"/>
    <w:link w:val="aff3"/>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eastAsia="MS Gothic"/>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MS Gothic"/>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mailto:masashi.fushiki@g.softbank.co.jp"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7" Type="http://schemas.microsoft.com/office/2011/relationships/commentsExtended" Target="commentsExtended.xml"/><Relationship Id="rId18" Type="http://schemas.microsoft.com/office/2011/relationships/people" Target="people.xml"/><Relationship Id="rId19"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2EDA9-48C3-4EF1-B3D8-E89A638F71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3.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E5928-E115-A54B-878A-8CA77AB3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\Users\Krause\AppData\Roaming\Microsoft\Templates\3gpp_70.dot</Template>
  <TotalTime>16</TotalTime>
  <Pages>4</Pages>
  <Words>1436</Words>
  <Characters>8186</Characters>
  <Application>Microsoft Macintosh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Akimoto Yosuke</cp:lastModifiedBy>
  <cp:revision>9</cp:revision>
  <dcterms:created xsi:type="dcterms:W3CDTF">2020-06-12T07:43:00Z</dcterms:created>
  <dcterms:modified xsi:type="dcterms:W3CDTF">2020-06-22T04:42:00Z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y fmtid="{D5CDD505-2E9C-101B-9397-08002B2CF9AE}" pid="11" name="_2015_ms_pID_725343">
    <vt:lpwstr>(2)s3MS9WwAPMyAc3c8PUHejFEC4nvuufqAeXx7SvFpND62A4eXjqEKt793rUUGuweS3gME3Uo0
sZ1/Ei2A5RV1beUtjFAmU7vN+XW6X85m90crU7BH+kyraaWuiXzL05Y2N03N2IDTvj+pWKMU
7NIAx2OsKVgpCYWmnI7OCyLCxnIjoqe4LGA4W47bszhhboSlnR6EUsq8mY8x9fvEmj+o74AQ
KSP6kdYTM3NWusr7i0</vt:lpwstr>
  </property>
  <property fmtid="{D5CDD505-2E9C-101B-9397-08002B2CF9AE}" pid="12" name="_2015_ms_pID_7253431">
    <vt:lpwstr>Iw+WuY/z1stF31JokVfW0vqtGjwiNuHTqFHZjSvbGN9TQH1vmUlcFm
tTal0quoXMgoBa1HN6DGQ8+iPz9bJrb9eobqgre0bXf5bUE6tCtMbodUldDpfEGRB8afTv05
Q/edpFrAZELZpqBCJDjwlPQtbTsmzt1gQULoH/yVYwjt3QdSWpJAK1AOYFy9i+utUPSTM4H0
2wcngLkqJ5J7AnMm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1591581028</vt:lpwstr>
  </property>
</Properties>
</file>