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923" w:type="dxa"/>
        <w:tblInd w:w="-72" w:type="dxa"/>
        <w:tblLayout w:type="fixed"/>
        <w:tblCellMar>
          <w:left w:w="70" w:type="dxa"/>
          <w:right w:w="70" w:type="dxa"/>
        </w:tblCellMar>
        <w:tblLook w:val="0000" w:firstRow="0" w:lastRow="0" w:firstColumn="0" w:lastColumn="0" w:noHBand="0" w:noVBand="0"/>
      </w:tblPr>
      <w:tblGrid>
        <w:gridCol w:w="1978"/>
        <w:gridCol w:w="2893"/>
        <w:gridCol w:w="1060"/>
        <w:gridCol w:w="3954"/>
        <w:gridCol w:w="38"/>
      </w:tblGrid>
      <w:tr w:rsidR="00963F3D" w:rsidRPr="00EA7B3C" w14:paraId="06696987" w14:textId="694FB493" w:rsidTr="00963F3D">
        <w:trPr>
          <w:cantSplit/>
          <w:trHeight w:val="1426"/>
        </w:trPr>
        <w:tc>
          <w:tcPr>
            <w:tcW w:w="5931" w:type="dxa"/>
            <w:gridSpan w:val="3"/>
            <w:tcBorders>
              <w:top w:val="nil"/>
              <w:left w:val="nil"/>
              <w:bottom w:val="nil"/>
              <w:right w:val="nil"/>
            </w:tcBorders>
            <w:vAlign w:val="center"/>
          </w:tcPr>
          <w:p w14:paraId="2F6044A9" w14:textId="77777777" w:rsidR="00963F3D" w:rsidRPr="00EA7B3C" w:rsidRDefault="00963F3D" w:rsidP="00184672">
            <w:pPr>
              <w:pStyle w:val="En-tte1"/>
              <w:jc w:val="both"/>
            </w:pPr>
            <w:bookmarkStart w:id="0" w:name="_GoBack"/>
            <w:bookmarkEnd w:id="0"/>
            <w:r w:rsidRPr="00EA7B3C">
              <w:rPr>
                <w:noProof/>
                <w:lang w:eastAsia="fr-FR"/>
              </w:rPr>
              <w:drawing>
                <wp:inline distT="0" distB="0" distL="0" distR="0" wp14:anchorId="64277E06" wp14:editId="5A1A953A">
                  <wp:extent cx="1630680" cy="791845"/>
                  <wp:effectExtent l="0" t="0" r="0" b="0"/>
                  <wp:docPr id="1" name="Image 1" descr="EC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C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0680" cy="791845"/>
                          </a:xfrm>
                          <a:prstGeom prst="rect">
                            <a:avLst/>
                          </a:prstGeom>
                          <a:noFill/>
                          <a:ln>
                            <a:noFill/>
                          </a:ln>
                        </pic:spPr>
                      </pic:pic>
                    </a:graphicData>
                  </a:graphic>
                </wp:inline>
              </w:drawing>
            </w:r>
            <w:r w:rsidRPr="00EA7B3C">
              <w:t xml:space="preserve"> Plenary</w:t>
            </w:r>
          </w:p>
        </w:tc>
        <w:tc>
          <w:tcPr>
            <w:tcW w:w="3992" w:type="dxa"/>
            <w:gridSpan w:val="2"/>
            <w:tcBorders>
              <w:top w:val="nil"/>
              <w:left w:val="nil"/>
              <w:bottom w:val="nil"/>
              <w:right w:val="nil"/>
            </w:tcBorders>
          </w:tcPr>
          <w:p w14:paraId="1B36C207" w14:textId="6C2DD3B6" w:rsidR="00963F3D" w:rsidRPr="00EA7B3C" w:rsidRDefault="00963F3D" w:rsidP="00184672">
            <w:pPr>
              <w:pStyle w:val="En-tte1"/>
              <w:tabs>
                <w:tab w:val="clear" w:pos="4536"/>
                <w:tab w:val="right" w:pos="3829"/>
              </w:tabs>
              <w:jc w:val="right"/>
            </w:pPr>
            <w:r w:rsidRPr="00EA7B3C">
              <w:t>Doc. ECC(20)</w:t>
            </w:r>
            <w:r w:rsidR="00847314">
              <w:t>055</w:t>
            </w:r>
          </w:p>
          <w:p w14:paraId="1EBE5256" w14:textId="77777777" w:rsidR="00963F3D" w:rsidRPr="00EA7B3C" w:rsidRDefault="00963F3D" w:rsidP="00184672"/>
        </w:tc>
      </w:tr>
      <w:tr w:rsidR="00963F3D" w:rsidRPr="00EA7B3C" w14:paraId="64FAAF04" w14:textId="0B954A05" w:rsidTr="00963F3D">
        <w:tblPrEx>
          <w:tblCellMar>
            <w:left w:w="108" w:type="dxa"/>
            <w:right w:w="108" w:type="dxa"/>
          </w:tblCellMar>
        </w:tblPrEx>
        <w:trPr>
          <w:gridAfter w:val="1"/>
          <w:wAfter w:w="38" w:type="dxa"/>
          <w:cantSplit/>
          <w:trHeight w:val="405"/>
        </w:trPr>
        <w:tc>
          <w:tcPr>
            <w:tcW w:w="4871" w:type="dxa"/>
            <w:gridSpan w:val="2"/>
            <w:tcBorders>
              <w:top w:val="nil"/>
              <w:left w:val="nil"/>
              <w:bottom w:val="nil"/>
              <w:right w:val="nil"/>
            </w:tcBorders>
          </w:tcPr>
          <w:p w14:paraId="15020553" w14:textId="1FFE23F9" w:rsidR="00963F3D" w:rsidRPr="00EA7B3C" w:rsidRDefault="00963F3D" w:rsidP="00184672">
            <w:pPr>
              <w:pStyle w:val="En-tte1"/>
              <w:jc w:val="both"/>
            </w:pPr>
            <w:r w:rsidRPr="00EA7B3C">
              <w:t>52</w:t>
            </w:r>
            <w:r w:rsidRPr="00EA7B3C">
              <w:rPr>
                <w:vertAlign w:val="superscript"/>
              </w:rPr>
              <w:t>nd</w:t>
            </w:r>
            <w:r w:rsidRPr="00EA7B3C">
              <w:t xml:space="preserve"> ECC Meeting</w:t>
            </w:r>
          </w:p>
        </w:tc>
        <w:tc>
          <w:tcPr>
            <w:tcW w:w="5014" w:type="dxa"/>
            <w:gridSpan w:val="2"/>
            <w:tcBorders>
              <w:top w:val="nil"/>
              <w:left w:val="nil"/>
              <w:bottom w:val="nil"/>
              <w:right w:val="nil"/>
            </w:tcBorders>
            <w:vAlign w:val="center"/>
          </w:tcPr>
          <w:p w14:paraId="0992EF80" w14:textId="77777777" w:rsidR="00963F3D" w:rsidRPr="00EA7B3C" w:rsidRDefault="00963F3D" w:rsidP="00184672">
            <w:pPr>
              <w:pStyle w:val="En-tte1"/>
              <w:jc w:val="both"/>
            </w:pPr>
          </w:p>
        </w:tc>
      </w:tr>
      <w:tr w:rsidR="00963F3D" w:rsidRPr="00EA7B3C" w14:paraId="48529C4D" w14:textId="7E85AAF7" w:rsidTr="00963F3D">
        <w:tblPrEx>
          <w:tblCellMar>
            <w:left w:w="108" w:type="dxa"/>
            <w:right w:w="108" w:type="dxa"/>
          </w:tblCellMar>
        </w:tblPrEx>
        <w:trPr>
          <w:gridAfter w:val="1"/>
          <w:wAfter w:w="38" w:type="dxa"/>
          <w:cantSplit/>
          <w:trHeight w:val="405"/>
        </w:trPr>
        <w:tc>
          <w:tcPr>
            <w:tcW w:w="4871" w:type="dxa"/>
            <w:gridSpan w:val="2"/>
            <w:tcBorders>
              <w:top w:val="nil"/>
              <w:left w:val="nil"/>
              <w:bottom w:val="nil"/>
              <w:right w:val="nil"/>
            </w:tcBorders>
            <w:vAlign w:val="center"/>
          </w:tcPr>
          <w:p w14:paraId="001926C7" w14:textId="5603A572" w:rsidR="00963F3D" w:rsidRPr="00EA7B3C" w:rsidRDefault="00963F3D" w:rsidP="00184672">
            <w:pPr>
              <w:pStyle w:val="Kopfzeile1"/>
              <w:jc w:val="both"/>
            </w:pPr>
            <w:r w:rsidRPr="00EA7B3C">
              <w:t>Tallinn, Estonia  3-6 March 2020</w:t>
            </w:r>
          </w:p>
        </w:tc>
        <w:tc>
          <w:tcPr>
            <w:tcW w:w="5014" w:type="dxa"/>
            <w:gridSpan w:val="2"/>
            <w:tcBorders>
              <w:top w:val="nil"/>
              <w:left w:val="nil"/>
              <w:bottom w:val="nil"/>
              <w:right w:val="nil"/>
            </w:tcBorders>
            <w:vAlign w:val="center"/>
          </w:tcPr>
          <w:p w14:paraId="5FF154E4" w14:textId="77777777" w:rsidR="00963F3D" w:rsidRPr="00EA7B3C" w:rsidRDefault="00963F3D" w:rsidP="00184672">
            <w:pPr>
              <w:pStyle w:val="En-tte1"/>
              <w:jc w:val="both"/>
              <w:rPr>
                <w:sz w:val="40"/>
                <w:szCs w:val="40"/>
              </w:rPr>
            </w:pPr>
          </w:p>
        </w:tc>
      </w:tr>
      <w:tr w:rsidR="00963F3D" w:rsidRPr="00EA7B3C" w14:paraId="3A38A1F4" w14:textId="201B1DC5" w:rsidTr="00963F3D">
        <w:tblPrEx>
          <w:tblCellMar>
            <w:left w:w="108" w:type="dxa"/>
            <w:right w:w="108" w:type="dxa"/>
          </w:tblCellMar>
        </w:tblPrEx>
        <w:trPr>
          <w:gridAfter w:val="1"/>
          <w:wAfter w:w="38" w:type="dxa"/>
          <w:cantSplit/>
          <w:trHeight w:hRule="exact" w:val="71"/>
        </w:trPr>
        <w:tc>
          <w:tcPr>
            <w:tcW w:w="9885" w:type="dxa"/>
            <w:gridSpan w:val="4"/>
            <w:tcBorders>
              <w:top w:val="nil"/>
              <w:left w:val="nil"/>
              <w:bottom w:val="nil"/>
              <w:right w:val="nil"/>
            </w:tcBorders>
          </w:tcPr>
          <w:p w14:paraId="2443058C" w14:textId="77777777" w:rsidR="00963F3D" w:rsidRPr="00EA7B3C" w:rsidRDefault="00963F3D" w:rsidP="00184672">
            <w:pPr>
              <w:pStyle w:val="En-tte1"/>
              <w:jc w:val="both"/>
            </w:pPr>
          </w:p>
        </w:tc>
      </w:tr>
      <w:tr w:rsidR="00963F3D" w:rsidRPr="00EA7B3C" w14:paraId="0C5DA5F6" w14:textId="480CB703" w:rsidTr="00963F3D">
        <w:tblPrEx>
          <w:tblCellMar>
            <w:left w:w="108" w:type="dxa"/>
            <w:right w:w="108" w:type="dxa"/>
          </w:tblCellMar>
        </w:tblPrEx>
        <w:trPr>
          <w:gridAfter w:val="1"/>
          <w:wAfter w:w="38" w:type="dxa"/>
          <w:cantSplit/>
          <w:trHeight w:val="437"/>
        </w:trPr>
        <w:tc>
          <w:tcPr>
            <w:tcW w:w="1978" w:type="dxa"/>
            <w:tcBorders>
              <w:top w:val="nil"/>
              <w:left w:val="nil"/>
              <w:bottom w:val="nil"/>
              <w:right w:val="nil"/>
            </w:tcBorders>
            <w:vAlign w:val="center"/>
          </w:tcPr>
          <w:p w14:paraId="29A9DC2B" w14:textId="77777777" w:rsidR="00963F3D" w:rsidRPr="00EA7B3C" w:rsidRDefault="00963F3D" w:rsidP="00184672">
            <w:pPr>
              <w:pStyle w:val="En-tte1"/>
              <w:jc w:val="both"/>
            </w:pPr>
            <w:r w:rsidRPr="00EA7B3C">
              <w:t>Date issued:</w:t>
            </w:r>
            <w:r w:rsidRPr="00EA7B3C">
              <w:tab/>
              <w:t xml:space="preserve"> </w:t>
            </w:r>
          </w:p>
        </w:tc>
        <w:tc>
          <w:tcPr>
            <w:tcW w:w="7907" w:type="dxa"/>
            <w:gridSpan w:val="3"/>
            <w:tcBorders>
              <w:top w:val="nil"/>
              <w:left w:val="nil"/>
              <w:bottom w:val="nil"/>
              <w:right w:val="nil"/>
            </w:tcBorders>
            <w:vAlign w:val="center"/>
          </w:tcPr>
          <w:p w14:paraId="74701EE1" w14:textId="25CF5F96" w:rsidR="00963F3D" w:rsidRPr="00EA7B3C" w:rsidRDefault="00963F3D" w:rsidP="00184672">
            <w:pPr>
              <w:pStyle w:val="En-tte1"/>
              <w:jc w:val="both"/>
            </w:pPr>
            <w:r w:rsidRPr="00EA7B3C">
              <w:t>6 March 2020</w:t>
            </w:r>
          </w:p>
        </w:tc>
      </w:tr>
      <w:tr w:rsidR="00963F3D" w:rsidRPr="00EA7B3C" w14:paraId="6E7AF2EF" w14:textId="6421568C" w:rsidTr="00963F3D">
        <w:tblPrEx>
          <w:tblCellMar>
            <w:left w:w="108" w:type="dxa"/>
            <w:right w:w="108" w:type="dxa"/>
          </w:tblCellMar>
        </w:tblPrEx>
        <w:trPr>
          <w:gridAfter w:val="1"/>
          <w:wAfter w:w="38" w:type="dxa"/>
          <w:cantSplit/>
          <w:trHeight w:val="437"/>
        </w:trPr>
        <w:tc>
          <w:tcPr>
            <w:tcW w:w="1978" w:type="dxa"/>
            <w:tcBorders>
              <w:top w:val="nil"/>
              <w:left w:val="nil"/>
              <w:bottom w:val="nil"/>
              <w:right w:val="nil"/>
            </w:tcBorders>
            <w:vAlign w:val="center"/>
          </w:tcPr>
          <w:p w14:paraId="7FB48A88" w14:textId="77777777" w:rsidR="00963F3D" w:rsidRPr="00EA7B3C" w:rsidRDefault="00963F3D" w:rsidP="00184672">
            <w:pPr>
              <w:pStyle w:val="En-tte1"/>
              <w:jc w:val="both"/>
            </w:pPr>
            <w:r w:rsidRPr="00EA7B3C">
              <w:t xml:space="preserve">Source: </w:t>
            </w:r>
          </w:p>
        </w:tc>
        <w:tc>
          <w:tcPr>
            <w:tcW w:w="7907" w:type="dxa"/>
            <w:gridSpan w:val="3"/>
            <w:tcBorders>
              <w:top w:val="nil"/>
              <w:left w:val="nil"/>
              <w:bottom w:val="nil"/>
              <w:right w:val="nil"/>
            </w:tcBorders>
            <w:vAlign w:val="center"/>
          </w:tcPr>
          <w:p w14:paraId="4C337E23" w14:textId="77777777" w:rsidR="00963F3D" w:rsidRPr="00EA7B3C" w:rsidRDefault="00963F3D" w:rsidP="00184672">
            <w:pPr>
              <w:pStyle w:val="En-tte1"/>
              <w:jc w:val="both"/>
            </w:pPr>
            <w:r w:rsidRPr="00EA7B3C">
              <w:t>ECC Chairman</w:t>
            </w:r>
          </w:p>
        </w:tc>
      </w:tr>
      <w:tr w:rsidR="00963F3D" w:rsidRPr="00EA7B3C" w14:paraId="14977B58" w14:textId="19ACCB59" w:rsidTr="00963F3D">
        <w:tblPrEx>
          <w:tblCellMar>
            <w:left w:w="108" w:type="dxa"/>
            <w:right w:w="108" w:type="dxa"/>
          </w:tblCellMar>
        </w:tblPrEx>
        <w:trPr>
          <w:gridAfter w:val="1"/>
          <w:wAfter w:w="38" w:type="dxa"/>
          <w:cantSplit/>
          <w:trHeight w:val="437"/>
        </w:trPr>
        <w:tc>
          <w:tcPr>
            <w:tcW w:w="1978" w:type="dxa"/>
            <w:tcBorders>
              <w:top w:val="nil"/>
              <w:left w:val="nil"/>
              <w:right w:val="nil"/>
            </w:tcBorders>
            <w:vAlign w:val="center"/>
          </w:tcPr>
          <w:p w14:paraId="7DC69C14" w14:textId="77777777" w:rsidR="00963F3D" w:rsidRPr="00EA7B3C" w:rsidRDefault="00963F3D" w:rsidP="00184672">
            <w:pPr>
              <w:pStyle w:val="En-tte1"/>
              <w:jc w:val="both"/>
            </w:pPr>
            <w:r w:rsidRPr="00EA7B3C">
              <w:t>Subject:</w:t>
            </w:r>
          </w:p>
        </w:tc>
        <w:tc>
          <w:tcPr>
            <w:tcW w:w="7907" w:type="dxa"/>
            <w:gridSpan w:val="3"/>
            <w:tcBorders>
              <w:top w:val="nil"/>
              <w:left w:val="nil"/>
              <w:right w:val="nil"/>
            </w:tcBorders>
            <w:vAlign w:val="center"/>
          </w:tcPr>
          <w:p w14:paraId="475EA2C7" w14:textId="5C83A9D3" w:rsidR="00963F3D" w:rsidRPr="00EA7B3C" w:rsidRDefault="00963F3D" w:rsidP="00184672">
            <w:pPr>
              <w:pStyle w:val="En-tte1"/>
              <w:jc w:val="both"/>
            </w:pPr>
            <w:r w:rsidRPr="00EA7B3C">
              <w:t>Minutes of the 5</w:t>
            </w:r>
            <w:r w:rsidR="00BE7BB5" w:rsidRPr="00EA7B3C">
              <w:t>2</w:t>
            </w:r>
            <w:r w:rsidR="00BE7BB5" w:rsidRPr="00EA7B3C">
              <w:rPr>
                <w:vertAlign w:val="superscript"/>
              </w:rPr>
              <w:t>nd</w:t>
            </w:r>
            <w:r w:rsidRPr="00EA7B3C">
              <w:t xml:space="preserve"> ECC Meeting</w:t>
            </w:r>
          </w:p>
        </w:tc>
      </w:tr>
      <w:tr w:rsidR="00963F3D" w:rsidRPr="00EA7B3C" w14:paraId="14966751" w14:textId="189362EE" w:rsidTr="00963F3D">
        <w:tblPrEx>
          <w:tblCellMar>
            <w:left w:w="108" w:type="dxa"/>
            <w:right w:w="108" w:type="dxa"/>
          </w:tblCellMar>
        </w:tblPrEx>
        <w:trPr>
          <w:gridAfter w:val="1"/>
          <w:wAfter w:w="38" w:type="dxa"/>
          <w:cantSplit/>
          <w:trHeight w:val="968"/>
        </w:trPr>
        <w:tc>
          <w:tcPr>
            <w:tcW w:w="9885" w:type="dxa"/>
            <w:gridSpan w:val="4"/>
            <w:tcBorders>
              <w:top w:val="nil"/>
              <w:left w:val="nil"/>
              <w:right w:val="nil"/>
            </w:tcBorders>
            <w:vAlign w:val="center"/>
          </w:tcPr>
          <w:p w14:paraId="1263AAA6" w14:textId="77777777" w:rsidR="00963F3D" w:rsidRPr="00EA7B3C" w:rsidRDefault="00963F3D" w:rsidP="00F77A7F">
            <w:pPr>
              <w:rPr>
                <w:sz w:val="24"/>
                <w:szCs w:val="24"/>
              </w:rPr>
            </w:pPr>
            <w:r w:rsidRPr="00EA7B3C">
              <w:rPr>
                <w:sz w:val="24"/>
                <w:szCs w:val="24"/>
              </w:rPr>
              <w:t xml:space="preserve">Group membership required to read?   </w:t>
            </w:r>
            <w:r w:rsidRPr="00EA7B3C">
              <w:rPr>
                <w:sz w:val="28"/>
                <w:szCs w:val="28"/>
                <w:bdr w:val="single" w:sz="4" w:space="0" w:color="auto"/>
              </w:rPr>
              <w:t>N</w:t>
            </w:r>
            <w:r w:rsidRPr="00EA7B3C">
              <w:rPr>
                <w:sz w:val="24"/>
                <w:szCs w:val="24"/>
              </w:rPr>
              <w:t xml:space="preserve"> </w:t>
            </w:r>
          </w:p>
        </w:tc>
      </w:tr>
    </w:tbl>
    <w:p w14:paraId="69064D10" w14:textId="34310A73" w:rsidR="00A51F23" w:rsidRPr="00EA7B3C" w:rsidRDefault="009C5E2C" w:rsidP="00F77A7F">
      <w:pPr>
        <w:pStyle w:val="Default"/>
        <w:spacing w:line="276" w:lineRule="auto"/>
        <w:jc w:val="both"/>
        <w:rPr>
          <w:rFonts w:ascii="Arial" w:hAnsi="Arial" w:cs="Arial"/>
          <w:sz w:val="22"/>
          <w:szCs w:val="22"/>
          <w:lang w:val="en-GB"/>
        </w:rPr>
      </w:pPr>
      <w:r w:rsidRPr="00EA7B3C">
        <w:rPr>
          <w:rFonts w:ascii="Arial" w:hAnsi="Arial" w:cs="Arial"/>
          <w:sz w:val="22"/>
          <w:szCs w:val="22"/>
          <w:lang w:val="en-GB"/>
        </w:rPr>
        <w:t>The 5</w:t>
      </w:r>
      <w:r w:rsidR="00A62192" w:rsidRPr="00EA7B3C">
        <w:rPr>
          <w:rFonts w:ascii="Arial" w:hAnsi="Arial" w:cs="Arial"/>
          <w:sz w:val="22"/>
          <w:szCs w:val="22"/>
          <w:lang w:val="en-GB"/>
        </w:rPr>
        <w:t>2</w:t>
      </w:r>
      <w:r w:rsidR="00A62192" w:rsidRPr="00EA7B3C">
        <w:rPr>
          <w:rFonts w:ascii="Arial" w:hAnsi="Arial" w:cs="Arial"/>
          <w:sz w:val="22"/>
          <w:szCs w:val="22"/>
          <w:vertAlign w:val="superscript"/>
          <w:lang w:val="en-GB"/>
        </w:rPr>
        <w:t>nd</w:t>
      </w:r>
      <w:r w:rsidR="00B048B9" w:rsidRPr="00EA7B3C">
        <w:rPr>
          <w:rFonts w:ascii="Arial" w:hAnsi="Arial" w:cs="Arial"/>
          <w:sz w:val="22"/>
          <w:szCs w:val="22"/>
          <w:lang w:val="en-GB"/>
        </w:rPr>
        <w:t xml:space="preserve"> </w:t>
      </w:r>
      <w:r w:rsidR="00A51F23" w:rsidRPr="00EA7B3C">
        <w:rPr>
          <w:rFonts w:ascii="Arial" w:hAnsi="Arial" w:cs="Arial"/>
          <w:sz w:val="22"/>
          <w:szCs w:val="22"/>
          <w:lang w:val="en-GB"/>
        </w:rPr>
        <w:t xml:space="preserve">meeting of the Electronic Communications Committee (ECC) was held in the city of </w:t>
      </w:r>
      <w:r w:rsidR="00A62192" w:rsidRPr="00EA7B3C">
        <w:rPr>
          <w:rFonts w:ascii="Arial" w:hAnsi="Arial" w:cs="Arial"/>
          <w:sz w:val="22"/>
          <w:szCs w:val="22"/>
          <w:lang w:val="en-GB"/>
        </w:rPr>
        <w:t>Tallinn</w:t>
      </w:r>
      <w:r w:rsidRPr="00EA7B3C">
        <w:rPr>
          <w:rFonts w:ascii="Arial" w:hAnsi="Arial" w:cs="Arial"/>
          <w:sz w:val="22"/>
          <w:szCs w:val="22"/>
          <w:lang w:val="en-GB"/>
        </w:rPr>
        <w:t xml:space="preserve">, </w:t>
      </w:r>
      <w:r w:rsidR="00A62192" w:rsidRPr="00EA7B3C">
        <w:rPr>
          <w:rFonts w:ascii="Arial" w:hAnsi="Arial" w:cs="Arial"/>
          <w:sz w:val="22"/>
          <w:szCs w:val="22"/>
          <w:lang w:val="en-GB"/>
        </w:rPr>
        <w:t>Estonia</w:t>
      </w:r>
      <w:r w:rsidR="001D74B0" w:rsidRPr="00EA7B3C">
        <w:rPr>
          <w:rFonts w:ascii="Arial" w:hAnsi="Arial" w:cs="Arial"/>
          <w:sz w:val="22"/>
          <w:szCs w:val="22"/>
          <w:lang w:val="en-GB"/>
        </w:rPr>
        <w:t xml:space="preserve">, </w:t>
      </w:r>
      <w:r w:rsidR="00A51F23" w:rsidRPr="00EA7B3C">
        <w:rPr>
          <w:rFonts w:ascii="Arial" w:hAnsi="Arial" w:cs="Arial"/>
          <w:sz w:val="22"/>
          <w:szCs w:val="22"/>
          <w:lang w:val="en-GB"/>
        </w:rPr>
        <w:t xml:space="preserve">at the invitation of </w:t>
      </w:r>
      <w:r w:rsidR="00202805" w:rsidRPr="00EA7B3C">
        <w:rPr>
          <w:rFonts w:ascii="Arial" w:hAnsi="Arial" w:cs="Arial"/>
          <w:sz w:val="22"/>
          <w:szCs w:val="22"/>
          <w:lang w:val="en-GB"/>
        </w:rPr>
        <w:t>the</w:t>
      </w:r>
      <w:r w:rsidR="00A62192" w:rsidRPr="00EA7B3C">
        <w:rPr>
          <w:rFonts w:ascii="Arial" w:hAnsi="Arial" w:cs="Arial"/>
          <w:sz w:val="22"/>
          <w:szCs w:val="22"/>
          <w:lang w:val="en-GB"/>
        </w:rPr>
        <w:t xml:space="preserve"> Estonian Consumer Protection and Technical Regulatory Authority</w:t>
      </w:r>
      <w:r w:rsidR="00190A67" w:rsidRPr="00EA7B3C">
        <w:rPr>
          <w:rFonts w:ascii="Arial" w:hAnsi="Arial" w:cs="Arial"/>
          <w:sz w:val="22"/>
          <w:szCs w:val="22"/>
          <w:lang w:val="en-GB"/>
        </w:rPr>
        <w:t>.</w:t>
      </w:r>
    </w:p>
    <w:p w14:paraId="31C75952" w14:textId="77777777" w:rsidR="00A51F23" w:rsidRPr="00EA7B3C" w:rsidRDefault="00A51F23" w:rsidP="00F77A7F">
      <w:pPr>
        <w:pStyle w:val="PlainText"/>
        <w:jc w:val="both"/>
        <w:rPr>
          <w:rFonts w:ascii="Arial" w:hAnsi="Arial" w:cs="Arial"/>
          <w:szCs w:val="22"/>
          <w:lang w:val="en-GB"/>
        </w:rPr>
      </w:pPr>
    </w:p>
    <w:p w14:paraId="47BA77F4" w14:textId="77777777" w:rsidR="00A51F23" w:rsidRPr="00EA7B3C" w:rsidRDefault="00A51F23" w:rsidP="00184672">
      <w:pPr>
        <w:pStyle w:val="Heading1"/>
        <w:spacing w:before="0" w:line="276" w:lineRule="auto"/>
        <w:jc w:val="both"/>
        <w:rPr>
          <w:szCs w:val="28"/>
        </w:rPr>
      </w:pPr>
      <w:r w:rsidRPr="00EA7B3C">
        <w:rPr>
          <w:color w:val="C00000"/>
          <w:szCs w:val="28"/>
        </w:rPr>
        <w:t>Opening of the meeting</w:t>
      </w:r>
    </w:p>
    <w:p w14:paraId="5798AB53" w14:textId="77777777" w:rsidR="00253159" w:rsidRPr="00EA7B3C" w:rsidRDefault="00253159" w:rsidP="00F77A7F"/>
    <w:p w14:paraId="16F16745" w14:textId="276AB141" w:rsidR="00F63C55" w:rsidRPr="00EA7B3C" w:rsidRDefault="00272710" w:rsidP="00F77A7F">
      <w:pPr>
        <w:rPr>
          <w:rFonts w:cs="Arial"/>
          <w:szCs w:val="22"/>
        </w:rPr>
      </w:pPr>
      <w:r w:rsidRPr="00EA7B3C">
        <w:t>Chris Woolford</w:t>
      </w:r>
      <w:r w:rsidR="00CE7B9A">
        <w:t>, the ECC Chairman</w:t>
      </w:r>
      <w:r w:rsidRPr="00EA7B3C">
        <w:t xml:space="preserve"> opened the meeting by welcoming delegates to </w:t>
      </w:r>
      <w:r w:rsidR="002162CD" w:rsidRPr="00EA7B3C">
        <w:t>Tallinn</w:t>
      </w:r>
      <w:r w:rsidR="00F63C55" w:rsidRPr="00EA7B3C">
        <w:t xml:space="preserve">, </w:t>
      </w:r>
      <w:r w:rsidR="002162CD" w:rsidRPr="00EA7B3C">
        <w:t>Estonia,</w:t>
      </w:r>
      <w:r w:rsidRPr="00EA7B3C">
        <w:t xml:space="preserve"> </w:t>
      </w:r>
      <w:r w:rsidR="00F63C55" w:rsidRPr="00EA7B3C">
        <w:t xml:space="preserve">He thanked the </w:t>
      </w:r>
      <w:r w:rsidR="00A62192" w:rsidRPr="00EA7B3C">
        <w:t xml:space="preserve">Estonian Consumer Protection and Technical Regulatory Authority </w:t>
      </w:r>
      <w:r w:rsidR="00F63C55" w:rsidRPr="00EA7B3C">
        <w:t>for hosting the</w:t>
      </w:r>
      <w:r w:rsidR="00F63C55" w:rsidRPr="00EA7B3C">
        <w:rPr>
          <w:rFonts w:cs="Arial"/>
          <w:szCs w:val="22"/>
        </w:rPr>
        <w:t xml:space="preserve"> meeting.</w:t>
      </w:r>
    </w:p>
    <w:p w14:paraId="46138CEB" w14:textId="1D6B5999" w:rsidR="00F63C55" w:rsidRPr="00EA7B3C" w:rsidRDefault="00746AB1" w:rsidP="00F77A7F">
      <w:r w:rsidRPr="00EA7B3C">
        <w:t>Oliver Gailan</w:t>
      </w:r>
      <w:r w:rsidR="00495F52" w:rsidRPr="00EA7B3C">
        <w:t>,</w:t>
      </w:r>
      <w:r w:rsidR="00361121" w:rsidRPr="00EA7B3C">
        <w:t xml:space="preserve"> the</w:t>
      </w:r>
      <w:r w:rsidR="00F63C55" w:rsidRPr="00EA7B3C">
        <w:t xml:space="preserve"> </w:t>
      </w:r>
      <w:r w:rsidR="00A62192" w:rsidRPr="00EA7B3C">
        <w:t>Head of</w:t>
      </w:r>
      <w:r w:rsidR="00F665FE" w:rsidRPr="00EA7B3C">
        <w:t xml:space="preserve"> the</w:t>
      </w:r>
      <w:r w:rsidR="00A62192" w:rsidRPr="00EA7B3C">
        <w:t xml:space="preserve"> Telecommunications Department Estonian Consumer Protection and Technical Regulatory Authority </w:t>
      </w:r>
      <w:r w:rsidR="00920BC8" w:rsidRPr="00EA7B3C">
        <w:rPr>
          <w:rFonts w:cs="Arial"/>
          <w:szCs w:val="22"/>
        </w:rPr>
        <w:t xml:space="preserve">gave opening remarks and </w:t>
      </w:r>
      <w:r w:rsidR="00011CFA" w:rsidRPr="00EA7B3C">
        <w:rPr>
          <w:rFonts w:cs="Arial"/>
          <w:szCs w:val="22"/>
        </w:rPr>
        <w:t>wished participants well for the meeting.</w:t>
      </w:r>
    </w:p>
    <w:p w14:paraId="086983E7" w14:textId="77777777" w:rsidR="00253159" w:rsidRPr="00EA7B3C" w:rsidRDefault="00253159" w:rsidP="00F77A7F">
      <w:pPr>
        <w:spacing w:line="240" w:lineRule="auto"/>
        <w:rPr>
          <w:szCs w:val="22"/>
        </w:rPr>
      </w:pPr>
    </w:p>
    <w:p w14:paraId="52F5DEA7" w14:textId="77777777" w:rsidR="00A51F23" w:rsidRPr="00EA7B3C" w:rsidRDefault="00A51F23" w:rsidP="00184672">
      <w:pPr>
        <w:pStyle w:val="Heading1"/>
        <w:spacing w:before="0"/>
        <w:jc w:val="both"/>
        <w:rPr>
          <w:color w:val="C00000"/>
        </w:rPr>
      </w:pPr>
      <w:r w:rsidRPr="00EA7B3C">
        <w:rPr>
          <w:color w:val="C00000"/>
        </w:rPr>
        <w:t>Adoption of the Agenda, Schedule of work</w:t>
      </w:r>
    </w:p>
    <w:p w14:paraId="3D6B8D2D" w14:textId="77777777" w:rsidR="00253159" w:rsidRPr="00EA7B3C" w:rsidRDefault="00253159" w:rsidP="00F77A7F">
      <w:pPr>
        <w:spacing w:line="276" w:lineRule="auto"/>
        <w:rPr>
          <w:szCs w:val="22"/>
        </w:rPr>
      </w:pPr>
    </w:p>
    <w:p w14:paraId="6213CF63" w14:textId="7EBF1119" w:rsidR="00A51F23" w:rsidRPr="00EA7B3C" w:rsidRDefault="00FF1BF6" w:rsidP="00F77A7F">
      <w:pPr>
        <w:spacing w:line="276" w:lineRule="auto"/>
        <w:rPr>
          <w:rStyle w:val="HeaderZchnZchn"/>
          <w:szCs w:val="22"/>
          <w:lang w:val="en-GB"/>
        </w:rPr>
      </w:pPr>
      <w:r w:rsidRPr="00EA7B3C">
        <w:rPr>
          <w:szCs w:val="22"/>
        </w:rPr>
        <w:t xml:space="preserve">The ECC Chairman informed </w:t>
      </w:r>
      <w:r w:rsidR="0070022A" w:rsidRPr="00EA7B3C">
        <w:rPr>
          <w:szCs w:val="22"/>
        </w:rPr>
        <w:t xml:space="preserve">the meeting about of the latest revision of the </w:t>
      </w:r>
      <w:r w:rsidR="00A51F23" w:rsidRPr="00EA7B3C">
        <w:rPr>
          <w:szCs w:val="22"/>
        </w:rPr>
        <w:t>draft agenda.</w:t>
      </w:r>
      <w:r w:rsidR="003E0675" w:rsidRPr="00EA7B3C">
        <w:rPr>
          <w:szCs w:val="22"/>
        </w:rPr>
        <w:t xml:space="preserve"> </w:t>
      </w:r>
      <w:r w:rsidR="00CA3AB3" w:rsidRPr="00EA7B3C">
        <w:rPr>
          <w:szCs w:val="22"/>
        </w:rPr>
        <w:t>A</w:t>
      </w:r>
      <w:r w:rsidR="00581BD1" w:rsidRPr="00EA7B3C">
        <w:rPr>
          <w:szCs w:val="22"/>
        </w:rPr>
        <w:t>genda item 11.1.3</w:t>
      </w:r>
      <w:r w:rsidR="008445F2">
        <w:rPr>
          <w:szCs w:val="22"/>
        </w:rPr>
        <w:t xml:space="preserve"> was split</w:t>
      </w:r>
      <w:r w:rsidR="00581BD1" w:rsidRPr="00EA7B3C">
        <w:rPr>
          <w:szCs w:val="22"/>
        </w:rPr>
        <w:t xml:space="preserve"> into two parts </w:t>
      </w:r>
      <w:r w:rsidR="00260AC8" w:rsidRPr="00EA7B3C">
        <w:rPr>
          <w:szCs w:val="22"/>
        </w:rPr>
        <w:t xml:space="preserve">as requested by </w:t>
      </w:r>
      <w:r w:rsidR="00581BD1" w:rsidRPr="00EA7B3C">
        <w:rPr>
          <w:szCs w:val="22"/>
        </w:rPr>
        <w:t>France</w:t>
      </w:r>
      <w:r w:rsidR="000819BD" w:rsidRPr="00EA7B3C">
        <w:rPr>
          <w:szCs w:val="22"/>
        </w:rPr>
        <w:t xml:space="preserve">. </w:t>
      </w:r>
      <w:r w:rsidR="00CA3AB3" w:rsidRPr="00EA7B3C">
        <w:rPr>
          <w:szCs w:val="22"/>
        </w:rPr>
        <w:t>A</w:t>
      </w:r>
      <w:r w:rsidR="000819BD" w:rsidRPr="00EA7B3C">
        <w:rPr>
          <w:szCs w:val="22"/>
        </w:rPr>
        <w:t xml:space="preserve"> point </w:t>
      </w:r>
      <w:r w:rsidR="0005391B" w:rsidRPr="00EA7B3C">
        <w:rPr>
          <w:szCs w:val="22"/>
        </w:rPr>
        <w:t xml:space="preserve">on </w:t>
      </w:r>
      <w:r w:rsidR="000819BD" w:rsidRPr="00EA7B3C">
        <w:rPr>
          <w:rFonts w:cs="Arial"/>
          <w:szCs w:val="22"/>
        </w:rPr>
        <w:t>r</w:t>
      </w:r>
      <w:r w:rsidR="0005391B" w:rsidRPr="00EA7B3C">
        <w:rPr>
          <w:rFonts w:cs="Arial"/>
          <w:szCs w:val="22"/>
        </w:rPr>
        <w:t xml:space="preserve">emote attendance for upcoming meetings </w:t>
      </w:r>
      <w:r w:rsidR="00A52002">
        <w:rPr>
          <w:rFonts w:cs="Arial"/>
          <w:szCs w:val="22"/>
        </w:rPr>
        <w:t>was</w:t>
      </w:r>
      <w:r w:rsidR="000819BD" w:rsidRPr="00EA7B3C">
        <w:rPr>
          <w:rFonts w:cs="Arial"/>
          <w:szCs w:val="22"/>
        </w:rPr>
        <w:t xml:space="preserve"> added under agenda item 21 (any other business)</w:t>
      </w:r>
      <w:r w:rsidR="00260AC8" w:rsidRPr="00EA7B3C">
        <w:rPr>
          <w:rFonts w:cs="Arial"/>
          <w:szCs w:val="22"/>
        </w:rPr>
        <w:t xml:space="preserve"> as requested by Sweden</w:t>
      </w:r>
      <w:r w:rsidR="0005391B" w:rsidRPr="00EA7B3C">
        <w:rPr>
          <w:rFonts w:cs="Arial"/>
          <w:szCs w:val="22"/>
        </w:rPr>
        <w:t>.</w:t>
      </w:r>
      <w:r w:rsidR="000819BD" w:rsidRPr="00EA7B3C">
        <w:rPr>
          <w:rFonts w:cs="Arial"/>
          <w:szCs w:val="22"/>
        </w:rPr>
        <w:t xml:space="preserve"> Some other editorial amendments were also made</w:t>
      </w:r>
      <w:r w:rsidR="0011358A">
        <w:rPr>
          <w:rFonts w:cs="Arial"/>
          <w:szCs w:val="22"/>
        </w:rPr>
        <w:t>.</w:t>
      </w:r>
      <w:r w:rsidR="00A51F23" w:rsidRPr="00EA7B3C">
        <w:rPr>
          <w:szCs w:val="22"/>
        </w:rPr>
        <w:t xml:space="preserve"> The meeting adopted the agenda as given in </w:t>
      </w:r>
      <w:r w:rsidR="00A51F23" w:rsidRPr="00EA7B3C">
        <w:rPr>
          <w:rStyle w:val="HeaderZchnZchn"/>
          <w:szCs w:val="22"/>
          <w:lang w:val="en-GB"/>
        </w:rPr>
        <w:t xml:space="preserve">Annex </w:t>
      </w:r>
      <w:r w:rsidR="00A304A9" w:rsidRPr="00756904">
        <w:rPr>
          <w:rStyle w:val="HeaderZchnZchn"/>
          <w:szCs w:val="22"/>
          <w:lang w:val="en-GB"/>
        </w:rPr>
        <w:t>028</w:t>
      </w:r>
      <w:r w:rsidR="00EF2861" w:rsidRPr="00EA7B3C">
        <w:rPr>
          <w:rStyle w:val="HeaderZchnZchn"/>
          <w:szCs w:val="22"/>
          <w:lang w:val="en-GB"/>
        </w:rPr>
        <w:t>.</w:t>
      </w:r>
      <w:r w:rsidR="0070022A" w:rsidRPr="00EA7B3C">
        <w:rPr>
          <w:rStyle w:val="HeaderZchnZchn"/>
          <w:szCs w:val="22"/>
          <w:lang w:val="en-GB"/>
        </w:rPr>
        <w:t xml:space="preserve"> </w:t>
      </w:r>
    </w:p>
    <w:p w14:paraId="2D07F337" w14:textId="77777777" w:rsidR="00253159" w:rsidRPr="00EA7B3C" w:rsidRDefault="00253159" w:rsidP="00F77A7F">
      <w:pPr>
        <w:spacing w:line="276" w:lineRule="auto"/>
        <w:rPr>
          <w:szCs w:val="22"/>
        </w:rPr>
      </w:pPr>
    </w:p>
    <w:p w14:paraId="250A4E30" w14:textId="1DA24134" w:rsidR="003369B3" w:rsidRPr="00EA7B3C" w:rsidRDefault="003369B3" w:rsidP="00184672">
      <w:pPr>
        <w:pStyle w:val="Heading1"/>
        <w:jc w:val="both"/>
        <w:rPr>
          <w:color w:val="C00000"/>
        </w:rPr>
      </w:pPr>
      <w:r w:rsidRPr="00EA7B3C">
        <w:rPr>
          <w:color w:val="C00000"/>
        </w:rPr>
        <w:t xml:space="preserve">Procedure for </w:t>
      </w:r>
      <w:r w:rsidR="000556BF" w:rsidRPr="00EA7B3C">
        <w:rPr>
          <w:color w:val="C00000"/>
        </w:rPr>
        <w:t>Appointment of Chairmen</w:t>
      </w:r>
    </w:p>
    <w:p w14:paraId="5F587C15" w14:textId="72BAE933" w:rsidR="00346C5F" w:rsidRDefault="00346C5F" w:rsidP="00346C5F"/>
    <w:p w14:paraId="7FE101D4" w14:textId="7B615074" w:rsidR="00733A72" w:rsidRPr="00EA7B3C" w:rsidRDefault="00733A72" w:rsidP="00F77A7F">
      <w:pPr>
        <w:rPr>
          <w:szCs w:val="22"/>
        </w:rPr>
      </w:pPr>
      <w:r w:rsidRPr="00EA7B3C">
        <w:rPr>
          <w:szCs w:val="22"/>
        </w:rPr>
        <w:t xml:space="preserve">Following the </w:t>
      </w:r>
      <w:r w:rsidR="00771CFB" w:rsidRPr="00EA7B3C">
        <w:rPr>
          <w:szCs w:val="22"/>
        </w:rPr>
        <w:t>5</w:t>
      </w:r>
      <w:r w:rsidRPr="00EA7B3C">
        <w:rPr>
          <w:szCs w:val="22"/>
        </w:rPr>
        <w:t>1</w:t>
      </w:r>
      <w:r w:rsidRPr="00EA7B3C">
        <w:rPr>
          <w:szCs w:val="22"/>
          <w:vertAlign w:val="superscript"/>
        </w:rPr>
        <w:t>st</w:t>
      </w:r>
      <w:r w:rsidR="00AD6544" w:rsidRPr="00EA7B3C">
        <w:rPr>
          <w:szCs w:val="22"/>
        </w:rPr>
        <w:t xml:space="preserve"> ECC meeting a call </w:t>
      </w:r>
      <w:r w:rsidR="00257A30" w:rsidRPr="00EA7B3C">
        <w:rPr>
          <w:szCs w:val="22"/>
        </w:rPr>
        <w:t>for candidature for the</w:t>
      </w:r>
      <w:r w:rsidRPr="00EA7B3C">
        <w:rPr>
          <w:szCs w:val="22"/>
        </w:rPr>
        <w:t xml:space="preserve"> following </w:t>
      </w:r>
      <w:r w:rsidR="00E42F53" w:rsidRPr="00EA7B3C">
        <w:rPr>
          <w:szCs w:val="22"/>
        </w:rPr>
        <w:t>positions</w:t>
      </w:r>
      <w:r w:rsidRPr="00EA7B3C">
        <w:rPr>
          <w:szCs w:val="22"/>
        </w:rPr>
        <w:t xml:space="preserve"> were </w:t>
      </w:r>
      <w:r w:rsidR="00E42F53" w:rsidRPr="00EA7B3C">
        <w:rPr>
          <w:szCs w:val="22"/>
        </w:rPr>
        <w:t>launched</w:t>
      </w:r>
      <w:r w:rsidR="00346C5F">
        <w:rPr>
          <w:szCs w:val="22"/>
        </w:rPr>
        <w:t>:</w:t>
      </w:r>
      <w:r w:rsidRPr="00EA7B3C">
        <w:rPr>
          <w:szCs w:val="22"/>
        </w:rPr>
        <w:t xml:space="preserve"> </w:t>
      </w:r>
    </w:p>
    <w:p w14:paraId="202730A9" w14:textId="0A9B266C" w:rsidR="00287AAD" w:rsidRPr="00EA7B3C" w:rsidRDefault="00287AAD" w:rsidP="00346C5F">
      <w:pPr>
        <w:pStyle w:val="ECCBulletsLv1"/>
        <w:tabs>
          <w:tab w:val="clear" w:pos="340"/>
          <w:tab w:val="left" w:pos="720"/>
        </w:tabs>
        <w:ind w:left="851" w:hanging="360"/>
        <w:rPr>
          <w:sz w:val="22"/>
        </w:rPr>
      </w:pPr>
      <w:r w:rsidRPr="00EA7B3C">
        <w:rPr>
          <w:sz w:val="22"/>
        </w:rPr>
        <w:t>WG FM Chairman</w:t>
      </w:r>
    </w:p>
    <w:p w14:paraId="1A82852F" w14:textId="065F454A" w:rsidR="00287AAD" w:rsidRPr="00EA7B3C" w:rsidRDefault="00287AAD" w:rsidP="00346C5F">
      <w:pPr>
        <w:pStyle w:val="ECCBulletsLv1"/>
        <w:tabs>
          <w:tab w:val="clear" w:pos="340"/>
          <w:tab w:val="left" w:pos="720"/>
        </w:tabs>
        <w:ind w:left="851" w:hanging="360"/>
        <w:rPr>
          <w:sz w:val="22"/>
        </w:rPr>
      </w:pPr>
      <w:r w:rsidRPr="00EA7B3C">
        <w:rPr>
          <w:sz w:val="22"/>
        </w:rPr>
        <w:t>WG NaN Chairman</w:t>
      </w:r>
    </w:p>
    <w:p w14:paraId="1C3C21FC" w14:textId="4DBB1B9C" w:rsidR="00287AAD" w:rsidRPr="00EA7B3C" w:rsidRDefault="00287AAD" w:rsidP="00346C5F">
      <w:pPr>
        <w:pStyle w:val="ECCBulletsLv1"/>
        <w:tabs>
          <w:tab w:val="clear" w:pos="340"/>
          <w:tab w:val="left" w:pos="720"/>
        </w:tabs>
        <w:ind w:left="851" w:hanging="360"/>
        <w:rPr>
          <w:sz w:val="22"/>
        </w:rPr>
      </w:pPr>
      <w:r w:rsidRPr="00EA7B3C">
        <w:rPr>
          <w:sz w:val="22"/>
        </w:rPr>
        <w:t>CPG Chairman</w:t>
      </w:r>
    </w:p>
    <w:p w14:paraId="6525A2D8" w14:textId="19C3E46F" w:rsidR="00733A72" w:rsidRPr="00EA7B3C" w:rsidRDefault="00287AAD" w:rsidP="00346C5F">
      <w:pPr>
        <w:pStyle w:val="ECCBulletsLv1"/>
        <w:tabs>
          <w:tab w:val="clear" w:pos="340"/>
          <w:tab w:val="left" w:pos="720"/>
        </w:tabs>
        <w:ind w:left="851" w:hanging="360"/>
      </w:pPr>
      <w:r w:rsidRPr="00EA7B3C">
        <w:rPr>
          <w:sz w:val="22"/>
        </w:rPr>
        <w:t>ECC Vice Chairman</w:t>
      </w:r>
    </w:p>
    <w:p w14:paraId="4A983607" w14:textId="60552A1E" w:rsidR="004E3928" w:rsidRDefault="004E3928" w:rsidP="00F77A7F"/>
    <w:p w14:paraId="2BC9DC85" w14:textId="4804AF86" w:rsidR="00346C5F" w:rsidRDefault="00346C5F" w:rsidP="00346C5F">
      <w:r>
        <w:t>Nominations for candidates were received for each position, whereas two nominations were received for the WG FM Chairmanship. The nominations are in the</w:t>
      </w:r>
      <w:r w:rsidR="00263DB8">
        <w:t xml:space="preserve"> ECC website</w:t>
      </w:r>
      <w:r>
        <w:t xml:space="preserve"> chairmanship folder. </w:t>
      </w:r>
    </w:p>
    <w:p w14:paraId="7A1DB4AD" w14:textId="02FFDD9A" w:rsidR="00346C5F" w:rsidRDefault="00346C5F" w:rsidP="00346C5F">
      <w:r>
        <w:lastRenderedPageBreak/>
        <w:t xml:space="preserve">All candidates introduced themselves or were introduced </w:t>
      </w:r>
      <w:r w:rsidR="001B0C06">
        <w:t>by</w:t>
      </w:r>
      <w:r>
        <w:t xml:space="preserve"> representatives of their administrations respectively.</w:t>
      </w:r>
    </w:p>
    <w:p w14:paraId="60A9534C" w14:textId="2CE5179E" w:rsidR="00346C5F" w:rsidRDefault="00346C5F" w:rsidP="00346C5F">
      <w:r>
        <w:t>The ECC Chairman reminded the meeting on the rules for an election procedure including proxy votes, when there is more than one candidate, and set a deadline for administrations wishing to hand a proxy to another administration. Before the election procedure started one nomination for candidature for WG FM Chairman was withdrawn.</w:t>
      </w:r>
    </w:p>
    <w:p w14:paraId="5AED6D97" w14:textId="701657CE" w:rsidR="00FE2DC6" w:rsidRPr="00FE2DC6" w:rsidRDefault="00346C5F" w:rsidP="00FE2DC6">
      <w:r>
        <w:t>Following article 9.8.1 of the Rules of Procedure, the ECC elected:</w:t>
      </w:r>
    </w:p>
    <w:p w14:paraId="45E01D28" w14:textId="77777777" w:rsidR="00D3254C" w:rsidRDefault="00D3254C" w:rsidP="00346C5F"/>
    <w:p w14:paraId="619211AB" w14:textId="1E7D197F" w:rsidR="00346C5F" w:rsidRDefault="00346C5F" w:rsidP="1091A5F0">
      <w:pPr>
        <w:pStyle w:val="ECCBulletsLv1"/>
        <w:tabs>
          <w:tab w:val="clear" w:pos="340"/>
          <w:tab w:val="left" w:pos="720"/>
        </w:tabs>
        <w:ind w:left="851" w:hanging="360"/>
        <w:rPr>
          <w:rFonts w:cs="Arial"/>
          <w:sz w:val="22"/>
        </w:rPr>
      </w:pPr>
      <w:r>
        <w:rPr>
          <w:rFonts w:cs="Arial"/>
          <w:sz w:val="22"/>
        </w:rPr>
        <w:t>Vincent Durepaire (France) as WG FM Chairman,</w:t>
      </w:r>
    </w:p>
    <w:p w14:paraId="3BBCC8D4" w14:textId="318039C0" w:rsidR="00346C5F" w:rsidRDefault="00346C5F" w:rsidP="1091A5F0">
      <w:pPr>
        <w:pStyle w:val="ECCBulletsLv1"/>
        <w:tabs>
          <w:tab w:val="clear" w:pos="340"/>
          <w:tab w:val="left" w:pos="720"/>
        </w:tabs>
        <w:ind w:left="851" w:hanging="360"/>
        <w:rPr>
          <w:rFonts w:cs="Arial"/>
          <w:sz w:val="22"/>
        </w:rPr>
      </w:pPr>
      <w:r>
        <w:rPr>
          <w:rFonts w:cs="Arial"/>
          <w:sz w:val="22"/>
        </w:rPr>
        <w:t xml:space="preserve">Elizabeth Greenberg (United Kingdom) as WG NaN Chair,    </w:t>
      </w:r>
    </w:p>
    <w:p w14:paraId="54714295" w14:textId="400148D7" w:rsidR="00346C5F" w:rsidRDefault="00346C5F" w:rsidP="1091A5F0">
      <w:pPr>
        <w:pStyle w:val="ECCBulletsLv1"/>
        <w:tabs>
          <w:tab w:val="clear" w:pos="340"/>
          <w:tab w:val="left" w:pos="720"/>
        </w:tabs>
        <w:ind w:left="851" w:hanging="360"/>
        <w:rPr>
          <w:rFonts w:cs="Arial"/>
          <w:sz w:val="22"/>
        </w:rPr>
      </w:pPr>
      <w:r>
        <w:rPr>
          <w:rFonts w:cs="Arial"/>
          <w:color w:val="272727"/>
          <w:sz w:val="22"/>
          <w:lang w:eastAsia="fr-FR"/>
        </w:rPr>
        <w:t>Alexand</w:t>
      </w:r>
      <w:r>
        <w:rPr>
          <w:rFonts w:cs="Arial"/>
          <w:color w:val="434547"/>
          <w:sz w:val="22"/>
          <w:lang w:eastAsia="fr-FR"/>
        </w:rPr>
        <w:t>r</w:t>
      </w:r>
      <w:r>
        <w:rPr>
          <w:rFonts w:cs="Arial"/>
          <w:color w:val="272727"/>
          <w:sz w:val="22"/>
          <w:lang w:eastAsia="fr-FR"/>
        </w:rPr>
        <w:t>e Kholod (Switzerland)</w:t>
      </w:r>
      <w:r>
        <w:rPr>
          <w:rFonts w:cs="Arial"/>
          <w:sz w:val="22"/>
        </w:rPr>
        <w:t xml:space="preserve"> as CPG Chairman and</w:t>
      </w:r>
    </w:p>
    <w:p w14:paraId="1814389B" w14:textId="204A2385" w:rsidR="00346C5F" w:rsidRDefault="00346C5F" w:rsidP="1091A5F0">
      <w:pPr>
        <w:pStyle w:val="ECCBulletsLv1"/>
        <w:tabs>
          <w:tab w:val="clear" w:pos="340"/>
          <w:tab w:val="left" w:pos="720"/>
        </w:tabs>
        <w:ind w:left="851" w:hanging="360"/>
        <w:rPr>
          <w:rFonts w:cs="Arial"/>
          <w:sz w:val="22"/>
        </w:rPr>
      </w:pPr>
      <w:r>
        <w:rPr>
          <w:rFonts w:cs="Arial"/>
          <w:sz w:val="22"/>
          <w:lang w:eastAsia="fr-FR"/>
        </w:rPr>
        <w:t>Henk Verkerk (Netherlands)</w:t>
      </w:r>
      <w:r w:rsidRPr="4B9D7AC8">
        <w:rPr>
          <w:rFonts w:eastAsia="Times New Roman"/>
          <w:color w:val="000000" w:themeColor="text1"/>
          <w:sz w:val="22"/>
          <w:lang w:eastAsia="de-DE"/>
        </w:rPr>
        <w:t xml:space="preserve"> as </w:t>
      </w:r>
      <w:r>
        <w:rPr>
          <w:rFonts w:cs="Arial"/>
          <w:sz w:val="22"/>
        </w:rPr>
        <w:t>ECC Vice Chairman</w:t>
      </w:r>
      <w:r w:rsidRPr="4B9D7AC8">
        <w:rPr>
          <w:rFonts w:eastAsia="Times New Roman"/>
          <w:color w:val="000000" w:themeColor="text1"/>
          <w:sz w:val="22"/>
          <w:lang w:eastAsia="de-DE"/>
        </w:rPr>
        <w:t xml:space="preserve">. </w:t>
      </w:r>
    </w:p>
    <w:p w14:paraId="1729C704" w14:textId="58E12571" w:rsidR="00950DED" w:rsidRPr="00EA7B3C" w:rsidRDefault="00950DED" w:rsidP="00F77A7F"/>
    <w:p w14:paraId="1B32D5B3" w14:textId="77777777" w:rsidR="00F95E83" w:rsidRPr="00EA7B3C" w:rsidRDefault="00F95E83" w:rsidP="00F77A7F">
      <w:pPr>
        <w:rPr>
          <w:szCs w:val="22"/>
        </w:rPr>
      </w:pPr>
    </w:p>
    <w:p w14:paraId="083CF080" w14:textId="77777777" w:rsidR="00A51F23" w:rsidRPr="00EA7B3C" w:rsidRDefault="00A51F23" w:rsidP="00184672">
      <w:pPr>
        <w:pStyle w:val="Heading1"/>
        <w:spacing w:before="0"/>
        <w:jc w:val="both"/>
        <w:rPr>
          <w:color w:val="C00000"/>
        </w:rPr>
      </w:pPr>
      <w:r w:rsidRPr="00EA7B3C">
        <w:rPr>
          <w:color w:val="C00000"/>
        </w:rPr>
        <w:t>Reports on ECC and other activities</w:t>
      </w:r>
    </w:p>
    <w:p w14:paraId="24E30205" w14:textId="77777777" w:rsidR="00D225C6" w:rsidRPr="00EA7B3C" w:rsidRDefault="00D225C6" w:rsidP="00D225C6"/>
    <w:p w14:paraId="33D1310A" w14:textId="19244346" w:rsidR="00A51F23" w:rsidRPr="00EA7B3C" w:rsidRDefault="00A51F23" w:rsidP="0033757A">
      <w:pPr>
        <w:pStyle w:val="Heading2"/>
        <w:tabs>
          <w:tab w:val="num" w:pos="1135"/>
        </w:tabs>
        <w:spacing w:before="0" w:line="276" w:lineRule="auto"/>
        <w:jc w:val="both"/>
        <w:rPr>
          <w:bCs w:val="0"/>
          <w:sz w:val="22"/>
          <w:szCs w:val="22"/>
        </w:rPr>
      </w:pPr>
      <w:r w:rsidRPr="00EA7B3C">
        <w:rPr>
          <w:bCs w:val="0"/>
          <w:sz w:val="22"/>
          <w:szCs w:val="22"/>
        </w:rPr>
        <w:t xml:space="preserve">Minutes of the </w:t>
      </w:r>
      <w:r w:rsidR="005D2CE4" w:rsidRPr="00EA7B3C">
        <w:rPr>
          <w:bCs w:val="0"/>
          <w:sz w:val="22"/>
          <w:szCs w:val="22"/>
        </w:rPr>
        <w:t>5</w:t>
      </w:r>
      <w:r w:rsidR="00E42F53" w:rsidRPr="00EA7B3C">
        <w:rPr>
          <w:bCs w:val="0"/>
          <w:sz w:val="22"/>
          <w:szCs w:val="22"/>
        </w:rPr>
        <w:t>1</w:t>
      </w:r>
      <w:r w:rsidR="00E42F53" w:rsidRPr="00EA7B3C">
        <w:rPr>
          <w:bCs w:val="0"/>
          <w:sz w:val="22"/>
          <w:szCs w:val="22"/>
          <w:vertAlign w:val="superscript"/>
        </w:rPr>
        <w:t>st</w:t>
      </w:r>
      <w:r w:rsidR="00C557E9" w:rsidRPr="00EA7B3C">
        <w:rPr>
          <w:bCs w:val="0"/>
          <w:sz w:val="22"/>
          <w:szCs w:val="22"/>
        </w:rPr>
        <w:t xml:space="preserve"> </w:t>
      </w:r>
      <w:r w:rsidRPr="00EA7B3C">
        <w:rPr>
          <w:bCs w:val="0"/>
          <w:sz w:val="22"/>
          <w:szCs w:val="22"/>
        </w:rPr>
        <w:t>Steering Group meeting</w:t>
      </w:r>
    </w:p>
    <w:p w14:paraId="7B532173" w14:textId="77777777" w:rsidR="005D2CE4" w:rsidRPr="00EA7B3C" w:rsidRDefault="005D2CE4" w:rsidP="00F77A7F">
      <w:pPr>
        <w:spacing w:after="0" w:line="276" w:lineRule="auto"/>
        <w:rPr>
          <w:szCs w:val="22"/>
        </w:rPr>
      </w:pPr>
    </w:p>
    <w:p w14:paraId="3F372A4B" w14:textId="69C9FA2D" w:rsidR="00675704" w:rsidRPr="00EA7B3C" w:rsidRDefault="00257A30" w:rsidP="00F77A7F">
      <w:pPr>
        <w:spacing w:after="0" w:line="276" w:lineRule="auto"/>
      </w:pPr>
      <w:r w:rsidRPr="00EA7B3C">
        <w:rPr>
          <w:szCs w:val="22"/>
        </w:rPr>
        <w:t xml:space="preserve">The </w:t>
      </w:r>
      <w:r w:rsidR="00CE7B9A">
        <w:rPr>
          <w:szCs w:val="22"/>
        </w:rPr>
        <w:t xml:space="preserve">ECC </w:t>
      </w:r>
      <w:r w:rsidRPr="00EA7B3C">
        <w:rPr>
          <w:szCs w:val="22"/>
        </w:rPr>
        <w:t xml:space="preserve">Chairman </w:t>
      </w:r>
      <w:r w:rsidR="00702C90">
        <w:rPr>
          <w:szCs w:val="22"/>
        </w:rPr>
        <w:t xml:space="preserve">referred to </w:t>
      </w:r>
      <w:r w:rsidRPr="00EA7B3C">
        <w:rPr>
          <w:szCs w:val="22"/>
        </w:rPr>
        <w:t xml:space="preserve">the minutes of the </w:t>
      </w:r>
      <w:r w:rsidR="005D2CE4" w:rsidRPr="00EA7B3C">
        <w:rPr>
          <w:szCs w:val="22"/>
        </w:rPr>
        <w:t>5</w:t>
      </w:r>
      <w:r w:rsidR="00E42F53" w:rsidRPr="00EA7B3C">
        <w:rPr>
          <w:szCs w:val="22"/>
        </w:rPr>
        <w:t>1st</w:t>
      </w:r>
      <w:r w:rsidRPr="00EA7B3C">
        <w:rPr>
          <w:szCs w:val="22"/>
        </w:rPr>
        <w:t xml:space="preserve"> </w:t>
      </w:r>
      <w:r w:rsidR="003D58D6" w:rsidRPr="00EA7B3C">
        <w:rPr>
          <w:szCs w:val="22"/>
        </w:rPr>
        <w:t xml:space="preserve">ECC </w:t>
      </w:r>
      <w:r w:rsidRPr="00EA7B3C">
        <w:rPr>
          <w:szCs w:val="22"/>
        </w:rPr>
        <w:t xml:space="preserve">Steering Group meeting </w:t>
      </w:r>
      <w:r w:rsidR="009C5E2C" w:rsidRPr="00EA7B3C">
        <w:rPr>
          <w:szCs w:val="22"/>
        </w:rPr>
        <w:t xml:space="preserve">in </w:t>
      </w:r>
      <w:r w:rsidRPr="00EA7B3C">
        <w:rPr>
          <w:szCs w:val="22"/>
        </w:rPr>
        <w:t xml:space="preserve">document </w:t>
      </w:r>
      <w:r w:rsidR="00675704" w:rsidRPr="00EA7B3C">
        <w:rPr>
          <w:szCs w:val="22"/>
        </w:rPr>
        <w:t>ECC(</w:t>
      </w:r>
      <w:r w:rsidR="00C82D8F" w:rsidRPr="00EA7B3C">
        <w:rPr>
          <w:szCs w:val="22"/>
        </w:rPr>
        <w:t>20)049</w:t>
      </w:r>
      <w:r w:rsidR="00613472">
        <w:rPr>
          <w:szCs w:val="22"/>
        </w:rPr>
        <w:t>.</w:t>
      </w:r>
      <w:r w:rsidR="00C82D8F" w:rsidRPr="00EA7B3C">
        <w:rPr>
          <w:szCs w:val="22"/>
        </w:rPr>
        <w:t xml:space="preserve"> ECC noted the minutes</w:t>
      </w:r>
      <w:r w:rsidR="009C0139" w:rsidRPr="00EA7B3C">
        <w:rPr>
          <w:szCs w:val="22"/>
        </w:rPr>
        <w:t>.</w:t>
      </w:r>
    </w:p>
    <w:p w14:paraId="39A06640" w14:textId="77777777" w:rsidR="00253159" w:rsidRPr="00EA7B3C" w:rsidRDefault="00253159" w:rsidP="00F77A7F">
      <w:pPr>
        <w:rPr>
          <w:rFonts w:cs="Arial"/>
        </w:rPr>
      </w:pPr>
    </w:p>
    <w:p w14:paraId="597F72A6" w14:textId="77777777" w:rsidR="007A694C" w:rsidRPr="00EA7B3C" w:rsidRDefault="004F4D68" w:rsidP="007A694C">
      <w:pPr>
        <w:pStyle w:val="Heading2"/>
      </w:pPr>
      <w:r w:rsidRPr="00EA7B3C">
        <w:rPr>
          <w:sz w:val="22"/>
          <w:szCs w:val="22"/>
        </w:rPr>
        <w:t>Minutes of the ECC-ETSI meeting</w:t>
      </w:r>
    </w:p>
    <w:p w14:paraId="095E3C80" w14:textId="77777777" w:rsidR="00253159" w:rsidRPr="00EA7B3C" w:rsidRDefault="00253159" w:rsidP="00F77A7F">
      <w:pPr>
        <w:rPr>
          <w:szCs w:val="22"/>
        </w:rPr>
      </w:pPr>
    </w:p>
    <w:p w14:paraId="7F43A714" w14:textId="048F797A" w:rsidR="00E75922" w:rsidRPr="00EA7B3C" w:rsidRDefault="00E75922" w:rsidP="00F77A7F">
      <w:pPr>
        <w:rPr>
          <w:szCs w:val="22"/>
        </w:rPr>
      </w:pPr>
      <w:r w:rsidRPr="00EA7B3C">
        <w:rPr>
          <w:szCs w:val="22"/>
        </w:rPr>
        <w:t xml:space="preserve">The </w:t>
      </w:r>
      <w:r w:rsidR="00BB7055">
        <w:rPr>
          <w:szCs w:val="22"/>
        </w:rPr>
        <w:t xml:space="preserve">ECC </w:t>
      </w:r>
      <w:r w:rsidRPr="00EA7B3C">
        <w:rPr>
          <w:szCs w:val="22"/>
        </w:rPr>
        <w:t xml:space="preserve">Chairman </w:t>
      </w:r>
      <w:r w:rsidR="00702C90">
        <w:rPr>
          <w:szCs w:val="22"/>
        </w:rPr>
        <w:t>referred to</w:t>
      </w:r>
      <w:r w:rsidR="00702C90" w:rsidRPr="00EA7B3C">
        <w:rPr>
          <w:szCs w:val="22"/>
        </w:rPr>
        <w:t xml:space="preserve"> </w:t>
      </w:r>
      <w:r w:rsidRPr="00EA7B3C">
        <w:rPr>
          <w:szCs w:val="22"/>
        </w:rPr>
        <w:t xml:space="preserve">the minutes of the </w:t>
      </w:r>
      <w:r w:rsidR="003F2A4D" w:rsidRPr="00EA7B3C">
        <w:rPr>
          <w:szCs w:val="22"/>
        </w:rPr>
        <w:t>2</w:t>
      </w:r>
      <w:r w:rsidR="00C82D8F" w:rsidRPr="00EA7B3C">
        <w:rPr>
          <w:szCs w:val="22"/>
        </w:rPr>
        <w:t>3</w:t>
      </w:r>
      <w:r w:rsidR="00C82D8F" w:rsidRPr="00EA7B3C">
        <w:rPr>
          <w:szCs w:val="22"/>
          <w:vertAlign w:val="superscript"/>
        </w:rPr>
        <w:t>rd</w:t>
      </w:r>
      <w:r w:rsidR="00C82D8F" w:rsidRPr="00EA7B3C">
        <w:rPr>
          <w:szCs w:val="22"/>
        </w:rPr>
        <w:t xml:space="preserve"> </w:t>
      </w:r>
      <w:r w:rsidRPr="00EA7B3C">
        <w:rPr>
          <w:szCs w:val="22"/>
        </w:rPr>
        <w:t>ECC</w:t>
      </w:r>
      <w:r w:rsidR="00FE1443" w:rsidRPr="00EA7B3C">
        <w:rPr>
          <w:szCs w:val="22"/>
        </w:rPr>
        <w:t xml:space="preserve">-ETSI </w:t>
      </w:r>
      <w:r w:rsidRPr="00EA7B3C">
        <w:rPr>
          <w:szCs w:val="22"/>
        </w:rPr>
        <w:t>meeting in document ECC(</w:t>
      </w:r>
      <w:r w:rsidR="00C82D8F" w:rsidRPr="00EA7B3C">
        <w:rPr>
          <w:szCs w:val="22"/>
        </w:rPr>
        <w:t>20</w:t>
      </w:r>
      <w:r w:rsidRPr="00EA7B3C">
        <w:rPr>
          <w:szCs w:val="22"/>
        </w:rPr>
        <w:t>)</w:t>
      </w:r>
      <w:r w:rsidR="00FE1443" w:rsidRPr="00EA7B3C">
        <w:rPr>
          <w:szCs w:val="22"/>
        </w:rPr>
        <w:t>0</w:t>
      </w:r>
      <w:r w:rsidR="00C82D8F" w:rsidRPr="00EA7B3C">
        <w:rPr>
          <w:szCs w:val="22"/>
        </w:rPr>
        <w:t>50</w:t>
      </w:r>
      <w:r w:rsidRPr="00EA7B3C">
        <w:rPr>
          <w:szCs w:val="22"/>
        </w:rPr>
        <w:t xml:space="preserve">. </w:t>
      </w:r>
      <w:r w:rsidR="00C82D8F" w:rsidRPr="00EA7B3C">
        <w:rPr>
          <w:szCs w:val="22"/>
        </w:rPr>
        <w:t>ECC noted the minutes.</w:t>
      </w:r>
    </w:p>
    <w:p w14:paraId="616DAD63" w14:textId="37CDD696" w:rsidR="00FE1443" w:rsidRPr="00EA7B3C" w:rsidRDefault="00FE1443" w:rsidP="00F77A7F">
      <w:pPr>
        <w:rPr>
          <w:rFonts w:cs="Arial"/>
        </w:rPr>
      </w:pPr>
    </w:p>
    <w:p w14:paraId="2011DE92" w14:textId="77777777" w:rsidR="007A694C" w:rsidRPr="00EA7B3C" w:rsidRDefault="00E75922" w:rsidP="007A694C">
      <w:pPr>
        <w:pStyle w:val="Heading2"/>
      </w:pPr>
      <w:r w:rsidRPr="00EA7B3C">
        <w:rPr>
          <w:sz w:val="22"/>
          <w:szCs w:val="22"/>
        </w:rPr>
        <w:t>Minutes of the ECC-EC meeting</w:t>
      </w:r>
    </w:p>
    <w:p w14:paraId="68945BA2" w14:textId="77777777" w:rsidR="00253159" w:rsidRPr="00EA7B3C" w:rsidRDefault="00253159" w:rsidP="00393AE1">
      <w:pPr>
        <w:rPr>
          <w:szCs w:val="22"/>
        </w:rPr>
      </w:pPr>
    </w:p>
    <w:p w14:paraId="50784211" w14:textId="0F33EABB" w:rsidR="004041E2" w:rsidRPr="00EA7B3C" w:rsidRDefault="00E75922" w:rsidP="004041E2">
      <w:pPr>
        <w:rPr>
          <w:szCs w:val="22"/>
        </w:rPr>
      </w:pPr>
      <w:r w:rsidRPr="00EA7B3C">
        <w:rPr>
          <w:szCs w:val="22"/>
        </w:rPr>
        <w:t xml:space="preserve">The </w:t>
      </w:r>
      <w:r w:rsidR="00BB7055">
        <w:rPr>
          <w:szCs w:val="22"/>
        </w:rPr>
        <w:t xml:space="preserve">ECC </w:t>
      </w:r>
      <w:r w:rsidRPr="00EA7B3C">
        <w:rPr>
          <w:szCs w:val="22"/>
        </w:rPr>
        <w:t xml:space="preserve">Chairman </w:t>
      </w:r>
      <w:r w:rsidR="00407493">
        <w:rPr>
          <w:szCs w:val="22"/>
        </w:rPr>
        <w:t>referred to</w:t>
      </w:r>
      <w:r w:rsidR="00407493" w:rsidRPr="00EA7B3C">
        <w:rPr>
          <w:szCs w:val="22"/>
        </w:rPr>
        <w:t xml:space="preserve"> </w:t>
      </w:r>
      <w:r w:rsidRPr="00EA7B3C">
        <w:rPr>
          <w:szCs w:val="22"/>
        </w:rPr>
        <w:t xml:space="preserve">the minutes of the </w:t>
      </w:r>
      <w:r w:rsidR="005A6D8B" w:rsidRPr="00EA7B3C">
        <w:rPr>
          <w:szCs w:val="22"/>
        </w:rPr>
        <w:t>6</w:t>
      </w:r>
      <w:r w:rsidR="00050BB4" w:rsidRPr="00EA7B3C">
        <w:rPr>
          <w:szCs w:val="22"/>
        </w:rPr>
        <w:t xml:space="preserve"> </w:t>
      </w:r>
      <w:r w:rsidR="005A6D8B" w:rsidRPr="00EA7B3C">
        <w:rPr>
          <w:szCs w:val="22"/>
        </w:rPr>
        <w:t>February</w:t>
      </w:r>
      <w:r w:rsidR="00050BB4" w:rsidRPr="00EA7B3C">
        <w:rPr>
          <w:szCs w:val="22"/>
        </w:rPr>
        <w:t xml:space="preserve"> 20</w:t>
      </w:r>
      <w:r w:rsidR="005A6D8B" w:rsidRPr="00EA7B3C">
        <w:rPr>
          <w:szCs w:val="22"/>
        </w:rPr>
        <w:t>20</w:t>
      </w:r>
      <w:r w:rsidRPr="00EA7B3C">
        <w:rPr>
          <w:szCs w:val="22"/>
        </w:rPr>
        <w:t xml:space="preserve"> </w:t>
      </w:r>
      <w:r w:rsidR="00050BB4" w:rsidRPr="00EA7B3C">
        <w:rPr>
          <w:rFonts w:cs="Arial"/>
          <w:szCs w:val="22"/>
        </w:rPr>
        <w:t xml:space="preserve">ECC-EC </w:t>
      </w:r>
      <w:r w:rsidRPr="00EA7B3C">
        <w:rPr>
          <w:szCs w:val="22"/>
        </w:rPr>
        <w:t>meeting in document ECC(</w:t>
      </w:r>
      <w:r w:rsidR="005A6D8B" w:rsidRPr="00EA7B3C">
        <w:rPr>
          <w:szCs w:val="22"/>
        </w:rPr>
        <w:t>20</w:t>
      </w:r>
      <w:r w:rsidRPr="00EA7B3C">
        <w:rPr>
          <w:szCs w:val="22"/>
        </w:rPr>
        <w:t>)0</w:t>
      </w:r>
      <w:r w:rsidR="004041E2" w:rsidRPr="00EA7B3C">
        <w:rPr>
          <w:szCs w:val="22"/>
        </w:rPr>
        <w:t>12</w:t>
      </w:r>
      <w:r w:rsidR="00E639FD" w:rsidRPr="00EA7B3C">
        <w:rPr>
          <w:szCs w:val="22"/>
        </w:rPr>
        <w:t>.</w:t>
      </w:r>
      <w:r w:rsidR="004041E2" w:rsidRPr="00EA7B3C">
        <w:rPr>
          <w:szCs w:val="22"/>
        </w:rPr>
        <w:t xml:space="preserve"> ECC noted the minutes.</w:t>
      </w:r>
    </w:p>
    <w:p w14:paraId="0378C631" w14:textId="77777777" w:rsidR="007A694C" w:rsidRPr="00EA7B3C" w:rsidRDefault="007A694C" w:rsidP="00F77A7F">
      <w:pPr>
        <w:rPr>
          <w:rFonts w:cs="Arial"/>
        </w:rPr>
      </w:pPr>
    </w:p>
    <w:p w14:paraId="4B57F9CD" w14:textId="77777777" w:rsidR="00253159" w:rsidRPr="00EA7B3C" w:rsidRDefault="00253159" w:rsidP="00F77A7F">
      <w:pPr>
        <w:rPr>
          <w:rFonts w:cs="Arial"/>
        </w:rPr>
      </w:pPr>
    </w:p>
    <w:p w14:paraId="09170990" w14:textId="77777777" w:rsidR="00765777" w:rsidRPr="00EA7B3C" w:rsidRDefault="00765777" w:rsidP="00F77A7F">
      <w:pPr>
        <w:pStyle w:val="Heading2"/>
        <w:spacing w:before="0" w:line="276" w:lineRule="auto"/>
        <w:jc w:val="both"/>
        <w:rPr>
          <w:sz w:val="22"/>
          <w:szCs w:val="22"/>
        </w:rPr>
      </w:pPr>
      <w:r w:rsidRPr="00EA7B3C">
        <w:rPr>
          <w:bCs w:val="0"/>
          <w:sz w:val="22"/>
          <w:szCs w:val="22"/>
        </w:rPr>
        <w:t>ECO Bulletin on on-going/new issues in other regions or organisations</w:t>
      </w:r>
    </w:p>
    <w:p w14:paraId="53D695DB" w14:textId="667D8D86" w:rsidR="00253159" w:rsidRPr="00EA7B3C" w:rsidRDefault="00253159" w:rsidP="00FE001D">
      <w:pPr>
        <w:rPr>
          <w:szCs w:val="22"/>
        </w:rPr>
      </w:pPr>
    </w:p>
    <w:p w14:paraId="4321C1CA" w14:textId="77777777" w:rsidR="00FE001D" w:rsidRPr="00EA7B3C" w:rsidRDefault="00765777" w:rsidP="00FE001D">
      <w:pPr>
        <w:rPr>
          <w:lang w:eastAsia="en-GB"/>
        </w:rPr>
      </w:pPr>
      <w:r w:rsidRPr="00EA7B3C">
        <w:rPr>
          <w:szCs w:val="22"/>
        </w:rPr>
        <w:t>The ECO presented the ECO Bulletin in document ECC(</w:t>
      </w:r>
      <w:r w:rsidR="00F0054D" w:rsidRPr="00EA7B3C">
        <w:rPr>
          <w:szCs w:val="22"/>
        </w:rPr>
        <w:t>20)038</w:t>
      </w:r>
      <w:r w:rsidRPr="00EA7B3C">
        <w:rPr>
          <w:szCs w:val="22"/>
        </w:rPr>
        <w:t>.</w:t>
      </w:r>
      <w:r w:rsidR="00FE001D" w:rsidRPr="00EA7B3C">
        <w:rPr>
          <w:szCs w:val="22"/>
        </w:rPr>
        <w:t xml:space="preserve"> </w:t>
      </w:r>
      <w:r w:rsidR="00FE001D" w:rsidRPr="00EA7B3C">
        <w:t xml:space="preserve">Particular attention was drawn to the following issues: </w:t>
      </w:r>
    </w:p>
    <w:p w14:paraId="01144777" w14:textId="77777777" w:rsidR="00F36430" w:rsidRDefault="00F36430" w:rsidP="00F36430">
      <w:pPr>
        <w:pStyle w:val="ECCBulletsLv1"/>
        <w:tabs>
          <w:tab w:val="clear" w:pos="340"/>
          <w:tab w:val="left" w:pos="720"/>
        </w:tabs>
        <w:ind w:left="851" w:hanging="360"/>
        <w:rPr>
          <w:sz w:val="22"/>
        </w:rPr>
      </w:pPr>
      <w:r>
        <w:rPr>
          <w:sz w:val="22"/>
        </w:rPr>
        <w:t>5G developments at a global level and the recently announced strategies for 6G</w:t>
      </w:r>
    </w:p>
    <w:p w14:paraId="020654FC" w14:textId="77777777" w:rsidR="00F36430" w:rsidRDefault="00F36430" w:rsidP="00F36430">
      <w:pPr>
        <w:pStyle w:val="ECCBulletsLv1"/>
        <w:tabs>
          <w:tab w:val="clear" w:pos="340"/>
          <w:tab w:val="left" w:pos="720"/>
        </w:tabs>
        <w:ind w:left="851" w:hanging="360"/>
        <w:rPr>
          <w:sz w:val="22"/>
        </w:rPr>
      </w:pPr>
      <w:r>
        <w:rPr>
          <w:sz w:val="22"/>
        </w:rPr>
        <w:t>C band updates in Asia Pacific and the Americas.</w:t>
      </w:r>
    </w:p>
    <w:p w14:paraId="47F6F63A" w14:textId="77777777" w:rsidR="00F36430" w:rsidRDefault="00F36430" w:rsidP="00F36430">
      <w:pPr>
        <w:pStyle w:val="ECCBulletsLv1"/>
        <w:tabs>
          <w:tab w:val="clear" w:pos="340"/>
          <w:tab w:val="left" w:pos="720"/>
        </w:tabs>
        <w:ind w:left="851" w:hanging="360"/>
        <w:rPr>
          <w:sz w:val="22"/>
        </w:rPr>
      </w:pPr>
      <w:r>
        <w:rPr>
          <w:sz w:val="22"/>
        </w:rPr>
        <w:t>STIR/SHAKEN implementation in North America</w:t>
      </w:r>
    </w:p>
    <w:p w14:paraId="6850FAA0" w14:textId="77777777" w:rsidR="00843FD4" w:rsidRPr="00EA7B3C" w:rsidRDefault="00843FD4" w:rsidP="00843FD4">
      <w:pPr>
        <w:pStyle w:val="ECCBulletsLv1"/>
        <w:numPr>
          <w:ilvl w:val="0"/>
          <w:numId w:val="0"/>
        </w:numPr>
        <w:ind w:left="340"/>
      </w:pPr>
    </w:p>
    <w:p w14:paraId="05ABBEC5" w14:textId="77777777" w:rsidR="000A64B0" w:rsidRDefault="000A64B0" w:rsidP="000A64B0">
      <w:pPr>
        <w:rPr>
          <w:szCs w:val="22"/>
        </w:rPr>
      </w:pPr>
      <w:r>
        <w:rPr>
          <w:szCs w:val="22"/>
        </w:rPr>
        <w:t>The relevant ECC entities were identified and they will be invited, via the relevant ECO expert, to consider the ECO Bulletin in more detail.</w:t>
      </w:r>
    </w:p>
    <w:p w14:paraId="2967AB8B" w14:textId="09A18D01" w:rsidR="00521508" w:rsidRPr="00EA7B3C" w:rsidRDefault="00521508" w:rsidP="00184672"/>
    <w:p w14:paraId="15AB1C6F" w14:textId="77777777" w:rsidR="00CC0890" w:rsidRPr="00EA7B3C" w:rsidRDefault="00CC0890" w:rsidP="00184672"/>
    <w:p w14:paraId="092CC70B" w14:textId="77777777" w:rsidR="00E54AC7" w:rsidRPr="00EA7B3C" w:rsidRDefault="00E54AC7" w:rsidP="00184672">
      <w:pPr>
        <w:pStyle w:val="Heading1"/>
        <w:jc w:val="both"/>
        <w:rPr>
          <w:color w:val="C00000"/>
        </w:rPr>
      </w:pPr>
      <w:r w:rsidRPr="00EA7B3C">
        <w:rPr>
          <w:color w:val="C00000"/>
        </w:rPr>
        <w:t>Report from RSCOM, RSPG and TCAM</w:t>
      </w:r>
    </w:p>
    <w:p w14:paraId="15DCB8C8" w14:textId="77777777" w:rsidR="00253159" w:rsidRPr="00EA7B3C" w:rsidRDefault="00253159" w:rsidP="00F77A7F"/>
    <w:p w14:paraId="4FA98495" w14:textId="6204B0A7" w:rsidR="00675704" w:rsidRPr="00EA7B3C" w:rsidRDefault="00CD1E3E" w:rsidP="00F77A7F">
      <w:r w:rsidRPr="00EA7B3C">
        <w:t>Mr. Andreas Geiss from t</w:t>
      </w:r>
      <w:r w:rsidR="00675704" w:rsidRPr="00EA7B3C">
        <w:t xml:space="preserve">he EC gave a report on its latest activities since the last </w:t>
      </w:r>
      <w:r w:rsidR="00767DDF" w:rsidRPr="00EA7B3C">
        <w:t>5</w:t>
      </w:r>
      <w:r w:rsidR="00DD2628" w:rsidRPr="00EA7B3C">
        <w:t>1</w:t>
      </w:r>
      <w:r w:rsidR="00D119C1" w:rsidRPr="00EA7B3C">
        <w:rPr>
          <w:vertAlign w:val="superscript"/>
        </w:rPr>
        <w:t>st</w:t>
      </w:r>
      <w:r w:rsidR="00675704" w:rsidRPr="00EA7B3C">
        <w:t xml:space="preserve"> ECC Plenary m</w:t>
      </w:r>
      <w:r w:rsidR="003D58D6" w:rsidRPr="00EA7B3C">
        <w:t>e</w:t>
      </w:r>
      <w:r w:rsidR="00675704" w:rsidRPr="00EA7B3C">
        <w:t>eting. This report is given in document ECC(</w:t>
      </w:r>
      <w:r w:rsidR="00D119C1" w:rsidRPr="00EA7B3C">
        <w:t>20</w:t>
      </w:r>
      <w:r w:rsidR="00675704" w:rsidRPr="00EA7B3C">
        <w:t>)0</w:t>
      </w:r>
      <w:r w:rsidR="00D119C1" w:rsidRPr="00EA7B3C">
        <w:t>51</w:t>
      </w:r>
      <w:r w:rsidR="00675704" w:rsidRPr="00EA7B3C">
        <w:t>.</w:t>
      </w:r>
    </w:p>
    <w:p w14:paraId="35501D40" w14:textId="77777777" w:rsidR="00675704" w:rsidRPr="00EA7B3C" w:rsidRDefault="00675704" w:rsidP="00F77A7F"/>
    <w:p w14:paraId="5D7EE0E9" w14:textId="77777777" w:rsidR="00253159" w:rsidRPr="00EA7B3C" w:rsidRDefault="00253159" w:rsidP="00F77A7F"/>
    <w:p w14:paraId="6787417B" w14:textId="77777777" w:rsidR="00E54AC7" w:rsidRPr="00EA7B3C" w:rsidRDefault="00B66C9A" w:rsidP="00F77A7F">
      <w:pPr>
        <w:pStyle w:val="Heading1"/>
        <w:spacing w:before="0"/>
        <w:jc w:val="both"/>
        <w:rPr>
          <w:color w:val="C00000"/>
          <w:szCs w:val="28"/>
        </w:rPr>
      </w:pPr>
      <w:r w:rsidRPr="00EA7B3C">
        <w:rPr>
          <w:color w:val="C00000"/>
          <w:szCs w:val="28"/>
        </w:rPr>
        <w:t>Report f</w:t>
      </w:r>
      <w:r w:rsidR="001B21E6" w:rsidRPr="00EA7B3C">
        <w:rPr>
          <w:color w:val="C00000"/>
          <w:szCs w:val="28"/>
        </w:rPr>
        <w:t>rom</w:t>
      </w:r>
      <w:r w:rsidRPr="00EA7B3C">
        <w:rPr>
          <w:color w:val="C00000"/>
          <w:szCs w:val="28"/>
        </w:rPr>
        <w:t xml:space="preserve"> ETSI</w:t>
      </w:r>
    </w:p>
    <w:p w14:paraId="4AE7E8AB" w14:textId="77777777" w:rsidR="00253159" w:rsidRPr="00EA7B3C" w:rsidRDefault="00253159" w:rsidP="00D23CC2">
      <w:pPr>
        <w:spacing w:line="276" w:lineRule="auto"/>
        <w:rPr>
          <w:color w:val="000000" w:themeColor="text1"/>
        </w:rPr>
      </w:pPr>
    </w:p>
    <w:p w14:paraId="3DD5D1EC" w14:textId="1B87E2DE" w:rsidR="004F78B8" w:rsidRPr="00EA7B3C" w:rsidRDefault="00D84D59" w:rsidP="00D23CC2">
      <w:pPr>
        <w:spacing w:line="276" w:lineRule="auto"/>
        <w:rPr>
          <w:iCs/>
          <w:color w:val="000000" w:themeColor="text1"/>
        </w:rPr>
      </w:pPr>
      <w:r w:rsidRPr="00EA7B3C">
        <w:rPr>
          <w:color w:val="000000" w:themeColor="text1"/>
        </w:rPr>
        <w:t>D</w:t>
      </w:r>
      <w:r w:rsidR="003D58D6" w:rsidRPr="00EA7B3C">
        <w:rPr>
          <w:color w:val="000000" w:themeColor="text1"/>
        </w:rPr>
        <w:t xml:space="preserve">r. </w:t>
      </w:r>
      <w:r w:rsidR="004F78B8" w:rsidRPr="00EA7B3C">
        <w:rPr>
          <w:color w:val="000000" w:themeColor="text1"/>
        </w:rPr>
        <w:t xml:space="preserve">Michael Sharpe (ETSI Secretariat) presented the technical activities of ETSI </w:t>
      </w:r>
      <w:r w:rsidR="00675704" w:rsidRPr="00EA7B3C">
        <w:rPr>
          <w:iCs/>
          <w:color w:val="000000" w:themeColor="text1"/>
        </w:rPr>
        <w:t xml:space="preserve">since the last </w:t>
      </w:r>
      <w:r w:rsidR="00D23CC2" w:rsidRPr="00EA7B3C">
        <w:rPr>
          <w:iCs/>
          <w:color w:val="000000" w:themeColor="text1"/>
        </w:rPr>
        <w:t>5</w:t>
      </w:r>
      <w:r w:rsidR="00CD1E3E" w:rsidRPr="00EA7B3C">
        <w:rPr>
          <w:iCs/>
          <w:color w:val="000000" w:themeColor="text1"/>
        </w:rPr>
        <w:t>1</w:t>
      </w:r>
      <w:r w:rsidR="00CD1E3E" w:rsidRPr="00EA7B3C">
        <w:rPr>
          <w:iCs/>
          <w:color w:val="000000" w:themeColor="text1"/>
          <w:vertAlign w:val="superscript"/>
        </w:rPr>
        <w:t>st</w:t>
      </w:r>
      <w:r w:rsidR="00675704" w:rsidRPr="00EA7B3C">
        <w:rPr>
          <w:iCs/>
          <w:color w:val="000000" w:themeColor="text1"/>
        </w:rPr>
        <w:t xml:space="preserve"> ECC Plenary meeting. This report is given in document ECC(</w:t>
      </w:r>
      <w:r w:rsidR="00CD1E3E" w:rsidRPr="00EA7B3C">
        <w:rPr>
          <w:iCs/>
          <w:color w:val="000000" w:themeColor="text1"/>
        </w:rPr>
        <w:t>20</w:t>
      </w:r>
      <w:r w:rsidR="00675704" w:rsidRPr="00EA7B3C">
        <w:rPr>
          <w:iCs/>
          <w:color w:val="000000" w:themeColor="text1"/>
        </w:rPr>
        <w:t>)0</w:t>
      </w:r>
      <w:r w:rsidR="00CD1E3E" w:rsidRPr="00EA7B3C">
        <w:rPr>
          <w:iCs/>
          <w:color w:val="000000" w:themeColor="text1"/>
        </w:rPr>
        <w:t>52.</w:t>
      </w:r>
    </w:p>
    <w:p w14:paraId="45EABB46" w14:textId="5E4FB7E7" w:rsidR="00E37215" w:rsidRPr="00EA7B3C" w:rsidRDefault="00E37215" w:rsidP="00E33C10">
      <w:pPr>
        <w:rPr>
          <w:color w:val="000000" w:themeColor="text1"/>
        </w:rPr>
      </w:pPr>
      <w:r w:rsidRPr="00EA7B3C">
        <w:rPr>
          <w:color w:val="000000" w:themeColor="text1"/>
        </w:rPr>
        <w:t xml:space="preserve">He emphasised that the Commission had listed five Harmonised Standards (HS) in the Official Journal of the European Union in February 2020. ETSI had published a further twelve </w:t>
      </w:r>
      <w:r w:rsidR="006E50C9">
        <w:rPr>
          <w:color w:val="000000" w:themeColor="text1"/>
        </w:rPr>
        <w:t xml:space="preserve">HS </w:t>
      </w:r>
      <w:r w:rsidRPr="00EA7B3C">
        <w:rPr>
          <w:color w:val="000000" w:themeColor="text1"/>
        </w:rPr>
        <w:t>since June 2019, including two that are the subject of a Commission request to CEPT/ECC. In addition</w:t>
      </w:r>
      <w:r w:rsidR="00E33C10" w:rsidRPr="00EA7B3C">
        <w:rPr>
          <w:color w:val="000000" w:themeColor="text1"/>
        </w:rPr>
        <w:t>,</w:t>
      </w:r>
      <w:r w:rsidRPr="00EA7B3C">
        <w:rPr>
          <w:color w:val="000000" w:themeColor="text1"/>
        </w:rPr>
        <w:t xml:space="preserve"> eleven draft HS have been assessed by the European Commission’s consultants as either “compliant” or “all comments addressed”.</w:t>
      </w:r>
    </w:p>
    <w:p w14:paraId="591F39AE" w14:textId="2A2605A8" w:rsidR="00E37215" w:rsidRPr="00EA7B3C" w:rsidRDefault="00E37215" w:rsidP="00E33C10">
      <w:pPr>
        <w:rPr>
          <w:color w:val="000000" w:themeColor="text1"/>
        </w:rPr>
      </w:pPr>
      <w:r w:rsidRPr="00EA7B3C">
        <w:rPr>
          <w:color w:val="000000" w:themeColor="text1"/>
        </w:rPr>
        <w:t xml:space="preserve">He outlined the measures </w:t>
      </w:r>
      <w:r w:rsidR="00151112">
        <w:rPr>
          <w:color w:val="000000" w:themeColor="text1"/>
        </w:rPr>
        <w:t xml:space="preserve">being taken </w:t>
      </w:r>
      <w:r w:rsidRPr="00EA7B3C">
        <w:rPr>
          <w:color w:val="000000" w:themeColor="text1"/>
        </w:rPr>
        <w:t>to address the selection of receiver requirements, which is the biggest single cause for HS not being listed.</w:t>
      </w:r>
    </w:p>
    <w:p w14:paraId="77FC8FBB" w14:textId="77777777" w:rsidR="00C57C32" w:rsidRPr="00EA7B3C" w:rsidRDefault="00C57C32" w:rsidP="00D23CC2">
      <w:pPr>
        <w:spacing w:line="276" w:lineRule="auto"/>
        <w:rPr>
          <w:rFonts w:ascii="Calibri" w:hAnsi="Calibri"/>
          <w:color w:val="auto"/>
          <w:lang w:eastAsia="en-US"/>
        </w:rPr>
      </w:pPr>
    </w:p>
    <w:p w14:paraId="2F22F098" w14:textId="77777777" w:rsidR="00D23CC2" w:rsidRPr="00EA7B3C" w:rsidRDefault="00D23CC2" w:rsidP="00D23CC2">
      <w:pPr>
        <w:spacing w:line="276" w:lineRule="auto"/>
        <w:rPr>
          <w:rFonts w:ascii="Calibri" w:hAnsi="Calibri"/>
          <w:color w:val="auto"/>
          <w:lang w:eastAsia="en-US"/>
        </w:rPr>
      </w:pPr>
    </w:p>
    <w:p w14:paraId="6A74D434" w14:textId="77777777" w:rsidR="009664B8" w:rsidRPr="00EA7B3C" w:rsidRDefault="009664B8" w:rsidP="00184672">
      <w:pPr>
        <w:pStyle w:val="Heading1"/>
        <w:spacing w:before="0"/>
        <w:jc w:val="both"/>
        <w:rPr>
          <w:color w:val="C00000"/>
        </w:rPr>
      </w:pPr>
      <w:r w:rsidRPr="00EA7B3C">
        <w:rPr>
          <w:color w:val="C00000"/>
        </w:rPr>
        <w:t>Draft ECC Decisions</w:t>
      </w:r>
    </w:p>
    <w:p w14:paraId="06A32410" w14:textId="1B8371F8" w:rsidR="005A6962" w:rsidRPr="00EA7B3C" w:rsidRDefault="00A51F23" w:rsidP="00F17B26">
      <w:pPr>
        <w:pStyle w:val="Heading2"/>
        <w:tabs>
          <w:tab w:val="clear" w:pos="1419"/>
        </w:tabs>
        <w:spacing w:after="0"/>
        <w:ind w:left="1418"/>
        <w:jc w:val="both"/>
      </w:pPr>
      <w:r w:rsidRPr="00EA7B3C">
        <w:rPr>
          <w:sz w:val="22"/>
          <w:szCs w:val="22"/>
        </w:rPr>
        <w:t>Fi</w:t>
      </w:r>
      <w:r w:rsidR="009E68F5" w:rsidRPr="00EA7B3C">
        <w:rPr>
          <w:sz w:val="22"/>
          <w:szCs w:val="22"/>
        </w:rPr>
        <w:t xml:space="preserve">nal Approval </w:t>
      </w:r>
      <w:r w:rsidR="00213B69" w:rsidRPr="00EA7B3C">
        <w:rPr>
          <w:b w:val="0"/>
          <w:sz w:val="22"/>
          <w:szCs w:val="22"/>
        </w:rPr>
        <w:t>of draft new</w:t>
      </w:r>
      <w:r w:rsidR="00213B69" w:rsidRPr="00EA7B3C">
        <w:rPr>
          <w:sz w:val="22"/>
          <w:szCs w:val="22"/>
        </w:rPr>
        <w:t xml:space="preserve"> </w:t>
      </w:r>
      <w:r w:rsidR="00213B69" w:rsidRPr="00EA7B3C">
        <w:rPr>
          <w:rStyle w:val="HeaderZchn"/>
          <w:szCs w:val="22"/>
          <w:lang w:val="en-GB"/>
        </w:rPr>
        <w:t>ECC Decision (19)04 on ‘The harmonised use of spectrum and free circulation and use of earth stations on-board aircraft operating with GSO FSS networks and NGSO FSS systems in the frequency bands 12.75-13.25 GHz (Earth-to-space) and 10.7-12.75 GHz (space-to-Earth)’</w:t>
      </w:r>
      <w:r w:rsidR="009E68F5" w:rsidRPr="00EA7B3C">
        <w:rPr>
          <w:sz w:val="22"/>
          <w:szCs w:val="22"/>
        </w:rPr>
        <w:t xml:space="preserve"> </w:t>
      </w:r>
      <w:r w:rsidR="009E68F5" w:rsidRPr="00EA7B3C">
        <w:rPr>
          <w:rStyle w:val="HeaderZchn"/>
          <w:b/>
          <w:szCs w:val="22"/>
          <w:lang w:val="en-GB"/>
        </w:rPr>
        <w:t>based on the results of the public consultation</w:t>
      </w:r>
      <w:r w:rsidR="00EF2861" w:rsidRPr="00EA7B3C">
        <w:rPr>
          <w:rStyle w:val="HeaderZchn"/>
          <w:b/>
          <w:szCs w:val="22"/>
          <w:lang w:val="en-GB"/>
        </w:rPr>
        <w:t>.</w:t>
      </w:r>
    </w:p>
    <w:p w14:paraId="0FDADBF2" w14:textId="77777777" w:rsidR="001A2551" w:rsidRDefault="001A2551" w:rsidP="001A2551"/>
    <w:p w14:paraId="5A3497C6" w14:textId="77777777" w:rsidR="001A2551" w:rsidRDefault="001A2551" w:rsidP="001A2551">
      <w:r>
        <w:t>The following contributions were considered:</w:t>
      </w:r>
    </w:p>
    <w:p w14:paraId="2EAF5DFF" w14:textId="77777777" w:rsidR="001A2551" w:rsidRDefault="001A2551" w:rsidP="001A2551">
      <w:pPr>
        <w:pStyle w:val="ListParagraph"/>
        <w:numPr>
          <w:ilvl w:val="0"/>
          <w:numId w:val="90"/>
        </w:numPr>
      </w:pPr>
      <w:r>
        <w:t>ECC(20)039 from ECO (result of public consultation),</w:t>
      </w:r>
    </w:p>
    <w:p w14:paraId="18B5DC07" w14:textId="77777777" w:rsidR="001A2551" w:rsidRDefault="001A2551" w:rsidP="001A2551">
      <w:pPr>
        <w:pStyle w:val="ListParagraph"/>
        <w:numPr>
          <w:ilvl w:val="0"/>
          <w:numId w:val="90"/>
        </w:numPr>
      </w:pPr>
      <w:r>
        <w:t>ECC(20)009 - section 1.1 from WG FM (progress report),</w:t>
      </w:r>
    </w:p>
    <w:p w14:paraId="13C6AA99" w14:textId="77777777" w:rsidR="001A2551" w:rsidRDefault="001A2551" w:rsidP="001A2551">
      <w:pPr>
        <w:pStyle w:val="ListParagraph"/>
        <w:numPr>
          <w:ilvl w:val="0"/>
          <w:numId w:val="90"/>
        </w:numPr>
      </w:pPr>
      <w:r>
        <w:t>ECC(20)009 - Annex 01 from WG FM (draft ECC Decision (19)04).</w:t>
      </w:r>
    </w:p>
    <w:p w14:paraId="478B6FF2" w14:textId="7639D45A" w:rsidR="001A2551" w:rsidRDefault="001A2551" w:rsidP="001A2551">
      <w:pPr>
        <w:rPr>
          <w:bCs/>
        </w:rPr>
      </w:pPr>
      <w:r>
        <w:rPr>
          <w:bCs/>
        </w:rPr>
        <w:t xml:space="preserve">The outcome of the latest WG FM meeting was introduced by the WG FM chairman, Mr Thomas Weilacher. He </w:t>
      </w:r>
      <w:r w:rsidR="006E3C98">
        <w:rPr>
          <w:bCs/>
        </w:rPr>
        <w:t>noted</w:t>
      </w:r>
      <w:r>
        <w:rPr>
          <w:bCs/>
        </w:rPr>
        <w:t xml:space="preserve"> that the relevant harmonised standards for the earth stations had not been approved and published so far.</w:t>
      </w:r>
    </w:p>
    <w:p w14:paraId="4B5271E0" w14:textId="5DAB44B3" w:rsidR="001A2551" w:rsidRDefault="001A2551" w:rsidP="001A2551">
      <w:pPr>
        <w:rPr>
          <w:bCs/>
        </w:rPr>
      </w:pPr>
      <w:r>
        <w:rPr>
          <w:bCs/>
        </w:rPr>
        <w:t>The ECC meeting agreed that references to harmonised standards in ECC Decisions should be made in a consistent way in the future. This will be further discussed by the ECC SG and may lead to changes in the template for ECC Decisions. Also</w:t>
      </w:r>
      <w:r w:rsidR="008E4CA4">
        <w:rPr>
          <w:bCs/>
        </w:rPr>
        <w:t>,</w:t>
      </w:r>
      <w:r>
        <w:rPr>
          <w:bCs/>
        </w:rPr>
        <w:t xml:space="preserve"> the reference to the RE Directive </w:t>
      </w:r>
      <w:r w:rsidR="007358D4">
        <w:rPr>
          <w:bCs/>
        </w:rPr>
        <w:t>(2014/53/EU)</w:t>
      </w:r>
      <w:r>
        <w:rPr>
          <w:bCs/>
        </w:rPr>
        <w:t xml:space="preserve"> will be considered in this context. This way forward was also supported by ETSI.</w:t>
      </w:r>
    </w:p>
    <w:p w14:paraId="3814F417" w14:textId="77777777" w:rsidR="001A2551" w:rsidRDefault="001A2551" w:rsidP="001A2551">
      <w:pPr>
        <w:rPr>
          <w:bCs/>
        </w:rPr>
      </w:pPr>
    </w:p>
    <w:p w14:paraId="34E78BD9" w14:textId="23F79BCB" w:rsidR="001A2551" w:rsidRDefault="001A2551" w:rsidP="001A2551">
      <w:pPr>
        <w:pStyle w:val="ECCBox"/>
        <w:spacing w:line="276" w:lineRule="auto"/>
        <w:rPr>
          <w:lang w:val="en-GB"/>
        </w:rPr>
      </w:pPr>
      <w:r>
        <w:rPr>
          <w:sz w:val="22"/>
          <w:szCs w:val="22"/>
          <w:lang w:val="en-GB"/>
        </w:rPr>
        <w:t xml:space="preserve">The ECC approved the </w:t>
      </w:r>
      <w:r>
        <w:rPr>
          <w:rFonts w:cs="Arial"/>
          <w:sz w:val="22"/>
          <w:szCs w:val="22"/>
          <w:lang w:val="en-GB"/>
        </w:rPr>
        <w:t xml:space="preserve">new </w:t>
      </w:r>
      <w:r w:rsidRPr="00B1062F">
        <w:rPr>
          <w:rStyle w:val="HeaderZchn"/>
          <w:b w:val="0"/>
          <w:szCs w:val="22"/>
          <w:lang w:val="en-GB"/>
        </w:rPr>
        <w:t>ECC Decision (19)04 on ‘The harmonised use of spectrum, free circulation and use of earth stations on-board aircraft operating with GSO FSS networks and NGSO FSS systems in the frequency bands 12.75-13.25 GHz (Earth-to-space) and 10.7-12.75 GHz (space-to-Earth)’</w:t>
      </w:r>
      <w:r>
        <w:rPr>
          <w:b/>
          <w:sz w:val="22"/>
          <w:szCs w:val="22"/>
          <w:lang w:val="en-GB"/>
        </w:rPr>
        <w:t xml:space="preserve"> (</w:t>
      </w:r>
      <w:r>
        <w:rPr>
          <w:b/>
          <w:bCs/>
          <w:sz w:val="22"/>
          <w:szCs w:val="22"/>
          <w:lang w:val="en-GB"/>
        </w:rPr>
        <w:t>Annex 02/ TEMP 02</w:t>
      </w:r>
      <w:r w:rsidR="00142D4A">
        <w:rPr>
          <w:b/>
          <w:bCs/>
          <w:sz w:val="22"/>
          <w:szCs w:val="22"/>
          <w:lang w:val="en-GB"/>
        </w:rPr>
        <w:t xml:space="preserve"> </w:t>
      </w:r>
      <w:r>
        <w:rPr>
          <w:b/>
          <w:bCs/>
          <w:sz w:val="22"/>
          <w:szCs w:val="22"/>
          <w:lang w:val="en-GB"/>
        </w:rPr>
        <w:t>R</w:t>
      </w:r>
      <w:r w:rsidR="00142D4A">
        <w:rPr>
          <w:b/>
          <w:bCs/>
          <w:sz w:val="22"/>
          <w:szCs w:val="22"/>
          <w:lang w:val="en-GB"/>
        </w:rPr>
        <w:t>ev</w:t>
      </w:r>
      <w:r>
        <w:rPr>
          <w:b/>
          <w:bCs/>
          <w:sz w:val="22"/>
          <w:szCs w:val="22"/>
          <w:lang w:val="en-GB"/>
        </w:rPr>
        <w:t>1</w:t>
      </w:r>
      <w:r>
        <w:rPr>
          <w:b/>
          <w:sz w:val="22"/>
          <w:szCs w:val="22"/>
          <w:lang w:val="en-GB"/>
        </w:rPr>
        <w:t>)</w:t>
      </w:r>
      <w:r>
        <w:rPr>
          <w:sz w:val="22"/>
          <w:szCs w:val="22"/>
          <w:lang w:val="en-GB"/>
        </w:rPr>
        <w:t xml:space="preserve"> and tasked the ECO to publish it.</w:t>
      </w:r>
    </w:p>
    <w:p w14:paraId="31ECC5C5" w14:textId="77777777" w:rsidR="001A2551" w:rsidRDefault="001A2551" w:rsidP="001A2551"/>
    <w:p w14:paraId="18F91D6A" w14:textId="41F75E55" w:rsidR="001A2551" w:rsidRDefault="001A2551" w:rsidP="001A2551">
      <w:pPr>
        <w:rPr>
          <w:rFonts w:ascii="Verdana" w:hAnsi="Verdana"/>
          <w:color w:val="auto"/>
          <w:lang w:eastAsia="en-US"/>
        </w:rPr>
      </w:pPr>
      <w:r>
        <w:t>19 countries indicated their intention to implement this ECC Decision. No counties said that they would not implement the revised ECC Decision. Sweden informed that the Decision will be partly implemented; the frequency bands in question are already generically designated in the Swedish frequency plan to the satellite service and free circulation is allowed as applicable to the EU Radio Equipment Directive; any licencing of GSO FSS and NGSO FSS systems is not yet decided.</w:t>
      </w:r>
    </w:p>
    <w:p w14:paraId="2BE25FD4" w14:textId="77777777" w:rsidR="007A735B" w:rsidRPr="00EA7B3C" w:rsidRDefault="007A735B" w:rsidP="00184672"/>
    <w:p w14:paraId="26831797" w14:textId="3B666198" w:rsidR="00A51F23" w:rsidRPr="00521C84" w:rsidRDefault="008E67A1" w:rsidP="00F57A91">
      <w:pPr>
        <w:pStyle w:val="Heading2"/>
        <w:tabs>
          <w:tab w:val="clear" w:pos="1419"/>
        </w:tabs>
        <w:ind w:left="1276"/>
        <w:jc w:val="both"/>
        <w:rPr>
          <w:sz w:val="22"/>
          <w:szCs w:val="22"/>
        </w:rPr>
      </w:pPr>
      <w:r w:rsidRPr="00C712C5">
        <w:rPr>
          <w:sz w:val="22"/>
          <w:szCs w:val="22"/>
        </w:rPr>
        <w:t xml:space="preserve">Final Approval </w:t>
      </w:r>
      <w:r w:rsidR="00153F9A" w:rsidRPr="00C712C5">
        <w:rPr>
          <w:rStyle w:val="HeaderZchn"/>
          <w:szCs w:val="22"/>
          <w:lang w:val="en-GB"/>
        </w:rPr>
        <w:t>of draft amended ECC Decision (08)01 on ‘The harmonised use of the 5875 - 5935 MHz frequency band for Safety Related Intelligent Transport Systems (ITS)’</w:t>
      </w:r>
      <w:r w:rsidR="00153F9A" w:rsidRPr="0052781B">
        <w:rPr>
          <w:rStyle w:val="HeaderZchn"/>
          <w:b/>
          <w:szCs w:val="22"/>
          <w:lang w:val="en-GB"/>
        </w:rPr>
        <w:t xml:space="preserve"> </w:t>
      </w:r>
      <w:r w:rsidR="00542CE5" w:rsidRPr="00E817FC">
        <w:rPr>
          <w:rStyle w:val="HeaderZchn"/>
          <w:szCs w:val="22"/>
          <w:lang w:val="en-GB"/>
        </w:rPr>
        <w:t xml:space="preserve"> </w:t>
      </w:r>
      <w:r w:rsidRPr="00E817FC">
        <w:rPr>
          <w:rStyle w:val="HeaderZchn"/>
          <w:b/>
          <w:szCs w:val="22"/>
          <w:lang w:val="en-GB"/>
        </w:rPr>
        <w:t>based on the results of the public consultation</w:t>
      </w:r>
      <w:r w:rsidR="00EF2861" w:rsidRPr="00123C50">
        <w:rPr>
          <w:sz w:val="22"/>
          <w:szCs w:val="22"/>
        </w:rPr>
        <w:t>.</w:t>
      </w:r>
    </w:p>
    <w:p w14:paraId="54C17DAA" w14:textId="77777777" w:rsidR="00153F9A" w:rsidRPr="00155970" w:rsidRDefault="00153F9A" w:rsidP="002F4CF0">
      <w:pPr>
        <w:pStyle w:val="Standard-eigen"/>
        <w:jc w:val="both"/>
        <w:rPr>
          <w:sz w:val="22"/>
          <w:szCs w:val="22"/>
          <w:lang w:val="en-GB"/>
        </w:rPr>
      </w:pPr>
    </w:p>
    <w:p w14:paraId="1DFED699" w14:textId="77777777" w:rsidR="00F77F84" w:rsidRPr="00155970" w:rsidRDefault="00F77F84" w:rsidP="00F77F84">
      <w:pPr>
        <w:pStyle w:val="Standard-eigen"/>
        <w:jc w:val="both"/>
        <w:rPr>
          <w:sz w:val="22"/>
          <w:szCs w:val="22"/>
          <w:lang w:val="en-GB"/>
        </w:rPr>
      </w:pPr>
      <w:r w:rsidRPr="00155970">
        <w:rPr>
          <w:sz w:val="22"/>
          <w:szCs w:val="22"/>
          <w:lang w:val="en-GB"/>
        </w:rPr>
        <w:t>The following contributions were considered:</w:t>
      </w:r>
    </w:p>
    <w:p w14:paraId="547B7E60" w14:textId="77777777" w:rsidR="00F77F84" w:rsidRPr="00155970" w:rsidRDefault="00F77F84" w:rsidP="004B39C4">
      <w:pPr>
        <w:pStyle w:val="Standard-eigen"/>
        <w:numPr>
          <w:ilvl w:val="0"/>
          <w:numId w:val="89"/>
        </w:numPr>
        <w:jc w:val="both"/>
        <w:rPr>
          <w:sz w:val="22"/>
          <w:szCs w:val="22"/>
          <w:lang w:val="en-GB"/>
        </w:rPr>
      </w:pPr>
      <w:r w:rsidRPr="00155970">
        <w:rPr>
          <w:sz w:val="22"/>
          <w:szCs w:val="22"/>
          <w:lang w:val="en-GB"/>
        </w:rPr>
        <w:t>ECC(20)040 from ECO (outcome public consultation),</w:t>
      </w:r>
    </w:p>
    <w:p w14:paraId="20AC1E11" w14:textId="77777777" w:rsidR="002F4CF0" w:rsidRPr="00155970" w:rsidRDefault="002F4CF0" w:rsidP="004B39C4">
      <w:pPr>
        <w:pStyle w:val="Standard-eigen"/>
        <w:numPr>
          <w:ilvl w:val="0"/>
          <w:numId w:val="89"/>
        </w:numPr>
        <w:jc w:val="both"/>
        <w:rPr>
          <w:sz w:val="22"/>
          <w:szCs w:val="22"/>
          <w:lang w:val="en-GB"/>
        </w:rPr>
      </w:pPr>
      <w:r w:rsidRPr="00155970">
        <w:rPr>
          <w:sz w:val="22"/>
          <w:szCs w:val="22"/>
          <w:lang w:val="en-GB"/>
        </w:rPr>
        <w:t>ECC(20)009 - section 1.2.1 from WG FM (progress report),</w:t>
      </w:r>
    </w:p>
    <w:p w14:paraId="060A28F4" w14:textId="77777777" w:rsidR="00F77F84" w:rsidRPr="00155970" w:rsidRDefault="00F77F84" w:rsidP="004B39C4">
      <w:pPr>
        <w:pStyle w:val="Standard-eigen"/>
        <w:numPr>
          <w:ilvl w:val="0"/>
          <w:numId w:val="89"/>
        </w:numPr>
        <w:jc w:val="both"/>
        <w:rPr>
          <w:sz w:val="22"/>
          <w:szCs w:val="22"/>
          <w:lang w:val="en-GB"/>
        </w:rPr>
      </w:pPr>
      <w:r w:rsidRPr="00155970">
        <w:rPr>
          <w:sz w:val="22"/>
          <w:szCs w:val="22"/>
          <w:lang w:val="en-GB"/>
        </w:rPr>
        <w:t>ECC(20)009-</w:t>
      </w:r>
      <w:r w:rsidR="002F4CF0" w:rsidRPr="00155970">
        <w:rPr>
          <w:sz w:val="22"/>
          <w:szCs w:val="22"/>
          <w:lang w:val="en-GB"/>
        </w:rPr>
        <w:t>Annex 02</w:t>
      </w:r>
      <w:r w:rsidRPr="00155970">
        <w:rPr>
          <w:sz w:val="22"/>
          <w:szCs w:val="22"/>
          <w:lang w:val="en-GB"/>
        </w:rPr>
        <w:t xml:space="preserve"> from WG FM (draft amended ECC Decision (08)01).</w:t>
      </w:r>
    </w:p>
    <w:p w14:paraId="4ED1C3A6" w14:textId="77777777" w:rsidR="00F77F84" w:rsidRPr="00155970" w:rsidRDefault="00F77F84" w:rsidP="00F77F84">
      <w:pPr>
        <w:pStyle w:val="Standard-eigen"/>
        <w:jc w:val="both"/>
        <w:rPr>
          <w:sz w:val="22"/>
          <w:szCs w:val="22"/>
          <w:lang w:val="en-GB"/>
        </w:rPr>
      </w:pPr>
      <w:r w:rsidRPr="00155970">
        <w:rPr>
          <w:sz w:val="22"/>
          <w:szCs w:val="22"/>
          <w:lang w:val="en-GB"/>
        </w:rPr>
        <w:t>The WG FM chairman introduced the outcome of the latest WG FM meeting. He emphasised that the amendments in draft ECC Decision (08)01 are based on the response to the European Commission on the mandate on ITS (CEPT Report 71, published in March 2019). He also reported that updated information from ETSI on coexistence solutions and the outcome of the WG SE studies on the co-ordination between the new Urban Rail applications and the fixed service in the 5925 - 5935 MHz band had been submitted to WG FM.</w:t>
      </w:r>
    </w:p>
    <w:p w14:paraId="604B9B2F" w14:textId="77777777" w:rsidR="00F77F84" w:rsidRPr="00155970" w:rsidRDefault="00F77F84" w:rsidP="00F77F84">
      <w:pPr>
        <w:pStyle w:val="Standard-eigen"/>
        <w:jc w:val="both"/>
        <w:rPr>
          <w:sz w:val="22"/>
          <w:szCs w:val="22"/>
          <w:lang w:val="en-GB"/>
        </w:rPr>
      </w:pPr>
      <w:r w:rsidRPr="00155970">
        <w:rPr>
          <w:sz w:val="22"/>
          <w:szCs w:val="22"/>
          <w:lang w:val="en-GB"/>
        </w:rPr>
        <w:t xml:space="preserve">Switzerland proposed to postpone the approval of the amended ECC Decision until draft CEPT Report B on WAS/RLAN in 6 GHz </w:t>
      </w:r>
      <w:r w:rsidR="002F4CF0" w:rsidRPr="00155970">
        <w:rPr>
          <w:sz w:val="22"/>
          <w:szCs w:val="22"/>
          <w:lang w:val="en-GB"/>
        </w:rPr>
        <w:t>would be</w:t>
      </w:r>
      <w:r w:rsidRPr="00155970">
        <w:rPr>
          <w:sz w:val="22"/>
          <w:szCs w:val="22"/>
          <w:lang w:val="en-GB"/>
        </w:rPr>
        <w:t xml:space="preserve"> available.</w:t>
      </w:r>
    </w:p>
    <w:p w14:paraId="4F8D38C8" w14:textId="77777777" w:rsidR="00F77F84" w:rsidRPr="00155970" w:rsidRDefault="00F77F84" w:rsidP="00F77F84">
      <w:pPr>
        <w:pStyle w:val="Standard-eigen"/>
        <w:jc w:val="both"/>
        <w:rPr>
          <w:sz w:val="22"/>
          <w:szCs w:val="22"/>
          <w:lang w:val="en-GB"/>
        </w:rPr>
      </w:pPr>
      <w:r w:rsidRPr="00155970">
        <w:rPr>
          <w:sz w:val="22"/>
          <w:szCs w:val="22"/>
          <w:lang w:val="en-GB"/>
        </w:rPr>
        <w:t>Some administrations shared this view, but some others supported the approval of the draft amended ECC Decision during this ECC meeting.</w:t>
      </w:r>
    </w:p>
    <w:p w14:paraId="77C84145" w14:textId="011810B5" w:rsidR="00F77F84" w:rsidRPr="00155970" w:rsidRDefault="00F77F84" w:rsidP="00F77F84">
      <w:pPr>
        <w:pStyle w:val="Standard-eigen"/>
        <w:jc w:val="both"/>
        <w:rPr>
          <w:sz w:val="22"/>
          <w:szCs w:val="22"/>
          <w:lang w:val="en-GB"/>
        </w:rPr>
      </w:pPr>
      <w:r w:rsidRPr="00155970">
        <w:rPr>
          <w:sz w:val="22"/>
          <w:szCs w:val="22"/>
          <w:lang w:val="en-GB"/>
        </w:rPr>
        <w:t xml:space="preserve">The WG FM chairman explained that deviations from CEPT Report 71 would </w:t>
      </w:r>
      <w:r w:rsidR="00FD294B">
        <w:rPr>
          <w:sz w:val="22"/>
          <w:szCs w:val="22"/>
          <w:lang w:val="en-GB"/>
        </w:rPr>
        <w:t xml:space="preserve">create inconsistency in the </w:t>
      </w:r>
      <w:r w:rsidR="00FD698D">
        <w:rPr>
          <w:sz w:val="22"/>
          <w:szCs w:val="22"/>
          <w:lang w:val="en-GB"/>
        </w:rPr>
        <w:t>regulatory framework</w:t>
      </w:r>
      <w:r w:rsidR="00F10984">
        <w:rPr>
          <w:sz w:val="22"/>
          <w:szCs w:val="22"/>
          <w:lang w:val="en-GB"/>
        </w:rPr>
        <w:t>.</w:t>
      </w:r>
    </w:p>
    <w:p w14:paraId="587CF47E" w14:textId="77777777" w:rsidR="00F77F84" w:rsidRPr="00155970" w:rsidRDefault="00F77F84" w:rsidP="00F77F84">
      <w:pPr>
        <w:pStyle w:val="Standard-eigen"/>
        <w:jc w:val="both"/>
        <w:rPr>
          <w:sz w:val="22"/>
          <w:szCs w:val="22"/>
          <w:lang w:val="en-GB"/>
        </w:rPr>
      </w:pPr>
      <w:r w:rsidRPr="00155970">
        <w:rPr>
          <w:sz w:val="22"/>
          <w:szCs w:val="22"/>
          <w:lang w:val="en-GB"/>
        </w:rPr>
        <w:t xml:space="preserve">Decides item No 6 of the draft ECC Decision (“that CEPT administrations shall designate the frequency band 5925 - 5935 MHz on a non-exclusive basis for safety-related Urban Rail ITS applications, subject to national market demand … ”) provides some flexibility for administrations which do not expect </w:t>
      </w:r>
      <w:r w:rsidR="002F4CF0" w:rsidRPr="00155970">
        <w:rPr>
          <w:sz w:val="22"/>
          <w:szCs w:val="22"/>
          <w:lang w:val="en-GB"/>
        </w:rPr>
        <w:t>a</w:t>
      </w:r>
      <w:r w:rsidR="00833372" w:rsidRPr="00155970">
        <w:rPr>
          <w:sz w:val="22"/>
          <w:szCs w:val="22"/>
          <w:lang w:val="en-GB"/>
        </w:rPr>
        <w:t xml:space="preserve"> </w:t>
      </w:r>
      <w:r w:rsidRPr="00155970">
        <w:rPr>
          <w:sz w:val="22"/>
          <w:szCs w:val="22"/>
          <w:lang w:val="en-GB"/>
        </w:rPr>
        <w:t>demand for spectrum for Urban Rail ITS.</w:t>
      </w:r>
    </w:p>
    <w:p w14:paraId="4CBC6C80" w14:textId="6EC5406F" w:rsidR="002F4CF0" w:rsidRPr="00155970" w:rsidRDefault="002F4CF0" w:rsidP="002F4CF0">
      <w:pPr>
        <w:pStyle w:val="Standard-eigen"/>
        <w:jc w:val="both"/>
        <w:rPr>
          <w:sz w:val="22"/>
          <w:szCs w:val="22"/>
          <w:lang w:val="en-GB"/>
        </w:rPr>
      </w:pPr>
      <w:r w:rsidRPr="00155970">
        <w:rPr>
          <w:sz w:val="22"/>
          <w:szCs w:val="22"/>
          <w:lang w:val="en-GB"/>
        </w:rPr>
        <w:t xml:space="preserve">After some discussion, the ECC meeting agreed that </w:t>
      </w:r>
      <w:r w:rsidR="004B423F" w:rsidRPr="00155970">
        <w:rPr>
          <w:sz w:val="22"/>
          <w:szCs w:val="22"/>
          <w:lang w:val="en-GB"/>
        </w:rPr>
        <w:t>consideration of</w:t>
      </w:r>
      <w:r w:rsidRPr="00155970">
        <w:rPr>
          <w:sz w:val="22"/>
          <w:szCs w:val="22"/>
          <w:lang w:val="en-GB"/>
        </w:rPr>
        <w:t xml:space="preserve"> the conditions for WAS/RLAN in the 6 GHz range with regard to the coexistence with Urban Rail ITS below 5935 MHz (draft CEPT Report B on the Mandate on WAS/RLAN in 6 GHz) should be done in a proportionate manner without causing undue constraints to WAS/RLAN.</w:t>
      </w:r>
    </w:p>
    <w:p w14:paraId="739B4576" w14:textId="77777777" w:rsidR="00F77F84" w:rsidRPr="00155970" w:rsidRDefault="00F77F84" w:rsidP="00F77F84">
      <w:pPr>
        <w:pStyle w:val="Standard-eigen"/>
        <w:jc w:val="both"/>
        <w:rPr>
          <w:sz w:val="22"/>
          <w:szCs w:val="22"/>
          <w:lang w:val="en-GB"/>
        </w:rPr>
      </w:pPr>
      <w:r w:rsidRPr="00155970">
        <w:rPr>
          <w:sz w:val="22"/>
          <w:szCs w:val="22"/>
          <w:lang w:val="en-GB"/>
        </w:rPr>
        <w:t>The meeting also agreed on some amendments in the draft ECC Decision (alignment of the title with Decides item No 1, amendment of considering item j) regarding FSS earth stations, new considering item z) on Urban Rail ITS devices (receiver robustness), some editorials).</w:t>
      </w:r>
    </w:p>
    <w:p w14:paraId="005EE727" w14:textId="77777777" w:rsidR="00F57A91" w:rsidRPr="00EA7B3C" w:rsidRDefault="00F57A91" w:rsidP="00CB549A">
      <w:pPr>
        <w:pStyle w:val="PlainText"/>
        <w:spacing w:line="276" w:lineRule="auto"/>
        <w:jc w:val="both"/>
        <w:rPr>
          <w:rFonts w:ascii="Arial" w:hAnsi="Arial" w:cs="Arial"/>
          <w:szCs w:val="22"/>
          <w:lang w:val="en-GB"/>
        </w:rPr>
      </w:pPr>
    </w:p>
    <w:p w14:paraId="4AE6D798" w14:textId="77777777" w:rsidR="004B39C4" w:rsidRPr="00EA7B3C" w:rsidRDefault="004B39C4" w:rsidP="004B39C4">
      <w:pPr>
        <w:pStyle w:val="ECCBox"/>
        <w:spacing w:line="276" w:lineRule="auto"/>
        <w:rPr>
          <w:sz w:val="22"/>
          <w:szCs w:val="22"/>
          <w:lang w:val="en-GB"/>
        </w:rPr>
      </w:pPr>
      <w:r w:rsidRPr="00EA7B3C">
        <w:rPr>
          <w:sz w:val="22"/>
          <w:szCs w:val="22"/>
          <w:lang w:val="en-GB"/>
        </w:rPr>
        <w:lastRenderedPageBreak/>
        <w:t xml:space="preserve">The ECC approved the amended </w:t>
      </w:r>
      <w:r w:rsidRPr="00EA7B3C">
        <w:rPr>
          <w:rStyle w:val="HeaderZchn"/>
          <w:rFonts w:cs="Arial"/>
          <w:b w:val="0"/>
          <w:szCs w:val="22"/>
          <w:lang w:val="en-GB"/>
        </w:rPr>
        <w:t>ECC Decision (08)01 on ‘</w:t>
      </w:r>
      <w:r w:rsidRPr="008B42EF">
        <w:rPr>
          <w:rStyle w:val="HeaderZchn"/>
          <w:rFonts w:cs="Arial"/>
          <w:b w:val="0"/>
          <w:szCs w:val="22"/>
          <w:lang w:val="en-GB"/>
        </w:rPr>
        <w:t>The harmonised use of Safety-Related Intelligent Transport Systems (ITS) in the 5875 - 5935 MHz frequency</w:t>
      </w:r>
      <w:r>
        <w:rPr>
          <w:rStyle w:val="HeaderZchn"/>
          <w:rFonts w:cs="Arial"/>
          <w:b w:val="0"/>
          <w:szCs w:val="22"/>
          <w:lang w:val="en-GB"/>
        </w:rPr>
        <w:t xml:space="preserve"> band</w:t>
      </w:r>
      <w:r w:rsidRPr="00EA7B3C">
        <w:rPr>
          <w:rStyle w:val="HeaderZchn"/>
          <w:rFonts w:cs="Arial"/>
          <w:b w:val="0"/>
          <w:szCs w:val="22"/>
          <w:lang w:val="en-GB"/>
        </w:rPr>
        <w:t>’</w:t>
      </w:r>
      <w:r w:rsidRPr="00EA7B3C">
        <w:rPr>
          <w:sz w:val="22"/>
          <w:szCs w:val="22"/>
          <w:lang w:val="en-GB"/>
        </w:rPr>
        <w:t xml:space="preserve"> (</w:t>
      </w:r>
      <w:r w:rsidRPr="00EA7B3C">
        <w:rPr>
          <w:b/>
          <w:sz w:val="22"/>
          <w:szCs w:val="22"/>
          <w:lang w:val="en-GB"/>
        </w:rPr>
        <w:t xml:space="preserve">Annex </w:t>
      </w:r>
      <w:r>
        <w:rPr>
          <w:b/>
          <w:sz w:val="22"/>
          <w:szCs w:val="22"/>
          <w:lang w:val="en-GB"/>
        </w:rPr>
        <w:t>16</w:t>
      </w:r>
      <w:r w:rsidRPr="00EA7B3C">
        <w:rPr>
          <w:b/>
          <w:sz w:val="22"/>
          <w:szCs w:val="22"/>
          <w:lang w:val="en-GB"/>
        </w:rPr>
        <w:t xml:space="preserve"> / TEMP </w:t>
      </w:r>
      <w:r>
        <w:rPr>
          <w:b/>
          <w:sz w:val="22"/>
          <w:szCs w:val="22"/>
          <w:lang w:val="en-GB"/>
        </w:rPr>
        <w:t>16</w:t>
      </w:r>
      <w:r w:rsidRPr="00EA7B3C">
        <w:rPr>
          <w:sz w:val="22"/>
          <w:szCs w:val="22"/>
          <w:lang w:val="en-GB"/>
        </w:rPr>
        <w:t>) and tasked the ECO to publish it.</w:t>
      </w:r>
    </w:p>
    <w:p w14:paraId="6589CA00" w14:textId="77777777" w:rsidR="002E308B" w:rsidRPr="00EA7B3C" w:rsidRDefault="002E308B" w:rsidP="00F77A7F">
      <w:pPr>
        <w:pStyle w:val="PlainText"/>
        <w:spacing w:line="276" w:lineRule="auto"/>
        <w:jc w:val="both"/>
        <w:rPr>
          <w:rFonts w:ascii="Arial" w:hAnsi="Arial" w:cs="Arial"/>
          <w:lang w:val="en-GB"/>
        </w:rPr>
      </w:pPr>
    </w:p>
    <w:p w14:paraId="677B6AA0" w14:textId="77777777" w:rsidR="004B39C4" w:rsidRDefault="00125174" w:rsidP="004B39C4">
      <w:pPr>
        <w:pStyle w:val="PlainText"/>
        <w:spacing w:line="276" w:lineRule="auto"/>
        <w:rPr>
          <w:rFonts w:ascii="Arial" w:hAnsi="Arial" w:cs="Arial"/>
          <w:lang w:val="en-GB"/>
        </w:rPr>
      </w:pPr>
      <w:r w:rsidRPr="008B42EF">
        <w:rPr>
          <w:rFonts w:ascii="Arial" w:hAnsi="Arial" w:cs="Arial"/>
          <w:lang w:val="en-GB"/>
        </w:rPr>
        <w:t>ECC decided to reset the implementation information for this ECC Decision.</w:t>
      </w:r>
    </w:p>
    <w:p w14:paraId="04506B63" w14:textId="658EB00E" w:rsidR="006904A2" w:rsidRPr="008B42EF" w:rsidRDefault="006904A2" w:rsidP="004B39C4">
      <w:pPr>
        <w:pStyle w:val="PlainText"/>
        <w:spacing w:line="276" w:lineRule="auto"/>
        <w:rPr>
          <w:rFonts w:ascii="Arial" w:hAnsi="Arial" w:cs="Arial"/>
          <w:lang w:val="en-GB"/>
        </w:rPr>
      </w:pPr>
    </w:p>
    <w:p w14:paraId="114D954A" w14:textId="0006DDD8" w:rsidR="00DC5A1F" w:rsidRDefault="00DC5A1F" w:rsidP="00DC5A1F">
      <w:pPr>
        <w:pStyle w:val="PlainText"/>
        <w:spacing w:line="276" w:lineRule="auto"/>
        <w:rPr>
          <w:rFonts w:ascii="Arial" w:hAnsi="Arial" w:cs="Arial"/>
          <w:lang w:val="en-GB"/>
        </w:rPr>
      </w:pPr>
      <w:r>
        <w:rPr>
          <w:rFonts w:ascii="Arial" w:hAnsi="Arial" w:cs="Arial"/>
          <w:lang w:val="en-GB"/>
        </w:rPr>
        <w:t>21 countries indicated their intention to implement this amended ECC Decision. No countries indicated that they would not implement the revised ECC Decision.</w:t>
      </w:r>
    </w:p>
    <w:p w14:paraId="0528495A" w14:textId="77777777" w:rsidR="007B6ED2" w:rsidRDefault="007B6ED2" w:rsidP="00DC5A1F">
      <w:pPr>
        <w:pStyle w:val="PlainText"/>
        <w:spacing w:line="276" w:lineRule="auto"/>
        <w:rPr>
          <w:rFonts w:ascii="Arial" w:hAnsi="Arial" w:cs="Arial"/>
          <w:lang w:val="en-GB"/>
        </w:rPr>
      </w:pPr>
    </w:p>
    <w:p w14:paraId="6864FA6B" w14:textId="4D17CD41" w:rsidR="00DC5A1F" w:rsidRDefault="004B39C4" w:rsidP="00DC5A1F">
      <w:pPr>
        <w:pStyle w:val="PlainText"/>
        <w:spacing w:line="276" w:lineRule="auto"/>
        <w:rPr>
          <w:rFonts w:ascii="Arial" w:hAnsi="Arial" w:cs="Arial"/>
          <w:lang w:val="en-GB"/>
        </w:rPr>
      </w:pPr>
      <w:r w:rsidRPr="008B42EF">
        <w:rPr>
          <w:rFonts w:ascii="Arial" w:hAnsi="Arial" w:cs="Arial"/>
          <w:lang w:val="en-GB"/>
        </w:rPr>
        <w:t>U</w:t>
      </w:r>
      <w:r w:rsidR="00EB0750">
        <w:rPr>
          <w:rFonts w:ascii="Arial" w:hAnsi="Arial" w:cs="Arial"/>
          <w:lang w:val="en-GB"/>
        </w:rPr>
        <w:t xml:space="preserve">nited </w:t>
      </w:r>
      <w:r w:rsidRPr="008B42EF">
        <w:rPr>
          <w:rFonts w:ascii="Arial" w:hAnsi="Arial" w:cs="Arial"/>
          <w:lang w:val="en-GB"/>
        </w:rPr>
        <w:t>K</w:t>
      </w:r>
      <w:r w:rsidR="00EB0750">
        <w:rPr>
          <w:rFonts w:ascii="Arial" w:hAnsi="Arial" w:cs="Arial"/>
          <w:lang w:val="en-GB"/>
        </w:rPr>
        <w:t>ingdom</w:t>
      </w:r>
      <w:r w:rsidR="00DC5A1F">
        <w:rPr>
          <w:rFonts w:ascii="Arial" w:hAnsi="Arial" w:cs="Arial"/>
          <w:lang w:val="en-GB"/>
        </w:rPr>
        <w:t>, Denmark, Finland, Russian Federation, Sweden and Switzerland will partially implement this ECC Decision.</w:t>
      </w:r>
    </w:p>
    <w:p w14:paraId="1C347362" w14:textId="77777777" w:rsidR="00D642B2" w:rsidRPr="00D642B2" w:rsidRDefault="00D642B2" w:rsidP="004B39C4">
      <w:pPr>
        <w:pStyle w:val="PlainText"/>
        <w:spacing w:line="276" w:lineRule="auto"/>
        <w:rPr>
          <w:rFonts w:ascii="Arial" w:hAnsi="Arial" w:cs="Arial"/>
          <w:lang w:val="en-GB"/>
        </w:rPr>
      </w:pPr>
    </w:p>
    <w:p w14:paraId="3C9055B5" w14:textId="2FF24AD0" w:rsidR="001824DB" w:rsidRDefault="001824DB" w:rsidP="001824DB">
      <w:pPr>
        <w:pStyle w:val="PlainText"/>
        <w:spacing w:line="276" w:lineRule="auto"/>
        <w:jc w:val="both"/>
        <w:rPr>
          <w:rFonts w:ascii="Arial" w:hAnsi="Arial" w:cs="Arial"/>
          <w:lang w:val="en-GB"/>
        </w:rPr>
      </w:pPr>
      <w:r>
        <w:rPr>
          <w:rFonts w:ascii="Arial" w:hAnsi="Arial" w:cs="Arial"/>
          <w:lang w:val="en-GB"/>
        </w:rPr>
        <w:t xml:space="preserve">The meeting agreed on a liaison statement to ETSI as provided in </w:t>
      </w:r>
      <w:r>
        <w:rPr>
          <w:rFonts w:ascii="Arial" w:hAnsi="Arial" w:cs="Arial"/>
          <w:b/>
          <w:lang w:val="en-GB"/>
        </w:rPr>
        <w:t>Annex 17 / Temp 17</w:t>
      </w:r>
      <w:r w:rsidR="00B30C61">
        <w:rPr>
          <w:rFonts w:ascii="Arial" w:hAnsi="Arial" w:cs="Arial"/>
          <w:b/>
          <w:lang w:val="en-GB"/>
        </w:rPr>
        <w:t xml:space="preserve"> </w:t>
      </w:r>
      <w:r>
        <w:rPr>
          <w:rFonts w:ascii="Arial" w:hAnsi="Arial" w:cs="Arial"/>
          <w:b/>
          <w:lang w:val="en-GB"/>
        </w:rPr>
        <w:t>R</w:t>
      </w:r>
      <w:r w:rsidR="00B30C61">
        <w:rPr>
          <w:rFonts w:ascii="Arial" w:hAnsi="Arial" w:cs="Arial"/>
          <w:b/>
          <w:lang w:val="en-GB"/>
        </w:rPr>
        <w:t>ev</w:t>
      </w:r>
      <w:r>
        <w:rPr>
          <w:rFonts w:ascii="Arial" w:hAnsi="Arial" w:cs="Arial"/>
          <w:b/>
          <w:lang w:val="en-GB"/>
        </w:rPr>
        <w:t>1</w:t>
      </w:r>
      <w:r>
        <w:rPr>
          <w:rFonts w:ascii="Arial" w:hAnsi="Arial" w:cs="Arial"/>
          <w:lang w:val="en-GB"/>
        </w:rPr>
        <w:t>.</w:t>
      </w:r>
    </w:p>
    <w:p w14:paraId="5B98BC22" w14:textId="77777777" w:rsidR="001824DB" w:rsidRPr="00EA7B3C" w:rsidRDefault="001824DB" w:rsidP="00F77A7F">
      <w:pPr>
        <w:pStyle w:val="PlainText"/>
        <w:spacing w:line="276" w:lineRule="auto"/>
        <w:jc w:val="both"/>
        <w:rPr>
          <w:rFonts w:ascii="Arial" w:hAnsi="Arial" w:cs="Arial"/>
          <w:lang w:val="en-GB"/>
        </w:rPr>
      </w:pPr>
    </w:p>
    <w:p w14:paraId="233B35D8" w14:textId="710DD43A" w:rsidR="00460C6E" w:rsidRPr="00EA7B3C" w:rsidRDefault="00E17CA1" w:rsidP="00184672">
      <w:pPr>
        <w:pStyle w:val="Heading2"/>
        <w:jc w:val="both"/>
        <w:rPr>
          <w:rStyle w:val="HeaderZchn"/>
          <w:szCs w:val="22"/>
          <w:lang w:val="en-GB"/>
        </w:rPr>
      </w:pPr>
      <w:r w:rsidRPr="00EA7B3C">
        <w:rPr>
          <w:sz w:val="22"/>
          <w:szCs w:val="22"/>
        </w:rPr>
        <w:t>Final Approval</w:t>
      </w:r>
      <w:r w:rsidRPr="00EA7B3C">
        <w:rPr>
          <w:b w:val="0"/>
          <w:sz w:val="22"/>
          <w:szCs w:val="22"/>
        </w:rPr>
        <w:t xml:space="preserve"> </w:t>
      </w:r>
      <w:r w:rsidR="00B84E9B" w:rsidRPr="00EA7B3C">
        <w:rPr>
          <w:rStyle w:val="HeaderZchn"/>
          <w:szCs w:val="22"/>
          <w:lang w:val="en-GB"/>
        </w:rPr>
        <w:t>of corrected ECC Decision (12)03 on ‘The harmonised conditions for UWB applications onboard aircraft’</w:t>
      </w:r>
    </w:p>
    <w:p w14:paraId="3A93B9EB" w14:textId="50504828" w:rsidR="00B84E9B" w:rsidRPr="00EA7B3C" w:rsidRDefault="00B84E9B" w:rsidP="00B84E9B"/>
    <w:p w14:paraId="0C97CBF7" w14:textId="77777777" w:rsidR="00E640CF" w:rsidRPr="001842B5" w:rsidRDefault="00E640CF" w:rsidP="00E640CF">
      <w:pPr>
        <w:rPr>
          <w:szCs w:val="22"/>
        </w:rPr>
      </w:pPr>
      <w:r w:rsidRPr="005E7C7B">
        <w:rPr>
          <w:szCs w:val="22"/>
        </w:rPr>
        <w:t>The following contributions were considered:</w:t>
      </w:r>
    </w:p>
    <w:p w14:paraId="3678717D" w14:textId="77777777" w:rsidR="00E640CF" w:rsidRPr="00F7368A" w:rsidRDefault="00E640CF" w:rsidP="00E640CF">
      <w:pPr>
        <w:pStyle w:val="ListParagraph"/>
        <w:numPr>
          <w:ilvl w:val="0"/>
          <w:numId w:val="90"/>
        </w:numPr>
        <w:rPr>
          <w:szCs w:val="22"/>
        </w:rPr>
      </w:pPr>
      <w:r w:rsidRPr="00E33ED6">
        <w:rPr>
          <w:szCs w:val="22"/>
        </w:rPr>
        <w:t>ECC(20)009 - section 1.3 from WG FM (progress repor</w:t>
      </w:r>
      <w:r w:rsidRPr="00AB50B0">
        <w:rPr>
          <w:szCs w:val="22"/>
        </w:rPr>
        <w:t>t),</w:t>
      </w:r>
    </w:p>
    <w:p w14:paraId="45A68913" w14:textId="77777777" w:rsidR="00E640CF" w:rsidRPr="00D30375" w:rsidRDefault="00E640CF" w:rsidP="00E640CF">
      <w:pPr>
        <w:pStyle w:val="ListParagraph"/>
        <w:numPr>
          <w:ilvl w:val="0"/>
          <w:numId w:val="90"/>
        </w:numPr>
        <w:rPr>
          <w:szCs w:val="22"/>
        </w:rPr>
      </w:pPr>
      <w:r w:rsidRPr="008E1D35">
        <w:rPr>
          <w:szCs w:val="22"/>
        </w:rPr>
        <w:t>ECC(20)009 - Annex 04 from WG FM (draft corrected ECC Decision (12)03).</w:t>
      </w:r>
    </w:p>
    <w:p w14:paraId="20E56E61" w14:textId="77777777" w:rsidR="00E640CF" w:rsidRPr="0064241C" w:rsidRDefault="00E640CF" w:rsidP="00E640CF">
      <w:pPr>
        <w:rPr>
          <w:szCs w:val="22"/>
        </w:rPr>
      </w:pPr>
      <w:r w:rsidRPr="009C4C70">
        <w:rPr>
          <w:szCs w:val="22"/>
        </w:rPr>
        <w:t>The editorial changes in the draft ECC Decision were introduced.</w:t>
      </w:r>
    </w:p>
    <w:p w14:paraId="318D5EA2" w14:textId="77777777" w:rsidR="00557C53" w:rsidRPr="00EA7B3C" w:rsidRDefault="00557C53" w:rsidP="00557C53">
      <w:pPr>
        <w:rPr>
          <w:highlight w:val="yellow"/>
        </w:rPr>
      </w:pPr>
    </w:p>
    <w:p w14:paraId="6DF48A3A" w14:textId="592521C5" w:rsidR="00ED5A33" w:rsidRPr="00EA7B3C" w:rsidRDefault="00ED5A33" w:rsidP="00F77A7F">
      <w:pPr>
        <w:pStyle w:val="ECCBox"/>
        <w:rPr>
          <w:sz w:val="22"/>
          <w:lang w:val="en-GB"/>
        </w:rPr>
      </w:pPr>
      <w:r w:rsidRPr="00EA7B3C">
        <w:rPr>
          <w:sz w:val="22"/>
          <w:lang w:val="en-GB"/>
        </w:rPr>
        <w:t xml:space="preserve">The ECC approved </w:t>
      </w:r>
      <w:r w:rsidR="008160FB" w:rsidRPr="00EA7B3C">
        <w:rPr>
          <w:sz w:val="22"/>
          <w:szCs w:val="22"/>
          <w:lang w:val="en-GB"/>
        </w:rPr>
        <w:t>the</w:t>
      </w:r>
      <w:r w:rsidR="008160FB" w:rsidRPr="00EA7B3C">
        <w:rPr>
          <w:b/>
          <w:sz w:val="22"/>
          <w:szCs w:val="22"/>
          <w:lang w:val="en-GB"/>
        </w:rPr>
        <w:t xml:space="preserve"> </w:t>
      </w:r>
      <w:r w:rsidR="00B84E9B" w:rsidRPr="00EA7B3C">
        <w:rPr>
          <w:rStyle w:val="HeaderZchn"/>
          <w:rFonts w:cs="Arial"/>
          <w:b w:val="0"/>
          <w:szCs w:val="22"/>
          <w:lang w:val="en-GB"/>
        </w:rPr>
        <w:t>corrected ECC Decision (12)03 on ‘The harmonised conditions for UWB applications onboard aircraft’</w:t>
      </w:r>
      <w:r w:rsidR="00B84E9B" w:rsidRPr="00EA7B3C">
        <w:rPr>
          <w:sz w:val="22"/>
          <w:lang w:val="en-GB"/>
        </w:rPr>
        <w:t xml:space="preserve"> </w:t>
      </w:r>
      <w:r w:rsidRPr="00EA7B3C">
        <w:rPr>
          <w:sz w:val="22"/>
          <w:lang w:val="en-GB"/>
        </w:rPr>
        <w:t>(</w:t>
      </w:r>
      <w:r w:rsidRPr="00EA7B3C">
        <w:rPr>
          <w:b/>
          <w:sz w:val="22"/>
          <w:lang w:val="en-GB"/>
        </w:rPr>
        <w:t xml:space="preserve">Annex </w:t>
      </w:r>
      <w:r w:rsidR="00D24540">
        <w:rPr>
          <w:b/>
          <w:sz w:val="22"/>
          <w:lang w:val="en-GB"/>
        </w:rPr>
        <w:t>12</w:t>
      </w:r>
      <w:r w:rsidR="00333162" w:rsidRPr="00EA7B3C">
        <w:rPr>
          <w:b/>
          <w:sz w:val="22"/>
          <w:lang w:val="en-GB"/>
        </w:rPr>
        <w:t xml:space="preserve"> </w:t>
      </w:r>
      <w:r w:rsidRPr="00EA7B3C">
        <w:rPr>
          <w:b/>
          <w:sz w:val="22"/>
          <w:lang w:val="en-GB"/>
        </w:rPr>
        <w:t>/ TE</w:t>
      </w:r>
      <w:r w:rsidR="008160FB" w:rsidRPr="00EA7B3C">
        <w:rPr>
          <w:b/>
          <w:sz w:val="22"/>
          <w:lang w:val="en-GB"/>
        </w:rPr>
        <w:t xml:space="preserve">MP </w:t>
      </w:r>
      <w:r w:rsidR="00D24540">
        <w:rPr>
          <w:b/>
          <w:sz w:val="22"/>
          <w:lang w:val="en-GB"/>
        </w:rPr>
        <w:t>12</w:t>
      </w:r>
      <w:r w:rsidRPr="00EA7B3C">
        <w:rPr>
          <w:sz w:val="22"/>
          <w:lang w:val="en-GB"/>
        </w:rPr>
        <w:t>)</w:t>
      </w:r>
      <w:r w:rsidR="002A7A83" w:rsidRPr="00EA7B3C">
        <w:rPr>
          <w:sz w:val="22"/>
          <w:lang w:val="en-GB"/>
        </w:rPr>
        <w:t xml:space="preserve"> and tasked the ECO to publish it.</w:t>
      </w:r>
    </w:p>
    <w:p w14:paraId="5967CF73" w14:textId="556392A8" w:rsidR="00ED5A33" w:rsidRPr="00EA7B3C" w:rsidRDefault="00ED5A33" w:rsidP="00F77A7F"/>
    <w:p w14:paraId="67FE1A89" w14:textId="1A4CDC01" w:rsidR="00B84E9B" w:rsidRPr="00EA7B3C" w:rsidRDefault="00B84E9B" w:rsidP="00F77A7F">
      <w:r w:rsidRPr="00E640CF">
        <w:t>ECC decided not to reset the implementation information for this ECC Decision</w:t>
      </w:r>
    </w:p>
    <w:p w14:paraId="289B73C1" w14:textId="77777777" w:rsidR="00B65FE4" w:rsidRPr="00EA7B3C" w:rsidRDefault="00B65FE4" w:rsidP="00B65FE4">
      <w:pPr>
        <w:pStyle w:val="Standard-eigen"/>
        <w:rPr>
          <w:sz w:val="22"/>
          <w:szCs w:val="22"/>
          <w:lang w:val="en-GB" w:eastAsia="en-US"/>
        </w:rPr>
      </w:pPr>
    </w:p>
    <w:p w14:paraId="069B08E8" w14:textId="77777777" w:rsidR="00CA4549" w:rsidRPr="00EA7B3C" w:rsidRDefault="00A3602F" w:rsidP="00184672">
      <w:pPr>
        <w:pStyle w:val="Heading1"/>
        <w:spacing w:before="0" w:line="276" w:lineRule="auto"/>
        <w:jc w:val="both"/>
        <w:rPr>
          <w:color w:val="C00000"/>
          <w:szCs w:val="28"/>
        </w:rPr>
      </w:pPr>
      <w:r w:rsidRPr="00EA7B3C">
        <w:rPr>
          <w:color w:val="C00000"/>
          <w:szCs w:val="28"/>
        </w:rPr>
        <w:t xml:space="preserve">CEPT Reports in response to </w:t>
      </w:r>
      <w:r w:rsidR="00EC6612" w:rsidRPr="00EA7B3C">
        <w:rPr>
          <w:color w:val="C00000"/>
          <w:szCs w:val="28"/>
        </w:rPr>
        <w:t>EC Mandate</w:t>
      </w:r>
      <w:r w:rsidR="00CA4549" w:rsidRPr="00EA7B3C">
        <w:rPr>
          <w:color w:val="C00000"/>
          <w:szCs w:val="28"/>
        </w:rPr>
        <w:t xml:space="preserve"> </w:t>
      </w:r>
    </w:p>
    <w:p w14:paraId="04B1654E" w14:textId="77777777" w:rsidR="00D81292" w:rsidRPr="00EA7B3C" w:rsidRDefault="00D81292" w:rsidP="00F77A7F">
      <w:pPr>
        <w:pStyle w:val="Heading2"/>
        <w:numPr>
          <w:ilvl w:val="0"/>
          <w:numId w:val="0"/>
        </w:numPr>
        <w:autoSpaceDE w:val="0"/>
        <w:autoSpaceDN w:val="0"/>
        <w:spacing w:before="60" w:line="276" w:lineRule="auto"/>
        <w:ind w:left="709"/>
        <w:jc w:val="both"/>
        <w:rPr>
          <w:color w:val="auto"/>
          <w:sz w:val="22"/>
          <w:szCs w:val="22"/>
        </w:rPr>
      </w:pPr>
    </w:p>
    <w:p w14:paraId="24881D95" w14:textId="5E664C80" w:rsidR="00561D19" w:rsidRPr="00EA7B3C" w:rsidRDefault="00C4099E" w:rsidP="00F77A7F">
      <w:pPr>
        <w:pStyle w:val="Heading2"/>
        <w:autoSpaceDE w:val="0"/>
        <w:autoSpaceDN w:val="0"/>
        <w:spacing w:before="60" w:line="276" w:lineRule="auto"/>
        <w:jc w:val="both"/>
        <w:rPr>
          <w:color w:val="auto"/>
          <w:sz w:val="22"/>
          <w:szCs w:val="22"/>
        </w:rPr>
      </w:pPr>
      <w:r w:rsidRPr="00EA7B3C">
        <w:rPr>
          <w:sz w:val="22"/>
          <w:szCs w:val="22"/>
          <w:lang w:eastAsia="en-US"/>
        </w:rPr>
        <w:t>Second EC Mandate on 5G (900/1800 MHz/2GHz/2.6GHz)</w:t>
      </w:r>
    </w:p>
    <w:p w14:paraId="14E3921B" w14:textId="1591BB45" w:rsidR="00D359FD" w:rsidRPr="00EA7B3C" w:rsidRDefault="00D359FD" w:rsidP="00F77A7F">
      <w:pPr>
        <w:keepNext/>
        <w:keepLines/>
        <w:spacing w:after="60" w:line="240" w:lineRule="auto"/>
        <w:outlineLvl w:val="2"/>
        <w:rPr>
          <w:rFonts w:cs="Arial"/>
          <w:bCs/>
          <w:vanish/>
          <w:kern w:val="32"/>
          <w:szCs w:val="24"/>
          <w:lang w:eastAsia="en-US"/>
        </w:rPr>
      </w:pPr>
    </w:p>
    <w:p w14:paraId="5371F6E5" w14:textId="227948AA" w:rsidR="00DF1B1C" w:rsidRPr="00EA7B3C" w:rsidRDefault="05C00746" w:rsidP="00DF1B1C">
      <w:pPr>
        <w:spacing w:before="120" w:line="276" w:lineRule="auto"/>
        <w:rPr>
          <w:lang w:eastAsia="en-GB"/>
        </w:rPr>
      </w:pPr>
      <w:r w:rsidRPr="00EA7B3C">
        <w:t xml:space="preserve">The ECC PT1 Chairman, Mr </w:t>
      </w:r>
      <w:r w:rsidRPr="00E640CF">
        <w:rPr>
          <w:lang w:eastAsia="en-GB"/>
        </w:rPr>
        <w:t xml:space="preserve">Steve Green reported on the work underway on the second mandate on </w:t>
      </w:r>
      <w:r w:rsidR="5B10AD3C" w:rsidRPr="00E640CF">
        <w:rPr>
          <w:lang w:eastAsia="en-GB"/>
        </w:rPr>
        <w:t>least restrictive</w:t>
      </w:r>
      <w:r w:rsidRPr="00E640CF">
        <w:rPr>
          <w:lang w:eastAsia="en-GB"/>
        </w:rPr>
        <w:t xml:space="preserve"> technical conditions (LRTC) for the 900 MHz and 1800 MHz bands based on block edge masks.</w:t>
      </w:r>
      <w:r w:rsidR="00DF1B1C" w:rsidRPr="00E640CF" w:rsidDel="05C00746">
        <w:rPr>
          <w:lang w:eastAsia="en-GB"/>
        </w:rPr>
        <w:t xml:space="preserve"> </w:t>
      </w:r>
      <w:r w:rsidRPr="00E640CF">
        <w:rPr>
          <w:lang w:eastAsia="en-GB"/>
        </w:rPr>
        <w:t>It is expected that the deliverables will go to the 53</w:t>
      </w:r>
      <w:r w:rsidRPr="00E640CF">
        <w:rPr>
          <w:vertAlign w:val="superscript"/>
          <w:lang w:eastAsia="en-GB"/>
        </w:rPr>
        <w:t>rd</w:t>
      </w:r>
      <w:r w:rsidRPr="00E640CF">
        <w:rPr>
          <w:lang w:eastAsia="en-GB"/>
        </w:rPr>
        <w:t xml:space="preserve"> ECC Plenary meeting (30 June – 3 July) for public consultation and then the 54</w:t>
      </w:r>
      <w:r w:rsidRPr="00E640CF">
        <w:rPr>
          <w:vertAlign w:val="superscript"/>
          <w:lang w:eastAsia="en-GB"/>
        </w:rPr>
        <w:t>th</w:t>
      </w:r>
      <w:r w:rsidRPr="00E640CF">
        <w:rPr>
          <w:lang w:eastAsia="en-GB"/>
        </w:rPr>
        <w:t xml:space="preserve"> ECC Plenary meeting (17 – 20</w:t>
      </w:r>
      <w:r w:rsidRPr="00E640CF">
        <w:rPr>
          <w:vertAlign w:val="superscript"/>
          <w:lang w:eastAsia="en-GB"/>
        </w:rPr>
        <w:t xml:space="preserve"> </w:t>
      </w:r>
      <w:r w:rsidRPr="00E640CF">
        <w:rPr>
          <w:lang w:eastAsia="en-GB"/>
        </w:rPr>
        <w:t xml:space="preserve">November) for final approval. It was noted that the mandate </w:t>
      </w:r>
      <w:r w:rsidR="001F16CD">
        <w:rPr>
          <w:lang w:eastAsia="en-GB"/>
        </w:rPr>
        <w:t xml:space="preserve">currently </w:t>
      </w:r>
      <w:r w:rsidRPr="00E640CF">
        <w:rPr>
          <w:lang w:eastAsia="en-GB"/>
        </w:rPr>
        <w:t>anticipates the final CEPT report being completed for the 72</w:t>
      </w:r>
      <w:r w:rsidRPr="00E640CF">
        <w:rPr>
          <w:vertAlign w:val="superscript"/>
          <w:lang w:eastAsia="en-GB"/>
        </w:rPr>
        <w:t>nd</w:t>
      </w:r>
      <w:r w:rsidRPr="00E640CF">
        <w:rPr>
          <w:lang w:eastAsia="en-GB"/>
        </w:rPr>
        <w:t xml:space="preserve"> RSC meeting (14-15 October). However, due to the timing of the ECC plenary meeting the final report would be delivered to the 73</w:t>
      </w:r>
      <w:r w:rsidRPr="00E640CF">
        <w:rPr>
          <w:vertAlign w:val="superscript"/>
          <w:lang w:eastAsia="en-GB"/>
        </w:rPr>
        <w:t>rd</w:t>
      </w:r>
      <w:r w:rsidRPr="00E640CF">
        <w:rPr>
          <w:lang w:eastAsia="en-GB"/>
        </w:rPr>
        <w:t xml:space="preserve"> RSC meeting (9-10 December). This will mean a small delay in delivering the mandate.</w:t>
      </w:r>
      <w:r w:rsidR="00DF1B1C" w:rsidDel="05C00746">
        <w:rPr>
          <w:lang w:eastAsia="en-GB"/>
        </w:rPr>
        <w:t xml:space="preserve"> </w:t>
      </w:r>
      <w:r w:rsidR="0045124B">
        <w:rPr>
          <w:lang w:eastAsia="en-GB"/>
        </w:rPr>
        <w:t>This was agreed by ECC.</w:t>
      </w:r>
    </w:p>
    <w:p w14:paraId="05E65207" w14:textId="2AF2A91B" w:rsidR="00B37A5C" w:rsidRPr="00EA7B3C" w:rsidRDefault="0AA4816A" w:rsidP="05C00746">
      <w:pPr>
        <w:spacing w:before="120" w:line="276" w:lineRule="auto"/>
        <w:rPr>
          <w:lang w:eastAsia="en-GB"/>
        </w:rPr>
      </w:pPr>
      <w:r w:rsidRPr="0AA4816A">
        <w:rPr>
          <w:lang w:eastAsia="en-GB"/>
        </w:rPr>
        <w:t xml:space="preserve">The ECC PT1 Chairman mentioned that ECC PT1’s initial assessment indicated that it would not be practical to impose a 5 MHz channelling arrangement since many of the operator assignments in different countries are not integer multiples of 5 MHz. </w:t>
      </w:r>
      <w:r w:rsidRPr="00E640CF">
        <w:rPr>
          <w:lang w:eastAsia="en-GB"/>
        </w:rPr>
        <w:t xml:space="preserve">Slovenia raised that there is an issue with this being off raster. The ECC PT1 Chairman informed the meeting that the work on the CEPT Report is </w:t>
      </w:r>
      <w:r w:rsidRPr="00E640CF">
        <w:rPr>
          <w:lang w:eastAsia="en-GB"/>
        </w:rPr>
        <w:lastRenderedPageBreak/>
        <w:t>continuing by correspondence and will be concluded at the next ECC PT1, so it is still possible to provide proposals for consideration on options to address this issue</w:t>
      </w:r>
      <w:r w:rsidR="4CEA71F9" w:rsidRPr="00E640CF">
        <w:rPr>
          <w:lang w:eastAsia="en-GB"/>
        </w:rPr>
        <w:t>.</w:t>
      </w:r>
    </w:p>
    <w:p w14:paraId="61668B6E" w14:textId="0ED92EBA" w:rsidR="000105E6" w:rsidRPr="00EA7B3C" w:rsidRDefault="000105E6" w:rsidP="007D3E07">
      <w:pPr>
        <w:pStyle w:val="Liste1"/>
        <w:tabs>
          <w:tab w:val="clear" w:pos="502"/>
          <w:tab w:val="num" w:pos="709"/>
        </w:tabs>
        <w:spacing w:line="276" w:lineRule="auto"/>
        <w:ind w:left="0" w:firstLine="0"/>
        <w:jc w:val="both"/>
        <w:rPr>
          <w:lang w:eastAsia="en-GB"/>
        </w:rPr>
      </w:pPr>
    </w:p>
    <w:p w14:paraId="323017C7" w14:textId="3CE2581A" w:rsidR="000A731D" w:rsidRPr="000A731D" w:rsidRDefault="0AA4816A" w:rsidP="000A731D">
      <w:pPr>
        <w:rPr>
          <w:lang w:eastAsia="en-GB"/>
        </w:rPr>
      </w:pPr>
      <w:r w:rsidRPr="0AA4816A">
        <w:rPr>
          <w:lang w:eastAsia="en-GB"/>
        </w:rPr>
        <w:t xml:space="preserve">The ECC PT1 Chairman also informed the meeting that the review of ECC Decision (06)13, which provides the ECC regulatory framework for these frequency bands, is being </w:t>
      </w:r>
      <w:r w:rsidR="00A84464">
        <w:rPr>
          <w:lang w:eastAsia="en-GB"/>
        </w:rPr>
        <w:t>carried out</w:t>
      </w:r>
      <w:r w:rsidRPr="0AA4816A">
        <w:rPr>
          <w:lang w:eastAsia="en-GB"/>
        </w:rPr>
        <w:t xml:space="preserve"> at the same time to maintain alignment with any changes to the EC framework. He requested an extension of the deadline for the review of ECC Decision (06)13 to align with the deadline for the CEPT Report. ECC agreed this extension.</w:t>
      </w:r>
    </w:p>
    <w:p w14:paraId="7DC6AEAC" w14:textId="77777777" w:rsidR="00E640CF" w:rsidRPr="00EA7B3C" w:rsidRDefault="00E640CF" w:rsidP="05C00746">
      <w:pPr>
        <w:rPr>
          <w:lang w:eastAsia="en-GB"/>
        </w:rPr>
      </w:pPr>
    </w:p>
    <w:p w14:paraId="332BE74B" w14:textId="27451D5C" w:rsidR="00802292" w:rsidRPr="00EA7B3C" w:rsidRDefault="00020504" w:rsidP="00F77A7F">
      <w:pPr>
        <w:pStyle w:val="Heading2"/>
        <w:autoSpaceDE w:val="0"/>
        <w:autoSpaceDN w:val="0"/>
        <w:spacing w:before="60" w:line="276" w:lineRule="auto"/>
        <w:jc w:val="both"/>
        <w:rPr>
          <w:sz w:val="22"/>
          <w:szCs w:val="22"/>
          <w:lang w:eastAsia="en-US"/>
        </w:rPr>
      </w:pPr>
      <w:r w:rsidRPr="00EA7B3C">
        <w:rPr>
          <w:sz w:val="22"/>
          <w:szCs w:val="22"/>
          <w:lang w:eastAsia="en-US"/>
        </w:rPr>
        <w:t>EC Mandate on WAS/RLANs in 5925 - 6425 MHz</w:t>
      </w:r>
    </w:p>
    <w:p w14:paraId="3654E709" w14:textId="21842286" w:rsidR="005461AA" w:rsidRPr="00EA7B3C" w:rsidRDefault="005461AA" w:rsidP="005461AA">
      <w:pPr>
        <w:rPr>
          <w:lang w:eastAsia="en-US"/>
        </w:rPr>
      </w:pPr>
    </w:p>
    <w:p w14:paraId="18B3EB4C" w14:textId="77777777" w:rsidR="002310FD" w:rsidRDefault="002310FD" w:rsidP="002310FD">
      <w:pPr>
        <w:rPr>
          <w:lang w:eastAsia="en-US"/>
        </w:rPr>
      </w:pPr>
      <w:r>
        <w:rPr>
          <w:lang w:eastAsia="en-US"/>
        </w:rPr>
        <w:t>The WG FM chairman provided a general overview on the activities related to the response to the mandate.</w:t>
      </w:r>
    </w:p>
    <w:p w14:paraId="49568E10" w14:textId="77777777" w:rsidR="002310FD" w:rsidRDefault="002310FD" w:rsidP="002310FD">
      <w:pPr>
        <w:rPr>
          <w:lang w:eastAsia="en-US"/>
        </w:rPr>
      </w:pPr>
      <w:r w:rsidRPr="0014049A">
        <w:rPr>
          <w:lang w:eastAsia="en-US"/>
        </w:rPr>
        <w:t xml:space="preserve">The work on draft CEPT Report B and on the draft new ECC Decision on WAS/RLAN in the 6 GHz range is </w:t>
      </w:r>
      <w:r>
        <w:rPr>
          <w:lang w:eastAsia="en-US"/>
        </w:rPr>
        <w:t>still ongoing within WG FM (FM57), see section 1.4 in the WG FM progress report (ECC(20)009).</w:t>
      </w:r>
    </w:p>
    <w:p w14:paraId="1894D248" w14:textId="77777777" w:rsidR="002310FD" w:rsidRDefault="002310FD" w:rsidP="002310FD">
      <w:pPr>
        <w:rPr>
          <w:lang w:eastAsia="en-US"/>
        </w:rPr>
      </w:pPr>
      <w:r>
        <w:rPr>
          <w:lang w:eastAsia="en-US"/>
        </w:rPr>
        <w:t>WG FM asked</w:t>
      </w:r>
      <w:r w:rsidRPr="0014049A">
        <w:rPr>
          <w:lang w:eastAsia="en-US"/>
        </w:rPr>
        <w:t xml:space="preserve"> ECC to delay the approval for public consultation of draft CEPT Report B by one meeting cycle </w:t>
      </w:r>
      <w:r>
        <w:rPr>
          <w:lang w:eastAsia="en-US"/>
        </w:rPr>
        <w:t xml:space="preserve">(until July 2020) </w:t>
      </w:r>
      <w:r w:rsidRPr="0014049A">
        <w:rPr>
          <w:lang w:eastAsia="en-US"/>
        </w:rPr>
        <w:t>to complete the work</w:t>
      </w:r>
      <w:r>
        <w:rPr>
          <w:lang w:eastAsia="en-US"/>
        </w:rPr>
        <w:t xml:space="preserve">, because of the reasons as described in the progress report. This would also </w:t>
      </w:r>
      <w:r w:rsidRPr="0014049A">
        <w:rPr>
          <w:lang w:eastAsia="en-US"/>
        </w:rPr>
        <w:t xml:space="preserve">delay the approval </w:t>
      </w:r>
      <w:r>
        <w:rPr>
          <w:lang w:eastAsia="en-US"/>
        </w:rPr>
        <w:t xml:space="preserve">for public consultation </w:t>
      </w:r>
      <w:r w:rsidRPr="0014049A">
        <w:rPr>
          <w:lang w:eastAsia="en-US"/>
        </w:rPr>
        <w:t xml:space="preserve">of the new </w:t>
      </w:r>
      <w:r>
        <w:rPr>
          <w:lang w:eastAsia="en-US"/>
        </w:rPr>
        <w:t xml:space="preserve">draft </w:t>
      </w:r>
      <w:r w:rsidRPr="0014049A">
        <w:rPr>
          <w:lang w:eastAsia="en-US"/>
        </w:rPr>
        <w:t>ECC</w:t>
      </w:r>
      <w:r>
        <w:rPr>
          <w:lang w:eastAsia="en-US"/>
        </w:rPr>
        <w:t xml:space="preserve"> Decision on WAS/RLAN in 6 GHz.</w:t>
      </w:r>
    </w:p>
    <w:p w14:paraId="2F5953AA" w14:textId="77777777" w:rsidR="002A3E3F" w:rsidRPr="00EA7B3C" w:rsidRDefault="002A3E3F" w:rsidP="002A3E3F">
      <w:pPr>
        <w:rPr>
          <w:highlight w:val="yellow"/>
        </w:rPr>
      </w:pPr>
    </w:p>
    <w:p w14:paraId="10EB7069" w14:textId="228232DD" w:rsidR="002A3E3F" w:rsidRPr="00EA7B3C" w:rsidRDefault="00F656F4" w:rsidP="002A3E3F">
      <w:pPr>
        <w:pStyle w:val="ECCBox"/>
        <w:rPr>
          <w:sz w:val="22"/>
          <w:lang w:val="en-GB"/>
        </w:rPr>
      </w:pPr>
      <w:r w:rsidRPr="00F656F4">
        <w:rPr>
          <w:sz w:val="22"/>
          <w:lang w:val="en-GB"/>
        </w:rPr>
        <w:t>The ECC agreed to the delay and will provide the justifications to the EC in the ECC progress report to the next RSC.</w:t>
      </w:r>
    </w:p>
    <w:p w14:paraId="3279EFF6" w14:textId="77777777" w:rsidR="0053441F" w:rsidRPr="00EA7B3C" w:rsidRDefault="0053441F" w:rsidP="005461AA">
      <w:pPr>
        <w:rPr>
          <w:lang w:eastAsia="en-US"/>
        </w:rPr>
      </w:pPr>
    </w:p>
    <w:p w14:paraId="72302659" w14:textId="6BD20D01" w:rsidR="00255F1D" w:rsidRPr="004C7FD6" w:rsidRDefault="003B5DD0" w:rsidP="00796495">
      <w:pPr>
        <w:pStyle w:val="Heading3"/>
        <w:numPr>
          <w:ilvl w:val="0"/>
          <w:numId w:val="8"/>
        </w:numPr>
        <w:jc w:val="both"/>
        <w:rPr>
          <w:b w:val="0"/>
          <w:i w:val="0"/>
          <w:szCs w:val="22"/>
        </w:rPr>
      </w:pPr>
      <w:r w:rsidRPr="00EA7B3C">
        <w:rPr>
          <w:i w:val="0"/>
          <w:szCs w:val="22"/>
          <w:lang w:eastAsia="en-US"/>
        </w:rPr>
        <w:t xml:space="preserve">Final approval </w:t>
      </w:r>
      <w:r w:rsidR="00797177" w:rsidRPr="00EA7B3C">
        <w:rPr>
          <w:b w:val="0"/>
          <w:i w:val="0"/>
          <w:szCs w:val="22"/>
        </w:rPr>
        <w:t xml:space="preserve">CEPT Report 73 (Report A) from CEPT to the European Commission in response to the Mandate to study feasibility and identify harmonised technical conditions for Wireless Access Systems including Radio Local Area Networks in the 5925-6425 MHz band for the provision of wireless broadband services (Part A: Assessment and study of compatibility and coexistence scenarios in the band 5925-6425 MHz) </w:t>
      </w:r>
      <w:r w:rsidRPr="00EA7B3C">
        <w:rPr>
          <w:i w:val="0"/>
          <w:szCs w:val="22"/>
          <w:lang w:eastAsia="en-US"/>
        </w:rPr>
        <w:t>based on the results of the public consultation.</w:t>
      </w:r>
      <w:r w:rsidR="00C5773F" w:rsidRPr="00EA7B3C">
        <w:rPr>
          <w:b w:val="0"/>
          <w:i w:val="0"/>
          <w:szCs w:val="22"/>
        </w:rPr>
        <w:t>”</w:t>
      </w:r>
    </w:p>
    <w:p w14:paraId="3C3C1B9E" w14:textId="5D751E78" w:rsidR="003B5DD0" w:rsidRPr="00C722B2" w:rsidRDefault="003B5DD0" w:rsidP="00F77A7F">
      <w:pPr>
        <w:rPr>
          <w:szCs w:val="22"/>
        </w:rPr>
      </w:pPr>
    </w:p>
    <w:p w14:paraId="61458800" w14:textId="77777777" w:rsidR="002310FD" w:rsidRPr="00746D83" w:rsidRDefault="002310FD" w:rsidP="002310FD">
      <w:pPr>
        <w:pStyle w:val="Standard-eigen"/>
        <w:jc w:val="both"/>
        <w:rPr>
          <w:sz w:val="22"/>
          <w:szCs w:val="22"/>
          <w:lang w:val="en-GB"/>
        </w:rPr>
      </w:pPr>
      <w:r w:rsidRPr="00746D83">
        <w:rPr>
          <w:sz w:val="22"/>
          <w:szCs w:val="22"/>
          <w:lang w:val="en-GB"/>
        </w:rPr>
        <w:t>The following contributions were considered:</w:t>
      </w:r>
    </w:p>
    <w:p w14:paraId="437F625C" w14:textId="77777777" w:rsidR="002310FD" w:rsidRPr="00746D83" w:rsidRDefault="002310FD" w:rsidP="002310FD">
      <w:pPr>
        <w:pStyle w:val="Standard-eigen"/>
        <w:numPr>
          <w:ilvl w:val="0"/>
          <w:numId w:val="89"/>
        </w:numPr>
        <w:jc w:val="both"/>
        <w:rPr>
          <w:sz w:val="22"/>
          <w:szCs w:val="22"/>
          <w:lang w:val="en-GB"/>
        </w:rPr>
      </w:pPr>
      <w:r w:rsidRPr="00746D83">
        <w:rPr>
          <w:sz w:val="22"/>
          <w:szCs w:val="22"/>
          <w:lang w:val="en-GB"/>
        </w:rPr>
        <w:t>ECC(20)042 from ECO (outcome public consultation),</w:t>
      </w:r>
    </w:p>
    <w:p w14:paraId="08ED2EA7" w14:textId="77777777" w:rsidR="002310FD" w:rsidRPr="00746D83" w:rsidRDefault="002310FD" w:rsidP="002310FD">
      <w:pPr>
        <w:pStyle w:val="Standard-eigen"/>
        <w:numPr>
          <w:ilvl w:val="0"/>
          <w:numId w:val="89"/>
        </w:numPr>
        <w:jc w:val="both"/>
        <w:rPr>
          <w:sz w:val="22"/>
          <w:szCs w:val="22"/>
          <w:lang w:val="en-GB"/>
        </w:rPr>
      </w:pPr>
      <w:r w:rsidRPr="00746D83">
        <w:rPr>
          <w:sz w:val="22"/>
          <w:szCs w:val="22"/>
          <w:lang w:val="en-GB"/>
        </w:rPr>
        <w:t>ECC(20)009 - section 1.4 from WG FM (progress report),</w:t>
      </w:r>
    </w:p>
    <w:p w14:paraId="0E237E3C" w14:textId="77777777" w:rsidR="002310FD" w:rsidRPr="00746D83" w:rsidRDefault="002310FD" w:rsidP="002310FD">
      <w:pPr>
        <w:pStyle w:val="Standard-eigen"/>
        <w:numPr>
          <w:ilvl w:val="0"/>
          <w:numId w:val="89"/>
        </w:numPr>
        <w:jc w:val="both"/>
        <w:rPr>
          <w:sz w:val="22"/>
          <w:szCs w:val="22"/>
          <w:lang w:val="en-GB"/>
        </w:rPr>
      </w:pPr>
      <w:r w:rsidRPr="00746D83">
        <w:rPr>
          <w:sz w:val="22"/>
          <w:szCs w:val="22"/>
          <w:lang w:val="en-GB"/>
        </w:rPr>
        <w:t>ECC(20)009 - Annex 05 from WG FM (draft CEPT Report 73.</w:t>
      </w:r>
    </w:p>
    <w:p w14:paraId="02AE74CE" w14:textId="77777777" w:rsidR="002310FD" w:rsidRPr="001B0C06" w:rsidRDefault="002310FD" w:rsidP="002310FD">
      <w:pPr>
        <w:rPr>
          <w:szCs w:val="22"/>
        </w:rPr>
      </w:pPr>
      <w:r w:rsidRPr="000301FE">
        <w:rPr>
          <w:szCs w:val="22"/>
        </w:rPr>
        <w:t xml:space="preserve">Some changes were made in the executive summary </w:t>
      </w:r>
      <w:r w:rsidRPr="004C7FD6">
        <w:rPr>
          <w:szCs w:val="22"/>
        </w:rPr>
        <w:t xml:space="preserve">(section 0) </w:t>
      </w:r>
      <w:r w:rsidRPr="00C722B2">
        <w:rPr>
          <w:szCs w:val="22"/>
        </w:rPr>
        <w:t>and in the</w:t>
      </w:r>
      <w:r w:rsidRPr="001B228D">
        <w:rPr>
          <w:szCs w:val="22"/>
        </w:rPr>
        <w:t xml:space="preserve"> conclusion section</w:t>
      </w:r>
      <w:r w:rsidRPr="001B0C06">
        <w:rPr>
          <w:szCs w:val="22"/>
        </w:rPr>
        <w:t xml:space="preserve"> (section 4) based on proposals from France.</w:t>
      </w:r>
    </w:p>
    <w:p w14:paraId="79C3AE5E" w14:textId="77777777" w:rsidR="002310FD" w:rsidRPr="00664F88" w:rsidRDefault="002310FD" w:rsidP="002310FD">
      <w:pPr>
        <w:rPr>
          <w:szCs w:val="22"/>
        </w:rPr>
      </w:pPr>
    </w:p>
    <w:p w14:paraId="63053A72" w14:textId="77777777" w:rsidR="002310FD" w:rsidRPr="00EA7B3C" w:rsidRDefault="002310FD" w:rsidP="002310FD">
      <w:pPr>
        <w:pStyle w:val="ECCBox"/>
        <w:rPr>
          <w:sz w:val="22"/>
          <w:szCs w:val="22"/>
          <w:lang w:val="en-GB"/>
        </w:rPr>
      </w:pPr>
      <w:r w:rsidRPr="00EA7B3C">
        <w:rPr>
          <w:sz w:val="22"/>
          <w:szCs w:val="22"/>
          <w:lang w:val="en-GB"/>
        </w:rPr>
        <w:t xml:space="preserve">The ECC approved </w:t>
      </w:r>
      <w:r w:rsidRPr="00EA7B3C">
        <w:rPr>
          <w:rFonts w:cs="Arial"/>
          <w:sz w:val="22"/>
          <w:szCs w:val="22"/>
          <w:lang w:val="en-GB"/>
        </w:rPr>
        <w:t>CEPT Report 73 (Report A) from CEPT to the European Commission in response to the Mandate to study feasibility and identify harmonised technical conditions for Wireless Access Systems including Radio Local Area Networks in the 5925-6425 MHz band for the provision of wireless broadband services (Part A: Assessment and study of compatibility and coexistence scenarios in the band 5925-6425 MHz)</w:t>
      </w:r>
      <w:r w:rsidRPr="00EA7B3C">
        <w:rPr>
          <w:sz w:val="22"/>
          <w:szCs w:val="22"/>
          <w:lang w:val="en-GB"/>
        </w:rPr>
        <w:t xml:space="preserve"> (</w:t>
      </w:r>
      <w:r w:rsidRPr="00EA7B3C">
        <w:rPr>
          <w:b/>
          <w:bCs/>
          <w:sz w:val="22"/>
          <w:szCs w:val="22"/>
          <w:lang w:val="en-GB"/>
        </w:rPr>
        <w:t>Annex 01 / TEMP 01 Rev1</w:t>
      </w:r>
      <w:r w:rsidRPr="00EA7B3C">
        <w:rPr>
          <w:sz w:val="22"/>
          <w:szCs w:val="22"/>
          <w:lang w:val="en-GB"/>
        </w:rPr>
        <w:t>) and tasked the ECO to publish it.</w:t>
      </w:r>
    </w:p>
    <w:p w14:paraId="271167D8" w14:textId="77777777" w:rsidR="002310FD" w:rsidRPr="000301FE" w:rsidRDefault="002310FD" w:rsidP="000301FE"/>
    <w:p w14:paraId="59C5DD18" w14:textId="77777777" w:rsidR="00C32539" w:rsidRPr="00C53FF2" w:rsidRDefault="00C32539" w:rsidP="00C32539">
      <w:pPr>
        <w:pStyle w:val="Heading2"/>
        <w:numPr>
          <w:ilvl w:val="0"/>
          <w:numId w:val="0"/>
        </w:numPr>
        <w:autoSpaceDE w:val="0"/>
        <w:autoSpaceDN w:val="0"/>
        <w:spacing w:before="60" w:line="276" w:lineRule="auto"/>
        <w:ind w:left="1572"/>
        <w:jc w:val="both"/>
        <w:rPr>
          <w:szCs w:val="22"/>
        </w:rPr>
      </w:pPr>
    </w:p>
    <w:p w14:paraId="2D834104" w14:textId="34988227" w:rsidR="00C5773F" w:rsidRPr="00C53FF2" w:rsidRDefault="00C32539" w:rsidP="00F77A7F">
      <w:pPr>
        <w:pStyle w:val="Heading2"/>
        <w:autoSpaceDE w:val="0"/>
        <w:autoSpaceDN w:val="0"/>
        <w:spacing w:before="60" w:line="276" w:lineRule="auto"/>
        <w:jc w:val="both"/>
        <w:rPr>
          <w:szCs w:val="22"/>
        </w:rPr>
      </w:pPr>
      <w:r w:rsidRPr="00C53FF2">
        <w:t xml:space="preserve">EC Mandate </w:t>
      </w:r>
      <w:r w:rsidRPr="00C53FF2">
        <w:rPr>
          <w:lang w:eastAsia="fr-FR"/>
        </w:rPr>
        <w:t>on spectrum for the future railway mobile communications system</w:t>
      </w:r>
    </w:p>
    <w:p w14:paraId="1F620D26" w14:textId="3CDBCD2A" w:rsidR="003B5DD0" w:rsidRPr="00C53FF2" w:rsidRDefault="003B5DD0" w:rsidP="00F77A7F"/>
    <w:p w14:paraId="2E998257" w14:textId="77777777" w:rsidR="00542905" w:rsidRDefault="00542905" w:rsidP="00542905">
      <w:r>
        <w:t>The following contributions were considered:</w:t>
      </w:r>
    </w:p>
    <w:p w14:paraId="5229FE6C" w14:textId="77777777" w:rsidR="00542905" w:rsidRDefault="00542905" w:rsidP="00542905">
      <w:pPr>
        <w:numPr>
          <w:ilvl w:val="0"/>
          <w:numId w:val="87"/>
        </w:numPr>
        <w:contextualSpacing/>
      </w:pPr>
      <w:r>
        <w:t>ECC(20)011 from WG SE (progress report, section 3),</w:t>
      </w:r>
    </w:p>
    <w:p w14:paraId="301265A1" w14:textId="77777777" w:rsidR="00542905" w:rsidRDefault="00542905" w:rsidP="00542905">
      <w:pPr>
        <w:numPr>
          <w:ilvl w:val="0"/>
          <w:numId w:val="87"/>
        </w:numPr>
        <w:contextualSpacing/>
      </w:pPr>
      <w:r>
        <w:t>ECC(20)010 from PT1 (progress report),</w:t>
      </w:r>
    </w:p>
    <w:p w14:paraId="4CD196A6" w14:textId="5A94924F" w:rsidR="00542905" w:rsidRDefault="00542905" w:rsidP="00542905">
      <w:pPr>
        <w:numPr>
          <w:ilvl w:val="0"/>
          <w:numId w:val="87"/>
        </w:numPr>
        <w:contextualSpacing/>
      </w:pPr>
      <w:r>
        <w:t>ECC(20)009 from WG FM (progress report, section 1.5).</w:t>
      </w:r>
    </w:p>
    <w:p w14:paraId="10BDB6A5" w14:textId="77777777" w:rsidR="001754F1" w:rsidRDefault="001754F1" w:rsidP="001754F1">
      <w:pPr>
        <w:ind w:left="720"/>
        <w:contextualSpacing/>
      </w:pPr>
    </w:p>
    <w:p w14:paraId="3374B4CF" w14:textId="54285A9D" w:rsidR="00BD6B34" w:rsidRDefault="00880977" w:rsidP="001754F1">
      <w:pPr>
        <w:pStyle w:val="Heading3"/>
        <w:numPr>
          <w:ilvl w:val="2"/>
          <w:numId w:val="91"/>
        </w:numPr>
        <w:ind w:hanging="862"/>
        <w:jc w:val="both"/>
        <w:rPr>
          <w:i w:val="0"/>
          <w:szCs w:val="22"/>
        </w:rPr>
      </w:pPr>
      <w:r w:rsidRPr="00761F10">
        <w:rPr>
          <w:i w:val="0"/>
          <w:lang w:eastAsia="en-US"/>
        </w:rPr>
        <w:t>Draft new</w:t>
      </w:r>
      <w:r w:rsidRPr="00EA7B3C">
        <w:rPr>
          <w:rStyle w:val="HeaderZchn"/>
          <w:szCs w:val="22"/>
          <w:lang w:val="en-GB"/>
        </w:rPr>
        <w:t xml:space="preserve"> </w:t>
      </w:r>
      <w:r w:rsidR="00BC1C2D" w:rsidRPr="00C53FF2">
        <w:rPr>
          <w:b w:val="0"/>
          <w:i w:val="0"/>
          <w:szCs w:val="22"/>
          <w:lang w:eastAsia="en-US"/>
        </w:rPr>
        <w:t xml:space="preserve">CEPT </w:t>
      </w:r>
      <w:r w:rsidR="00664C62" w:rsidRPr="00C53FF2">
        <w:rPr>
          <w:b w:val="0"/>
          <w:i w:val="0"/>
          <w:szCs w:val="22"/>
        </w:rPr>
        <w:t>Report A</w:t>
      </w:r>
      <w:r w:rsidR="006E1637" w:rsidRPr="00C53FF2">
        <w:rPr>
          <w:b w:val="0"/>
          <w:i w:val="0"/>
          <w:szCs w:val="22"/>
        </w:rPr>
        <w:t xml:space="preserve"> </w:t>
      </w:r>
      <w:r w:rsidR="00664C62" w:rsidRPr="00C53FF2">
        <w:rPr>
          <w:b w:val="0"/>
          <w:i w:val="0"/>
          <w:szCs w:val="22"/>
        </w:rPr>
        <w:t xml:space="preserve">from CEPT to the European Commission in response to the Mandate on spectrum for the future railway mobile communications system (response to tasks 1, 2, 3 and 4) </w:t>
      </w:r>
      <w:r w:rsidR="00E7297B" w:rsidRPr="00C53FF2">
        <w:rPr>
          <w:i w:val="0"/>
          <w:szCs w:val="22"/>
        </w:rPr>
        <w:t>for approval for public consultation</w:t>
      </w:r>
    </w:p>
    <w:p w14:paraId="2DBF4FC3" w14:textId="77777777" w:rsidR="00C53FF2" w:rsidRPr="00C53FF2" w:rsidRDefault="00C53FF2" w:rsidP="00C53FF2"/>
    <w:p w14:paraId="208FF2AB" w14:textId="77777777" w:rsidR="00DC122F" w:rsidRDefault="00DC122F" w:rsidP="00DC122F">
      <w:r>
        <w:t>Mr Thomas Weilacher (WG FM Chairman) introduced draft CEPT Report 74 (Report A) for approval for public consultation (Document ECC(20)009-A06).</w:t>
      </w:r>
    </w:p>
    <w:p w14:paraId="4D5D592C" w14:textId="77777777" w:rsidR="00DC122F" w:rsidRDefault="00DC122F" w:rsidP="00DC122F">
      <w:r>
        <w:t>The ECC Chairman noted that there are still some moving parts in the draft CEPT Report 74 dependent on the outcome of the public consultations of draft ECC Reports 313 and 314 from WG SE as well as draft ECC Report 318 from PT1.</w:t>
      </w:r>
    </w:p>
    <w:p w14:paraId="1132B8AA" w14:textId="0A2EC905" w:rsidR="00DC122F" w:rsidRDefault="00DC122F" w:rsidP="00DC122F">
      <w:r>
        <w:t xml:space="preserve">Denmark expressed </w:t>
      </w:r>
      <w:r w:rsidR="001D70D3">
        <w:t xml:space="preserve">concern </w:t>
      </w:r>
      <w:r>
        <w:t>that draft CEPT Report 74 is not balanced in relation to the feasibility of using commercial mobile networks for FRMCS, for example in Table 6 in Section 7.1.</w:t>
      </w:r>
    </w:p>
    <w:p w14:paraId="6EF9BDBC" w14:textId="77777777" w:rsidR="00F93D58" w:rsidRPr="00EA7B3C" w:rsidRDefault="00F93D58" w:rsidP="00F93D58">
      <w:r>
        <w:t xml:space="preserve">France highlighted that Section 7 of draft CEPT Report A comes to the conclusion that network sharing with MNOs is possible in principle and that concerns are related to </w:t>
      </w:r>
      <w:r>
        <w:rPr>
          <w:rFonts w:eastAsia="Calibri"/>
        </w:rPr>
        <w:t>legal obligations, liabilities and risk assessment</w:t>
      </w:r>
      <w:r>
        <w:t>.</w:t>
      </w:r>
    </w:p>
    <w:p w14:paraId="3FE27D9D" w14:textId="77777777" w:rsidR="00F93D58" w:rsidRDefault="00F93D58" w:rsidP="00DC122F"/>
    <w:p w14:paraId="61E316C4" w14:textId="77777777" w:rsidR="00DC122F" w:rsidRDefault="00DC122F" w:rsidP="00DC122F">
      <w:r>
        <w:t>The WG FM Chairman reminded the meeting that similar discussions had taken place during the last WG FM meeting and that MNOs did not contribute to the work of FM56. He further advised that, during public consultation, MNOs are invited to provide elements answering the concerns raised in draft CEPT Report 74 with respect to the use of commercial mobile networks, in particular related to legal obligations, liabilities and risk assessment.</w:t>
      </w:r>
    </w:p>
    <w:p w14:paraId="5FED4234" w14:textId="77777777" w:rsidR="00DC122F" w:rsidRDefault="00DC122F" w:rsidP="00DC122F">
      <w:r>
        <w:t>The European Commission, Mr Andreas Geiss, supported the involvement of MNO representatives in the work of FM56.</w:t>
      </w:r>
    </w:p>
    <w:p w14:paraId="7CE82657" w14:textId="77777777" w:rsidR="00993018" w:rsidRPr="00EA7B3C" w:rsidRDefault="00993018" w:rsidP="00184672"/>
    <w:p w14:paraId="631E1D02" w14:textId="553B3F58" w:rsidR="00696FBF" w:rsidRPr="00642343" w:rsidRDefault="00C47919" w:rsidP="00184672">
      <w:pPr>
        <w:pStyle w:val="ECCBox"/>
        <w:rPr>
          <w:sz w:val="22"/>
          <w:szCs w:val="22"/>
          <w:lang w:val="en-GB"/>
        </w:rPr>
      </w:pPr>
      <w:r w:rsidRPr="00642343">
        <w:rPr>
          <w:sz w:val="22"/>
          <w:szCs w:val="22"/>
          <w:lang w:val="en-GB"/>
        </w:rPr>
        <w:t>The ECC approved for public consultation the draft new</w:t>
      </w:r>
      <w:r w:rsidR="00AF43E3" w:rsidRPr="004946E7">
        <w:rPr>
          <w:sz w:val="22"/>
          <w:szCs w:val="22"/>
          <w:lang w:val="en-GB"/>
        </w:rPr>
        <w:t xml:space="preserve"> </w:t>
      </w:r>
      <w:r w:rsidR="00492A80" w:rsidRPr="00880977">
        <w:rPr>
          <w:sz w:val="22"/>
          <w:szCs w:val="22"/>
          <w:lang w:val="en-GB"/>
        </w:rPr>
        <w:t xml:space="preserve">CEPT Report 74 </w:t>
      </w:r>
      <w:r w:rsidR="001920CB" w:rsidRPr="00880977">
        <w:rPr>
          <w:sz w:val="22"/>
          <w:szCs w:val="22"/>
          <w:lang w:val="en-GB"/>
        </w:rPr>
        <w:t>”</w:t>
      </w:r>
      <w:r w:rsidR="00492A80" w:rsidRPr="00880977">
        <w:rPr>
          <w:rFonts w:cs="Arial"/>
          <w:sz w:val="22"/>
          <w:szCs w:val="22"/>
          <w:lang w:val="en-GB"/>
        </w:rPr>
        <w:t>Report A from CEPT to the European Commission in response to the Mandate on spectrum for the future railway mobile communications system</w:t>
      </w:r>
      <w:r w:rsidR="00DE604B" w:rsidRPr="00B11018">
        <w:rPr>
          <w:rFonts w:cs="Arial"/>
          <w:sz w:val="22"/>
          <w:szCs w:val="22"/>
          <w:lang w:val="en-GB"/>
        </w:rPr>
        <w:t xml:space="preserve"> </w:t>
      </w:r>
      <w:r w:rsidR="001920CB" w:rsidRPr="00B11018">
        <w:rPr>
          <w:sz w:val="22"/>
          <w:szCs w:val="22"/>
          <w:lang w:val="en-GB"/>
        </w:rPr>
        <w:t>(FRMCS) (Part A: Spectrum needs</w:t>
      </w:r>
      <w:r w:rsidR="00492A80" w:rsidRPr="00B11018">
        <w:rPr>
          <w:rFonts w:cs="Arial"/>
          <w:sz w:val="22"/>
          <w:szCs w:val="22"/>
          <w:lang w:val="en-GB"/>
        </w:rPr>
        <w:t xml:space="preserve"> and </w:t>
      </w:r>
      <w:r w:rsidR="001920CB" w:rsidRPr="00642343">
        <w:rPr>
          <w:sz w:val="22"/>
          <w:szCs w:val="22"/>
          <w:lang w:val="en-GB"/>
        </w:rPr>
        <w:t>feasibility)”</w:t>
      </w:r>
      <w:r w:rsidR="00817ACA" w:rsidRPr="00642343">
        <w:rPr>
          <w:sz w:val="22"/>
          <w:szCs w:val="22"/>
          <w:lang w:val="en-GB"/>
        </w:rPr>
        <w:t xml:space="preserve"> </w:t>
      </w:r>
      <w:r w:rsidR="00275176" w:rsidRPr="003451F1">
        <w:rPr>
          <w:sz w:val="22"/>
          <w:szCs w:val="22"/>
          <w:lang w:val="en-GB"/>
        </w:rPr>
        <w:t>(</w:t>
      </w:r>
      <w:r w:rsidR="00275176" w:rsidRPr="003451F1">
        <w:rPr>
          <w:b/>
          <w:sz w:val="22"/>
          <w:szCs w:val="22"/>
          <w:lang w:val="en-GB"/>
        </w:rPr>
        <w:t xml:space="preserve">Annex </w:t>
      </w:r>
      <w:r w:rsidR="006A4537" w:rsidRPr="003451F1">
        <w:rPr>
          <w:b/>
          <w:sz w:val="22"/>
          <w:szCs w:val="22"/>
          <w:lang w:val="en-GB"/>
        </w:rPr>
        <w:t>03</w:t>
      </w:r>
      <w:r w:rsidR="00275176" w:rsidRPr="00142D4A">
        <w:rPr>
          <w:b/>
          <w:sz w:val="22"/>
          <w:szCs w:val="22"/>
          <w:lang w:val="en-GB"/>
        </w:rPr>
        <w:t xml:space="preserve"> / TEMP </w:t>
      </w:r>
      <w:r w:rsidR="006A4537" w:rsidRPr="00142D4A">
        <w:rPr>
          <w:b/>
          <w:sz w:val="22"/>
          <w:szCs w:val="22"/>
          <w:lang w:val="en-GB"/>
        </w:rPr>
        <w:t>03</w:t>
      </w:r>
      <w:r w:rsidR="00275176" w:rsidRPr="00142D4A">
        <w:rPr>
          <w:sz w:val="22"/>
          <w:szCs w:val="22"/>
          <w:lang w:val="en-GB"/>
        </w:rPr>
        <w:t>)</w:t>
      </w:r>
      <w:r w:rsidR="00642343" w:rsidRPr="0053441F">
        <w:rPr>
          <w:sz w:val="22"/>
          <w:szCs w:val="22"/>
          <w:lang w:val="en-GB"/>
        </w:rPr>
        <w:t xml:space="preserve"> </w:t>
      </w:r>
    </w:p>
    <w:p w14:paraId="3800445D" w14:textId="397FE483" w:rsidR="0045548B" w:rsidRPr="00EA7B3C" w:rsidRDefault="0045548B" w:rsidP="0045548B"/>
    <w:p w14:paraId="1EAE3585" w14:textId="1EE91EF6" w:rsidR="008277C5" w:rsidRPr="00EA7B3C" w:rsidRDefault="008277C5" w:rsidP="0045548B">
      <w:r w:rsidRPr="00EA7B3C">
        <w:t xml:space="preserve">Public consultation is </w:t>
      </w:r>
      <w:r w:rsidR="006C2B26" w:rsidRPr="00EA7B3C">
        <w:t>to open on 12 March 2020 and close on 23 April 2020</w:t>
      </w:r>
    </w:p>
    <w:p w14:paraId="52EECCA2" w14:textId="7AFE92DE" w:rsidR="00B139CC" w:rsidRDefault="00B139CC" w:rsidP="00B139CC">
      <w:r>
        <w:t>France reminded the meeting that there is a need to align draft CEPT Report 74</w:t>
      </w:r>
      <w:r w:rsidR="009D412B">
        <w:t xml:space="preserve"> and Draft ECC Report 318</w:t>
      </w:r>
      <w:r>
        <w:t>(see agenda item 10.4 below). It was agreed that this should be coordinated by the Chairmen of PT1 and FM56.</w:t>
      </w:r>
    </w:p>
    <w:p w14:paraId="2E2D4E26" w14:textId="18366D83" w:rsidR="00B139CC" w:rsidRDefault="00B139CC" w:rsidP="00B139CC">
      <w:r>
        <w:t>Also</w:t>
      </w:r>
      <w:r w:rsidR="00C53FF2">
        <w:t>,</w:t>
      </w:r>
      <w:r>
        <w:t xml:space="preserve"> draft ECC Report 309 on use of MFCN for the command &amp; control and payload links of UAs within the current MFCN harmonised regulatory framework from PT1 needs to be taken into account.</w:t>
      </w:r>
    </w:p>
    <w:p w14:paraId="1B1BE5D8" w14:textId="78B2BF32" w:rsidR="00B139CC" w:rsidRDefault="00B139CC" w:rsidP="00B139CC">
      <w:r>
        <w:lastRenderedPageBreak/>
        <w:t>WG FM proposed to develop an ECC Decision on RMR in parallel to the work on draft CEPT Report B in response to the Mandate on FRMCS from the European Commission. This was endorsed by the meeting and a corresponding new work item FM56_02 was adopted (</w:t>
      </w:r>
      <w:r w:rsidRPr="00C53FF2">
        <w:rPr>
          <w:b/>
        </w:rPr>
        <w:t>Annex 13 / Temp 13</w:t>
      </w:r>
      <w:r w:rsidR="00386E45">
        <w:rPr>
          <w:b/>
        </w:rPr>
        <w:t xml:space="preserve"> Rev1</w:t>
      </w:r>
      <w:r>
        <w:t>).</w:t>
      </w:r>
    </w:p>
    <w:p w14:paraId="7D4B62DF" w14:textId="7C5DC950" w:rsidR="00BD6B34" w:rsidRPr="00BD6B34" w:rsidRDefault="00B139CC" w:rsidP="00BD6B34">
      <w:r>
        <w:t>ECC also endorsed an amendment and clea</w:t>
      </w:r>
      <w:r w:rsidR="00DA4593">
        <w:t>n</w:t>
      </w:r>
      <w:r>
        <w:t xml:space="preserve"> up of</w:t>
      </w:r>
      <w:r w:rsidR="001F5ABC">
        <w:t xml:space="preserve"> the</w:t>
      </w:r>
      <w:r>
        <w:t xml:space="preserve"> work item FM56_01 (</w:t>
      </w:r>
      <w:r w:rsidRPr="00C53FF2">
        <w:rPr>
          <w:b/>
        </w:rPr>
        <w:t>Annex 14 /Temp 14</w:t>
      </w:r>
      <w:r>
        <w:t>).</w:t>
      </w:r>
    </w:p>
    <w:p w14:paraId="76A7A373" w14:textId="77777777" w:rsidR="00C53FF2" w:rsidRPr="00EA7B3C" w:rsidRDefault="00C53FF2" w:rsidP="00B139CC"/>
    <w:p w14:paraId="501D02F7" w14:textId="77777777" w:rsidR="009451C0" w:rsidRPr="00EA7B3C" w:rsidRDefault="00A20AF3" w:rsidP="00184672">
      <w:pPr>
        <w:pStyle w:val="Heading1"/>
        <w:jc w:val="both"/>
        <w:rPr>
          <w:color w:val="C00000"/>
        </w:rPr>
      </w:pPr>
      <w:r w:rsidRPr="00EA7B3C">
        <w:rPr>
          <w:color w:val="C00000"/>
        </w:rPr>
        <w:t>Others EC</w:t>
      </w:r>
      <w:r w:rsidR="009451C0" w:rsidRPr="00EA7B3C">
        <w:rPr>
          <w:color w:val="C00000"/>
        </w:rPr>
        <w:t xml:space="preserve"> Mandates </w:t>
      </w:r>
    </w:p>
    <w:p w14:paraId="0407A49C" w14:textId="096E879B" w:rsidR="00696FBF" w:rsidRPr="00EA7B3C" w:rsidRDefault="00016660" w:rsidP="00F77A7F">
      <w:pPr>
        <w:pStyle w:val="Heading2"/>
        <w:jc w:val="both"/>
        <w:rPr>
          <w:szCs w:val="22"/>
          <w:lang w:eastAsia="en-US"/>
        </w:rPr>
      </w:pPr>
      <w:r w:rsidRPr="00EA7B3C">
        <w:rPr>
          <w:szCs w:val="22"/>
          <w:lang w:eastAsia="en-US"/>
        </w:rPr>
        <w:t>Update of EC Decision on SRDs (8th update</w:t>
      </w:r>
      <w:r w:rsidRPr="00EA7B3C">
        <w:rPr>
          <w:b w:val="0"/>
          <w:szCs w:val="22"/>
          <w:lang w:eastAsia="en-US"/>
        </w:rPr>
        <w:t>)</w:t>
      </w:r>
    </w:p>
    <w:p w14:paraId="3442B736" w14:textId="1C32FC5A" w:rsidR="00D37C7F" w:rsidRPr="00EA7B3C" w:rsidRDefault="00D37C7F" w:rsidP="00F77A7F"/>
    <w:p w14:paraId="0593623C" w14:textId="77777777" w:rsidR="002310FD" w:rsidRPr="00EA7B3C" w:rsidRDefault="002310FD" w:rsidP="002310FD">
      <w:r>
        <w:t>The WG FM chairman provided an update on the activities related to the 8</w:t>
      </w:r>
      <w:r w:rsidRPr="003555A0">
        <w:rPr>
          <w:vertAlign w:val="superscript"/>
        </w:rPr>
        <w:t>th</w:t>
      </w:r>
      <w:r>
        <w:t xml:space="preserve"> update of the Commission Decision on SRDs</w:t>
      </w:r>
    </w:p>
    <w:p w14:paraId="022C3B2B" w14:textId="77777777" w:rsidR="002310FD" w:rsidRPr="00EA7B3C" w:rsidRDefault="002310FD" w:rsidP="002310FD">
      <w:r w:rsidRPr="003555A0">
        <w:t xml:space="preserve">WG FM </w:t>
      </w:r>
      <w:r>
        <w:t xml:space="preserve">had </w:t>
      </w:r>
      <w:r w:rsidRPr="003555A0">
        <w:t>endorsed a contribution from the SRD/MG which presented the status of the requests for items to be added to the 8</w:t>
      </w:r>
      <w:r w:rsidRPr="003555A0">
        <w:rPr>
          <w:vertAlign w:val="superscript"/>
        </w:rPr>
        <w:t>th</w:t>
      </w:r>
      <w:r>
        <w:t xml:space="preserve"> </w:t>
      </w:r>
      <w:r w:rsidRPr="003555A0">
        <w:t>update and what action had been taken so far by</w:t>
      </w:r>
      <w:r>
        <w:t xml:space="preserve"> the SRD/MG. SRD/MG had prepared </w:t>
      </w:r>
      <w:r w:rsidRPr="003555A0">
        <w:t>a first draft of a CEPT Report</w:t>
      </w:r>
      <w:r>
        <w:t xml:space="preserve"> (structure)</w:t>
      </w:r>
      <w:r w:rsidRPr="003555A0">
        <w:t>.</w:t>
      </w:r>
      <w:r>
        <w:t xml:space="preserve"> The activities are within the time frame as defined in the schedule of the guidance letter from the Commission.</w:t>
      </w:r>
    </w:p>
    <w:p w14:paraId="6B07D173" w14:textId="2F985726" w:rsidR="00016660" w:rsidRPr="00EA7B3C" w:rsidRDefault="002310FD" w:rsidP="00F77A7F">
      <w:r w:rsidRPr="00EA7B3C" w:rsidDel="002310FD">
        <w:rPr>
          <w:highlight w:val="yellow"/>
        </w:rPr>
        <w:t xml:space="preserve"> </w:t>
      </w:r>
    </w:p>
    <w:p w14:paraId="4FE3356E" w14:textId="5A858FFB" w:rsidR="000D4D9F" w:rsidRPr="00EA7B3C" w:rsidRDefault="000D4D9F" w:rsidP="000D4D9F">
      <w:pPr>
        <w:pStyle w:val="Heading2"/>
        <w:jc w:val="both"/>
        <w:rPr>
          <w:szCs w:val="22"/>
          <w:lang w:eastAsia="en-US"/>
        </w:rPr>
      </w:pPr>
      <w:r w:rsidRPr="00EA7B3C">
        <w:rPr>
          <w:szCs w:val="22"/>
          <w:lang w:eastAsia="en-US"/>
        </w:rPr>
        <w:t>Update of EC Decision on UWB</w:t>
      </w:r>
    </w:p>
    <w:p w14:paraId="0B28A405" w14:textId="15C3544E" w:rsidR="008C061D" w:rsidRPr="00EA7B3C" w:rsidRDefault="008C061D" w:rsidP="006A308B"/>
    <w:p w14:paraId="01860437" w14:textId="2E219643" w:rsidR="000D4D9F" w:rsidRPr="00EA7B3C" w:rsidRDefault="001E4473" w:rsidP="001E4473">
      <w:pPr>
        <w:pStyle w:val="ListParagraph"/>
        <w:numPr>
          <w:ilvl w:val="0"/>
          <w:numId w:val="23"/>
        </w:numPr>
        <w:rPr>
          <w:b/>
        </w:rPr>
      </w:pPr>
      <w:r w:rsidRPr="00EA7B3C">
        <w:rPr>
          <w:rFonts w:cs="Arial"/>
          <w:b/>
        </w:rPr>
        <w:t>Letter to CEPT on amended UWB Mandate</w:t>
      </w:r>
    </w:p>
    <w:p w14:paraId="2A8AE3C0" w14:textId="3E4DBAC7" w:rsidR="000D4D9F" w:rsidRPr="00EA7B3C" w:rsidRDefault="000D4D9F" w:rsidP="006A308B"/>
    <w:p w14:paraId="368F232D" w14:textId="3500EE7C" w:rsidR="002310FD" w:rsidRDefault="002310FD" w:rsidP="002310FD">
      <w:r>
        <w:t>The European Commission, Mr Andreas Geiss, introduced the amended permanent mandate on UWB</w:t>
      </w:r>
      <w:r w:rsidR="00AA3FFF">
        <w:t xml:space="preserve"> in </w:t>
      </w:r>
      <w:r w:rsidR="00B65599">
        <w:t>document ECC(20)002.</w:t>
      </w:r>
      <w:r>
        <w:t xml:space="preserve"> He highlighted that the amendments compared to the previous version are of editorial nature.</w:t>
      </w:r>
    </w:p>
    <w:p w14:paraId="2C453676" w14:textId="77777777" w:rsidR="002310FD" w:rsidRDefault="002310FD" w:rsidP="002310FD">
      <w:r>
        <w:t>The WG FM chairman provided an update on the ongoing activities related to UWB (ECC(20)009 - section 1.8).</w:t>
      </w:r>
    </w:p>
    <w:p w14:paraId="04C56A4D" w14:textId="1FBC55A8" w:rsidR="00A311B9" w:rsidRPr="00EA7B3C" w:rsidRDefault="002310FD" w:rsidP="00F77A7F">
      <w:r>
        <w:t xml:space="preserve">The meeting was informed that ETSI is still considering the amendments of the relevant harmonised standards based on Commission Implementing Decision </w:t>
      </w:r>
      <w:r w:rsidRPr="00614BFC">
        <w:t>(EU) 2019/785</w:t>
      </w:r>
      <w:r>
        <w:t xml:space="preserve">. A stable situation in the standardisation would be advantageous before initiating the next update of the Commission Implementing Decision on UWB. </w:t>
      </w:r>
      <w:r w:rsidR="00140A19">
        <w:t>The ECC confirmed that an assessment of the need to update the UWB decision is expected in the year 2021</w:t>
      </w:r>
      <w:r w:rsidR="00BE0A48">
        <w:t>.</w:t>
      </w:r>
    </w:p>
    <w:p w14:paraId="248BB0FD" w14:textId="77777777" w:rsidR="00B10436" w:rsidRPr="00EA7B3C" w:rsidRDefault="00696FBF" w:rsidP="00184672">
      <w:pPr>
        <w:pStyle w:val="Heading1"/>
        <w:jc w:val="both"/>
        <w:rPr>
          <w:color w:val="C00000"/>
        </w:rPr>
      </w:pPr>
      <w:r w:rsidRPr="00EA7B3C">
        <w:rPr>
          <w:color w:val="C00000"/>
          <w:szCs w:val="22"/>
        </w:rPr>
        <w:t>Other</w:t>
      </w:r>
      <w:r w:rsidR="002B2598" w:rsidRPr="00EA7B3C">
        <w:rPr>
          <w:color w:val="C00000"/>
          <w:szCs w:val="22"/>
        </w:rPr>
        <w:t xml:space="preserve"> ECC </w:t>
      </w:r>
      <w:r w:rsidR="00082D6F" w:rsidRPr="00EA7B3C">
        <w:rPr>
          <w:color w:val="C00000"/>
          <w:szCs w:val="22"/>
        </w:rPr>
        <w:t>deliverables</w:t>
      </w:r>
      <w:r w:rsidR="002B2598" w:rsidRPr="00EA7B3C">
        <w:rPr>
          <w:color w:val="C00000"/>
          <w:szCs w:val="22"/>
        </w:rPr>
        <w:t xml:space="preserve"> </w:t>
      </w:r>
      <w:r w:rsidRPr="00EA7B3C">
        <w:rPr>
          <w:color w:val="C00000"/>
          <w:szCs w:val="22"/>
        </w:rPr>
        <w:t>for decision</w:t>
      </w:r>
    </w:p>
    <w:p w14:paraId="76C93B2E" w14:textId="3DB93660" w:rsidR="00016660" w:rsidRPr="00EA7B3C" w:rsidRDefault="00016660" w:rsidP="00016660"/>
    <w:p w14:paraId="27A16C6C" w14:textId="77777777" w:rsidR="00016660" w:rsidRPr="00EA7B3C" w:rsidRDefault="00016660" w:rsidP="00F77A7F"/>
    <w:p w14:paraId="269CF045" w14:textId="1282443E" w:rsidR="00AB0EE6" w:rsidRPr="00EA7B3C" w:rsidRDefault="00AB0EE6" w:rsidP="00F77A7F">
      <w:pPr>
        <w:pStyle w:val="Heading2"/>
        <w:autoSpaceDE w:val="0"/>
        <w:autoSpaceDN w:val="0"/>
        <w:spacing w:before="60" w:line="276" w:lineRule="auto"/>
        <w:jc w:val="both"/>
        <w:rPr>
          <w:sz w:val="22"/>
          <w:szCs w:val="22"/>
        </w:rPr>
      </w:pPr>
      <w:r w:rsidRPr="00EA7B3C">
        <w:rPr>
          <w:sz w:val="22"/>
          <w:szCs w:val="22"/>
        </w:rPr>
        <w:t>26 GHz</w:t>
      </w:r>
    </w:p>
    <w:p w14:paraId="2A80C8DB" w14:textId="77777777" w:rsidR="007923B2" w:rsidRPr="00EA7B3C" w:rsidRDefault="007923B2" w:rsidP="007923B2"/>
    <w:p w14:paraId="6DBA59B6" w14:textId="1FE0FF49" w:rsidR="00696FBF" w:rsidRPr="0076678A" w:rsidRDefault="00696FBF" w:rsidP="00796495">
      <w:pPr>
        <w:pStyle w:val="ListParagraph"/>
        <w:numPr>
          <w:ilvl w:val="0"/>
          <w:numId w:val="9"/>
        </w:numPr>
        <w:spacing w:after="0" w:line="240" w:lineRule="auto"/>
        <w:rPr>
          <w:rStyle w:val="HeaderZchn"/>
          <w:rFonts w:cs="Arial"/>
          <w:b w:val="0"/>
          <w:szCs w:val="22"/>
          <w:lang w:val="en-GB"/>
        </w:rPr>
      </w:pPr>
      <w:r w:rsidRPr="00AB50B0">
        <w:rPr>
          <w:rStyle w:val="HeaderZchn"/>
          <w:rFonts w:cs="Arial"/>
          <w:szCs w:val="22"/>
          <w:lang w:val="en-GB"/>
        </w:rPr>
        <w:t>Final approval</w:t>
      </w:r>
      <w:r w:rsidRPr="00F7368A">
        <w:rPr>
          <w:rStyle w:val="HeaderZchn"/>
          <w:rFonts w:cs="Arial"/>
          <w:b w:val="0"/>
          <w:szCs w:val="22"/>
          <w:lang w:val="en-GB"/>
        </w:rPr>
        <w:t xml:space="preserve"> </w:t>
      </w:r>
      <w:r w:rsidR="00791116" w:rsidRPr="009E18B8">
        <w:rPr>
          <w:rFonts w:cs="Arial"/>
          <w:szCs w:val="22"/>
        </w:rPr>
        <w:t xml:space="preserve">ECC Report 307 “Toolbox for the most appropriate synchronisation regulatory framework including coexistence of MFCN in 24.25-27.5 GHz in unsynchronised and semi-synchronised mode” </w:t>
      </w:r>
      <w:r w:rsidRPr="008E1D35">
        <w:rPr>
          <w:rStyle w:val="HeaderZchn"/>
          <w:rFonts w:cs="Arial"/>
          <w:szCs w:val="22"/>
          <w:lang w:val="en-GB"/>
        </w:rPr>
        <w:t>based on the results of the public consultation</w:t>
      </w:r>
      <w:r w:rsidR="0095264B" w:rsidRPr="0076678A">
        <w:rPr>
          <w:rStyle w:val="HeaderZchn"/>
          <w:rFonts w:cs="Arial"/>
          <w:szCs w:val="22"/>
          <w:lang w:val="en-GB"/>
        </w:rPr>
        <w:t>.</w:t>
      </w:r>
    </w:p>
    <w:p w14:paraId="2110825F" w14:textId="77777777" w:rsidR="00B70AE6" w:rsidRPr="00D30375" w:rsidRDefault="00B70AE6" w:rsidP="00B70AE6">
      <w:pPr>
        <w:spacing w:after="0" w:line="240" w:lineRule="auto"/>
        <w:rPr>
          <w:rStyle w:val="HeaderZchn"/>
          <w:rFonts w:cs="Arial"/>
          <w:b w:val="0"/>
          <w:szCs w:val="22"/>
          <w:lang w:val="en-GB"/>
        </w:rPr>
      </w:pPr>
    </w:p>
    <w:p w14:paraId="46109C09" w14:textId="72428F32" w:rsidR="00767A63" w:rsidRPr="00155970" w:rsidRDefault="52CD18BD" w:rsidP="00767A63">
      <w:pPr>
        <w:rPr>
          <w:rFonts w:cs="Arial"/>
          <w:szCs w:val="22"/>
        </w:rPr>
      </w:pPr>
      <w:r w:rsidRPr="009C4C70">
        <w:rPr>
          <w:rFonts w:cs="Arial"/>
          <w:szCs w:val="22"/>
        </w:rPr>
        <w:t xml:space="preserve">The ECC PT1 Chairman presented the results of the </w:t>
      </w:r>
      <w:r w:rsidR="3880F4BD" w:rsidRPr="009C4C70">
        <w:rPr>
          <w:rFonts w:cs="Arial"/>
          <w:szCs w:val="22"/>
        </w:rPr>
        <w:t>public consultation on ECC Report 307</w:t>
      </w:r>
      <w:r w:rsidR="24D9A485" w:rsidRPr="009C4C70">
        <w:rPr>
          <w:rFonts w:cs="Arial"/>
          <w:szCs w:val="22"/>
        </w:rPr>
        <w:t xml:space="preserve"> (ECC</w:t>
      </w:r>
      <w:r w:rsidR="7A4BD3A1" w:rsidRPr="00975230">
        <w:rPr>
          <w:rFonts w:cs="Arial"/>
          <w:szCs w:val="22"/>
        </w:rPr>
        <w:t>(20)010</w:t>
      </w:r>
      <w:r w:rsidR="176ADE42" w:rsidRPr="00975230">
        <w:rPr>
          <w:rFonts w:cs="Arial"/>
          <w:szCs w:val="22"/>
        </w:rPr>
        <w:t>-A01</w:t>
      </w:r>
      <w:r w:rsidR="2A2778EC" w:rsidRPr="00D03559">
        <w:rPr>
          <w:rFonts w:cs="Arial"/>
          <w:szCs w:val="22"/>
        </w:rPr>
        <w:t>).</w:t>
      </w:r>
      <w:r w:rsidR="6492945A" w:rsidRPr="00702C90">
        <w:rPr>
          <w:rFonts w:cs="Arial"/>
          <w:szCs w:val="22"/>
        </w:rPr>
        <w:t xml:space="preserve"> </w:t>
      </w:r>
      <w:r w:rsidR="4E0C8264" w:rsidRPr="000E7B54">
        <w:rPr>
          <w:rFonts w:cs="Arial"/>
          <w:szCs w:val="22"/>
        </w:rPr>
        <w:t xml:space="preserve">The responses had been </w:t>
      </w:r>
      <w:r w:rsidR="24C96ACC" w:rsidRPr="000E7B54">
        <w:rPr>
          <w:rFonts w:cs="Arial"/>
          <w:szCs w:val="22"/>
        </w:rPr>
        <w:t xml:space="preserve">considered at the September </w:t>
      </w:r>
      <w:r w:rsidR="76A623F6" w:rsidRPr="000E7B54">
        <w:rPr>
          <w:rFonts w:cs="Arial"/>
          <w:szCs w:val="22"/>
        </w:rPr>
        <w:t xml:space="preserve">2019 </w:t>
      </w:r>
      <w:r w:rsidR="71C904B5" w:rsidRPr="000E7B54">
        <w:rPr>
          <w:rFonts w:cs="Arial"/>
          <w:szCs w:val="22"/>
        </w:rPr>
        <w:t xml:space="preserve">meeting of ECC PT1 and all </w:t>
      </w:r>
      <w:r w:rsidR="784B3E86" w:rsidRPr="000324B4">
        <w:rPr>
          <w:rFonts w:cs="Arial"/>
          <w:szCs w:val="22"/>
        </w:rPr>
        <w:t>comments had been resolved</w:t>
      </w:r>
      <w:r w:rsidR="07FF35E3" w:rsidRPr="000324B4">
        <w:rPr>
          <w:rFonts w:cs="Arial"/>
          <w:szCs w:val="22"/>
        </w:rPr>
        <w:t xml:space="preserve"> (see comments resolution</w:t>
      </w:r>
      <w:r w:rsidR="56F3DA60" w:rsidRPr="00155970">
        <w:rPr>
          <w:rFonts w:cs="Arial"/>
          <w:szCs w:val="22"/>
        </w:rPr>
        <w:t xml:space="preserve"> table ECC(20)010-A02).</w:t>
      </w:r>
    </w:p>
    <w:p w14:paraId="54658863" w14:textId="77777777" w:rsidR="008167CC" w:rsidRPr="00EA7B3C" w:rsidRDefault="008167CC" w:rsidP="00184672"/>
    <w:p w14:paraId="63B6D476" w14:textId="13554E67" w:rsidR="00B616BC" w:rsidRPr="00EA7B3C" w:rsidRDefault="00B616BC" w:rsidP="00184672">
      <w:pPr>
        <w:pStyle w:val="ECCBox"/>
        <w:rPr>
          <w:sz w:val="22"/>
          <w:szCs w:val="22"/>
          <w:lang w:val="en-GB"/>
        </w:rPr>
      </w:pPr>
      <w:r w:rsidRPr="00EA7B3C">
        <w:rPr>
          <w:sz w:val="22"/>
          <w:szCs w:val="22"/>
          <w:lang w:val="en-GB"/>
        </w:rPr>
        <w:lastRenderedPageBreak/>
        <w:t xml:space="preserve">The ECC approved </w:t>
      </w:r>
      <w:r w:rsidR="00331703" w:rsidRPr="00EA7B3C">
        <w:rPr>
          <w:sz w:val="22"/>
          <w:szCs w:val="22"/>
          <w:lang w:val="en-GB"/>
        </w:rPr>
        <w:t>ECC Report 307 “Toolbox for the most appropriate synchronisation regulatory framework including coexistence of MFCN in 24.25-27.5 GHz in unsynchronised and semi-synchronised mode”</w:t>
      </w:r>
      <w:r w:rsidR="00331703" w:rsidRPr="00EA7B3C">
        <w:rPr>
          <w:rFonts w:cs="Arial"/>
          <w:sz w:val="22"/>
          <w:szCs w:val="22"/>
          <w:lang w:val="en-GB"/>
        </w:rPr>
        <w:t xml:space="preserve"> </w:t>
      </w:r>
      <w:r w:rsidRPr="00EA7B3C">
        <w:rPr>
          <w:sz w:val="22"/>
          <w:szCs w:val="22"/>
          <w:lang w:val="en-GB"/>
        </w:rPr>
        <w:t>(</w:t>
      </w:r>
      <w:r w:rsidRPr="00EA7B3C">
        <w:rPr>
          <w:b/>
          <w:sz w:val="22"/>
          <w:szCs w:val="22"/>
          <w:lang w:val="en-GB"/>
        </w:rPr>
        <w:t xml:space="preserve">Annex </w:t>
      </w:r>
      <w:r w:rsidR="008E1F6D" w:rsidRPr="00EA7B3C">
        <w:rPr>
          <w:b/>
          <w:sz w:val="22"/>
          <w:szCs w:val="22"/>
          <w:lang w:val="en-GB"/>
        </w:rPr>
        <w:t>07</w:t>
      </w:r>
      <w:r w:rsidR="00333162" w:rsidRPr="00EA7B3C">
        <w:rPr>
          <w:b/>
          <w:sz w:val="22"/>
          <w:szCs w:val="22"/>
          <w:lang w:val="en-GB"/>
        </w:rPr>
        <w:t xml:space="preserve"> </w:t>
      </w:r>
      <w:r w:rsidR="00CB114B" w:rsidRPr="00EA7B3C">
        <w:rPr>
          <w:b/>
          <w:sz w:val="22"/>
          <w:szCs w:val="22"/>
          <w:lang w:val="en-GB"/>
        </w:rPr>
        <w:t xml:space="preserve">/ TEMP </w:t>
      </w:r>
      <w:r w:rsidR="008E1F6D" w:rsidRPr="00EA7B3C">
        <w:rPr>
          <w:b/>
          <w:sz w:val="22"/>
          <w:szCs w:val="22"/>
          <w:lang w:val="en-GB"/>
        </w:rPr>
        <w:t>07</w:t>
      </w:r>
      <w:r w:rsidR="00CB114B" w:rsidRPr="00EA7B3C">
        <w:rPr>
          <w:sz w:val="22"/>
          <w:szCs w:val="22"/>
          <w:lang w:val="en-GB"/>
        </w:rPr>
        <w:t>) and tasked the ECO to publish it.</w:t>
      </w:r>
    </w:p>
    <w:p w14:paraId="7801952C" w14:textId="77777777" w:rsidR="00B616BC" w:rsidRPr="00EA7B3C" w:rsidRDefault="00B616BC" w:rsidP="00184672">
      <w:pPr>
        <w:rPr>
          <w:b/>
          <w:szCs w:val="22"/>
        </w:rPr>
      </w:pPr>
    </w:p>
    <w:p w14:paraId="57615956" w14:textId="5B0BAF27" w:rsidR="00B24A09" w:rsidRPr="000E7B54" w:rsidRDefault="00BD2126" w:rsidP="00B24A09">
      <w:pPr>
        <w:pStyle w:val="ListParagraph"/>
        <w:numPr>
          <w:ilvl w:val="0"/>
          <w:numId w:val="40"/>
        </w:numPr>
        <w:spacing w:after="0" w:line="240" w:lineRule="auto"/>
        <w:contextualSpacing w:val="0"/>
        <w:rPr>
          <w:rFonts w:cs="Arial"/>
          <w:szCs w:val="22"/>
        </w:rPr>
      </w:pPr>
      <w:r w:rsidRPr="00D30375">
        <w:rPr>
          <w:rStyle w:val="HeaderZchn"/>
          <w:rFonts w:cs="Arial"/>
          <w:szCs w:val="22"/>
          <w:lang w:val="en-GB"/>
        </w:rPr>
        <w:t>Final approval</w:t>
      </w:r>
      <w:r w:rsidRPr="00EC7062">
        <w:rPr>
          <w:rStyle w:val="HeaderZchn"/>
          <w:rFonts w:cs="Arial"/>
          <w:b w:val="0"/>
          <w:szCs w:val="22"/>
          <w:lang w:val="en-GB"/>
        </w:rPr>
        <w:t xml:space="preserve"> </w:t>
      </w:r>
      <w:r w:rsidR="00EC2598" w:rsidRPr="009C4C70">
        <w:rPr>
          <w:rStyle w:val="HeaderZchn"/>
          <w:rFonts w:cs="Arial"/>
          <w:b w:val="0"/>
          <w:szCs w:val="22"/>
          <w:lang w:val="en-GB" w:eastAsia="en-GB"/>
        </w:rPr>
        <w:t>ECC Recommendation (20)01</w:t>
      </w:r>
      <w:r w:rsidR="00EC2598" w:rsidRPr="009C4C70">
        <w:rPr>
          <w:rStyle w:val="HeaderZchn"/>
          <w:rFonts w:cs="Arial"/>
          <w:b w:val="0"/>
          <w:szCs w:val="22"/>
          <w:lang w:val="en-GB"/>
        </w:rPr>
        <w:t xml:space="preserve"> “</w:t>
      </w:r>
      <w:r w:rsidR="00EC2598" w:rsidRPr="009C4C70">
        <w:rPr>
          <w:rStyle w:val="HeaderZchn"/>
          <w:rFonts w:cs="Arial"/>
          <w:b w:val="0"/>
          <w:szCs w:val="22"/>
          <w:lang w:val="en-GB" w:eastAsia="en-GB"/>
        </w:rPr>
        <w:t>Guidelines to support the introduction of 5G while ensuring, in a proportionate way, the use of existing and planned FSS transmitting earth stations in the frequency band 24.65-25.25 GHz and the possib</w:t>
      </w:r>
      <w:r w:rsidR="00EC2598" w:rsidRPr="00975230">
        <w:rPr>
          <w:rStyle w:val="HeaderZchn"/>
          <w:rFonts w:cs="Arial"/>
          <w:b w:val="0"/>
          <w:szCs w:val="22"/>
          <w:lang w:val="en-GB" w:eastAsia="en-GB"/>
        </w:rPr>
        <w:t>ility for future deployment of these earth stations</w:t>
      </w:r>
      <w:r w:rsidR="00EC2598" w:rsidRPr="00975230">
        <w:rPr>
          <w:rStyle w:val="HeaderZchn"/>
          <w:rFonts w:cs="Arial"/>
          <w:szCs w:val="22"/>
          <w:lang w:val="en-GB" w:eastAsia="en-GB"/>
        </w:rPr>
        <w:t xml:space="preserve"> </w:t>
      </w:r>
      <w:r w:rsidRPr="000E7B54">
        <w:rPr>
          <w:rStyle w:val="HeaderZchn"/>
          <w:rFonts w:cs="Arial"/>
          <w:szCs w:val="22"/>
          <w:lang w:val="en-GB"/>
        </w:rPr>
        <w:t>based on the results of the public consultation</w:t>
      </w:r>
    </w:p>
    <w:p w14:paraId="650D65B4" w14:textId="3E2AB58D" w:rsidR="00CB114B" w:rsidRPr="00EA7B3C" w:rsidRDefault="00CB114B" w:rsidP="00184672">
      <w:pPr>
        <w:rPr>
          <w:rStyle w:val="HeaderZchn"/>
          <w:b w:val="0"/>
          <w:szCs w:val="22"/>
          <w:lang w:val="en-GB"/>
        </w:rPr>
      </w:pPr>
    </w:p>
    <w:p w14:paraId="1F5EB431" w14:textId="053573A7" w:rsidR="00767A63" w:rsidRPr="00767A63" w:rsidRDefault="76A623F6" w:rsidP="00767A63">
      <w:r>
        <w:t xml:space="preserve">The ECC PT1 Chairman presented the results of the public consultation on ECC </w:t>
      </w:r>
      <w:r w:rsidR="2E2B32BF">
        <w:t>Recommendation</w:t>
      </w:r>
      <w:r>
        <w:t xml:space="preserve"> (20)01 (ECC(20)010-A03), which had been launched </w:t>
      </w:r>
      <w:r w:rsidR="2E2B32BF">
        <w:t xml:space="preserve">directly from ECC PT1 based on the agreement at </w:t>
      </w:r>
      <w:r w:rsidR="00751DFD">
        <w:t>the 51</w:t>
      </w:r>
      <w:r w:rsidR="00751DFD" w:rsidRPr="00155970">
        <w:rPr>
          <w:vertAlign w:val="superscript"/>
        </w:rPr>
        <w:t>st</w:t>
      </w:r>
      <w:r w:rsidR="00751DFD">
        <w:t xml:space="preserve"> </w:t>
      </w:r>
      <w:r w:rsidR="2E2B32BF">
        <w:t>ECC.</w:t>
      </w:r>
      <w:r>
        <w:t xml:space="preserve"> The responses </w:t>
      </w:r>
      <w:r w:rsidR="008315E2">
        <w:t>were</w:t>
      </w:r>
      <w:r>
        <w:t xml:space="preserve"> considered at the January meeting of ECC PT1 and all comments ha</w:t>
      </w:r>
      <w:r w:rsidR="008315E2">
        <w:t>ve</w:t>
      </w:r>
      <w:r>
        <w:t xml:space="preserve"> been resolved (see comments resolution table ECC(20)010-</w:t>
      </w:r>
      <w:r w:rsidR="2E2B32BF">
        <w:t>A04</w:t>
      </w:r>
      <w:r>
        <w:t>).</w:t>
      </w:r>
    </w:p>
    <w:p w14:paraId="40E3F08D" w14:textId="77777777" w:rsidR="008167CC" w:rsidRDefault="008167CC" w:rsidP="76A623F6"/>
    <w:p w14:paraId="18DC6718" w14:textId="7A3A8BBB" w:rsidR="00CB114B" w:rsidRPr="00EA7B3C" w:rsidRDefault="00CB114B" w:rsidP="00184672">
      <w:pPr>
        <w:pStyle w:val="ECCBox"/>
        <w:rPr>
          <w:sz w:val="22"/>
          <w:szCs w:val="22"/>
          <w:lang w:val="en-GB"/>
        </w:rPr>
      </w:pPr>
      <w:r w:rsidRPr="00EA7B3C">
        <w:rPr>
          <w:sz w:val="22"/>
          <w:szCs w:val="22"/>
          <w:lang w:val="en-GB"/>
        </w:rPr>
        <w:t xml:space="preserve">The ECC approved </w:t>
      </w:r>
      <w:r w:rsidR="00C657FF" w:rsidRPr="00EA7B3C">
        <w:rPr>
          <w:sz w:val="22"/>
          <w:szCs w:val="22"/>
          <w:lang w:val="en-GB"/>
        </w:rPr>
        <w:t xml:space="preserve">the new </w:t>
      </w:r>
      <w:r w:rsidR="00C657FF" w:rsidRPr="00EA7B3C">
        <w:rPr>
          <w:rStyle w:val="HeaderZchn"/>
          <w:rFonts w:cs="Arial"/>
          <w:b w:val="0"/>
          <w:szCs w:val="22"/>
          <w:lang w:val="en-GB" w:eastAsia="en-GB"/>
        </w:rPr>
        <w:t>ECC Recommendation (20)01</w:t>
      </w:r>
      <w:r w:rsidR="00C657FF" w:rsidRPr="00EA7B3C">
        <w:rPr>
          <w:rStyle w:val="HeaderZchn"/>
          <w:rFonts w:cs="Arial"/>
          <w:b w:val="0"/>
          <w:szCs w:val="22"/>
          <w:lang w:val="en-GB"/>
        </w:rPr>
        <w:t xml:space="preserve"> “</w:t>
      </w:r>
      <w:r w:rsidR="00C657FF" w:rsidRPr="00EA7B3C">
        <w:rPr>
          <w:rStyle w:val="HeaderZchn"/>
          <w:rFonts w:cs="Arial"/>
          <w:b w:val="0"/>
          <w:szCs w:val="22"/>
          <w:lang w:val="en-GB" w:eastAsia="en-GB"/>
        </w:rPr>
        <w:t>Guidelines to support the introduction of 5G while ensuring, in a proportionate way, the use of existing and planned FSS transmitting earth stations in the frequency band 24.65-25.25 GHz and the possibility for future deployment of these earth stations</w:t>
      </w:r>
      <w:r w:rsidRPr="00EA7B3C">
        <w:rPr>
          <w:rStyle w:val="HeaderZchn"/>
          <w:rFonts w:cs="Arial"/>
          <w:b w:val="0"/>
          <w:szCs w:val="22"/>
          <w:lang w:val="en-GB"/>
        </w:rPr>
        <w:t xml:space="preserve"> </w:t>
      </w:r>
      <w:r w:rsidRPr="00EA7B3C">
        <w:rPr>
          <w:sz w:val="22"/>
          <w:szCs w:val="22"/>
          <w:lang w:val="en-GB"/>
        </w:rPr>
        <w:t>(</w:t>
      </w:r>
      <w:r w:rsidRPr="00EA7B3C">
        <w:rPr>
          <w:b/>
          <w:sz w:val="22"/>
          <w:szCs w:val="22"/>
          <w:lang w:val="en-GB"/>
        </w:rPr>
        <w:t xml:space="preserve">Annex </w:t>
      </w:r>
      <w:r w:rsidR="00BD2126" w:rsidRPr="00EA7B3C">
        <w:rPr>
          <w:b/>
          <w:sz w:val="22"/>
          <w:szCs w:val="22"/>
          <w:lang w:val="en-GB"/>
        </w:rPr>
        <w:t>08</w:t>
      </w:r>
      <w:r w:rsidRPr="00EA7B3C">
        <w:rPr>
          <w:b/>
          <w:sz w:val="22"/>
          <w:szCs w:val="22"/>
          <w:lang w:val="en-GB"/>
        </w:rPr>
        <w:t xml:space="preserve"> / TEMP </w:t>
      </w:r>
      <w:r w:rsidR="00BD2126" w:rsidRPr="00EA7B3C">
        <w:rPr>
          <w:b/>
          <w:sz w:val="22"/>
          <w:szCs w:val="22"/>
          <w:lang w:val="en-GB"/>
        </w:rPr>
        <w:t>08</w:t>
      </w:r>
      <w:r w:rsidRPr="00EA7B3C">
        <w:rPr>
          <w:sz w:val="22"/>
          <w:szCs w:val="22"/>
          <w:lang w:val="en-GB"/>
        </w:rPr>
        <w:t xml:space="preserve">) </w:t>
      </w:r>
      <w:r w:rsidR="00232D08" w:rsidRPr="00EA7B3C">
        <w:rPr>
          <w:sz w:val="22"/>
          <w:szCs w:val="22"/>
          <w:lang w:val="en-GB"/>
        </w:rPr>
        <w:t>and tasked the ECO to publish it.</w:t>
      </w:r>
    </w:p>
    <w:p w14:paraId="5A6BCF05" w14:textId="77777777" w:rsidR="00CB114B" w:rsidRPr="00EA7B3C" w:rsidRDefault="00CB114B" w:rsidP="00184672">
      <w:pPr>
        <w:rPr>
          <w:rStyle w:val="HeaderZchn"/>
          <w:rFonts w:cs="Arial"/>
          <w:b w:val="0"/>
          <w:szCs w:val="22"/>
          <w:lang w:val="en-GB"/>
        </w:rPr>
      </w:pPr>
    </w:p>
    <w:p w14:paraId="1CA67E52" w14:textId="77777777" w:rsidR="00342B18" w:rsidRPr="00EA7B3C" w:rsidRDefault="00C657FF" w:rsidP="00342B18">
      <w:pPr>
        <w:pStyle w:val="ListParagraph"/>
        <w:numPr>
          <w:ilvl w:val="0"/>
          <w:numId w:val="40"/>
        </w:numPr>
        <w:spacing w:after="0" w:line="240" w:lineRule="auto"/>
        <w:contextualSpacing w:val="0"/>
        <w:rPr>
          <w:rFonts w:cs="Arial"/>
          <w:szCs w:val="22"/>
        </w:rPr>
      </w:pPr>
      <w:r w:rsidRPr="00EA7B3C">
        <w:rPr>
          <w:rStyle w:val="HeaderZchn"/>
          <w:rFonts w:cs="Arial"/>
          <w:szCs w:val="22"/>
          <w:lang w:val="en-GB"/>
        </w:rPr>
        <w:t xml:space="preserve">Draft </w:t>
      </w:r>
      <w:r w:rsidR="00A023B4" w:rsidRPr="00EA7B3C">
        <w:rPr>
          <w:rStyle w:val="HeaderZchn"/>
          <w:rFonts w:cs="Arial"/>
          <w:szCs w:val="22"/>
          <w:lang w:val="en-GB"/>
        </w:rPr>
        <w:t>n</w:t>
      </w:r>
      <w:r w:rsidRPr="00EA7B3C">
        <w:rPr>
          <w:rStyle w:val="HeaderZchn"/>
          <w:rFonts w:cs="Arial"/>
          <w:szCs w:val="22"/>
          <w:lang w:val="en-GB"/>
        </w:rPr>
        <w:t>ew</w:t>
      </w:r>
      <w:r w:rsidRPr="00EA7B3C">
        <w:rPr>
          <w:rStyle w:val="HeaderZchn"/>
          <w:rFonts w:cs="Arial"/>
          <w:b w:val="0"/>
          <w:szCs w:val="22"/>
          <w:lang w:val="en-GB"/>
        </w:rPr>
        <w:t xml:space="preserve"> </w:t>
      </w:r>
      <w:r w:rsidR="006C734B" w:rsidRPr="00EA7B3C">
        <w:rPr>
          <w:rStyle w:val="HeaderZchn"/>
          <w:rFonts w:cs="Arial"/>
          <w:b w:val="0"/>
          <w:szCs w:val="22"/>
          <w:lang w:val="en-GB"/>
        </w:rPr>
        <w:t>ECC Report</w:t>
      </w:r>
      <w:r w:rsidR="006C734B" w:rsidRPr="00EA7B3C">
        <w:rPr>
          <w:rStyle w:val="HeaderZchn"/>
          <w:rFonts w:cs="Arial"/>
          <w:szCs w:val="22"/>
          <w:lang w:val="en-GB"/>
        </w:rPr>
        <w:t xml:space="preserve"> </w:t>
      </w:r>
      <w:r w:rsidR="006C734B" w:rsidRPr="00EA7B3C">
        <w:rPr>
          <w:rFonts w:cs="Arial"/>
          <w:szCs w:val="22"/>
        </w:rPr>
        <w:t>“Toolkit to assist administrations who are considering authorisation regimes for 26 GHz other than individual rights of use”</w:t>
      </w:r>
      <w:r w:rsidRPr="00EA7B3C">
        <w:rPr>
          <w:rStyle w:val="HeaderZchn"/>
          <w:rFonts w:cs="Arial"/>
          <w:szCs w:val="22"/>
          <w:lang w:val="en-GB" w:eastAsia="en-GB"/>
        </w:rPr>
        <w:t xml:space="preserve"> </w:t>
      </w:r>
      <w:r w:rsidR="00342B18" w:rsidRPr="00EA7B3C">
        <w:rPr>
          <w:rStyle w:val="HeaderZchn"/>
          <w:rFonts w:cs="Arial"/>
          <w:szCs w:val="22"/>
          <w:lang w:val="en-GB"/>
        </w:rPr>
        <w:t>for approval for public consultation</w:t>
      </w:r>
    </w:p>
    <w:p w14:paraId="7E6CD65C" w14:textId="49852C77" w:rsidR="00C57FA5" w:rsidRPr="00EA7B3C" w:rsidRDefault="00C57FA5" w:rsidP="00184672">
      <w:pPr>
        <w:rPr>
          <w:rStyle w:val="HeaderZchn"/>
          <w:rFonts w:cs="Arial"/>
          <w:b w:val="0"/>
          <w:szCs w:val="22"/>
          <w:lang w:val="en-GB"/>
        </w:rPr>
      </w:pPr>
    </w:p>
    <w:p w14:paraId="35EE351E" w14:textId="6EA28B68" w:rsidR="000D6982" w:rsidRPr="00EA7B3C" w:rsidRDefault="4CEA71F9" w:rsidP="006C734B">
      <w:r>
        <w:t xml:space="preserve">The ECC PT1 Chairman presented the draft ECC Report (ECC(20)010-A05) containing a toolkit on authorisation regimes other than individual rights of use in the 26 GHz band. This </w:t>
      </w:r>
      <w:r w:rsidR="00D329D6">
        <w:t>was</w:t>
      </w:r>
      <w:r>
        <w:t xml:space="preserve"> approved for submission to ECC in a web meeting of ECC PT1 on 14 February, after development in the September and January meetings and in correspondence.</w:t>
      </w:r>
    </w:p>
    <w:p w14:paraId="444F65CE" w14:textId="190B2616" w:rsidR="00A70970" w:rsidRDefault="095EB25C" w:rsidP="006C734B">
      <w:r w:rsidRPr="00F20307">
        <w:t xml:space="preserve">Russia raised questions about </w:t>
      </w:r>
      <w:r w:rsidR="0011118E">
        <w:t>whether</w:t>
      </w:r>
      <w:r w:rsidRPr="00F20307">
        <w:t xml:space="preserve"> the density and the difference between adjacent band limits of -39 dBW </w:t>
      </w:r>
      <w:r w:rsidR="00622E72">
        <w:t>/ 200 MHz</w:t>
      </w:r>
      <w:r w:rsidR="00C14242">
        <w:t xml:space="preserve"> </w:t>
      </w:r>
      <w:r w:rsidRPr="00F20307">
        <w:t xml:space="preserve">and -42 dBW </w:t>
      </w:r>
      <w:r w:rsidR="00622E72">
        <w:t xml:space="preserve">/ 200 MHz </w:t>
      </w:r>
      <w:r w:rsidR="00EF0900">
        <w:t xml:space="preserve">had been </w:t>
      </w:r>
      <w:r w:rsidRPr="00F20307">
        <w:t>considered. The PT1 Chairman noted</w:t>
      </w:r>
      <w:r w:rsidR="1307C645" w:rsidRPr="00F20307" w:rsidDel="095EB25C">
        <w:t xml:space="preserve"> that </w:t>
      </w:r>
      <w:r w:rsidRPr="00F20307">
        <w:t xml:space="preserve">in many of the regimes considered in this Report, the locations of the base stations, and therefore their density, are known/registered and can be controlled. Where administrations are considering other authorisation approaches where the locations of base stations are not known, they would need to consider the implications before proceeding.  Regarding the limit, this did not need to be considered in the work because the adjacent band limit of </w:t>
      </w:r>
      <w:r w:rsidRPr="095EB25C">
        <w:rPr>
          <w:rFonts w:ascii="Calibri" w:eastAsia="Calibri" w:hAnsi="Calibri" w:cs="Calibri"/>
        </w:rPr>
        <w:t>−</w:t>
      </w:r>
      <w:r w:rsidRPr="00F20307">
        <w:t>39</w:t>
      </w:r>
      <w:r w:rsidR="00622E72">
        <w:t xml:space="preserve"> </w:t>
      </w:r>
      <w:r w:rsidRPr="00F20307">
        <w:t>dBW</w:t>
      </w:r>
      <w:r w:rsidR="00622E72">
        <w:t xml:space="preserve"> / 200 MHz</w:t>
      </w:r>
      <w:r w:rsidRPr="00F20307">
        <w:t xml:space="preserve"> with a restriction to prevent high-density use in 22-23.6 GHz provided the same protection to EESS as an adjacent band limit of </w:t>
      </w:r>
      <w:r w:rsidRPr="095EB25C">
        <w:rPr>
          <w:rFonts w:ascii="Calibri" w:eastAsia="Calibri" w:hAnsi="Calibri" w:cs="Calibri"/>
        </w:rPr>
        <w:t>−</w:t>
      </w:r>
      <w:r w:rsidRPr="00F20307">
        <w:t>42</w:t>
      </w:r>
      <w:r w:rsidR="00622E72">
        <w:t xml:space="preserve"> </w:t>
      </w:r>
      <w:r w:rsidRPr="00F20307">
        <w:t xml:space="preserve">dBW </w:t>
      </w:r>
      <w:r w:rsidR="00622E72">
        <w:t xml:space="preserve">/ 200 MHz </w:t>
      </w:r>
      <w:r w:rsidRPr="00F20307">
        <w:t>without such a restriction.</w:t>
      </w:r>
    </w:p>
    <w:p w14:paraId="28EBEC00" w14:textId="6B3417B4" w:rsidR="00E94DB6" w:rsidRPr="00EA7B3C" w:rsidRDefault="004B4E8E" w:rsidP="006C734B">
      <w:r>
        <w:t xml:space="preserve">It was noted that the EC Decision </w:t>
      </w:r>
      <w:r w:rsidR="00B50631">
        <w:t>relating to the 26 GHz band</w:t>
      </w:r>
      <w:r w:rsidR="0091205E">
        <w:t xml:space="preserve"> </w:t>
      </w:r>
      <w:r w:rsidR="00991507">
        <w:t xml:space="preserve">contains recitals </w:t>
      </w:r>
      <w:r w:rsidR="008C43CB">
        <w:t xml:space="preserve">which refer to </w:t>
      </w:r>
      <w:r w:rsidR="00681DCB">
        <w:t xml:space="preserve">individual rights of use. It was </w:t>
      </w:r>
      <w:r w:rsidR="000D3EEE">
        <w:t xml:space="preserve">agreed that the ECC Chairman </w:t>
      </w:r>
      <w:r w:rsidR="008238C3">
        <w:t xml:space="preserve">should </w:t>
      </w:r>
      <w:r w:rsidR="009165A5">
        <w:t xml:space="preserve">note to the Radio Spectrum </w:t>
      </w:r>
      <w:r w:rsidR="00B02AB1">
        <w:t>Committee the potential need to update these references in the light of this work</w:t>
      </w:r>
      <w:r w:rsidR="001842B5">
        <w:t xml:space="preserve"> on this ECC Report</w:t>
      </w:r>
      <w:r w:rsidR="00B02AB1">
        <w:t>.</w:t>
      </w:r>
      <w:r w:rsidR="00B50631">
        <w:t xml:space="preserve"> </w:t>
      </w:r>
    </w:p>
    <w:p w14:paraId="7FE8D830" w14:textId="77777777" w:rsidR="006C734B" w:rsidRPr="00EA7B3C" w:rsidRDefault="006C734B" w:rsidP="006C734B"/>
    <w:p w14:paraId="22BA9EEE" w14:textId="1896DC8A" w:rsidR="006C734B" w:rsidRPr="00EA7B3C" w:rsidRDefault="006C734B" w:rsidP="006C734B">
      <w:pPr>
        <w:pStyle w:val="ECCBox"/>
        <w:rPr>
          <w:sz w:val="22"/>
          <w:szCs w:val="22"/>
          <w:lang w:val="en-GB"/>
        </w:rPr>
      </w:pPr>
      <w:r w:rsidRPr="00EA7B3C">
        <w:rPr>
          <w:sz w:val="22"/>
          <w:szCs w:val="22"/>
          <w:lang w:val="en-GB"/>
        </w:rPr>
        <w:t xml:space="preserve">The </w:t>
      </w:r>
      <w:r w:rsidRPr="00EA7B3C">
        <w:rPr>
          <w:rStyle w:val="HeaderZchn"/>
          <w:rFonts w:cs="Arial"/>
          <w:b w:val="0"/>
          <w:szCs w:val="22"/>
          <w:lang w:val="en-GB" w:eastAsia="en-GB"/>
        </w:rPr>
        <w:t>ECC approved the</w:t>
      </w:r>
      <w:r w:rsidR="00874D46" w:rsidRPr="00EA7B3C">
        <w:rPr>
          <w:rStyle w:val="HeaderZchn"/>
          <w:rFonts w:cs="Arial"/>
          <w:b w:val="0"/>
          <w:szCs w:val="22"/>
          <w:lang w:val="en-GB" w:eastAsia="en-GB"/>
        </w:rPr>
        <w:t xml:space="preserve"> draft new</w:t>
      </w:r>
      <w:r w:rsidRPr="00EA7B3C">
        <w:rPr>
          <w:rStyle w:val="HeaderZchn"/>
          <w:rFonts w:cs="Arial"/>
          <w:b w:val="0"/>
          <w:szCs w:val="22"/>
          <w:lang w:val="en-GB" w:eastAsia="en-GB"/>
        </w:rPr>
        <w:t xml:space="preserve"> </w:t>
      </w:r>
      <w:r w:rsidR="00232D08" w:rsidRPr="00EA7B3C">
        <w:rPr>
          <w:rStyle w:val="HeaderZchn"/>
          <w:rFonts w:cs="Arial"/>
          <w:b w:val="0"/>
          <w:szCs w:val="22"/>
          <w:lang w:val="en-GB" w:eastAsia="en-GB"/>
        </w:rPr>
        <w:t>ECC Report “Toolkit to assist administrations who are considering authorisation regimes for 26 GHz other than individual</w:t>
      </w:r>
      <w:r w:rsidR="00232D08" w:rsidRPr="00EA7B3C">
        <w:rPr>
          <w:sz w:val="22"/>
          <w:szCs w:val="22"/>
          <w:lang w:val="en-GB"/>
        </w:rPr>
        <w:t xml:space="preserve"> rights of use”</w:t>
      </w:r>
      <w:r w:rsidRPr="00EA7B3C">
        <w:rPr>
          <w:rStyle w:val="HeaderZchn"/>
          <w:rFonts w:cs="Arial"/>
          <w:b w:val="0"/>
          <w:szCs w:val="22"/>
          <w:lang w:val="en-GB"/>
        </w:rPr>
        <w:t xml:space="preserve"> </w:t>
      </w:r>
      <w:r w:rsidRPr="00EA7B3C">
        <w:rPr>
          <w:sz w:val="22"/>
          <w:szCs w:val="22"/>
          <w:lang w:val="en-GB"/>
        </w:rPr>
        <w:t>(</w:t>
      </w:r>
      <w:r w:rsidRPr="00EA7B3C">
        <w:rPr>
          <w:b/>
          <w:sz w:val="22"/>
          <w:szCs w:val="22"/>
          <w:lang w:val="en-GB"/>
        </w:rPr>
        <w:t xml:space="preserve">Annex </w:t>
      </w:r>
      <w:r w:rsidR="00342B18" w:rsidRPr="00EA7B3C">
        <w:rPr>
          <w:b/>
          <w:sz w:val="22"/>
          <w:szCs w:val="22"/>
          <w:lang w:val="en-GB"/>
        </w:rPr>
        <w:t>06</w:t>
      </w:r>
      <w:r w:rsidRPr="00EA7B3C">
        <w:rPr>
          <w:b/>
          <w:sz w:val="22"/>
          <w:szCs w:val="22"/>
          <w:lang w:val="en-GB"/>
        </w:rPr>
        <w:t xml:space="preserve"> / TEMP </w:t>
      </w:r>
      <w:r w:rsidR="00342B18" w:rsidRPr="00EA7B3C">
        <w:rPr>
          <w:b/>
          <w:sz w:val="22"/>
          <w:szCs w:val="22"/>
          <w:lang w:val="en-GB"/>
        </w:rPr>
        <w:t>06</w:t>
      </w:r>
      <w:r w:rsidRPr="00EA7B3C">
        <w:rPr>
          <w:sz w:val="22"/>
          <w:szCs w:val="22"/>
          <w:lang w:val="en-GB"/>
        </w:rPr>
        <w:t>) for public consultation.</w:t>
      </w:r>
    </w:p>
    <w:p w14:paraId="00A61E66" w14:textId="1B079F45" w:rsidR="006C734B" w:rsidRPr="00EA7B3C" w:rsidRDefault="006C734B" w:rsidP="00184672">
      <w:pPr>
        <w:rPr>
          <w:rStyle w:val="HeaderZchn"/>
          <w:rFonts w:cs="Arial"/>
          <w:b w:val="0"/>
          <w:szCs w:val="22"/>
          <w:lang w:val="en-GB"/>
        </w:rPr>
      </w:pPr>
    </w:p>
    <w:p w14:paraId="47CDF96B" w14:textId="77777777" w:rsidR="006C2B26" w:rsidRPr="00EA7B3C" w:rsidRDefault="006C2B26" w:rsidP="006C2B26">
      <w:pPr>
        <w:rPr>
          <w:szCs w:val="22"/>
        </w:rPr>
      </w:pPr>
      <w:r w:rsidRPr="00EA7B3C">
        <w:rPr>
          <w:szCs w:val="22"/>
        </w:rPr>
        <w:t>Public consultation is to open on 12 March 2020 and close on 23 April 2020</w:t>
      </w:r>
    </w:p>
    <w:p w14:paraId="2872665E" w14:textId="77777777" w:rsidR="006C2B26" w:rsidRPr="00EA7B3C" w:rsidRDefault="006C2B26" w:rsidP="00184672">
      <w:pPr>
        <w:rPr>
          <w:rStyle w:val="HeaderZchn"/>
          <w:rFonts w:cs="Arial"/>
          <w:b w:val="0"/>
          <w:szCs w:val="22"/>
          <w:lang w:val="en-GB"/>
        </w:rPr>
      </w:pPr>
    </w:p>
    <w:p w14:paraId="326D92F5" w14:textId="050553F4" w:rsidR="00B32762" w:rsidRPr="00EA7B3C" w:rsidRDefault="00682C7F" w:rsidP="00184672">
      <w:pPr>
        <w:pStyle w:val="Heading2"/>
        <w:autoSpaceDE w:val="0"/>
        <w:autoSpaceDN w:val="0"/>
        <w:spacing w:before="60" w:line="276" w:lineRule="auto"/>
        <w:jc w:val="both"/>
        <w:rPr>
          <w:rStyle w:val="HeaderZchn"/>
          <w:b/>
          <w:szCs w:val="22"/>
          <w:lang w:val="en-GB"/>
        </w:rPr>
      </w:pPr>
      <w:r w:rsidRPr="00EA7B3C">
        <w:rPr>
          <w:rStyle w:val="HeaderZchn"/>
          <w:b/>
          <w:szCs w:val="22"/>
          <w:lang w:val="en-GB"/>
        </w:rPr>
        <w:lastRenderedPageBreak/>
        <w:t xml:space="preserve">Draft new </w:t>
      </w:r>
      <w:r w:rsidRPr="00EA7B3C">
        <w:rPr>
          <w:rStyle w:val="HeaderZchn"/>
          <w:szCs w:val="22"/>
          <w:lang w:val="en-GB"/>
        </w:rPr>
        <w:t>ECC Report 309 “Use of MFCN for the command &amp; control and payload links of UAS within the current MFCN harmonised regulatory framework”</w:t>
      </w:r>
      <w:r w:rsidRPr="00EA7B3C">
        <w:rPr>
          <w:rStyle w:val="HeaderZchn"/>
          <w:b/>
          <w:szCs w:val="22"/>
          <w:lang w:val="en-GB"/>
        </w:rPr>
        <w:t xml:space="preserve"> for approval for public consultation.</w:t>
      </w:r>
    </w:p>
    <w:p w14:paraId="2EE74513" w14:textId="77777777" w:rsidR="00070165" w:rsidRDefault="00070165" w:rsidP="00070165"/>
    <w:p w14:paraId="37EC3128" w14:textId="6CCB0865" w:rsidR="4CEA71F9" w:rsidRPr="00155970" w:rsidRDefault="0AA4816A" w:rsidP="0AA4816A">
      <w:pPr>
        <w:rPr>
          <w:rFonts w:eastAsia="Arial" w:cs="Arial"/>
          <w:szCs w:val="22"/>
        </w:rPr>
      </w:pPr>
      <w:r w:rsidRPr="009C4C70">
        <w:rPr>
          <w:szCs w:val="22"/>
        </w:rPr>
        <w:t xml:space="preserve">The ECC PT1 Chairman presented draft ECC Report 309 (ECC(20)010-A10) which </w:t>
      </w:r>
      <w:r w:rsidRPr="00155970">
        <w:rPr>
          <w:rFonts w:eastAsia="Arial" w:cs="Arial"/>
          <w:szCs w:val="22"/>
        </w:rPr>
        <w:t xml:space="preserve">evaluates the use of Mobile Fixed Communication Networks (MFCN) for the communication links of Unmanned Aircraft Systems (UAS) within the current MFCN spectrum harmonised regulatory framework for the different MFCN bands, including potential impact of such use on MFCN networks and other systems and services and possible regulatory considerations. It was previously intended to launch the public consultation from the September ECC PT1 meeting. However, an objection </w:t>
      </w:r>
      <w:r w:rsidR="00522506">
        <w:rPr>
          <w:rFonts w:eastAsia="Arial" w:cs="Arial"/>
          <w:szCs w:val="22"/>
        </w:rPr>
        <w:t>was</w:t>
      </w:r>
      <w:r w:rsidRPr="00155970">
        <w:rPr>
          <w:rFonts w:eastAsia="Arial" w:cs="Arial"/>
          <w:szCs w:val="22"/>
        </w:rPr>
        <w:t xml:space="preserve"> received, so in accordance with the working methods, the public consultation did not go ahead. Further technical contributions to the January meeting allowed the underlying reasons for the objection to be addressed.</w:t>
      </w:r>
    </w:p>
    <w:p w14:paraId="60550892" w14:textId="17B40463" w:rsidR="00A614BC" w:rsidRPr="00155970" w:rsidRDefault="0AA4816A" w:rsidP="00A614BC">
      <w:pPr>
        <w:rPr>
          <w:rFonts w:eastAsia="Arial" w:cs="Arial"/>
          <w:szCs w:val="22"/>
        </w:rPr>
      </w:pPr>
      <w:r w:rsidRPr="00155970">
        <w:rPr>
          <w:rFonts w:eastAsia="Arial" w:cs="Arial"/>
          <w:szCs w:val="22"/>
        </w:rPr>
        <w:t>The ECC PT1 Chairman highlighted that a cover note (ECC(20)010-A09) had been produced to highlight some issues that needed to be addressed during the public consultation.</w:t>
      </w:r>
    </w:p>
    <w:p w14:paraId="08C594FA" w14:textId="77777777" w:rsidR="009C064A" w:rsidRPr="009C4C70" w:rsidRDefault="009C064A" w:rsidP="00070165">
      <w:pPr>
        <w:rPr>
          <w:szCs w:val="22"/>
        </w:rPr>
      </w:pPr>
    </w:p>
    <w:p w14:paraId="3936B250" w14:textId="096C117B" w:rsidR="00070165" w:rsidRPr="00EA7B3C" w:rsidRDefault="00070165" w:rsidP="00070165">
      <w:pPr>
        <w:pStyle w:val="ECCBox"/>
        <w:rPr>
          <w:sz w:val="22"/>
          <w:szCs w:val="22"/>
          <w:lang w:val="en-GB"/>
        </w:rPr>
      </w:pPr>
      <w:r w:rsidRPr="00EA7B3C">
        <w:rPr>
          <w:sz w:val="22"/>
          <w:szCs w:val="22"/>
          <w:lang w:val="en-GB"/>
        </w:rPr>
        <w:t xml:space="preserve">The ECC approved </w:t>
      </w:r>
      <w:r w:rsidR="00681099">
        <w:rPr>
          <w:sz w:val="22"/>
          <w:szCs w:val="22"/>
          <w:lang w:val="en-GB"/>
        </w:rPr>
        <w:t xml:space="preserve">draft </w:t>
      </w:r>
      <w:r w:rsidRPr="00EA7B3C">
        <w:rPr>
          <w:sz w:val="22"/>
          <w:szCs w:val="22"/>
          <w:lang w:val="en-GB"/>
        </w:rPr>
        <w:t>ECC Report 309 “Use of MFCN for the command &amp; control and payload links of UAS within the current MFCN harmonised regulatory framework” (</w:t>
      </w:r>
      <w:r w:rsidRPr="00EA7B3C">
        <w:rPr>
          <w:b/>
          <w:bCs/>
          <w:sz w:val="22"/>
          <w:szCs w:val="22"/>
          <w:lang w:val="en-GB"/>
        </w:rPr>
        <w:t xml:space="preserve">Annex </w:t>
      </w:r>
      <w:r w:rsidR="00F04071">
        <w:rPr>
          <w:b/>
          <w:bCs/>
          <w:sz w:val="22"/>
          <w:szCs w:val="22"/>
          <w:lang w:val="en-GB"/>
        </w:rPr>
        <w:t>11</w:t>
      </w:r>
      <w:r w:rsidRPr="00EA7B3C">
        <w:rPr>
          <w:b/>
          <w:bCs/>
          <w:sz w:val="22"/>
          <w:szCs w:val="22"/>
          <w:lang w:val="en-GB"/>
        </w:rPr>
        <w:t xml:space="preserve"> / TEMP </w:t>
      </w:r>
      <w:r w:rsidR="00F04071">
        <w:rPr>
          <w:b/>
          <w:bCs/>
          <w:sz w:val="22"/>
          <w:szCs w:val="22"/>
          <w:lang w:val="en-GB"/>
        </w:rPr>
        <w:t>11</w:t>
      </w:r>
      <w:r w:rsidRPr="00EA7B3C">
        <w:rPr>
          <w:sz w:val="22"/>
          <w:szCs w:val="22"/>
          <w:lang w:val="en-GB"/>
        </w:rPr>
        <w:t xml:space="preserve">) </w:t>
      </w:r>
      <w:r w:rsidR="58D002F2" w:rsidRPr="58D002F2">
        <w:rPr>
          <w:sz w:val="22"/>
          <w:szCs w:val="22"/>
          <w:lang w:val="en-GB"/>
        </w:rPr>
        <w:t xml:space="preserve">together with the </w:t>
      </w:r>
      <w:r w:rsidR="552493FF" w:rsidRPr="552493FF">
        <w:rPr>
          <w:sz w:val="22"/>
          <w:szCs w:val="22"/>
          <w:lang w:val="en-GB"/>
        </w:rPr>
        <w:t>cover note (</w:t>
      </w:r>
      <w:r w:rsidR="552493FF" w:rsidRPr="00D365CF">
        <w:rPr>
          <w:b/>
          <w:sz w:val="22"/>
          <w:szCs w:val="22"/>
          <w:lang w:val="en-GB"/>
        </w:rPr>
        <w:t>Annex 10 / TEMP 10</w:t>
      </w:r>
      <w:r w:rsidR="552493FF" w:rsidRPr="552493FF">
        <w:rPr>
          <w:sz w:val="22"/>
          <w:szCs w:val="22"/>
          <w:lang w:val="en-GB"/>
        </w:rPr>
        <w:t xml:space="preserve">) </w:t>
      </w:r>
      <w:r w:rsidRPr="00EA7B3C">
        <w:rPr>
          <w:sz w:val="22"/>
          <w:szCs w:val="22"/>
          <w:lang w:val="en-GB"/>
        </w:rPr>
        <w:t>for public consultation.</w:t>
      </w:r>
    </w:p>
    <w:p w14:paraId="026388C6" w14:textId="77777777" w:rsidR="00070165" w:rsidRPr="00EA7B3C" w:rsidRDefault="00070165" w:rsidP="00070165">
      <w:pPr>
        <w:rPr>
          <w:szCs w:val="22"/>
        </w:rPr>
      </w:pPr>
    </w:p>
    <w:p w14:paraId="15F8BD2D" w14:textId="77777777" w:rsidR="006C2B26" w:rsidRPr="00EA7B3C" w:rsidRDefault="006C2B26" w:rsidP="006C2B26">
      <w:pPr>
        <w:rPr>
          <w:szCs w:val="22"/>
        </w:rPr>
      </w:pPr>
      <w:r w:rsidRPr="00EA7B3C">
        <w:rPr>
          <w:szCs w:val="22"/>
        </w:rPr>
        <w:t>Public consultation is to open on 12 March 2020 and close on 23 April 2020</w:t>
      </w:r>
    </w:p>
    <w:p w14:paraId="16629E06" w14:textId="77777777" w:rsidR="00070165" w:rsidRPr="00EA7B3C" w:rsidRDefault="00070165" w:rsidP="00184672">
      <w:pPr>
        <w:rPr>
          <w:szCs w:val="22"/>
        </w:rPr>
      </w:pPr>
    </w:p>
    <w:p w14:paraId="14C77822" w14:textId="77777777" w:rsidR="00070165" w:rsidRPr="00EA7B3C" w:rsidRDefault="00070165" w:rsidP="00070165">
      <w:pPr>
        <w:pStyle w:val="ListParagraph"/>
        <w:numPr>
          <w:ilvl w:val="0"/>
          <w:numId w:val="24"/>
        </w:numPr>
        <w:spacing w:after="0" w:line="240" w:lineRule="auto"/>
        <w:contextualSpacing w:val="0"/>
        <w:rPr>
          <w:rStyle w:val="HeaderZchn"/>
          <w:rFonts w:cs="Arial"/>
          <w:b w:val="0"/>
          <w:szCs w:val="22"/>
          <w:lang w:val="en-GB"/>
        </w:rPr>
      </w:pPr>
      <w:r w:rsidRPr="00EA7B3C">
        <w:rPr>
          <w:rStyle w:val="HeaderZchn"/>
          <w:rFonts w:cs="Arial"/>
          <w:szCs w:val="22"/>
          <w:lang w:val="en-GB"/>
        </w:rPr>
        <w:t>Proposed new work item on harmonised technical conditions for UAS “Aerial UE” usage in respective harmonised MFCN bands</w:t>
      </w:r>
    </w:p>
    <w:p w14:paraId="243FCE9F" w14:textId="41292D05" w:rsidR="00070165" w:rsidRPr="00EA7B3C" w:rsidRDefault="00070165" w:rsidP="00184672">
      <w:pPr>
        <w:rPr>
          <w:szCs w:val="22"/>
        </w:rPr>
      </w:pPr>
    </w:p>
    <w:p w14:paraId="63B0E757" w14:textId="7F9FCA8C" w:rsidR="00070165" w:rsidRPr="00B75B1E" w:rsidRDefault="0F725BCD" w:rsidP="0F725BCD">
      <w:pPr>
        <w:rPr>
          <w:szCs w:val="22"/>
        </w:rPr>
      </w:pPr>
      <w:r w:rsidRPr="00B30BB2">
        <w:rPr>
          <w:szCs w:val="22"/>
        </w:rPr>
        <w:t xml:space="preserve">The ECC PT1 Chairman presented a proposal for a new work item (ECC(20)010-A14: section 1.2) for the development of a regulatory framework for </w:t>
      </w:r>
      <w:r w:rsidRPr="00761F10">
        <w:rPr>
          <w:rFonts w:eastAsia="Arial" w:cs="Arial"/>
          <w:szCs w:val="22"/>
        </w:rPr>
        <w:t>MFCN UAS usage in harmonised MFCN bands.</w:t>
      </w:r>
      <w:r w:rsidRPr="00B30BB2">
        <w:rPr>
          <w:szCs w:val="22"/>
        </w:rPr>
        <w:t xml:space="preserve"> This is intended to implement the conclusions of ECC Report 309.</w:t>
      </w:r>
      <w:r w:rsidR="00B75B1E">
        <w:rPr>
          <w:szCs w:val="22"/>
        </w:rPr>
        <w:t xml:space="preserve"> This was supported by Czech Republic, Franc</w:t>
      </w:r>
      <w:r w:rsidR="000D65D5">
        <w:rPr>
          <w:szCs w:val="22"/>
        </w:rPr>
        <w:t>e</w:t>
      </w:r>
      <w:r w:rsidR="00B75B1E">
        <w:rPr>
          <w:szCs w:val="22"/>
        </w:rPr>
        <w:t>, Germany</w:t>
      </w:r>
      <w:r w:rsidR="000D65D5">
        <w:rPr>
          <w:szCs w:val="22"/>
        </w:rPr>
        <w:t>,</w:t>
      </w:r>
      <w:r w:rsidR="00B75B1E">
        <w:rPr>
          <w:szCs w:val="22"/>
        </w:rPr>
        <w:t xml:space="preserve"> Latvia and Switzerlan</w:t>
      </w:r>
      <w:r w:rsidR="000D65D5">
        <w:rPr>
          <w:szCs w:val="22"/>
        </w:rPr>
        <w:t>d.</w:t>
      </w:r>
    </w:p>
    <w:p w14:paraId="7EA57A54" w14:textId="77777777" w:rsidR="006E2D68" w:rsidRPr="00EA7B3C" w:rsidRDefault="006E2D68" w:rsidP="006E2D68">
      <w:pPr>
        <w:rPr>
          <w:szCs w:val="22"/>
        </w:rPr>
      </w:pPr>
    </w:p>
    <w:p w14:paraId="2D52E187" w14:textId="402ABFF2" w:rsidR="00CB114B" w:rsidRPr="00EA7B3C" w:rsidRDefault="0F725BCD" w:rsidP="00184672">
      <w:pPr>
        <w:pStyle w:val="ECCBox"/>
        <w:rPr>
          <w:sz w:val="22"/>
          <w:szCs w:val="22"/>
          <w:lang w:val="en-GB"/>
        </w:rPr>
      </w:pPr>
      <w:r w:rsidRPr="0F725BCD">
        <w:rPr>
          <w:sz w:val="22"/>
          <w:szCs w:val="22"/>
          <w:lang w:val="en-GB"/>
        </w:rPr>
        <w:t xml:space="preserve">The ECC approved the new work item </w:t>
      </w:r>
      <w:r w:rsidR="00D365CF">
        <w:rPr>
          <w:sz w:val="22"/>
          <w:szCs w:val="22"/>
          <w:lang w:val="en-GB"/>
        </w:rPr>
        <w:t>i</w:t>
      </w:r>
      <w:r w:rsidR="00070165" w:rsidRPr="00EA7B3C">
        <w:rPr>
          <w:sz w:val="22"/>
          <w:szCs w:val="22"/>
          <w:lang w:val="en-GB"/>
        </w:rPr>
        <w:t>n</w:t>
      </w:r>
      <w:r w:rsidRPr="0F725BCD">
        <w:rPr>
          <w:sz w:val="22"/>
          <w:szCs w:val="22"/>
          <w:lang w:val="en-GB"/>
        </w:rPr>
        <w:t xml:space="preserve"> </w:t>
      </w:r>
      <w:r w:rsidRPr="0F725BCD">
        <w:rPr>
          <w:b/>
          <w:bCs/>
          <w:sz w:val="22"/>
          <w:szCs w:val="22"/>
          <w:lang w:val="en-GB"/>
        </w:rPr>
        <w:t>Annex 20 / TEMP 20</w:t>
      </w:r>
      <w:r w:rsidR="006E2D68" w:rsidRPr="00EA7B3C">
        <w:rPr>
          <w:sz w:val="22"/>
          <w:szCs w:val="22"/>
          <w:lang w:val="en-GB"/>
        </w:rPr>
        <w:t xml:space="preserve"> </w:t>
      </w:r>
    </w:p>
    <w:p w14:paraId="4F4EB0D7" w14:textId="77777777" w:rsidR="00DA0040" w:rsidRPr="00EA7B3C" w:rsidRDefault="00DA0040" w:rsidP="00184672"/>
    <w:p w14:paraId="1FEBDD9F" w14:textId="77777777" w:rsidR="006E2D68" w:rsidRPr="00EA7B3C" w:rsidRDefault="006E2D68" w:rsidP="00184672"/>
    <w:p w14:paraId="36A1E1B3" w14:textId="15F8A256" w:rsidR="00B326C8" w:rsidRPr="00EA7B3C" w:rsidRDefault="005C29FF" w:rsidP="00184672">
      <w:pPr>
        <w:pStyle w:val="Heading2"/>
        <w:autoSpaceDE w:val="0"/>
        <w:autoSpaceDN w:val="0"/>
        <w:spacing w:before="60" w:line="276" w:lineRule="auto"/>
        <w:jc w:val="both"/>
        <w:rPr>
          <w:color w:val="auto"/>
          <w:sz w:val="22"/>
          <w:szCs w:val="22"/>
        </w:rPr>
      </w:pPr>
      <w:r w:rsidRPr="00EA7B3C">
        <w:rPr>
          <w:sz w:val="22"/>
          <w:szCs w:val="22"/>
        </w:rPr>
        <w:t>Final approval</w:t>
      </w:r>
      <w:r w:rsidR="0066616C" w:rsidRPr="00EA7B3C">
        <w:rPr>
          <w:sz w:val="22"/>
          <w:szCs w:val="22"/>
        </w:rPr>
        <w:t xml:space="preserve"> </w:t>
      </w:r>
      <w:r w:rsidR="0066616C" w:rsidRPr="00EA7B3C">
        <w:rPr>
          <w:b w:val="0"/>
          <w:sz w:val="22"/>
          <w:szCs w:val="22"/>
        </w:rPr>
        <w:t>of draft new</w:t>
      </w:r>
      <w:r w:rsidRPr="00EA7B3C">
        <w:rPr>
          <w:b w:val="0"/>
          <w:sz w:val="22"/>
          <w:szCs w:val="22"/>
        </w:rPr>
        <w:t xml:space="preserve"> ECC Report 308 “Analysis of the suitability and update of the regulatory technical conditions for 5G MFCN and AAS operation in the 2500 – 2690 MHz band” </w:t>
      </w:r>
      <w:r w:rsidRPr="00EA7B3C">
        <w:rPr>
          <w:sz w:val="22"/>
          <w:szCs w:val="22"/>
        </w:rPr>
        <w:t>based on the results of the public consultation</w:t>
      </w:r>
    </w:p>
    <w:p w14:paraId="1FF0B27B" w14:textId="64426770" w:rsidR="005167D5" w:rsidRPr="00EA7B3C" w:rsidRDefault="005167D5" w:rsidP="00184672">
      <w:pPr>
        <w:rPr>
          <w:rFonts w:cs="Arial"/>
          <w:szCs w:val="22"/>
          <w:highlight w:val="yellow"/>
        </w:rPr>
      </w:pPr>
    </w:p>
    <w:p w14:paraId="35C88226" w14:textId="4AAD93B8" w:rsidR="132A0922" w:rsidRDefault="0AA4816A">
      <w:r>
        <w:t xml:space="preserve">The ECC PT1 Chairman presented the results of the public consultation on ECC Report 308 (ECC(20)010-A07). The responses </w:t>
      </w:r>
      <w:r w:rsidR="000965F4">
        <w:t>were</w:t>
      </w:r>
      <w:r>
        <w:t xml:space="preserve"> considered at the September 2019 meeting of ECC PT1 and all comments ha</w:t>
      </w:r>
      <w:r w:rsidR="000965F4">
        <w:t>ve</w:t>
      </w:r>
      <w:r>
        <w:t xml:space="preserve"> been resolved (see comments resolution table ECC(20)010-A08). The contents of this Report are in line with CEPT Report 72 and the revisions to ECC Decision (05)05, which were agreed at </w:t>
      </w:r>
      <w:r w:rsidR="00C313C6">
        <w:t xml:space="preserve">the </w:t>
      </w:r>
      <w:r w:rsidR="00FC3F9D">
        <w:t>51</w:t>
      </w:r>
      <w:r w:rsidR="00FC3F9D" w:rsidRPr="00155970">
        <w:rPr>
          <w:vertAlign w:val="superscript"/>
        </w:rPr>
        <w:t>st</w:t>
      </w:r>
      <w:r w:rsidR="00FC3F9D">
        <w:t xml:space="preserve"> </w:t>
      </w:r>
      <w:r>
        <w:t>ECC.</w:t>
      </w:r>
    </w:p>
    <w:p w14:paraId="49438DDA" w14:textId="28CB4CFA" w:rsidR="132A0922" w:rsidRPr="00EA7B3C" w:rsidRDefault="132A0922" w:rsidP="132A0922"/>
    <w:p w14:paraId="3FA5BC29" w14:textId="0008CC92" w:rsidR="008878A8" w:rsidRPr="00EA7B3C" w:rsidRDefault="0051644D" w:rsidP="00184672">
      <w:pPr>
        <w:pStyle w:val="ECCBox"/>
        <w:rPr>
          <w:sz w:val="22"/>
          <w:szCs w:val="22"/>
          <w:lang w:val="en-GB"/>
        </w:rPr>
      </w:pPr>
      <w:r w:rsidRPr="00EA7B3C">
        <w:rPr>
          <w:sz w:val="22"/>
          <w:szCs w:val="22"/>
          <w:lang w:val="en-GB"/>
        </w:rPr>
        <w:lastRenderedPageBreak/>
        <w:t xml:space="preserve">The ECC approved </w:t>
      </w:r>
      <w:r w:rsidR="00B26F5B">
        <w:rPr>
          <w:sz w:val="22"/>
          <w:szCs w:val="22"/>
          <w:lang w:val="en-GB"/>
        </w:rPr>
        <w:t xml:space="preserve"> the </w:t>
      </w:r>
      <w:r w:rsidR="00F3722E" w:rsidRPr="00EA7B3C">
        <w:rPr>
          <w:sz w:val="22"/>
          <w:szCs w:val="22"/>
          <w:lang w:val="en-GB"/>
        </w:rPr>
        <w:t>new ECC Report 308 “Analysis of the suitability and update of the regulatory technical conditions for 5G MFCN and AAS operation in the 2500 – 2690 MHz band”</w:t>
      </w:r>
      <w:r w:rsidR="00F3722E" w:rsidRPr="00EA7B3C">
        <w:rPr>
          <w:b/>
          <w:sz w:val="22"/>
          <w:szCs w:val="22"/>
          <w:lang w:val="en-GB"/>
        </w:rPr>
        <w:t xml:space="preserve"> </w:t>
      </w:r>
      <w:r w:rsidRPr="00EA7B3C">
        <w:rPr>
          <w:b/>
          <w:sz w:val="22"/>
          <w:szCs w:val="22"/>
          <w:lang w:val="en-GB"/>
        </w:rPr>
        <w:t xml:space="preserve">(Annex </w:t>
      </w:r>
      <w:r w:rsidR="00810D6B">
        <w:rPr>
          <w:b/>
          <w:sz w:val="22"/>
          <w:szCs w:val="22"/>
          <w:lang w:val="en-GB"/>
        </w:rPr>
        <w:t>09</w:t>
      </w:r>
      <w:r w:rsidRPr="00EA7B3C">
        <w:rPr>
          <w:b/>
          <w:sz w:val="22"/>
          <w:szCs w:val="22"/>
          <w:lang w:val="en-GB"/>
        </w:rPr>
        <w:t xml:space="preserve"> / TEMP </w:t>
      </w:r>
      <w:r w:rsidR="00810D6B">
        <w:rPr>
          <w:b/>
          <w:sz w:val="22"/>
          <w:szCs w:val="22"/>
          <w:lang w:val="en-GB"/>
        </w:rPr>
        <w:t>09</w:t>
      </w:r>
      <w:r w:rsidRPr="00EA7B3C">
        <w:rPr>
          <w:b/>
          <w:sz w:val="22"/>
          <w:szCs w:val="22"/>
          <w:lang w:val="en-GB"/>
        </w:rPr>
        <w:t>)</w:t>
      </w:r>
      <w:r w:rsidRPr="00EA7B3C">
        <w:rPr>
          <w:sz w:val="22"/>
          <w:szCs w:val="22"/>
          <w:lang w:val="en-GB"/>
        </w:rPr>
        <w:t xml:space="preserve"> </w:t>
      </w:r>
      <w:r w:rsidR="00DD451B" w:rsidRPr="00EA7B3C">
        <w:rPr>
          <w:sz w:val="22"/>
          <w:szCs w:val="22"/>
          <w:lang w:val="en-GB"/>
        </w:rPr>
        <w:t>and tasked the ECO to publish it.</w:t>
      </w:r>
    </w:p>
    <w:p w14:paraId="5430542C" w14:textId="77777777" w:rsidR="005721C2" w:rsidRPr="00EA7B3C" w:rsidRDefault="005721C2" w:rsidP="00184672">
      <w:pPr>
        <w:pStyle w:val="ECCBox"/>
        <w:pBdr>
          <w:top w:val="none" w:sz="0" w:space="0" w:color="auto"/>
          <w:left w:val="none" w:sz="0" w:space="0" w:color="auto"/>
          <w:bottom w:val="none" w:sz="0" w:space="0" w:color="auto"/>
          <w:right w:val="none" w:sz="0" w:space="0" w:color="auto"/>
        </w:pBdr>
        <w:rPr>
          <w:lang w:val="en-GB"/>
        </w:rPr>
      </w:pPr>
    </w:p>
    <w:p w14:paraId="366A7F22" w14:textId="2FA5608B" w:rsidR="002C218B" w:rsidRPr="00EA7B3C" w:rsidRDefault="00880977" w:rsidP="002C218B">
      <w:pPr>
        <w:pStyle w:val="Heading2"/>
        <w:rPr>
          <w:b w:val="0"/>
          <w:color w:val="auto"/>
          <w:sz w:val="22"/>
          <w:szCs w:val="22"/>
        </w:rPr>
      </w:pPr>
      <w:r w:rsidRPr="00761F10">
        <w:rPr>
          <w:lang w:eastAsia="en-US"/>
        </w:rPr>
        <w:t>Draft new</w:t>
      </w:r>
      <w:r w:rsidRPr="00EA7B3C">
        <w:rPr>
          <w:rStyle w:val="HeaderZchn"/>
          <w:szCs w:val="22"/>
          <w:lang w:val="en-GB"/>
        </w:rPr>
        <w:t xml:space="preserve"> </w:t>
      </w:r>
      <w:r w:rsidR="00D870AD" w:rsidRPr="00EA7B3C">
        <w:rPr>
          <w:rStyle w:val="HeaderZchn"/>
          <w:szCs w:val="22"/>
          <w:lang w:val="en-GB"/>
        </w:rPr>
        <w:t>ECC Report “Compatibility between RMR and MFCN in the 900 MHz range, the 1900-1920 MHz band and the 2290-2300 MHz band”</w:t>
      </w:r>
      <w:r w:rsidR="00D870AD" w:rsidRPr="00EA7B3C">
        <w:rPr>
          <w:rStyle w:val="HeaderZchn"/>
          <w:b/>
          <w:szCs w:val="22"/>
          <w:lang w:val="en-GB"/>
        </w:rPr>
        <w:t xml:space="preserve"> </w:t>
      </w:r>
      <w:r w:rsidR="00C46630" w:rsidRPr="00EA7B3C">
        <w:rPr>
          <w:rStyle w:val="HeaderZchn"/>
          <w:b/>
          <w:szCs w:val="22"/>
          <w:lang w:val="en-GB"/>
        </w:rPr>
        <w:t>for approval for public consultation</w:t>
      </w:r>
    </w:p>
    <w:p w14:paraId="741C7902" w14:textId="0CAFEF4D" w:rsidR="0010780B" w:rsidRPr="00EA7B3C" w:rsidRDefault="0010780B" w:rsidP="0010780B">
      <w:pPr>
        <w:rPr>
          <w:rFonts w:ascii="Tahoma" w:hAnsi="Tahoma" w:cs="Tahoma"/>
          <w:sz w:val="20"/>
          <w:lang w:eastAsia="en-GB"/>
        </w:rPr>
      </w:pPr>
    </w:p>
    <w:p w14:paraId="3808E8E6" w14:textId="767585B7" w:rsidR="00750F91" w:rsidRPr="00155970" w:rsidRDefault="6C3DF3FB" w:rsidP="00750F91">
      <w:pPr>
        <w:rPr>
          <w:rFonts w:eastAsia="Arial" w:cs="Arial"/>
          <w:szCs w:val="22"/>
        </w:rPr>
      </w:pPr>
      <w:r w:rsidRPr="009C4C70">
        <w:rPr>
          <w:szCs w:val="22"/>
        </w:rPr>
        <w:t xml:space="preserve">The ECC PT1 Chairman presented draft ECC Report 318 (ECC(20)010-A13) </w:t>
      </w:r>
      <w:r w:rsidRPr="00155970">
        <w:rPr>
          <w:rFonts w:eastAsia="Arial" w:cs="Arial"/>
          <w:szCs w:val="22"/>
        </w:rPr>
        <w:t>for public consultation covering Compatibility between RMR and MFCN in the 900 MHz range, the 1900-1920 MHz band and the 2290-2300 MHz band. A copy of this report was sent to WG FM and FM 56 for use in their development of CEPT Report</w:t>
      </w:r>
      <w:r w:rsidR="005B3B47">
        <w:rPr>
          <w:rFonts w:eastAsia="Arial" w:cs="Arial"/>
          <w:szCs w:val="22"/>
        </w:rPr>
        <w:t xml:space="preserve"> 74</w:t>
      </w:r>
      <w:r w:rsidRPr="00155970">
        <w:rPr>
          <w:rFonts w:eastAsia="Arial" w:cs="Arial"/>
          <w:szCs w:val="22"/>
        </w:rPr>
        <w:t xml:space="preserve"> in response to the EC mandate.</w:t>
      </w:r>
    </w:p>
    <w:p w14:paraId="65621E85" w14:textId="2D429A55" w:rsidR="008A2E8B" w:rsidRPr="00155970" w:rsidRDefault="449B76F6" w:rsidP="008A2E8B">
      <w:pPr>
        <w:rPr>
          <w:rFonts w:eastAsia="Arial" w:cs="Arial"/>
          <w:szCs w:val="22"/>
        </w:rPr>
      </w:pPr>
      <w:r w:rsidRPr="00155970">
        <w:rPr>
          <w:rFonts w:eastAsia="Arial" w:cs="Arial"/>
          <w:szCs w:val="22"/>
        </w:rPr>
        <w:t xml:space="preserve">There are </w:t>
      </w:r>
      <w:r w:rsidR="1AF7DA54" w:rsidRPr="00155970">
        <w:rPr>
          <w:rFonts w:eastAsia="Arial" w:cs="Arial"/>
          <w:szCs w:val="22"/>
        </w:rPr>
        <w:t>two</w:t>
      </w:r>
      <w:r w:rsidRPr="00155970">
        <w:rPr>
          <w:rFonts w:eastAsia="Arial" w:cs="Arial"/>
          <w:szCs w:val="22"/>
        </w:rPr>
        <w:t xml:space="preserve"> open issues in this draft ECC Report</w:t>
      </w:r>
      <w:r w:rsidR="60A32201" w:rsidRPr="00155970">
        <w:rPr>
          <w:rFonts w:eastAsia="Arial" w:cs="Arial"/>
          <w:szCs w:val="22"/>
        </w:rPr>
        <w:t xml:space="preserve">: </w:t>
      </w:r>
      <w:r w:rsidR="1D26BCA4" w:rsidRPr="00155970">
        <w:rPr>
          <w:rFonts w:eastAsia="Arial" w:cs="Arial"/>
          <w:szCs w:val="22"/>
        </w:rPr>
        <w:t>inclusion</w:t>
      </w:r>
      <w:r w:rsidR="60A32201" w:rsidRPr="00155970">
        <w:rPr>
          <w:rFonts w:eastAsia="Arial" w:cs="Arial"/>
          <w:szCs w:val="22"/>
        </w:rPr>
        <w:t xml:space="preserve"> of results for a 5.6 MHz NR carrier at 900 MHz and </w:t>
      </w:r>
      <w:r w:rsidR="1D26BCA4" w:rsidRPr="00155970">
        <w:rPr>
          <w:rFonts w:eastAsia="Arial" w:cs="Arial"/>
          <w:szCs w:val="22"/>
        </w:rPr>
        <w:t>impact</w:t>
      </w:r>
      <w:r w:rsidR="60A32201" w:rsidRPr="00155970">
        <w:rPr>
          <w:rFonts w:eastAsia="Arial" w:cs="Arial"/>
          <w:szCs w:val="22"/>
        </w:rPr>
        <w:t xml:space="preserve"> of FRMCS high-power UE on MFCN BS</w:t>
      </w:r>
      <w:r w:rsidR="1F354BBF" w:rsidRPr="00155970">
        <w:rPr>
          <w:rFonts w:eastAsia="Arial" w:cs="Arial"/>
          <w:szCs w:val="22"/>
        </w:rPr>
        <w:t>. However,</w:t>
      </w:r>
      <w:r w:rsidR="6E0D5B51" w:rsidRPr="00155970">
        <w:rPr>
          <w:rFonts w:eastAsia="Arial" w:cs="Arial"/>
          <w:szCs w:val="22"/>
        </w:rPr>
        <w:t xml:space="preserve"> the timing </w:t>
      </w:r>
      <w:r w:rsidR="404BBAE1" w:rsidRPr="00155970">
        <w:rPr>
          <w:rFonts w:eastAsia="Arial" w:cs="Arial"/>
          <w:szCs w:val="22"/>
        </w:rPr>
        <w:t xml:space="preserve">for </w:t>
      </w:r>
      <w:r w:rsidR="4100824C" w:rsidRPr="00155970">
        <w:rPr>
          <w:rFonts w:eastAsia="Arial" w:cs="Arial"/>
          <w:szCs w:val="22"/>
        </w:rPr>
        <w:t>delivery of the draft Report</w:t>
      </w:r>
      <w:r w:rsidR="404BBAE1" w:rsidRPr="00155970">
        <w:rPr>
          <w:rFonts w:eastAsia="Arial" w:cs="Arial"/>
          <w:szCs w:val="22"/>
        </w:rPr>
        <w:t xml:space="preserve"> </w:t>
      </w:r>
      <w:r w:rsidR="6E0D5B51" w:rsidRPr="00155970">
        <w:rPr>
          <w:rFonts w:eastAsia="Arial" w:cs="Arial"/>
          <w:szCs w:val="22"/>
        </w:rPr>
        <w:t xml:space="preserve">was constrained by the </w:t>
      </w:r>
      <w:r w:rsidR="46228687" w:rsidRPr="00155970">
        <w:rPr>
          <w:rFonts w:eastAsia="Arial" w:cs="Arial"/>
          <w:szCs w:val="22"/>
        </w:rPr>
        <w:t xml:space="preserve">deadlines for WG FM to </w:t>
      </w:r>
      <w:r w:rsidR="5AEA700F" w:rsidRPr="00155970">
        <w:rPr>
          <w:rFonts w:eastAsia="Arial" w:cs="Arial"/>
          <w:szCs w:val="22"/>
        </w:rPr>
        <w:t xml:space="preserve">respond to the EC mandate. </w:t>
      </w:r>
      <w:r w:rsidR="2A448B31" w:rsidRPr="00155970">
        <w:rPr>
          <w:rFonts w:eastAsia="Arial" w:cs="Arial"/>
          <w:szCs w:val="22"/>
        </w:rPr>
        <w:t xml:space="preserve">These open issues are </w:t>
      </w:r>
      <w:r w:rsidR="4EB1F2CA" w:rsidRPr="00155970">
        <w:rPr>
          <w:rFonts w:eastAsia="Arial" w:cs="Arial"/>
          <w:szCs w:val="22"/>
        </w:rPr>
        <w:t>therefore</w:t>
      </w:r>
      <w:r w:rsidR="3C790619" w:rsidRPr="00155970">
        <w:rPr>
          <w:rFonts w:eastAsia="Arial" w:cs="Arial"/>
          <w:szCs w:val="22"/>
        </w:rPr>
        <w:t xml:space="preserve"> intended to be resolved </w:t>
      </w:r>
      <w:r w:rsidR="000173C1" w:rsidRPr="00155970">
        <w:rPr>
          <w:rFonts w:eastAsia="Arial" w:cs="Arial"/>
          <w:szCs w:val="22"/>
        </w:rPr>
        <w:t>during</w:t>
      </w:r>
      <w:r w:rsidR="3C790619" w:rsidRPr="00155970">
        <w:rPr>
          <w:rFonts w:eastAsia="Arial" w:cs="Arial"/>
          <w:szCs w:val="22"/>
        </w:rPr>
        <w:t xml:space="preserve"> the public consultation </w:t>
      </w:r>
      <w:r w:rsidR="1BBD340B" w:rsidRPr="00155970">
        <w:rPr>
          <w:rFonts w:eastAsia="Arial" w:cs="Arial"/>
          <w:szCs w:val="22"/>
        </w:rPr>
        <w:t>process.</w:t>
      </w:r>
    </w:p>
    <w:p w14:paraId="532405DB" w14:textId="3B8D7BE5" w:rsidR="00D11D64" w:rsidRPr="00155970" w:rsidRDefault="00505A22" w:rsidP="00D11D64">
      <w:pPr>
        <w:rPr>
          <w:rFonts w:eastAsia="Arial" w:cs="Arial"/>
          <w:szCs w:val="22"/>
        </w:rPr>
      </w:pPr>
      <w:r w:rsidRPr="00155970">
        <w:rPr>
          <w:rFonts w:eastAsia="Arial" w:cs="Arial"/>
          <w:szCs w:val="22"/>
        </w:rPr>
        <w:t>It was noted that there needs to be co-ordination between the PT1 chairman and FM Chairman</w:t>
      </w:r>
      <w:r w:rsidR="00627214" w:rsidRPr="00155970">
        <w:rPr>
          <w:rFonts w:eastAsia="Arial" w:cs="Arial"/>
          <w:szCs w:val="22"/>
        </w:rPr>
        <w:t>, particularly</w:t>
      </w:r>
      <w:r w:rsidR="000973EE" w:rsidRPr="00155970">
        <w:rPr>
          <w:rFonts w:eastAsia="Arial" w:cs="Arial"/>
          <w:szCs w:val="22"/>
        </w:rPr>
        <w:t xml:space="preserve"> </w:t>
      </w:r>
      <w:r w:rsidRPr="00155970">
        <w:rPr>
          <w:rFonts w:eastAsia="Arial" w:cs="Arial"/>
          <w:szCs w:val="22"/>
        </w:rPr>
        <w:t xml:space="preserve">as </w:t>
      </w:r>
      <w:r w:rsidR="000973EE" w:rsidRPr="00155970">
        <w:rPr>
          <w:rFonts w:eastAsia="Arial" w:cs="Arial"/>
          <w:szCs w:val="22"/>
        </w:rPr>
        <w:t xml:space="preserve">the </w:t>
      </w:r>
      <w:r w:rsidRPr="00155970">
        <w:rPr>
          <w:rFonts w:eastAsia="Arial" w:cs="Arial"/>
          <w:szCs w:val="22"/>
        </w:rPr>
        <w:t>next meeting of ECC PT1 is after WG FM.</w:t>
      </w:r>
    </w:p>
    <w:p w14:paraId="68A018C1" w14:textId="77777777" w:rsidR="00CF53EE" w:rsidRPr="00F20307" w:rsidRDefault="00CF53EE" w:rsidP="449B76F6">
      <w:pPr>
        <w:rPr>
          <w:rFonts w:eastAsia="Arial" w:cs="Arial"/>
          <w:sz w:val="20"/>
        </w:rPr>
      </w:pPr>
    </w:p>
    <w:p w14:paraId="0B86EE82" w14:textId="6E8DE453" w:rsidR="00DD451B" w:rsidRPr="00EA7B3C" w:rsidRDefault="00DD451B" w:rsidP="00DD451B">
      <w:pPr>
        <w:pStyle w:val="ECCBox"/>
        <w:rPr>
          <w:sz w:val="22"/>
          <w:szCs w:val="22"/>
          <w:lang w:val="en-GB"/>
        </w:rPr>
      </w:pPr>
      <w:r w:rsidRPr="002C5D69">
        <w:rPr>
          <w:sz w:val="22"/>
          <w:szCs w:val="22"/>
          <w:lang w:val="en-GB"/>
        </w:rPr>
        <w:t xml:space="preserve">The ECC approved </w:t>
      </w:r>
      <w:r w:rsidR="005775A8" w:rsidRPr="002C5D69">
        <w:rPr>
          <w:sz w:val="22"/>
          <w:szCs w:val="22"/>
          <w:lang w:val="en-GB"/>
        </w:rPr>
        <w:t xml:space="preserve">draft new ECC Report </w:t>
      </w:r>
      <w:r w:rsidR="00171D88" w:rsidRPr="002C5D69">
        <w:rPr>
          <w:sz w:val="22"/>
          <w:szCs w:val="22"/>
          <w:lang w:val="en-GB"/>
        </w:rPr>
        <w:t xml:space="preserve">318 </w:t>
      </w:r>
      <w:r w:rsidR="005775A8" w:rsidRPr="002C5D69">
        <w:rPr>
          <w:sz w:val="22"/>
          <w:szCs w:val="22"/>
          <w:lang w:val="en-GB"/>
        </w:rPr>
        <w:t>“Compatibility between RMR and MFCN in the 900 MHz range, the 1900-1920 MHz band and the 2290-2300 MHz band”</w:t>
      </w:r>
      <w:r w:rsidRPr="002C5D69">
        <w:rPr>
          <w:sz w:val="22"/>
          <w:szCs w:val="22"/>
          <w:lang w:val="en-GB"/>
        </w:rPr>
        <w:t xml:space="preserve"> (</w:t>
      </w:r>
      <w:r w:rsidRPr="002C5D69">
        <w:rPr>
          <w:b/>
          <w:bCs/>
          <w:sz w:val="22"/>
          <w:szCs w:val="22"/>
          <w:lang w:val="en-GB"/>
        </w:rPr>
        <w:t xml:space="preserve">Annex </w:t>
      </w:r>
      <w:r w:rsidR="002E2DC9" w:rsidRPr="002C5D69">
        <w:rPr>
          <w:b/>
          <w:bCs/>
          <w:sz w:val="22"/>
          <w:szCs w:val="22"/>
          <w:lang w:val="en-GB"/>
        </w:rPr>
        <w:t>04</w:t>
      </w:r>
      <w:r w:rsidRPr="002C5D69">
        <w:rPr>
          <w:b/>
          <w:bCs/>
          <w:sz w:val="22"/>
          <w:szCs w:val="22"/>
          <w:lang w:val="en-GB"/>
        </w:rPr>
        <w:t xml:space="preserve"> / TEMP </w:t>
      </w:r>
      <w:r w:rsidR="002E2DC9" w:rsidRPr="002C5D69">
        <w:rPr>
          <w:b/>
          <w:bCs/>
          <w:sz w:val="22"/>
          <w:szCs w:val="22"/>
          <w:lang w:val="en-GB"/>
        </w:rPr>
        <w:t>04</w:t>
      </w:r>
      <w:r w:rsidRPr="002C5D69">
        <w:rPr>
          <w:sz w:val="22"/>
          <w:szCs w:val="22"/>
          <w:lang w:val="en-GB"/>
        </w:rPr>
        <w:t>) for public consultation.</w:t>
      </w:r>
    </w:p>
    <w:p w14:paraId="1D31689C" w14:textId="1A5390FD" w:rsidR="00DD451B" w:rsidRPr="00EA7B3C" w:rsidRDefault="00DD451B" w:rsidP="0010780B">
      <w:pPr>
        <w:rPr>
          <w:rFonts w:ascii="Tahoma" w:hAnsi="Tahoma" w:cs="Tahoma"/>
          <w:szCs w:val="22"/>
          <w:lang w:eastAsia="en-GB"/>
        </w:rPr>
      </w:pPr>
    </w:p>
    <w:p w14:paraId="4C2EC6D8" w14:textId="77777777" w:rsidR="0046324B" w:rsidRPr="00EA7B3C" w:rsidRDefault="0046324B" w:rsidP="0046324B">
      <w:r w:rsidRPr="00EA7B3C">
        <w:t>Public consultation is to open on 12 March 2020 and close on 23 April 2020</w:t>
      </w:r>
    </w:p>
    <w:p w14:paraId="12EDE9CB" w14:textId="77777777" w:rsidR="0046324B" w:rsidRPr="00EA7B3C" w:rsidRDefault="0046324B" w:rsidP="0010780B">
      <w:pPr>
        <w:rPr>
          <w:rFonts w:ascii="Tahoma" w:hAnsi="Tahoma" w:cs="Tahoma"/>
          <w:szCs w:val="22"/>
          <w:lang w:eastAsia="en-GB"/>
        </w:rPr>
      </w:pPr>
    </w:p>
    <w:p w14:paraId="74B71DC7" w14:textId="4B90682D" w:rsidR="00324858" w:rsidRPr="00EA7B3C" w:rsidRDefault="000409ED" w:rsidP="00D26E10">
      <w:pPr>
        <w:pStyle w:val="Heading2"/>
        <w:rPr>
          <w:color w:val="auto"/>
        </w:rPr>
      </w:pPr>
      <w:r w:rsidRPr="00EA7B3C">
        <w:rPr>
          <w:color w:val="auto"/>
        </w:rPr>
        <w:t xml:space="preserve">Final approval </w:t>
      </w:r>
      <w:r w:rsidRPr="00EA7B3C">
        <w:rPr>
          <w:b w:val="0"/>
          <w:color w:val="auto"/>
        </w:rPr>
        <w:t>of draft ECC Report 306 on ‘CEPT investigations on possible usage of low power audio PMSE in the band 960-1164 MHz’</w:t>
      </w:r>
      <w:r w:rsidRPr="00EA7B3C">
        <w:rPr>
          <w:color w:val="auto"/>
        </w:rPr>
        <w:t xml:space="preserve"> based on the results of public consultation</w:t>
      </w:r>
    </w:p>
    <w:p w14:paraId="5412F2EE" w14:textId="77777777" w:rsidR="002310FD" w:rsidRPr="000301FE" w:rsidRDefault="002310FD" w:rsidP="002310FD">
      <w:pPr>
        <w:rPr>
          <w:szCs w:val="22"/>
        </w:rPr>
      </w:pPr>
    </w:p>
    <w:p w14:paraId="75FE69E0" w14:textId="77777777" w:rsidR="002310FD" w:rsidRPr="009C4C70" w:rsidRDefault="002310FD" w:rsidP="002310FD">
      <w:pPr>
        <w:pStyle w:val="Standard-eigen"/>
        <w:jc w:val="both"/>
        <w:rPr>
          <w:sz w:val="22"/>
          <w:szCs w:val="22"/>
          <w:lang w:val="en-GB"/>
        </w:rPr>
      </w:pPr>
      <w:r w:rsidRPr="009C4C70">
        <w:rPr>
          <w:sz w:val="22"/>
          <w:szCs w:val="22"/>
          <w:lang w:val="en-GB"/>
        </w:rPr>
        <w:t>The following contributions were considered:</w:t>
      </w:r>
    </w:p>
    <w:p w14:paraId="3C30B946" w14:textId="77777777" w:rsidR="002310FD" w:rsidRPr="000E7B54" w:rsidRDefault="002310FD" w:rsidP="002310FD">
      <w:pPr>
        <w:pStyle w:val="Standard-eigen"/>
        <w:numPr>
          <w:ilvl w:val="0"/>
          <w:numId w:val="89"/>
        </w:numPr>
        <w:jc w:val="both"/>
        <w:rPr>
          <w:sz w:val="22"/>
          <w:szCs w:val="22"/>
          <w:lang w:val="en-GB"/>
        </w:rPr>
      </w:pPr>
      <w:r w:rsidRPr="00975230">
        <w:rPr>
          <w:sz w:val="22"/>
          <w:szCs w:val="22"/>
          <w:lang w:val="en-GB"/>
        </w:rPr>
        <w:t>ECC(20)043 from ECO (outcome public consultation),</w:t>
      </w:r>
    </w:p>
    <w:p w14:paraId="344098DC" w14:textId="77777777" w:rsidR="002310FD" w:rsidRPr="000E7B54" w:rsidRDefault="002310FD" w:rsidP="002310FD">
      <w:pPr>
        <w:pStyle w:val="Standard-eigen"/>
        <w:numPr>
          <w:ilvl w:val="0"/>
          <w:numId w:val="89"/>
        </w:numPr>
        <w:jc w:val="both"/>
        <w:rPr>
          <w:sz w:val="22"/>
          <w:szCs w:val="22"/>
          <w:lang w:val="en-GB"/>
        </w:rPr>
      </w:pPr>
      <w:r w:rsidRPr="000E7B54">
        <w:rPr>
          <w:sz w:val="22"/>
          <w:szCs w:val="22"/>
          <w:lang w:val="en-GB"/>
        </w:rPr>
        <w:t>ECC(20)011 - section 2.4 from WG SE (progress report),</w:t>
      </w:r>
    </w:p>
    <w:p w14:paraId="2D34EF03" w14:textId="77777777" w:rsidR="002310FD" w:rsidRPr="000324B4" w:rsidRDefault="002310FD" w:rsidP="002310FD">
      <w:pPr>
        <w:pStyle w:val="Standard-eigen"/>
        <w:numPr>
          <w:ilvl w:val="0"/>
          <w:numId w:val="89"/>
        </w:numPr>
        <w:jc w:val="both"/>
        <w:rPr>
          <w:sz w:val="22"/>
          <w:szCs w:val="22"/>
          <w:lang w:val="en-GB"/>
        </w:rPr>
      </w:pPr>
      <w:r w:rsidRPr="000324B4">
        <w:rPr>
          <w:sz w:val="22"/>
          <w:szCs w:val="22"/>
          <w:lang w:val="en-GB"/>
        </w:rPr>
        <w:t>ECC(20)009 - section 1.6 from WG FM (progress report),</w:t>
      </w:r>
    </w:p>
    <w:p w14:paraId="62C21DAE" w14:textId="77777777" w:rsidR="002310FD" w:rsidRPr="00155970" w:rsidRDefault="002310FD" w:rsidP="002310FD">
      <w:pPr>
        <w:pStyle w:val="Standard-eigen"/>
        <w:numPr>
          <w:ilvl w:val="0"/>
          <w:numId w:val="89"/>
        </w:numPr>
        <w:jc w:val="both"/>
        <w:rPr>
          <w:sz w:val="22"/>
          <w:szCs w:val="22"/>
          <w:lang w:val="en-GB"/>
        </w:rPr>
      </w:pPr>
      <w:r w:rsidRPr="00155970">
        <w:rPr>
          <w:sz w:val="22"/>
          <w:szCs w:val="22"/>
          <w:lang w:val="en-GB"/>
        </w:rPr>
        <w:t>ECC(20)009 - Annex 07 from WG FM (draft ECC Report 306, editorially corrected by the ECO).</w:t>
      </w:r>
    </w:p>
    <w:p w14:paraId="4BF98303" w14:textId="77777777" w:rsidR="002310FD" w:rsidRPr="00155970" w:rsidRDefault="002310FD" w:rsidP="002310FD">
      <w:pPr>
        <w:rPr>
          <w:szCs w:val="22"/>
        </w:rPr>
      </w:pPr>
      <w:r w:rsidRPr="00155970">
        <w:rPr>
          <w:szCs w:val="22"/>
        </w:rPr>
        <w:t>WG FM (FM51) had amended Appendix 1 and the main body of draft ECC Report 306, WG SE (SE7) had amended Appendix 2 of it.</w:t>
      </w:r>
    </w:p>
    <w:p w14:paraId="3E23EC06" w14:textId="631AEB9C" w:rsidR="002310FD" w:rsidRPr="00155970" w:rsidRDefault="002310FD" w:rsidP="002310FD">
      <w:pPr>
        <w:rPr>
          <w:szCs w:val="22"/>
        </w:rPr>
      </w:pPr>
      <w:r w:rsidRPr="00155970">
        <w:rPr>
          <w:szCs w:val="22"/>
        </w:rPr>
        <w:t>No further amendments were proposed during the ECC meeting.</w:t>
      </w:r>
    </w:p>
    <w:p w14:paraId="1ACDA62D" w14:textId="29F39A50" w:rsidR="002310FD" w:rsidRPr="000301FE" w:rsidRDefault="00BA1FC3" w:rsidP="002310FD">
      <w:pPr>
        <w:rPr>
          <w:szCs w:val="22"/>
        </w:rPr>
      </w:pPr>
      <w:r>
        <w:rPr>
          <w:szCs w:val="22"/>
        </w:rPr>
        <w:t xml:space="preserve">The meeting noted that the </w:t>
      </w:r>
      <w:r w:rsidR="0040618C">
        <w:rPr>
          <w:szCs w:val="22"/>
        </w:rPr>
        <w:t>related FM51 and SE7 work items will be subsequently closed with the final approval of draft ECC Report 306.</w:t>
      </w:r>
    </w:p>
    <w:p w14:paraId="0322652B" w14:textId="77777777" w:rsidR="002310FD" w:rsidRPr="00EA7B3C" w:rsidRDefault="002310FD" w:rsidP="002310FD">
      <w:pPr>
        <w:pStyle w:val="ECCBox"/>
        <w:rPr>
          <w:sz w:val="22"/>
          <w:szCs w:val="22"/>
          <w:lang w:val="en-GB"/>
        </w:rPr>
      </w:pPr>
      <w:r w:rsidRPr="00EA7B3C">
        <w:rPr>
          <w:sz w:val="22"/>
          <w:szCs w:val="22"/>
          <w:lang w:val="en-GB"/>
        </w:rPr>
        <w:t xml:space="preserve">The ECC approved new ECC Report 306 on ‘CEPT investigations on possible usage of low power audio PMSE in the band 960-1164 MHz’ </w:t>
      </w:r>
      <w:r w:rsidRPr="00EA7B3C">
        <w:rPr>
          <w:b/>
          <w:sz w:val="22"/>
          <w:szCs w:val="22"/>
          <w:lang w:val="en-GB"/>
        </w:rPr>
        <w:t>(Annex 05 / TEMP 05)</w:t>
      </w:r>
      <w:r w:rsidRPr="00EA7B3C">
        <w:rPr>
          <w:sz w:val="22"/>
          <w:szCs w:val="22"/>
          <w:lang w:val="en-GB"/>
        </w:rPr>
        <w:t xml:space="preserve"> </w:t>
      </w:r>
      <w:r w:rsidRPr="00EA7B3C">
        <w:rPr>
          <w:sz w:val="22"/>
          <w:lang w:val="en-GB"/>
        </w:rPr>
        <w:t>and tasked the ECO to publish it.</w:t>
      </w:r>
    </w:p>
    <w:p w14:paraId="1237870B" w14:textId="322940E8" w:rsidR="005E17E2" w:rsidRPr="00EA7B3C" w:rsidRDefault="002310FD" w:rsidP="000409ED">
      <w:r w:rsidRPr="00EA7B3C" w:rsidDel="002310FD">
        <w:rPr>
          <w:highlight w:val="yellow"/>
        </w:rPr>
        <w:lastRenderedPageBreak/>
        <w:t xml:space="preserve"> </w:t>
      </w:r>
    </w:p>
    <w:p w14:paraId="551CDF90" w14:textId="656623BB" w:rsidR="005E17E2" w:rsidRPr="00EA7B3C" w:rsidRDefault="005E17E2" w:rsidP="005E17E2">
      <w:r w:rsidRPr="00EA7B3C">
        <w:t>Statement from the United Kingdom:</w:t>
      </w:r>
    </w:p>
    <w:p w14:paraId="6EF27CAB" w14:textId="25EB258A" w:rsidR="005E17E2" w:rsidRPr="00EA7B3C" w:rsidRDefault="005E17E2" w:rsidP="005E17E2">
      <w:pPr>
        <w:ind w:left="567"/>
        <w:rPr>
          <w:i/>
        </w:rPr>
      </w:pPr>
      <w:r w:rsidRPr="00EA7B3C">
        <w:rPr>
          <w:i/>
        </w:rPr>
        <w:t>“The UK thanks all participants in the work that has led to the subsequent publication of ECC Report 306 on; CEPT investigations on possible usage of low power audio PMSE in the band 960-1164 MHz. The UK felt this was a useful exercise, and we fully acknowledge, respect and understand the varying views this work attracted.</w:t>
      </w:r>
    </w:p>
    <w:p w14:paraId="67A58E46" w14:textId="77777777" w:rsidR="005E17E2" w:rsidRPr="00EA7B3C" w:rsidRDefault="005E17E2" w:rsidP="005E17E2">
      <w:pPr>
        <w:ind w:left="567"/>
        <w:rPr>
          <w:i/>
        </w:rPr>
      </w:pPr>
      <w:r w:rsidRPr="00EA7B3C">
        <w:rPr>
          <w:i/>
        </w:rPr>
        <w:t>In March 2016, Ofcom UK published its decision to allow low power audio PMSE devices (wireless microphones operating at less than 50 mW) access to the band 960 to 1164 MHz, sharing with civil and military aeronautical services. In order to protect specific aeronautical services at 1030 and 1090 MHz and GNSS above 1164 MHz, access is limited to three sub-bands; 961-1015 MHz, 1045-1075 MHz and 1105-1154 MHz.</w:t>
      </w:r>
    </w:p>
    <w:p w14:paraId="555011D5" w14:textId="77777777" w:rsidR="005E17E2" w:rsidRPr="00EA7B3C" w:rsidRDefault="005E17E2" w:rsidP="005E17E2">
      <w:pPr>
        <w:ind w:left="567"/>
        <w:rPr>
          <w:i/>
        </w:rPr>
      </w:pPr>
      <w:r w:rsidRPr="00EA7B3C">
        <w:rPr>
          <w:i/>
        </w:rPr>
        <w:t>PMSE equipment that operates in the band is now available and is currently in use in the UK on a range of live and recorded broadcast productions.</w:t>
      </w:r>
    </w:p>
    <w:p w14:paraId="7BC902A0" w14:textId="3DD6CFEA" w:rsidR="005E17E2" w:rsidRPr="00EA7B3C" w:rsidRDefault="005E17E2" w:rsidP="005E17E2">
      <w:pPr>
        <w:ind w:left="567"/>
        <w:rPr>
          <w:i/>
        </w:rPr>
      </w:pPr>
      <w:r w:rsidRPr="00EA7B3C">
        <w:rPr>
          <w:i/>
        </w:rPr>
        <w:t>PMSE user experience of the band is positive with good performance in terms of coverage, audio quality and battery life comparable with equipment that operates in the 600 and 700 MHz bands. Anecdotally it has been found that the noise floor in the parts of 960-1164 MHz band is lower than in 600/700 MHz (e.g. EMC emissions from video walls and other background sources appears to be of a lower level). To date Ofcom UK has not received any reports of interference to the other services that share the band.</w:t>
      </w:r>
    </w:p>
    <w:p w14:paraId="6976A3B1" w14:textId="6C71BE9E" w:rsidR="005E17E2" w:rsidRPr="00EA7B3C" w:rsidRDefault="4464D5D5" w:rsidP="005E17E2">
      <w:pPr>
        <w:ind w:left="567"/>
        <w:rPr>
          <w:i/>
        </w:rPr>
      </w:pPr>
      <w:r w:rsidRPr="00EA7B3C">
        <w:rPr>
          <w:i/>
          <w:iCs/>
        </w:rPr>
        <w:t xml:space="preserve">Further information can be obtained in </w:t>
      </w:r>
      <w:hyperlink r:id="rId12">
        <w:r w:rsidRPr="00EA7B3C">
          <w:rPr>
            <w:rStyle w:val="Hyperlink"/>
            <w:i/>
            <w:iCs/>
          </w:rPr>
          <w:t>INFO006</w:t>
        </w:r>
      </w:hyperlink>
      <w:r w:rsidRPr="00EA7B3C">
        <w:rPr>
          <w:i/>
          <w:iCs/>
        </w:rPr>
        <w:t xml:space="preserve"> submitted to WGFM#95”</w:t>
      </w:r>
    </w:p>
    <w:p w14:paraId="18B4E644" w14:textId="41066086" w:rsidR="005E17E2" w:rsidRDefault="005E17E2" w:rsidP="000409ED"/>
    <w:p w14:paraId="2CB1BFE9" w14:textId="5C902042" w:rsidR="00F70DCA" w:rsidRDefault="00F70DCA" w:rsidP="000409ED">
      <w:r>
        <w:t>Statement from EUROCONTROL</w:t>
      </w:r>
      <w:r w:rsidR="006B73C7">
        <w:t>:</w:t>
      </w:r>
    </w:p>
    <w:p w14:paraId="604102A6" w14:textId="390F8F0B" w:rsidR="00F70DCA" w:rsidRPr="00124AD6" w:rsidRDefault="00F70DCA" w:rsidP="000409ED">
      <w:pPr>
        <w:rPr>
          <w:i/>
        </w:rPr>
      </w:pPr>
    </w:p>
    <w:p w14:paraId="3094DF01" w14:textId="1561EDFB" w:rsidR="00693D09" w:rsidRPr="00124AD6" w:rsidRDefault="006B73C7" w:rsidP="00761F10">
      <w:pPr>
        <w:spacing w:before="60" w:line="312" w:lineRule="auto"/>
        <w:ind w:left="567"/>
        <w:rPr>
          <w:i/>
        </w:rPr>
      </w:pPr>
      <w:r w:rsidRPr="00124AD6">
        <w:rPr>
          <w:i/>
        </w:rPr>
        <w:t>“</w:t>
      </w:r>
      <w:r w:rsidR="00693D09" w:rsidRPr="00124AD6">
        <w:rPr>
          <w:i/>
        </w:rPr>
        <w:t xml:space="preserve">EUROCONTROL would like to thank ECC, WG-FM; WG-SE, FM PT 51 and SE PT 7 for the work accomplished with the ECC Report 306 and want to remind that the 960-1164 MHz frequency band is in extensive use on a worldwide basis for aeronautical safety of life systems. </w:t>
      </w:r>
    </w:p>
    <w:p w14:paraId="5A3C00E1" w14:textId="6E247DC9" w:rsidR="00693D09" w:rsidRDefault="00693D09" w:rsidP="00761F10">
      <w:pPr>
        <w:spacing w:before="60" w:line="312" w:lineRule="auto"/>
        <w:ind w:left="567"/>
        <w:rPr>
          <w:i/>
        </w:rPr>
      </w:pPr>
      <w:r w:rsidRPr="00124AD6">
        <w:rPr>
          <w:i/>
        </w:rPr>
        <w:t>ICAO Doc 9718 states: “Non-safety-of-life services, willing to share a safety-of-life band, have to comply with the aviation safety requirements applicable in that band including certification of radio equipment, software and radio operators, as well as assumption of liability”.</w:t>
      </w:r>
    </w:p>
    <w:p w14:paraId="08FA6BD4" w14:textId="77777777" w:rsidR="00124AD6" w:rsidRPr="00124AD6" w:rsidRDefault="00124AD6" w:rsidP="00761F10">
      <w:pPr>
        <w:spacing w:before="60" w:line="312" w:lineRule="auto"/>
        <w:ind w:left="567"/>
        <w:rPr>
          <w:i/>
        </w:rPr>
      </w:pPr>
    </w:p>
    <w:p w14:paraId="1DF245E9" w14:textId="1F8CB98D" w:rsidR="005775A8" w:rsidRPr="00EA7B3C" w:rsidRDefault="005775A8" w:rsidP="00D26E10">
      <w:pPr>
        <w:pStyle w:val="Heading2"/>
        <w:rPr>
          <w:color w:val="auto"/>
        </w:rPr>
      </w:pPr>
      <w:r w:rsidRPr="00EA7B3C">
        <w:t xml:space="preserve">Final approval </w:t>
      </w:r>
      <w:r w:rsidR="00C6649D" w:rsidRPr="00EA7B3C">
        <w:rPr>
          <w:rStyle w:val="HeaderZchn"/>
          <w:szCs w:val="22"/>
          <w:lang w:val="en-GB"/>
        </w:rPr>
        <w:t>of draft amended ECC/REC/(08)01 on ‘Use of the band 5855 - 5875 MHz for Intelligent Transport Systems (ITS)’</w:t>
      </w:r>
      <w:r w:rsidR="00C6649D" w:rsidRPr="00EA7B3C">
        <w:rPr>
          <w:rStyle w:val="HeaderZchn"/>
          <w:b/>
          <w:szCs w:val="22"/>
          <w:lang w:val="en-GB"/>
        </w:rPr>
        <w:t xml:space="preserve"> </w:t>
      </w:r>
      <w:r w:rsidRPr="00EA7B3C">
        <w:rPr>
          <w:rStyle w:val="HeaderZchn"/>
          <w:b/>
          <w:lang w:val="en-GB"/>
        </w:rPr>
        <w:t xml:space="preserve"> </w:t>
      </w:r>
      <w:r w:rsidR="0042121A" w:rsidRPr="00EA7B3C">
        <w:t>based on the results of the public consultation</w:t>
      </w:r>
    </w:p>
    <w:p w14:paraId="573817B4" w14:textId="4A617EFC" w:rsidR="005775A8" w:rsidRPr="00746D83" w:rsidRDefault="005775A8" w:rsidP="0010780B">
      <w:pPr>
        <w:rPr>
          <w:rFonts w:cs="Arial"/>
          <w:szCs w:val="22"/>
          <w:lang w:eastAsia="en-GB"/>
        </w:rPr>
      </w:pPr>
    </w:p>
    <w:p w14:paraId="287513A5" w14:textId="77777777" w:rsidR="00216984" w:rsidRPr="00367028" w:rsidRDefault="00216984" w:rsidP="00216984">
      <w:pPr>
        <w:rPr>
          <w:rFonts w:cs="Arial"/>
          <w:szCs w:val="22"/>
        </w:rPr>
      </w:pPr>
      <w:r w:rsidRPr="00384D98">
        <w:rPr>
          <w:rFonts w:cs="Arial"/>
          <w:szCs w:val="22"/>
        </w:rPr>
        <w:t>The following contributions were considered:</w:t>
      </w:r>
    </w:p>
    <w:p w14:paraId="2E7F7AA2" w14:textId="77777777" w:rsidR="00216984" w:rsidRPr="00A678B6" w:rsidRDefault="00216984" w:rsidP="00216984">
      <w:pPr>
        <w:pStyle w:val="ListParagraph"/>
        <w:numPr>
          <w:ilvl w:val="0"/>
          <w:numId w:val="90"/>
        </w:numPr>
        <w:rPr>
          <w:rFonts w:cs="Arial"/>
          <w:szCs w:val="22"/>
        </w:rPr>
      </w:pPr>
      <w:r w:rsidRPr="00C12626">
        <w:rPr>
          <w:rFonts w:cs="Arial"/>
          <w:szCs w:val="22"/>
        </w:rPr>
        <w:t>ECC(20)041 from ECO (result of public consultation),</w:t>
      </w:r>
    </w:p>
    <w:p w14:paraId="6B905C96" w14:textId="77777777" w:rsidR="00216984" w:rsidRPr="00E04F39" w:rsidRDefault="00216984" w:rsidP="00216984">
      <w:pPr>
        <w:pStyle w:val="ListParagraph"/>
        <w:numPr>
          <w:ilvl w:val="0"/>
          <w:numId w:val="90"/>
        </w:numPr>
        <w:rPr>
          <w:rFonts w:cs="Arial"/>
          <w:szCs w:val="22"/>
        </w:rPr>
      </w:pPr>
      <w:r w:rsidRPr="00A678B6">
        <w:rPr>
          <w:rFonts w:cs="Arial"/>
          <w:szCs w:val="22"/>
        </w:rPr>
        <w:t xml:space="preserve">ECC(20)009 - section 1.2.2 from WG FM </w:t>
      </w:r>
      <w:r w:rsidRPr="00E04F39">
        <w:rPr>
          <w:rFonts w:cs="Arial"/>
          <w:szCs w:val="22"/>
        </w:rPr>
        <w:t>(progress report),</w:t>
      </w:r>
    </w:p>
    <w:p w14:paraId="1C3CC820" w14:textId="77777777" w:rsidR="00216984" w:rsidRPr="00D365CF" w:rsidRDefault="00216984" w:rsidP="00216984">
      <w:pPr>
        <w:pStyle w:val="ListParagraph"/>
        <w:numPr>
          <w:ilvl w:val="0"/>
          <w:numId w:val="90"/>
        </w:numPr>
        <w:rPr>
          <w:rFonts w:cs="Arial"/>
          <w:szCs w:val="22"/>
        </w:rPr>
      </w:pPr>
      <w:r w:rsidRPr="00D365CF">
        <w:rPr>
          <w:rFonts w:cs="Arial"/>
          <w:szCs w:val="22"/>
        </w:rPr>
        <w:t>ECC(20)009 - Annex 03 from WG FM (draft amended ECC Recommendation (08)01).</w:t>
      </w:r>
    </w:p>
    <w:p w14:paraId="62D6412D" w14:textId="3D0F7289" w:rsidR="00216984" w:rsidRPr="00423607" w:rsidRDefault="00216984" w:rsidP="00216984">
      <w:pPr>
        <w:rPr>
          <w:rFonts w:cs="Arial"/>
          <w:szCs w:val="22"/>
        </w:rPr>
      </w:pPr>
      <w:r w:rsidRPr="000B79CD">
        <w:rPr>
          <w:rFonts w:cs="Arial"/>
          <w:szCs w:val="22"/>
        </w:rPr>
        <w:t>The amendm</w:t>
      </w:r>
      <w:r w:rsidRPr="00E46F10">
        <w:rPr>
          <w:rFonts w:cs="Arial"/>
          <w:szCs w:val="22"/>
        </w:rPr>
        <w:t>ents in ECC Recommendation (08)01 are in line</w:t>
      </w:r>
      <w:r w:rsidRPr="003C2A55">
        <w:rPr>
          <w:rFonts w:cs="Arial"/>
          <w:szCs w:val="22"/>
        </w:rPr>
        <w:t xml:space="preserve"> with the amended ECC Decision (08)01</w:t>
      </w:r>
      <w:r w:rsidRPr="00A614BC">
        <w:rPr>
          <w:rFonts w:cs="Arial"/>
          <w:szCs w:val="22"/>
        </w:rPr>
        <w:t xml:space="preserve">, see agenda item </w:t>
      </w:r>
      <w:r w:rsidRPr="009C064A">
        <w:rPr>
          <w:rFonts w:cs="Arial"/>
          <w:szCs w:val="22"/>
        </w:rPr>
        <w:t xml:space="preserve">7.2. Although ECC Recommendations may be approved for publication on WG level, WG FM </w:t>
      </w:r>
      <w:r w:rsidRPr="00CD4FFE">
        <w:rPr>
          <w:rFonts w:cs="Arial"/>
          <w:szCs w:val="22"/>
        </w:rPr>
        <w:t xml:space="preserve">had </w:t>
      </w:r>
      <w:r w:rsidRPr="00840CBA">
        <w:rPr>
          <w:rFonts w:cs="Arial"/>
          <w:szCs w:val="22"/>
        </w:rPr>
        <w:t>decided to provide both deliverables on ITS to the ECC plen</w:t>
      </w:r>
      <w:r w:rsidRPr="00D83D21">
        <w:rPr>
          <w:rFonts w:cs="Arial"/>
          <w:szCs w:val="22"/>
        </w:rPr>
        <w:t xml:space="preserve">ary </w:t>
      </w:r>
      <w:r w:rsidR="00E66320">
        <w:rPr>
          <w:rFonts w:cs="Arial"/>
          <w:szCs w:val="22"/>
        </w:rPr>
        <w:t xml:space="preserve">as a </w:t>
      </w:r>
      <w:r w:rsidRPr="00D83D21">
        <w:rPr>
          <w:rFonts w:cs="Arial"/>
          <w:szCs w:val="22"/>
        </w:rPr>
        <w:t>package because of the interrelation.</w:t>
      </w:r>
    </w:p>
    <w:p w14:paraId="508F351C" w14:textId="77777777" w:rsidR="00216984" w:rsidRPr="00746D83" w:rsidRDefault="00216984" w:rsidP="00216984">
      <w:pPr>
        <w:rPr>
          <w:rFonts w:cs="Arial"/>
          <w:szCs w:val="22"/>
          <w:lang w:eastAsia="en-GB"/>
        </w:rPr>
      </w:pPr>
      <w:r w:rsidRPr="00746D83">
        <w:rPr>
          <w:rFonts w:cs="Arial"/>
          <w:szCs w:val="22"/>
          <w:lang w:eastAsia="en-GB"/>
        </w:rPr>
        <w:lastRenderedPageBreak/>
        <w:t>The WG FM chairman informed the meeting that the band 5855 - 5875 MHz is also covered by the 7</w:t>
      </w:r>
      <w:r w:rsidRPr="00746D83">
        <w:rPr>
          <w:rFonts w:cs="Arial"/>
          <w:szCs w:val="22"/>
          <w:vertAlign w:val="superscript"/>
          <w:lang w:eastAsia="en-GB"/>
        </w:rPr>
        <w:t>th</w:t>
      </w:r>
      <w:r w:rsidRPr="00746D83">
        <w:rPr>
          <w:rFonts w:cs="Arial"/>
          <w:szCs w:val="22"/>
          <w:lang w:eastAsia="en-GB"/>
        </w:rPr>
        <w:t xml:space="preserve"> update of the Commission Decision on SRDs (Commission Implementing Decision (EU) 2019/1345), as it was proposed by CEPT (CEPT Report 70).</w:t>
      </w:r>
    </w:p>
    <w:p w14:paraId="589AEC20" w14:textId="77777777" w:rsidR="000409ED" w:rsidRPr="00746D83" w:rsidRDefault="000409ED" w:rsidP="0010780B">
      <w:pPr>
        <w:rPr>
          <w:rFonts w:cs="Arial"/>
          <w:szCs w:val="22"/>
          <w:lang w:eastAsia="en-GB"/>
        </w:rPr>
      </w:pPr>
    </w:p>
    <w:p w14:paraId="7FDE74E7" w14:textId="5EE52133" w:rsidR="0042121A" w:rsidRPr="00E04F39" w:rsidRDefault="0042121A" w:rsidP="0042121A">
      <w:pPr>
        <w:pStyle w:val="ECCBox"/>
        <w:rPr>
          <w:rFonts w:cs="Arial"/>
          <w:sz w:val="22"/>
          <w:szCs w:val="22"/>
          <w:lang w:val="en-GB"/>
        </w:rPr>
      </w:pPr>
      <w:r w:rsidRPr="00EA7B3C">
        <w:rPr>
          <w:sz w:val="22"/>
          <w:szCs w:val="22"/>
          <w:lang w:val="en-GB"/>
        </w:rPr>
        <w:t xml:space="preserve">The ECC approved </w:t>
      </w:r>
      <w:r w:rsidR="006512A0" w:rsidRPr="00367028">
        <w:rPr>
          <w:rStyle w:val="HeaderZchn"/>
          <w:rFonts w:cs="Arial"/>
          <w:b w:val="0"/>
          <w:szCs w:val="22"/>
          <w:lang w:val="en-GB"/>
        </w:rPr>
        <w:t>amended ECC/REC/(08)01 on ‘Use of the band 5855 - 5875 MHz for Intelligent Transport Systems (ITS)’</w:t>
      </w:r>
      <w:r w:rsidR="006512A0" w:rsidRPr="00AB4AE9">
        <w:rPr>
          <w:rStyle w:val="HeaderZchn"/>
          <w:rFonts w:cs="Arial"/>
          <w:szCs w:val="22"/>
          <w:lang w:val="en-GB"/>
        </w:rPr>
        <w:t xml:space="preserve"> </w:t>
      </w:r>
      <w:r w:rsidRPr="00D3254C">
        <w:rPr>
          <w:rFonts w:cs="Arial"/>
          <w:b/>
          <w:sz w:val="22"/>
          <w:szCs w:val="22"/>
          <w:lang w:val="en-GB"/>
        </w:rPr>
        <w:t xml:space="preserve">(Annex </w:t>
      </w:r>
      <w:r w:rsidR="00810D6B" w:rsidRPr="00B1062F">
        <w:rPr>
          <w:rFonts w:cs="Arial"/>
          <w:b/>
          <w:sz w:val="22"/>
          <w:szCs w:val="22"/>
          <w:lang w:val="en-GB"/>
        </w:rPr>
        <w:t>19</w:t>
      </w:r>
      <w:r w:rsidRPr="00B1062F">
        <w:rPr>
          <w:rFonts w:cs="Arial"/>
          <w:b/>
          <w:sz w:val="22"/>
          <w:szCs w:val="22"/>
          <w:lang w:val="en-GB"/>
        </w:rPr>
        <w:t xml:space="preserve"> / TEMP </w:t>
      </w:r>
      <w:r w:rsidR="00810D6B" w:rsidRPr="00B1062F">
        <w:rPr>
          <w:rFonts w:cs="Arial"/>
          <w:b/>
          <w:sz w:val="22"/>
          <w:szCs w:val="22"/>
          <w:lang w:val="en-GB"/>
        </w:rPr>
        <w:t>19</w:t>
      </w:r>
      <w:r w:rsidRPr="00C12626">
        <w:rPr>
          <w:rFonts w:cs="Arial"/>
          <w:b/>
          <w:sz w:val="22"/>
          <w:szCs w:val="22"/>
          <w:lang w:val="en-GB"/>
        </w:rPr>
        <w:t>)</w:t>
      </w:r>
      <w:r w:rsidRPr="00A678B6">
        <w:rPr>
          <w:rFonts w:cs="Arial"/>
          <w:sz w:val="22"/>
          <w:szCs w:val="22"/>
          <w:lang w:val="en-GB"/>
        </w:rPr>
        <w:t xml:space="preserve"> and tasked the ECO to publish it.</w:t>
      </w:r>
    </w:p>
    <w:p w14:paraId="14AD6F37" w14:textId="77777777" w:rsidR="00B03EB5" w:rsidRPr="00746D83" w:rsidRDefault="00B03EB5" w:rsidP="00B03EB5">
      <w:pPr>
        <w:pStyle w:val="ECCBox"/>
        <w:pBdr>
          <w:top w:val="none" w:sz="0" w:space="0" w:color="auto"/>
          <w:left w:val="none" w:sz="0" w:space="0" w:color="auto"/>
          <w:bottom w:val="none" w:sz="0" w:space="0" w:color="auto"/>
          <w:right w:val="none" w:sz="0" w:space="0" w:color="auto"/>
        </w:pBdr>
        <w:rPr>
          <w:rFonts w:cs="Arial"/>
          <w:sz w:val="22"/>
          <w:szCs w:val="22"/>
          <w:lang w:val="en-GB"/>
        </w:rPr>
      </w:pPr>
    </w:p>
    <w:p w14:paraId="7A209C62" w14:textId="77777777" w:rsidR="00384D98" w:rsidRPr="00746D83" w:rsidRDefault="00384D98" w:rsidP="00384D98">
      <w:pPr>
        <w:pStyle w:val="ECCBox"/>
        <w:pBdr>
          <w:top w:val="none" w:sz="0" w:space="0" w:color="auto"/>
          <w:left w:val="none" w:sz="0" w:space="0" w:color="auto"/>
          <w:bottom w:val="none" w:sz="0" w:space="0" w:color="auto"/>
          <w:right w:val="none" w:sz="0" w:space="0" w:color="auto"/>
        </w:pBdr>
        <w:rPr>
          <w:rFonts w:cs="Arial"/>
          <w:sz w:val="22"/>
          <w:szCs w:val="22"/>
          <w:lang w:val="en-GB"/>
        </w:rPr>
      </w:pPr>
      <w:r w:rsidRPr="00746D83">
        <w:rPr>
          <w:rFonts w:cs="Arial"/>
          <w:sz w:val="22"/>
          <w:szCs w:val="22"/>
          <w:lang w:val="en-GB"/>
        </w:rPr>
        <w:t>Administrations are invited to communicate the national measures implementing this ECC Recommendation to the Office when the Recommendation is nationally implemented (see recommends item No 7).</w:t>
      </w:r>
    </w:p>
    <w:p w14:paraId="7C30E07A" w14:textId="77777777" w:rsidR="00384D98" w:rsidRDefault="00384D98" w:rsidP="00184672">
      <w:pPr>
        <w:pStyle w:val="ECCBox"/>
        <w:pBdr>
          <w:top w:val="none" w:sz="0" w:space="0" w:color="auto"/>
          <w:left w:val="none" w:sz="0" w:space="0" w:color="auto"/>
          <w:bottom w:val="none" w:sz="0" w:space="0" w:color="auto"/>
          <w:right w:val="none" w:sz="0" w:space="0" w:color="auto"/>
        </w:pBdr>
        <w:rPr>
          <w:lang w:val="en-GB"/>
        </w:rPr>
      </w:pPr>
    </w:p>
    <w:p w14:paraId="7A74DBD3" w14:textId="77777777" w:rsidR="00167054" w:rsidRPr="00EA7B3C" w:rsidRDefault="00167054" w:rsidP="00184672">
      <w:pPr>
        <w:pStyle w:val="ECCBox"/>
        <w:pBdr>
          <w:top w:val="none" w:sz="0" w:space="0" w:color="auto"/>
          <w:left w:val="none" w:sz="0" w:space="0" w:color="auto"/>
          <w:bottom w:val="none" w:sz="0" w:space="0" w:color="auto"/>
          <w:right w:val="none" w:sz="0" w:space="0" w:color="auto"/>
        </w:pBdr>
        <w:rPr>
          <w:lang w:val="en-GB"/>
        </w:rPr>
      </w:pPr>
    </w:p>
    <w:p w14:paraId="5C905F0E" w14:textId="77777777" w:rsidR="00EA7265" w:rsidRPr="00EA7B3C" w:rsidRDefault="00D65738" w:rsidP="00184672">
      <w:pPr>
        <w:pStyle w:val="Heading2"/>
        <w:autoSpaceDE w:val="0"/>
        <w:autoSpaceDN w:val="0"/>
        <w:spacing w:before="60" w:line="276" w:lineRule="auto"/>
        <w:jc w:val="both"/>
        <w:rPr>
          <w:b w:val="0"/>
          <w:color w:val="auto"/>
          <w:sz w:val="22"/>
          <w:szCs w:val="22"/>
        </w:rPr>
      </w:pPr>
      <w:r w:rsidRPr="00EA7B3C">
        <w:rPr>
          <w:rStyle w:val="HeaderZchn"/>
          <w:b/>
          <w:szCs w:val="22"/>
          <w:lang w:val="en-GB"/>
        </w:rPr>
        <w:t>CEPT roadmap on 5G</w:t>
      </w:r>
    </w:p>
    <w:p w14:paraId="299B8044" w14:textId="4E13ED1C" w:rsidR="00BD5DD5" w:rsidRPr="00EA7B3C" w:rsidRDefault="00BD5DD5" w:rsidP="00BD5DD5">
      <w:pPr>
        <w:rPr>
          <w:highlight w:val="yellow"/>
        </w:rPr>
      </w:pPr>
    </w:p>
    <w:p w14:paraId="442D2F62" w14:textId="418AF022" w:rsidR="00FF6A1A" w:rsidRDefault="00FF6A1A" w:rsidP="00FF6A1A">
      <w:r>
        <w:t xml:space="preserve">The ECO presented document ECC(20)020 on the CEPT 5G Roadmap and noted </w:t>
      </w:r>
      <w:r w:rsidR="00481053">
        <w:t xml:space="preserve">a </w:t>
      </w:r>
      <w:r>
        <w:t>discussion which took place in the ECC SG</w:t>
      </w:r>
      <w:r w:rsidR="00481053">
        <w:t xml:space="preserve"> con</w:t>
      </w:r>
      <w:r w:rsidR="003F7E4F">
        <w:t xml:space="preserve">cerning future </w:t>
      </w:r>
      <w:r w:rsidR="00E61F55">
        <w:t>updates to the roadmap</w:t>
      </w:r>
      <w:r>
        <w:t>. In particular it was highlighted that a way forward could be to discontinue the current roadmap</w:t>
      </w:r>
      <w:r w:rsidR="003751D4">
        <w:t xml:space="preserve"> and </w:t>
      </w:r>
      <w:r>
        <w:t>provid</w:t>
      </w:r>
      <w:r w:rsidR="003751D4">
        <w:t>e</w:t>
      </w:r>
      <w:r>
        <w:t xml:space="preserve"> a new refreshed document </w:t>
      </w:r>
      <w:r w:rsidR="007856B4">
        <w:t>to a future meeting</w:t>
      </w:r>
      <w:r w:rsidR="0005534E">
        <w:t xml:space="preserve"> </w:t>
      </w:r>
      <w:r>
        <w:t>(e.g</w:t>
      </w:r>
      <w:r w:rsidR="00CC7848">
        <w:t>.</w:t>
      </w:r>
      <w:r>
        <w:t xml:space="preserve"> with the forward looking action concerning </w:t>
      </w:r>
      <w:r w:rsidR="00B02FAB">
        <w:t>any outstanding activities</w:t>
      </w:r>
      <w:r>
        <w:t>).</w:t>
      </w:r>
    </w:p>
    <w:p w14:paraId="147F9613" w14:textId="4E13ED1C" w:rsidR="00FF6A1A" w:rsidRDefault="00FF6A1A" w:rsidP="00FF6A1A"/>
    <w:p w14:paraId="0FB6FD64" w14:textId="0BC41E96" w:rsidR="00B06984" w:rsidRPr="00B06984" w:rsidRDefault="00FF6A1A" w:rsidP="00B06984">
      <w:r>
        <w:t xml:space="preserve">Germany expressed its gratitude for the current roadmap, but thinks it </w:t>
      </w:r>
      <w:r w:rsidR="00F9511F">
        <w:t xml:space="preserve">has </w:t>
      </w:r>
      <w:r>
        <w:t>served its purpose. Only the information that is still relevant should be kept and not what was already completed. Slovenia asked what will be done with the document. The ECO clarified that the doc</w:t>
      </w:r>
      <w:r w:rsidR="006A78AA">
        <w:t>ument</w:t>
      </w:r>
      <w:r>
        <w:t xml:space="preserve">. would be cleaned up and </w:t>
      </w:r>
      <w:r w:rsidR="00F90351">
        <w:t>made available on the ECO website</w:t>
      </w:r>
      <w:r>
        <w:t xml:space="preserve">. The ECC chairman proposed not to update the document in </w:t>
      </w:r>
      <w:r w:rsidR="004C3C59">
        <w:t xml:space="preserve">the </w:t>
      </w:r>
      <w:r>
        <w:t>future, noting that that the information contained in the doc</w:t>
      </w:r>
      <w:r w:rsidR="00F33859">
        <w:t>ument</w:t>
      </w:r>
      <w:r>
        <w:t xml:space="preserve"> will be stored </w:t>
      </w:r>
      <w:r w:rsidR="00B676BA">
        <w:t>o</w:t>
      </w:r>
      <w:r>
        <w:t>n the website. The Russian Federation supported that idea and proposed t</w:t>
      </w:r>
      <w:r w:rsidR="005C1DA9">
        <w:t xml:space="preserve">hat </w:t>
      </w:r>
      <w:r>
        <w:t xml:space="preserve">a </w:t>
      </w:r>
      <w:r w:rsidR="0032604D">
        <w:t xml:space="preserve">new document of </w:t>
      </w:r>
      <w:r>
        <w:t>forward looking activities</w:t>
      </w:r>
      <w:r w:rsidR="0032604D">
        <w:t xml:space="preserve"> could be developed</w:t>
      </w:r>
      <w:r>
        <w:t>.</w:t>
      </w:r>
      <w:r w:rsidR="00CE1D72">
        <w:t xml:space="preserve"> The ECO agreed to take this forward and present such a document to a future meeting.</w:t>
      </w:r>
    </w:p>
    <w:p w14:paraId="0A3F6E72" w14:textId="4E13ED1C" w:rsidR="00FF6A1A" w:rsidRPr="00EA7B3C" w:rsidRDefault="00FF6A1A" w:rsidP="00FF6A1A"/>
    <w:p w14:paraId="2FD1ED36" w14:textId="1A95EC87" w:rsidR="00D65738" w:rsidRPr="008536EA" w:rsidRDefault="00D65738" w:rsidP="00184672">
      <w:pPr>
        <w:pStyle w:val="ECCBox"/>
        <w:rPr>
          <w:sz w:val="22"/>
          <w:szCs w:val="22"/>
          <w:lang w:val="en-GB"/>
        </w:rPr>
      </w:pPr>
      <w:r w:rsidRPr="008536EA">
        <w:rPr>
          <w:sz w:val="22"/>
          <w:szCs w:val="22"/>
          <w:lang w:val="en-GB"/>
        </w:rPr>
        <w:t xml:space="preserve">The ECC endorsed the </w:t>
      </w:r>
      <w:r w:rsidR="009A4DE1" w:rsidRPr="008536EA">
        <w:rPr>
          <w:sz w:val="22"/>
          <w:szCs w:val="22"/>
          <w:lang w:val="en-GB"/>
        </w:rPr>
        <w:t xml:space="preserve">changes to the </w:t>
      </w:r>
      <w:r w:rsidRPr="002767C0">
        <w:rPr>
          <w:sz w:val="22"/>
          <w:szCs w:val="22"/>
          <w:lang w:val="en-GB"/>
        </w:rPr>
        <w:t>CEPT roadmap on 5G</w:t>
      </w:r>
      <w:r w:rsidR="009A4DE1" w:rsidRPr="002A3E3F">
        <w:rPr>
          <w:sz w:val="22"/>
          <w:szCs w:val="22"/>
          <w:lang w:val="en-GB"/>
        </w:rPr>
        <w:t xml:space="preserve"> and </w:t>
      </w:r>
      <w:r w:rsidR="00F91C45" w:rsidRPr="002A3E3F">
        <w:rPr>
          <w:sz w:val="22"/>
          <w:szCs w:val="22"/>
          <w:lang w:val="en-GB"/>
        </w:rPr>
        <w:t>agreed</w:t>
      </w:r>
      <w:r w:rsidR="009A4DE1" w:rsidRPr="00F656F4">
        <w:rPr>
          <w:sz w:val="22"/>
          <w:szCs w:val="22"/>
          <w:lang w:val="en-GB"/>
        </w:rPr>
        <w:t xml:space="preserve"> that this no longer needs to be updated</w:t>
      </w:r>
      <w:r w:rsidRPr="00F656F4">
        <w:rPr>
          <w:sz w:val="22"/>
          <w:szCs w:val="22"/>
          <w:lang w:val="en-GB"/>
        </w:rPr>
        <w:t xml:space="preserve"> </w:t>
      </w:r>
      <w:r w:rsidRPr="003E3018">
        <w:rPr>
          <w:b/>
          <w:sz w:val="22"/>
          <w:szCs w:val="22"/>
          <w:lang w:val="en-GB"/>
        </w:rPr>
        <w:t>(</w:t>
      </w:r>
      <w:r w:rsidRPr="002C5D69">
        <w:rPr>
          <w:b/>
          <w:sz w:val="22"/>
          <w:szCs w:val="22"/>
          <w:lang w:val="en-GB"/>
        </w:rPr>
        <w:t xml:space="preserve">Annex </w:t>
      </w:r>
      <w:r w:rsidR="00EE1960" w:rsidRPr="002C5D69">
        <w:rPr>
          <w:b/>
          <w:sz w:val="22"/>
          <w:szCs w:val="22"/>
          <w:lang w:val="en-GB"/>
        </w:rPr>
        <w:t>15</w:t>
      </w:r>
      <w:r w:rsidRPr="004361D8">
        <w:rPr>
          <w:b/>
          <w:sz w:val="22"/>
          <w:szCs w:val="22"/>
          <w:lang w:val="en-GB"/>
        </w:rPr>
        <w:t xml:space="preserve"> / TEMP </w:t>
      </w:r>
      <w:r w:rsidR="00EE1960" w:rsidRPr="004361D8">
        <w:rPr>
          <w:b/>
          <w:sz w:val="22"/>
          <w:szCs w:val="22"/>
          <w:lang w:val="en-GB"/>
        </w:rPr>
        <w:t>15</w:t>
      </w:r>
      <w:r w:rsidRPr="004361D8">
        <w:rPr>
          <w:b/>
          <w:sz w:val="22"/>
          <w:szCs w:val="22"/>
          <w:lang w:val="en-GB"/>
        </w:rPr>
        <w:t>)</w:t>
      </w:r>
      <w:r w:rsidR="00127A39" w:rsidRPr="004361D8">
        <w:rPr>
          <w:b/>
          <w:sz w:val="22"/>
          <w:szCs w:val="22"/>
          <w:lang w:val="en-GB"/>
        </w:rPr>
        <w:t>.</w:t>
      </w:r>
      <w:r w:rsidR="00F37207" w:rsidRPr="00761F10">
        <w:rPr>
          <w:b/>
          <w:sz w:val="22"/>
          <w:szCs w:val="22"/>
          <w:lang w:val="en-GB"/>
        </w:rPr>
        <w:t xml:space="preserve"> </w:t>
      </w:r>
      <w:r w:rsidR="00F37207" w:rsidRPr="00761F10">
        <w:rPr>
          <w:sz w:val="22"/>
          <w:szCs w:val="22"/>
        </w:rPr>
        <w:t>To support future work, a new document of forward looking activities will be developed by ECO.</w:t>
      </w:r>
    </w:p>
    <w:p w14:paraId="498CDBB2" w14:textId="77777777" w:rsidR="00F32E9D" w:rsidRPr="00EA7B3C" w:rsidRDefault="00F32E9D" w:rsidP="00184672"/>
    <w:p w14:paraId="0522B1B6" w14:textId="77777777" w:rsidR="000C781C" w:rsidRPr="00EA7B3C" w:rsidRDefault="000C781C" w:rsidP="00184672">
      <w:pPr>
        <w:pStyle w:val="Heading1"/>
        <w:jc w:val="both"/>
        <w:rPr>
          <w:b w:val="0"/>
          <w:color w:val="C00000"/>
        </w:rPr>
      </w:pPr>
      <w:r w:rsidRPr="00EA7B3C">
        <w:rPr>
          <w:color w:val="C00000"/>
          <w:szCs w:val="22"/>
        </w:rPr>
        <w:t>ECC deliverables in progress, newly proposed or under review and other issues from the subordinate bodies</w:t>
      </w:r>
    </w:p>
    <w:p w14:paraId="1F08343D" w14:textId="36E7ADDA" w:rsidR="00672846" w:rsidRPr="00EA7B3C" w:rsidRDefault="005822B1" w:rsidP="00184672">
      <w:pPr>
        <w:pStyle w:val="Heading2"/>
        <w:jc w:val="both"/>
        <w:rPr>
          <w:rStyle w:val="HeaderZchn"/>
          <w:b/>
          <w:szCs w:val="22"/>
          <w:lang w:val="en-GB"/>
        </w:rPr>
      </w:pPr>
      <w:r w:rsidRPr="00EA7B3C">
        <w:rPr>
          <w:rStyle w:val="HeaderZchn"/>
          <w:b/>
          <w:szCs w:val="22"/>
          <w:lang w:val="en-GB"/>
        </w:rPr>
        <w:t>Proposed new work Items from ECC PT1</w:t>
      </w:r>
    </w:p>
    <w:p w14:paraId="43F6A593" w14:textId="77777777" w:rsidR="001120D6" w:rsidRPr="00EA7B3C" w:rsidRDefault="001120D6" w:rsidP="00F77A7F"/>
    <w:p w14:paraId="518EFB63" w14:textId="4A209574" w:rsidR="00F81D21" w:rsidRPr="00EA7B3C" w:rsidRDefault="00F81D21" w:rsidP="00F77A7F">
      <w:pPr>
        <w:rPr>
          <w:rFonts w:ascii="Calibri" w:hAnsi="Calibri"/>
          <w:b/>
          <w:bCs/>
          <w:color w:val="auto"/>
          <w:lang w:eastAsia="en-US"/>
        </w:rPr>
      </w:pPr>
      <w:r w:rsidRPr="00EA7B3C">
        <w:rPr>
          <w:b/>
          <w:bCs/>
        </w:rPr>
        <w:t>11.1.1</w:t>
      </w:r>
      <w:r w:rsidRPr="00EA7B3C">
        <w:rPr>
          <w:b/>
          <w:bCs/>
        </w:rPr>
        <w:tab/>
      </w:r>
      <w:r w:rsidR="00F91C45" w:rsidRPr="00EA7B3C">
        <w:rPr>
          <w:b/>
          <w:bCs/>
        </w:rPr>
        <w:t>Proposed new work item on a new ECC Report on feasibility of having optional requirement for an NCU in Mobile Communications on Aircraft (MCA)</w:t>
      </w:r>
    </w:p>
    <w:p w14:paraId="754EE7A4" w14:textId="57E48A4F" w:rsidR="00981344" w:rsidRPr="00EA7B3C" w:rsidRDefault="00981344" w:rsidP="00F77A7F">
      <w:pPr>
        <w:rPr>
          <w:b/>
          <w:bCs/>
        </w:rPr>
      </w:pPr>
    </w:p>
    <w:p w14:paraId="330186D6" w14:textId="2C7D6102" w:rsidR="7C953CF9" w:rsidRPr="005472A9" w:rsidRDefault="7C953CF9" w:rsidP="7C953CF9">
      <w:pPr>
        <w:rPr>
          <w:szCs w:val="22"/>
        </w:rPr>
      </w:pPr>
      <w:r w:rsidRPr="005472A9">
        <w:rPr>
          <w:szCs w:val="22"/>
        </w:rPr>
        <w:t xml:space="preserve">The ECC PT1 Chairman presented a proposal for a new work item (ECC(20)010-A14: section 1.1) for studies </w:t>
      </w:r>
      <w:r w:rsidRPr="00155970">
        <w:rPr>
          <w:rFonts w:eastAsia="Arial" w:cs="Arial"/>
          <w:szCs w:val="22"/>
        </w:rPr>
        <w:t>to assess whether the requirement for a network control unit (NCU) could be made optional in ECC Decision (06)07 for frequency bands where UMTS networks operate (900 MHz and 2.1 GHz). This was supported in ECC PT1 by the Russian Federation, Slovenia, Ireland, Switzerland, Norway and the Czech Republic.</w:t>
      </w:r>
    </w:p>
    <w:p w14:paraId="151AAC29" w14:textId="16B7FA90" w:rsidR="00F91C45" w:rsidRPr="00EA7B3C" w:rsidRDefault="00F91C45" w:rsidP="00F91C45">
      <w:pPr>
        <w:pStyle w:val="ECCBox"/>
        <w:rPr>
          <w:sz w:val="22"/>
          <w:lang w:val="en-GB"/>
        </w:rPr>
      </w:pPr>
      <w:r w:rsidRPr="00EA7B3C">
        <w:rPr>
          <w:sz w:val="22"/>
          <w:lang w:val="en-GB"/>
        </w:rPr>
        <w:lastRenderedPageBreak/>
        <w:t>The ECC adopted the new work</w:t>
      </w:r>
      <w:r w:rsidR="007F4A5D">
        <w:rPr>
          <w:sz w:val="22"/>
          <w:lang w:val="en-GB"/>
        </w:rPr>
        <w:t xml:space="preserve"> item</w:t>
      </w:r>
      <w:r w:rsidRPr="00EA7B3C">
        <w:rPr>
          <w:sz w:val="22"/>
          <w:lang w:val="en-GB"/>
        </w:rPr>
        <w:t xml:space="preserve"> in</w:t>
      </w:r>
      <w:r w:rsidRPr="00EA7B3C">
        <w:rPr>
          <w:sz w:val="22"/>
          <w:szCs w:val="22"/>
          <w:lang w:val="en-GB"/>
        </w:rPr>
        <w:t xml:space="preserve"> </w:t>
      </w:r>
      <w:r w:rsidRPr="00EA7B3C">
        <w:rPr>
          <w:b/>
          <w:sz w:val="22"/>
          <w:lang w:val="en-GB"/>
        </w:rPr>
        <w:t xml:space="preserve">Annex </w:t>
      </w:r>
      <w:r w:rsidR="00D7247F">
        <w:rPr>
          <w:b/>
          <w:sz w:val="22"/>
          <w:lang w:val="en-GB"/>
        </w:rPr>
        <w:t>20</w:t>
      </w:r>
      <w:r w:rsidRPr="00EA7B3C">
        <w:rPr>
          <w:b/>
          <w:sz w:val="22"/>
          <w:lang w:val="en-GB"/>
        </w:rPr>
        <w:t xml:space="preserve"> / TEMP </w:t>
      </w:r>
      <w:r w:rsidR="00D7247F">
        <w:rPr>
          <w:b/>
          <w:sz w:val="22"/>
          <w:lang w:val="en-GB"/>
        </w:rPr>
        <w:t>20</w:t>
      </w:r>
    </w:p>
    <w:p w14:paraId="3D698B88" w14:textId="4E859212" w:rsidR="00F91C45" w:rsidRPr="00EA7B3C" w:rsidRDefault="00F91C45" w:rsidP="00F77A7F">
      <w:pPr>
        <w:rPr>
          <w:b/>
          <w:bCs/>
        </w:rPr>
      </w:pPr>
    </w:p>
    <w:p w14:paraId="6C646474" w14:textId="23D8F0F2" w:rsidR="00F91C45" w:rsidRPr="00EA7B3C" w:rsidRDefault="00F91C45" w:rsidP="00F91C45">
      <w:pPr>
        <w:rPr>
          <w:rFonts w:ascii="Calibri" w:hAnsi="Calibri"/>
          <w:b/>
          <w:bCs/>
          <w:color w:val="auto"/>
          <w:lang w:eastAsia="en-US"/>
        </w:rPr>
      </w:pPr>
      <w:r w:rsidRPr="00EA7B3C">
        <w:rPr>
          <w:b/>
          <w:bCs/>
        </w:rPr>
        <w:t>11.1.</w:t>
      </w:r>
      <w:r w:rsidR="000F3401" w:rsidRPr="00EA7B3C">
        <w:rPr>
          <w:b/>
          <w:bCs/>
        </w:rPr>
        <w:t>2</w:t>
      </w:r>
      <w:r w:rsidRPr="00EA7B3C">
        <w:rPr>
          <w:b/>
          <w:bCs/>
        </w:rPr>
        <w:tab/>
      </w:r>
      <w:r w:rsidR="000F3401" w:rsidRPr="00EA7B3C">
        <w:rPr>
          <w:b/>
          <w:bCs/>
        </w:rPr>
        <w:t>Proposed new work item on the update of ECC Decision (06)07 on Mobile Communications on Aircraft (MCA) for 5G non-AAS connectivity in 1800 MHz</w:t>
      </w:r>
    </w:p>
    <w:p w14:paraId="626E997E" w14:textId="77777777" w:rsidR="00F91C45" w:rsidRPr="00EA7B3C" w:rsidRDefault="00F91C45" w:rsidP="00F91C45">
      <w:pPr>
        <w:rPr>
          <w:b/>
          <w:bCs/>
        </w:rPr>
      </w:pPr>
    </w:p>
    <w:p w14:paraId="485D218F" w14:textId="562692CF" w:rsidR="65AC2D32" w:rsidRPr="00155970" w:rsidRDefault="148F0C68" w:rsidP="148F0C68">
      <w:pPr>
        <w:rPr>
          <w:rFonts w:eastAsia="Arial" w:cs="Arial"/>
          <w:szCs w:val="22"/>
        </w:rPr>
      </w:pPr>
      <w:r w:rsidRPr="00F560BE">
        <w:rPr>
          <w:rFonts w:cs="Arial"/>
          <w:szCs w:val="22"/>
        </w:rPr>
        <w:t>The ECC PT1 Chairman presented a proposal for a new work item (ECC(20)010-A14: section 1.1)</w:t>
      </w:r>
      <w:r w:rsidRPr="00155970">
        <w:rPr>
          <w:rFonts w:eastAsia="Arial" w:cs="Arial"/>
          <w:szCs w:val="22"/>
        </w:rPr>
        <w:t xml:space="preserve"> to study </w:t>
      </w:r>
      <w:r w:rsidRPr="00155970">
        <w:rPr>
          <w:rFonts w:eastAsia="Calibri" w:cs="Arial"/>
          <w:szCs w:val="22"/>
        </w:rPr>
        <w:t>the conditions to operate 5G non-AAS connectivity for MCA in 1710-1785 MHz and 1805-1880 MHz MFCN harmonised band</w:t>
      </w:r>
      <w:r w:rsidRPr="00155970">
        <w:rPr>
          <w:rFonts w:eastAsia="Arial" w:cs="Arial"/>
          <w:szCs w:val="22"/>
        </w:rPr>
        <w:t>. This was supported in ECC PT1 by the Czech Republic, Lithuania, Norway, Portugal, the Russian Federation and Slovenia.</w:t>
      </w:r>
    </w:p>
    <w:p w14:paraId="121BC10A" w14:textId="418979E0" w:rsidR="00F91C45" w:rsidRPr="00EA7B3C" w:rsidRDefault="00F91C45" w:rsidP="00F91C45">
      <w:pPr>
        <w:pStyle w:val="ECCBox"/>
        <w:rPr>
          <w:sz w:val="22"/>
          <w:lang w:val="en-GB"/>
        </w:rPr>
      </w:pPr>
      <w:r w:rsidRPr="00EA7B3C">
        <w:rPr>
          <w:sz w:val="22"/>
          <w:lang w:val="en-GB"/>
        </w:rPr>
        <w:t xml:space="preserve">The ECC adopted the new work </w:t>
      </w:r>
      <w:r w:rsidR="007F4A5D">
        <w:rPr>
          <w:sz w:val="22"/>
          <w:lang w:val="en-GB"/>
        </w:rPr>
        <w:t xml:space="preserve">item </w:t>
      </w:r>
      <w:r w:rsidRPr="00EA7B3C">
        <w:rPr>
          <w:sz w:val="22"/>
          <w:lang w:val="en-GB"/>
        </w:rPr>
        <w:t>in</w:t>
      </w:r>
      <w:r w:rsidRPr="00EA7B3C">
        <w:rPr>
          <w:sz w:val="22"/>
          <w:szCs w:val="22"/>
          <w:lang w:val="en-GB"/>
        </w:rPr>
        <w:t xml:space="preserve"> </w:t>
      </w:r>
      <w:r w:rsidRPr="00EA7B3C">
        <w:rPr>
          <w:b/>
          <w:sz w:val="22"/>
          <w:lang w:val="en-GB"/>
        </w:rPr>
        <w:t xml:space="preserve">Annex </w:t>
      </w:r>
      <w:r w:rsidR="00D7247F">
        <w:rPr>
          <w:b/>
          <w:sz w:val="22"/>
          <w:lang w:val="en-GB"/>
        </w:rPr>
        <w:t>20</w:t>
      </w:r>
      <w:r w:rsidRPr="00EA7B3C">
        <w:rPr>
          <w:b/>
          <w:sz w:val="22"/>
          <w:lang w:val="en-GB"/>
        </w:rPr>
        <w:t xml:space="preserve"> / TEMP </w:t>
      </w:r>
      <w:r w:rsidR="00D7247F">
        <w:rPr>
          <w:b/>
          <w:sz w:val="22"/>
          <w:lang w:val="en-GB"/>
        </w:rPr>
        <w:t>20</w:t>
      </w:r>
    </w:p>
    <w:p w14:paraId="6303EBBE" w14:textId="77777777" w:rsidR="000F3401" w:rsidRPr="00EA7B3C" w:rsidRDefault="000F3401" w:rsidP="000F3401">
      <w:pPr>
        <w:rPr>
          <w:b/>
          <w:bCs/>
        </w:rPr>
      </w:pPr>
    </w:p>
    <w:p w14:paraId="2AE0EF0D" w14:textId="77777777" w:rsidR="007D3AA6" w:rsidRPr="00EA7B3C" w:rsidRDefault="000F3401" w:rsidP="007D3AA6">
      <w:pPr>
        <w:rPr>
          <w:rFonts w:cs="Arial"/>
          <w:szCs w:val="22"/>
        </w:rPr>
      </w:pPr>
      <w:r w:rsidRPr="00EA7B3C">
        <w:rPr>
          <w:b/>
          <w:bCs/>
        </w:rPr>
        <w:t>11.1.3</w:t>
      </w:r>
      <w:r w:rsidRPr="00EA7B3C">
        <w:rPr>
          <w:b/>
          <w:bCs/>
        </w:rPr>
        <w:tab/>
      </w:r>
      <w:r w:rsidR="007D3AA6" w:rsidRPr="00EA7B3C">
        <w:rPr>
          <w:rFonts w:cs="Arial"/>
          <w:b/>
          <w:szCs w:val="22"/>
        </w:rPr>
        <w:t>MFCN TDD networks in the frequency band 3400-3800 MHz</w:t>
      </w:r>
      <w:r w:rsidR="007D3AA6" w:rsidRPr="00EA7B3C">
        <w:rPr>
          <w:rFonts w:cs="Arial"/>
          <w:szCs w:val="22"/>
        </w:rPr>
        <w:t>:</w:t>
      </w:r>
    </w:p>
    <w:p w14:paraId="2877C02D" w14:textId="77A8CEE4" w:rsidR="000F3401" w:rsidRPr="00EA7B3C" w:rsidRDefault="000F3401" w:rsidP="000F3401">
      <w:pPr>
        <w:rPr>
          <w:rFonts w:ascii="Calibri" w:hAnsi="Calibri"/>
          <w:b/>
          <w:bCs/>
          <w:color w:val="auto"/>
          <w:lang w:eastAsia="en-US"/>
        </w:rPr>
      </w:pPr>
    </w:p>
    <w:p w14:paraId="7F1D9045" w14:textId="77777777" w:rsidR="00D0415C" w:rsidRPr="00EA7B3C" w:rsidRDefault="00D0415C" w:rsidP="00D0415C">
      <w:pPr>
        <w:pStyle w:val="ListParagraph"/>
        <w:numPr>
          <w:ilvl w:val="0"/>
          <w:numId w:val="24"/>
        </w:numPr>
        <w:spacing w:after="0" w:line="240" w:lineRule="auto"/>
        <w:contextualSpacing w:val="0"/>
        <w:rPr>
          <w:rFonts w:cs="Arial"/>
          <w:b/>
        </w:rPr>
      </w:pPr>
      <w:r w:rsidRPr="00EA7B3C">
        <w:rPr>
          <w:rFonts w:cs="Arial"/>
          <w:b/>
        </w:rPr>
        <w:t>Proposed new work item for new ECC Report on “Efficient usage of the spectrum at the border of CEPT countries between MFCN TDD networks in the frequency band 3400-3800 MHz”</w:t>
      </w:r>
    </w:p>
    <w:p w14:paraId="151451E5" w14:textId="77777777" w:rsidR="000F3401" w:rsidRPr="00EA7B3C" w:rsidRDefault="000F3401" w:rsidP="000F3401">
      <w:pPr>
        <w:rPr>
          <w:b/>
          <w:bCs/>
        </w:rPr>
      </w:pPr>
    </w:p>
    <w:p w14:paraId="00884A1C" w14:textId="3B41A7BC" w:rsidR="768DA2C1" w:rsidRPr="00EA7B3C" w:rsidRDefault="0AA4816A" w:rsidP="545BFBF9">
      <w:pPr>
        <w:rPr>
          <w:rFonts w:eastAsia="Arial" w:cs="Arial"/>
        </w:rPr>
      </w:pPr>
      <w:r w:rsidRPr="0AA4816A">
        <w:rPr>
          <w:rFonts w:eastAsia="Arial"/>
        </w:rPr>
        <w:t xml:space="preserve">The ECC PT1 Chairman introduced the proposal </w:t>
      </w:r>
      <w:r w:rsidR="2B4225B4" w:rsidRPr="2B4225B4">
        <w:rPr>
          <w:rFonts w:eastAsia="Arial"/>
        </w:rPr>
        <w:t xml:space="preserve">for a new </w:t>
      </w:r>
      <w:r w:rsidR="2F40E9B7" w:rsidRPr="2F40E9B7">
        <w:rPr>
          <w:rFonts w:eastAsia="Arial"/>
        </w:rPr>
        <w:t>work item</w:t>
      </w:r>
      <w:r w:rsidR="2B4225B4" w:rsidRPr="2B4225B4">
        <w:rPr>
          <w:rFonts w:eastAsia="Arial"/>
        </w:rPr>
        <w:t xml:space="preserve"> </w:t>
      </w:r>
      <w:r w:rsidRPr="0AA4816A">
        <w:rPr>
          <w:rFonts w:eastAsia="Arial"/>
        </w:rPr>
        <w:t xml:space="preserve">in </w:t>
      </w:r>
      <w:r w:rsidRPr="0AA4816A">
        <w:rPr>
          <w:rFonts w:eastAsia="Arial" w:cs="Arial"/>
        </w:rPr>
        <w:t xml:space="preserve">ECC(20)010-A14. The purpose is to study solutions to address efficient use of spectrum to provide coverage in border areas while avoiding interference to networks on the other side of the border. In ECC PT1 the work item was supported by </w:t>
      </w:r>
      <w:r w:rsidRPr="009C064A">
        <w:rPr>
          <w:rFonts w:eastAsia="Arial" w:cs="Arial"/>
          <w:szCs w:val="22"/>
        </w:rPr>
        <w:t xml:space="preserve">Czech Republic, France, Germany, Hungary, Latvia, Lithuania, </w:t>
      </w:r>
      <w:r w:rsidRPr="0AA4816A">
        <w:rPr>
          <w:rFonts w:eastAsia="Arial" w:cs="Arial"/>
        </w:rPr>
        <w:t xml:space="preserve">the </w:t>
      </w:r>
      <w:r w:rsidRPr="009C064A">
        <w:rPr>
          <w:rFonts w:eastAsia="Arial" w:cs="Arial"/>
          <w:szCs w:val="22"/>
        </w:rPr>
        <w:t>Netherlands, Norway, Sweden, Switzerland and the United Kingdom</w:t>
      </w:r>
      <w:r w:rsidRPr="0AA4816A">
        <w:rPr>
          <w:rFonts w:eastAsia="Arial" w:cs="Arial"/>
        </w:rPr>
        <w:t xml:space="preserve"> </w:t>
      </w:r>
    </w:p>
    <w:p w14:paraId="5A6D4765" w14:textId="3D65AE4C" w:rsidR="05C00746" w:rsidRPr="00EA7B3C" w:rsidRDefault="05C00746">
      <w:pPr>
        <w:rPr>
          <w:rFonts w:eastAsia="Arial" w:cs="Arial"/>
        </w:rPr>
      </w:pPr>
    </w:p>
    <w:p w14:paraId="7E25AD21" w14:textId="0E3194B7" w:rsidR="46D19929" w:rsidRPr="009C064A" w:rsidRDefault="46D19929" w:rsidP="46D19929">
      <w:pPr>
        <w:pStyle w:val="ECCBox"/>
        <w:rPr>
          <w:rFonts w:eastAsia="Arial" w:cs="Arial"/>
          <w:sz w:val="22"/>
          <w:szCs w:val="22"/>
          <w:lang w:val="en-GB"/>
        </w:rPr>
      </w:pPr>
      <w:r w:rsidRPr="00EA7B3C">
        <w:rPr>
          <w:sz w:val="22"/>
          <w:szCs w:val="22"/>
          <w:lang w:val="en-GB"/>
        </w:rPr>
        <w:t>The ECC adopted the new work</w:t>
      </w:r>
      <w:r w:rsidR="007F4A5D">
        <w:rPr>
          <w:sz w:val="22"/>
          <w:szCs w:val="22"/>
          <w:lang w:val="en-GB"/>
        </w:rPr>
        <w:t xml:space="preserve"> item</w:t>
      </w:r>
      <w:r w:rsidRPr="00EA7B3C">
        <w:rPr>
          <w:sz w:val="22"/>
          <w:szCs w:val="22"/>
          <w:lang w:val="en-GB"/>
        </w:rPr>
        <w:t xml:space="preserve"> in </w:t>
      </w:r>
      <w:r w:rsidRPr="00EA7B3C">
        <w:rPr>
          <w:b/>
          <w:bCs/>
          <w:sz w:val="22"/>
          <w:szCs w:val="22"/>
          <w:lang w:val="en-GB"/>
        </w:rPr>
        <w:t xml:space="preserve">Annex </w:t>
      </w:r>
      <w:r w:rsidR="00D7247F">
        <w:rPr>
          <w:b/>
          <w:bCs/>
          <w:sz w:val="22"/>
          <w:szCs w:val="22"/>
          <w:lang w:val="en-GB"/>
        </w:rPr>
        <w:t>20</w:t>
      </w:r>
      <w:r w:rsidRPr="00EA7B3C">
        <w:rPr>
          <w:b/>
          <w:bCs/>
          <w:sz w:val="22"/>
          <w:szCs w:val="22"/>
          <w:lang w:val="en-GB"/>
        </w:rPr>
        <w:t xml:space="preserve"> / TEMP </w:t>
      </w:r>
      <w:r w:rsidR="00D7247F">
        <w:rPr>
          <w:b/>
          <w:bCs/>
          <w:sz w:val="22"/>
          <w:szCs w:val="22"/>
          <w:lang w:val="en-GB"/>
        </w:rPr>
        <w:t>20</w:t>
      </w:r>
      <w:r w:rsidRPr="00EA7B3C">
        <w:rPr>
          <w:b/>
          <w:bCs/>
          <w:sz w:val="22"/>
          <w:szCs w:val="22"/>
          <w:lang w:val="en-GB"/>
        </w:rPr>
        <w:t xml:space="preserve"> </w:t>
      </w:r>
      <w:r w:rsidRPr="009C064A">
        <w:rPr>
          <w:rFonts w:eastAsia="Arial" w:cs="Arial"/>
          <w:sz w:val="22"/>
          <w:szCs w:val="22"/>
          <w:lang w:val="en-GB"/>
        </w:rPr>
        <w:t xml:space="preserve">and asked </w:t>
      </w:r>
      <w:r w:rsidR="2B6A805B" w:rsidRPr="009C064A">
        <w:rPr>
          <w:rFonts w:eastAsia="Arial" w:cs="Arial"/>
          <w:sz w:val="22"/>
          <w:szCs w:val="22"/>
          <w:lang w:val="en-GB"/>
        </w:rPr>
        <w:t xml:space="preserve">ECC PT1 </w:t>
      </w:r>
      <w:r w:rsidRPr="009C064A">
        <w:rPr>
          <w:rFonts w:eastAsia="Arial" w:cs="Arial"/>
          <w:sz w:val="22"/>
          <w:szCs w:val="22"/>
          <w:lang w:val="en-GB"/>
        </w:rPr>
        <w:t xml:space="preserve">to start </w:t>
      </w:r>
      <w:r w:rsidR="7F594EDC" w:rsidRPr="009C064A">
        <w:rPr>
          <w:rFonts w:eastAsia="Arial" w:cs="Arial"/>
          <w:sz w:val="22"/>
          <w:szCs w:val="22"/>
          <w:lang w:val="en-GB"/>
        </w:rPr>
        <w:t xml:space="preserve">the correspondence </w:t>
      </w:r>
      <w:r w:rsidR="4464D5D5" w:rsidRPr="009C064A">
        <w:rPr>
          <w:rFonts w:eastAsia="Arial" w:cs="Arial"/>
          <w:sz w:val="22"/>
          <w:szCs w:val="22"/>
          <w:lang w:val="en-GB"/>
        </w:rPr>
        <w:t>activity</w:t>
      </w:r>
      <w:r w:rsidRPr="009C064A">
        <w:rPr>
          <w:rFonts w:eastAsia="Arial" w:cs="Arial"/>
          <w:sz w:val="22"/>
          <w:szCs w:val="22"/>
          <w:lang w:val="en-GB"/>
        </w:rPr>
        <w:t xml:space="preserve"> immediately</w:t>
      </w:r>
      <w:r w:rsidR="4464D5D5" w:rsidRPr="009C064A">
        <w:rPr>
          <w:rFonts w:eastAsia="Arial" w:cs="Arial"/>
          <w:sz w:val="22"/>
          <w:szCs w:val="22"/>
          <w:lang w:val="en-GB"/>
        </w:rPr>
        <w:t>.</w:t>
      </w:r>
    </w:p>
    <w:p w14:paraId="11184D91" w14:textId="687EDDAB" w:rsidR="00F91C45" w:rsidRPr="00EA7B3C" w:rsidRDefault="00F91C45" w:rsidP="00F77A7F">
      <w:pPr>
        <w:rPr>
          <w:b/>
          <w:bCs/>
        </w:rPr>
      </w:pPr>
    </w:p>
    <w:p w14:paraId="2DE5A2F5" w14:textId="049FA6A0" w:rsidR="00F83457" w:rsidRPr="00EA7B3C" w:rsidRDefault="00F83457" w:rsidP="00F83457">
      <w:pPr>
        <w:pStyle w:val="ListParagraph"/>
        <w:numPr>
          <w:ilvl w:val="0"/>
          <w:numId w:val="24"/>
        </w:numPr>
        <w:spacing w:after="0" w:line="240" w:lineRule="auto"/>
        <w:contextualSpacing w:val="0"/>
        <w:rPr>
          <w:rFonts w:cs="Arial"/>
          <w:b/>
        </w:rPr>
      </w:pPr>
      <w:r w:rsidRPr="00EA7B3C">
        <w:rPr>
          <w:rFonts w:cs="Arial"/>
          <w:b/>
        </w:rPr>
        <w:t>Proposed new work item for a ECC Recommendation “Limiting the number of frame structures in the frequency band 3400-3800 MHz”</w:t>
      </w:r>
    </w:p>
    <w:p w14:paraId="660ACCC6" w14:textId="452741F6" w:rsidR="00D0415C" w:rsidRPr="009C064A" w:rsidRDefault="00D0415C" w:rsidP="00F77A7F">
      <w:pPr>
        <w:rPr>
          <w:szCs w:val="22"/>
        </w:rPr>
      </w:pPr>
    </w:p>
    <w:p w14:paraId="4EC4E482" w14:textId="38056746" w:rsidR="00A614BC" w:rsidRPr="00A614BC" w:rsidRDefault="0AA4816A" w:rsidP="00A614BC">
      <w:pPr>
        <w:rPr>
          <w:rFonts w:eastAsia="Arial"/>
        </w:rPr>
      </w:pPr>
      <w:r>
        <w:t>France introduced the proposal in</w:t>
      </w:r>
      <w:r w:rsidR="148F0C68">
        <w:t xml:space="preserve"> </w:t>
      </w:r>
      <w:r w:rsidR="4A32BF09">
        <w:t>ECC(20)</w:t>
      </w:r>
      <w:r w:rsidR="148F0C68">
        <w:t>023</w:t>
      </w:r>
      <w:r w:rsidR="4A32BF09">
        <w:t xml:space="preserve"> for a new ECC PT1 work item to </w:t>
      </w:r>
      <w:r w:rsidR="56D852D9">
        <w:t>ease</w:t>
      </w:r>
      <w:r w:rsidR="7B41DB4C">
        <w:t xml:space="preserve"> border coordination for 3400-3800 MHz TDD networks by </w:t>
      </w:r>
      <w:r w:rsidR="12C54FFB">
        <w:t>limiting the number of frame structures.</w:t>
      </w:r>
      <w:r w:rsidR="1D75E19B">
        <w:t xml:space="preserve"> </w:t>
      </w:r>
      <w:r w:rsidR="5B7419AD">
        <w:t>Following general support from the</w:t>
      </w:r>
      <w:r w:rsidR="595E05AB">
        <w:t xml:space="preserve"> </w:t>
      </w:r>
      <w:r w:rsidR="794E155E">
        <w:t xml:space="preserve">GSA but </w:t>
      </w:r>
      <w:r w:rsidR="595E05AB">
        <w:t>some concerns raised by some administrations</w:t>
      </w:r>
      <w:r w:rsidR="00B353E0">
        <w:t xml:space="preserve"> </w:t>
      </w:r>
      <w:r w:rsidR="00353719">
        <w:t xml:space="preserve">(e.g. objections to a decision and having two different </w:t>
      </w:r>
      <w:r w:rsidR="00A25772">
        <w:t>recommendations</w:t>
      </w:r>
      <w:r w:rsidR="00353719">
        <w:t xml:space="preserve"> with regard to the 3.4-3.8 GHz band)</w:t>
      </w:r>
      <w:r w:rsidR="595E05AB">
        <w:t xml:space="preserve">, a revised </w:t>
      </w:r>
      <w:r w:rsidR="20100C17">
        <w:t xml:space="preserve">proposal was developed </w:t>
      </w:r>
      <w:r w:rsidR="53E0C8EC">
        <w:t>(</w:t>
      </w:r>
      <w:r w:rsidR="53E0C8EC" w:rsidRPr="00155970">
        <w:rPr>
          <w:b/>
        </w:rPr>
        <w:t>Annex 20 / TEMP 20</w:t>
      </w:r>
      <w:r w:rsidR="0EBFF8BD">
        <w:t>).</w:t>
      </w:r>
      <w:r w:rsidR="53E0C8EC">
        <w:t xml:space="preserve"> </w:t>
      </w:r>
      <w:r w:rsidR="6D957495">
        <w:t xml:space="preserve">The revised work item was </w:t>
      </w:r>
      <w:r w:rsidR="3E7CF8B1">
        <w:t xml:space="preserve">supported by </w:t>
      </w:r>
      <w:r w:rsidR="00A16699">
        <w:t>France, Luxembourg, Spain, Belgium, Austria, Germany, Slovenia</w:t>
      </w:r>
      <w:r w:rsidR="00B005C9">
        <w:t xml:space="preserve"> and</w:t>
      </w:r>
      <w:r w:rsidR="002C677A">
        <w:t xml:space="preserve"> Switzerland</w:t>
      </w:r>
      <w:r w:rsidR="7213FA89" w:rsidRPr="009C064A">
        <w:rPr>
          <w:szCs w:val="22"/>
        </w:rPr>
        <w:t>.</w:t>
      </w:r>
    </w:p>
    <w:p w14:paraId="1C57178C" w14:textId="77777777" w:rsidR="009C064A" w:rsidRPr="009C064A" w:rsidRDefault="009C064A" w:rsidP="00A16699">
      <w:pPr>
        <w:rPr>
          <w:rFonts w:eastAsia="Arial"/>
          <w:szCs w:val="22"/>
        </w:rPr>
      </w:pPr>
    </w:p>
    <w:p w14:paraId="71477C22" w14:textId="195376E2" w:rsidR="7677C30D" w:rsidRPr="009C064A" w:rsidRDefault="7677C30D" w:rsidP="7677C30D">
      <w:pPr>
        <w:pStyle w:val="ECCBox"/>
        <w:rPr>
          <w:rFonts w:eastAsia="Arial" w:cs="Arial"/>
          <w:sz w:val="22"/>
          <w:szCs w:val="22"/>
          <w:lang w:val="en-GB"/>
        </w:rPr>
      </w:pPr>
      <w:r w:rsidRPr="7677C30D">
        <w:rPr>
          <w:sz w:val="22"/>
          <w:szCs w:val="22"/>
          <w:lang w:val="en-GB"/>
        </w:rPr>
        <w:t xml:space="preserve">The ECC adopted the new work in </w:t>
      </w:r>
      <w:r w:rsidRPr="7677C30D">
        <w:rPr>
          <w:b/>
          <w:bCs/>
          <w:sz w:val="22"/>
          <w:szCs w:val="22"/>
          <w:lang w:val="en-GB"/>
        </w:rPr>
        <w:t xml:space="preserve">Annex 20 / TEMP 20 </w:t>
      </w:r>
      <w:r w:rsidRPr="009C064A">
        <w:rPr>
          <w:rFonts w:eastAsia="Arial" w:cs="Arial"/>
          <w:sz w:val="22"/>
          <w:szCs w:val="22"/>
          <w:lang w:val="en-GB"/>
        </w:rPr>
        <w:t>and asked ECC PT1 to start the correspondence activity immediately.</w:t>
      </w:r>
    </w:p>
    <w:p w14:paraId="17C96DB4" w14:textId="77777777" w:rsidR="00D0415C" w:rsidRPr="00EA7B3C" w:rsidRDefault="00D0415C" w:rsidP="00F77A7F">
      <w:pPr>
        <w:rPr>
          <w:b/>
          <w:bCs/>
        </w:rPr>
      </w:pPr>
    </w:p>
    <w:p w14:paraId="77578D06" w14:textId="77777777" w:rsidR="00384AA9" w:rsidRPr="00EA7B3C" w:rsidRDefault="00146652" w:rsidP="00384AA9">
      <w:pPr>
        <w:rPr>
          <w:rFonts w:cs="Arial"/>
          <w:b/>
          <w:szCs w:val="22"/>
        </w:rPr>
      </w:pPr>
      <w:r w:rsidRPr="00EA7B3C">
        <w:rPr>
          <w:b/>
          <w:bCs/>
        </w:rPr>
        <w:t>11.1.4</w:t>
      </w:r>
      <w:r w:rsidRPr="00EA7B3C">
        <w:rPr>
          <w:b/>
          <w:bCs/>
        </w:rPr>
        <w:tab/>
      </w:r>
      <w:r w:rsidR="00384AA9" w:rsidRPr="00EA7B3C">
        <w:rPr>
          <w:rFonts w:cs="Arial"/>
          <w:b/>
          <w:szCs w:val="22"/>
        </w:rPr>
        <w:t>Proposed new work items on conditions for MFCN in the band 2300-2400 MHz band</w:t>
      </w:r>
    </w:p>
    <w:p w14:paraId="22CD0323" w14:textId="411BFCCA" w:rsidR="00F91C45" w:rsidRPr="00EA7B3C" w:rsidRDefault="00F91C45" w:rsidP="00F77A7F">
      <w:pPr>
        <w:rPr>
          <w:b/>
          <w:bCs/>
        </w:rPr>
      </w:pPr>
    </w:p>
    <w:p w14:paraId="3350C7B6" w14:textId="41E17391" w:rsidR="00D91A1E" w:rsidRPr="00BC52FE" w:rsidRDefault="2F40E9B7" w:rsidP="00D91A1E">
      <w:pPr>
        <w:rPr>
          <w:rFonts w:eastAsia="Arial"/>
        </w:rPr>
      </w:pPr>
      <w:r>
        <w:t xml:space="preserve">The ECC PT1 Chairman presented a proposal for </w:t>
      </w:r>
      <w:r w:rsidR="6D9ACD66">
        <w:t xml:space="preserve">two </w:t>
      </w:r>
      <w:r>
        <w:t xml:space="preserve">new work </w:t>
      </w:r>
      <w:r w:rsidR="25011DDB">
        <w:t>items on the 2300-2400 MHz band</w:t>
      </w:r>
      <w:r>
        <w:t xml:space="preserve"> (ECC(20)010-A14: section 1.3</w:t>
      </w:r>
      <w:r w:rsidR="7F92953F">
        <w:t xml:space="preserve">). </w:t>
      </w:r>
      <w:r w:rsidR="7F92953F" w:rsidRPr="009C064A">
        <w:rPr>
          <w:rFonts w:eastAsia="Arial" w:cs="Arial"/>
          <w:szCs w:val="22"/>
        </w:rPr>
        <w:t>ECC Decision</w:t>
      </w:r>
      <w:r w:rsidR="73302777" w:rsidRPr="009C064A">
        <w:rPr>
          <w:rFonts w:eastAsia="Arial" w:cs="Arial"/>
          <w:szCs w:val="22"/>
        </w:rPr>
        <w:t xml:space="preserve"> (14)02</w:t>
      </w:r>
      <w:r w:rsidR="7F92953F" w:rsidRPr="009C064A">
        <w:rPr>
          <w:rFonts w:eastAsia="Arial" w:cs="Arial"/>
          <w:szCs w:val="22"/>
        </w:rPr>
        <w:t xml:space="preserve"> provides harmonised technical conditions for use </w:t>
      </w:r>
      <w:r w:rsidR="7F92953F" w:rsidRPr="009C064A">
        <w:rPr>
          <w:rFonts w:eastAsia="Arial" w:cs="Arial"/>
          <w:szCs w:val="22"/>
        </w:rPr>
        <w:lastRenderedPageBreak/>
        <w:t>of MFCN in the 2300-2400 MHz frequency band but does not require administrations to designate the band for MFCN. There are other incumbent and ongoing uses in this frequency band, or in parts thereof, in a number of CEPT countries</w:t>
      </w:r>
      <w:r w:rsidR="1B4F5ECA" w:rsidRPr="009C064A">
        <w:rPr>
          <w:rFonts w:eastAsia="Arial" w:cs="Arial"/>
          <w:szCs w:val="22"/>
        </w:rPr>
        <w:t>. The proposed work items were</w:t>
      </w:r>
      <w:r w:rsidR="1B4F5ECA">
        <w:t>:</w:t>
      </w:r>
    </w:p>
    <w:p w14:paraId="1EF34C1E" w14:textId="7327652C" w:rsidR="7213FA89" w:rsidRPr="009C064A" w:rsidRDefault="0BCF3615" w:rsidP="00155970">
      <w:pPr>
        <w:ind w:left="1130" w:hanging="563"/>
        <w:rPr>
          <w:rFonts w:eastAsia="Arial" w:cs="Arial"/>
          <w:szCs w:val="22"/>
        </w:rPr>
      </w:pPr>
      <w:r w:rsidRPr="009C064A">
        <w:rPr>
          <w:rFonts w:eastAsia="Arial" w:cs="Arial"/>
          <w:szCs w:val="22"/>
        </w:rPr>
        <w:t>1)</w:t>
      </w:r>
      <w:r w:rsidR="00011D96">
        <w:rPr>
          <w:rFonts w:eastAsia="Arial" w:cs="Arial"/>
          <w:szCs w:val="22"/>
        </w:rPr>
        <w:tab/>
        <w:t>W</w:t>
      </w:r>
      <w:r w:rsidRPr="009C064A">
        <w:rPr>
          <w:rFonts w:eastAsia="Arial" w:cs="Arial"/>
          <w:szCs w:val="22"/>
        </w:rPr>
        <w:t>ork item</w:t>
      </w:r>
      <w:r w:rsidR="7213FA89" w:rsidRPr="009C064A">
        <w:rPr>
          <w:rFonts w:eastAsia="Arial" w:cs="Arial"/>
          <w:szCs w:val="22"/>
        </w:rPr>
        <w:t xml:space="preserve"> for a new ECC Report to review of harmonised technical and regulatory conditions for the use of the band 2300-2400 MHz for MFCN for suitability for 5G (supported </w:t>
      </w:r>
      <w:r w:rsidR="04ABC79B" w:rsidRPr="009C064A">
        <w:rPr>
          <w:rFonts w:eastAsia="Arial" w:cs="Arial"/>
          <w:szCs w:val="22"/>
        </w:rPr>
        <w:t xml:space="preserve">at ECC PT1 </w:t>
      </w:r>
      <w:r w:rsidR="7213FA89" w:rsidRPr="009C064A">
        <w:rPr>
          <w:rFonts w:eastAsia="Arial" w:cs="Arial"/>
          <w:szCs w:val="22"/>
        </w:rPr>
        <w:t xml:space="preserve">by Denmark, France, Latvia, Lithuania, Russia, Slovenia, Sweden); and </w:t>
      </w:r>
    </w:p>
    <w:p w14:paraId="30BAFACB" w14:textId="0C165949" w:rsidR="7213FA89" w:rsidRPr="009C064A" w:rsidRDefault="0BCF3615" w:rsidP="00155970">
      <w:pPr>
        <w:ind w:left="1130" w:hanging="563"/>
        <w:rPr>
          <w:rFonts w:eastAsia="Arial" w:cs="Arial"/>
          <w:szCs w:val="22"/>
        </w:rPr>
      </w:pPr>
      <w:r w:rsidRPr="009C064A">
        <w:rPr>
          <w:rFonts w:eastAsia="Arial" w:cs="Arial"/>
          <w:szCs w:val="22"/>
        </w:rPr>
        <w:t>2)</w:t>
      </w:r>
      <w:r w:rsidR="00011D96">
        <w:rPr>
          <w:rFonts w:eastAsia="Arial" w:cs="Arial"/>
          <w:szCs w:val="22"/>
        </w:rPr>
        <w:tab/>
        <w:t>W</w:t>
      </w:r>
      <w:r w:rsidRPr="009C064A">
        <w:rPr>
          <w:rFonts w:eastAsia="Arial" w:cs="Arial"/>
          <w:szCs w:val="22"/>
        </w:rPr>
        <w:t>ork item</w:t>
      </w:r>
      <w:r w:rsidR="7213FA89" w:rsidRPr="009C064A">
        <w:rPr>
          <w:rFonts w:eastAsia="Arial" w:cs="Arial"/>
          <w:szCs w:val="22"/>
        </w:rPr>
        <w:t xml:space="preserve"> for a revised ECC Decision (14)02 to </w:t>
      </w:r>
      <w:r w:rsidR="69E0F089" w:rsidRPr="009C064A">
        <w:rPr>
          <w:rFonts w:eastAsia="Arial" w:cs="Arial"/>
          <w:szCs w:val="22"/>
        </w:rPr>
        <w:t>add</w:t>
      </w:r>
      <w:r w:rsidR="7213FA89" w:rsidRPr="009C064A">
        <w:rPr>
          <w:rFonts w:eastAsia="Arial" w:cs="Arial"/>
          <w:szCs w:val="22"/>
        </w:rPr>
        <w:t xml:space="preserve"> the technical and regulatory conditions suitable for 5G, based on the conclusions of the ECC Report (supported </w:t>
      </w:r>
      <w:r w:rsidR="69E0F089" w:rsidRPr="009C064A">
        <w:rPr>
          <w:rFonts w:eastAsia="Arial" w:cs="Arial"/>
          <w:szCs w:val="22"/>
        </w:rPr>
        <w:t xml:space="preserve">at ECC PT1 </w:t>
      </w:r>
      <w:r w:rsidR="7213FA89" w:rsidRPr="009C064A">
        <w:rPr>
          <w:rFonts w:eastAsia="Arial" w:cs="Arial"/>
          <w:szCs w:val="22"/>
        </w:rPr>
        <w:t>by Denmark, Latvia, Lithuania, Russia, Slovenia, Sweden)</w:t>
      </w:r>
      <w:r w:rsidR="00273E8E">
        <w:rPr>
          <w:rFonts w:eastAsia="Arial" w:cs="Arial"/>
          <w:szCs w:val="22"/>
        </w:rPr>
        <w:t>.</w:t>
      </w:r>
    </w:p>
    <w:p w14:paraId="4D822A99" w14:textId="5C78CB95" w:rsidR="7213FA89" w:rsidRDefault="7213FA89" w:rsidP="7213FA89"/>
    <w:p w14:paraId="7ADE8FF1" w14:textId="63C12C7A" w:rsidR="006A61FE" w:rsidRPr="00155970" w:rsidRDefault="006A61FE" w:rsidP="006A61FE">
      <w:pPr>
        <w:pStyle w:val="ECCBox"/>
        <w:rPr>
          <w:b/>
          <w:sz w:val="22"/>
          <w:szCs w:val="22"/>
          <w:lang w:val="en-GB"/>
        </w:rPr>
      </w:pPr>
      <w:r w:rsidRPr="00EA7B3C">
        <w:rPr>
          <w:sz w:val="22"/>
          <w:lang w:val="en-GB"/>
        </w:rPr>
        <w:t>The ECC adopted the new work</w:t>
      </w:r>
      <w:r w:rsidR="007F4A5D">
        <w:rPr>
          <w:sz w:val="22"/>
          <w:lang w:val="en-GB"/>
        </w:rPr>
        <w:t xml:space="preserve"> item</w:t>
      </w:r>
      <w:r w:rsidR="00542775">
        <w:rPr>
          <w:sz w:val="22"/>
          <w:lang w:val="en-GB"/>
        </w:rPr>
        <w:t>s</w:t>
      </w:r>
      <w:r w:rsidRPr="00EA7B3C">
        <w:rPr>
          <w:sz w:val="22"/>
          <w:lang w:val="en-GB"/>
        </w:rPr>
        <w:t xml:space="preserve"> in</w:t>
      </w:r>
      <w:r w:rsidRPr="00EA7B3C">
        <w:rPr>
          <w:sz w:val="22"/>
          <w:szCs w:val="22"/>
          <w:lang w:val="en-GB"/>
        </w:rPr>
        <w:t xml:space="preserve"> </w:t>
      </w:r>
      <w:r w:rsidRPr="00EA7B3C">
        <w:rPr>
          <w:b/>
          <w:sz w:val="22"/>
          <w:lang w:val="en-GB"/>
        </w:rPr>
        <w:t xml:space="preserve">Annex </w:t>
      </w:r>
      <w:r w:rsidR="00D7247F">
        <w:rPr>
          <w:b/>
          <w:sz w:val="22"/>
          <w:lang w:val="en-GB"/>
        </w:rPr>
        <w:t>20</w:t>
      </w:r>
      <w:r w:rsidRPr="00EA7B3C">
        <w:rPr>
          <w:b/>
          <w:sz w:val="22"/>
          <w:lang w:val="en-GB"/>
        </w:rPr>
        <w:t xml:space="preserve"> / TEMP </w:t>
      </w:r>
      <w:r w:rsidR="00D7247F">
        <w:rPr>
          <w:b/>
          <w:sz w:val="22"/>
          <w:lang w:val="en-GB"/>
        </w:rPr>
        <w:t>20</w:t>
      </w:r>
    </w:p>
    <w:p w14:paraId="416661B7" w14:textId="683AE1C0" w:rsidR="00001304" w:rsidRPr="00EA7B3C" w:rsidRDefault="00001304" w:rsidP="00F77A7F">
      <w:pPr>
        <w:rPr>
          <w:b/>
          <w:bCs/>
        </w:rPr>
      </w:pPr>
    </w:p>
    <w:p w14:paraId="6A0A1E38" w14:textId="54A78983" w:rsidR="007312CB" w:rsidRPr="00EA7B3C" w:rsidRDefault="001D226C" w:rsidP="007312CB">
      <w:pPr>
        <w:pStyle w:val="Heading2"/>
        <w:rPr>
          <w:rStyle w:val="HeaderZchn"/>
          <w:b/>
          <w:szCs w:val="22"/>
          <w:lang w:val="en-GB"/>
        </w:rPr>
      </w:pPr>
      <w:r w:rsidRPr="00EA7B3C">
        <w:rPr>
          <w:sz w:val="22"/>
          <w:szCs w:val="22"/>
        </w:rPr>
        <w:t>MFCN/BSS arrangement L-band</w:t>
      </w:r>
    </w:p>
    <w:p w14:paraId="5683D29E" w14:textId="79A8940D" w:rsidR="00C5604A" w:rsidRPr="00EA7B3C" w:rsidRDefault="00C5604A" w:rsidP="007572F1">
      <w:pPr>
        <w:pStyle w:val="ECCBulletsLv1"/>
        <w:numPr>
          <w:ilvl w:val="0"/>
          <w:numId w:val="0"/>
        </w:numPr>
      </w:pPr>
    </w:p>
    <w:p w14:paraId="3F2DB816" w14:textId="214587F1" w:rsidR="08F181E5" w:rsidRPr="00155970" w:rsidRDefault="08F181E5">
      <w:pPr>
        <w:rPr>
          <w:rFonts w:eastAsia="Arial" w:cs="Arial"/>
          <w:szCs w:val="22"/>
        </w:rPr>
      </w:pPr>
      <w:r w:rsidRPr="0064241C">
        <w:rPr>
          <w:szCs w:val="22"/>
        </w:rPr>
        <w:t xml:space="preserve">The ECC PT1 Chairman presented the outcome of work on a possible MFCN/BSS framework arrangement for L-band. He explained that </w:t>
      </w:r>
      <w:r w:rsidRPr="00155970">
        <w:rPr>
          <w:rFonts w:eastAsia="Arial" w:cs="Arial"/>
          <w:szCs w:val="22"/>
        </w:rPr>
        <w:t>CPG19-8 (May 2019) asked ECC PT1 to consider a proposal on coordination for transmitting terrestrial stations with respect to BSS under RR provision No. 9.19. In applying provision No. 9.19 for establishing coordination requirements, the Bureau considers potentially affected administrations up to 1200km from the service area of the BSS assignment. In the absence of any arrangement, this could be a significant burden.</w:t>
      </w:r>
    </w:p>
    <w:p w14:paraId="70A0EB76" w14:textId="12686F40" w:rsidR="08F181E5" w:rsidRPr="00155970" w:rsidRDefault="08F181E5" w:rsidP="009C064A">
      <w:pPr>
        <w:pStyle w:val="ListParagraph"/>
        <w:ind w:left="0"/>
        <w:rPr>
          <w:color w:val="auto"/>
          <w:szCs w:val="22"/>
        </w:rPr>
      </w:pPr>
      <w:r w:rsidRPr="00155970">
        <w:rPr>
          <w:rFonts w:eastAsia="Arial" w:cs="Arial"/>
          <w:szCs w:val="22"/>
        </w:rPr>
        <w:t>ECC PT1</w:t>
      </w:r>
      <w:r w:rsidR="4C519B91" w:rsidRPr="00155970">
        <w:rPr>
          <w:rFonts w:eastAsia="Arial" w:cs="Arial"/>
          <w:szCs w:val="22"/>
        </w:rPr>
        <w:t xml:space="preserve"> had</w:t>
      </w:r>
      <w:r w:rsidRPr="00155970">
        <w:rPr>
          <w:rFonts w:eastAsia="Arial" w:cs="Arial"/>
          <w:szCs w:val="22"/>
        </w:rPr>
        <w:t xml:space="preserve"> developed a draft arrangement in its June and September meetings (see </w:t>
      </w:r>
      <w:r w:rsidR="64A03C74" w:rsidRPr="00155970">
        <w:rPr>
          <w:rFonts w:eastAsia="Arial" w:cs="Arial"/>
          <w:szCs w:val="22"/>
        </w:rPr>
        <w:t>ECC(20)010-A11</w:t>
      </w:r>
      <w:r w:rsidRPr="00155970">
        <w:rPr>
          <w:rFonts w:eastAsia="Arial" w:cs="Arial"/>
          <w:szCs w:val="22"/>
        </w:rPr>
        <w:t>) and issued a questionnaire to administrations about their interest in signing such an arrangement. The results of the questionnaire (</w:t>
      </w:r>
      <w:r w:rsidR="54A96337" w:rsidRPr="00155970">
        <w:rPr>
          <w:rFonts w:eastAsia="Arial" w:cs="Arial"/>
          <w:szCs w:val="22"/>
        </w:rPr>
        <w:t>see ECC(20)010-A12</w:t>
      </w:r>
      <w:r w:rsidRPr="00155970">
        <w:rPr>
          <w:rFonts w:eastAsia="Arial" w:cs="Arial"/>
          <w:szCs w:val="22"/>
        </w:rPr>
        <w:t>) indicated a strong interest in signing.</w:t>
      </w:r>
      <w:r w:rsidR="00135797">
        <w:rPr>
          <w:rFonts w:eastAsia="Arial" w:cs="Arial"/>
          <w:szCs w:val="22"/>
        </w:rPr>
        <w:t xml:space="preserve"> The ECO </w:t>
      </w:r>
      <w:r w:rsidR="004E503D">
        <w:rPr>
          <w:rFonts w:eastAsia="Arial" w:cs="Arial"/>
          <w:szCs w:val="22"/>
        </w:rPr>
        <w:t>can act as a point of contact on this document but it has no formal role on this.</w:t>
      </w:r>
    </w:p>
    <w:p w14:paraId="72F432EB" w14:textId="184D7E2F" w:rsidR="6DECA90E" w:rsidRPr="009F2A2A" w:rsidRDefault="6DECA90E" w:rsidP="00AC7ADC">
      <w:pPr>
        <w:pStyle w:val="ECCBulletsLv1"/>
        <w:numPr>
          <w:ilvl w:val="0"/>
          <w:numId w:val="0"/>
        </w:numPr>
        <w:ind w:left="340" w:hanging="340"/>
      </w:pPr>
    </w:p>
    <w:p w14:paraId="3DDD88EB" w14:textId="06FC4195" w:rsidR="001D226C" w:rsidRPr="0064241C" w:rsidRDefault="001D226C" w:rsidP="001D226C">
      <w:pPr>
        <w:pStyle w:val="ECCBox"/>
        <w:rPr>
          <w:sz w:val="22"/>
          <w:szCs w:val="22"/>
          <w:lang w:val="en-GB"/>
        </w:rPr>
      </w:pPr>
      <w:r w:rsidRPr="0064241C">
        <w:rPr>
          <w:sz w:val="22"/>
          <w:szCs w:val="22"/>
          <w:lang w:val="en-GB"/>
        </w:rPr>
        <w:t xml:space="preserve">The ECC </w:t>
      </w:r>
      <w:r w:rsidR="000A1DCC" w:rsidRPr="0064241C">
        <w:rPr>
          <w:sz w:val="22"/>
          <w:szCs w:val="22"/>
          <w:lang w:val="en-GB"/>
        </w:rPr>
        <w:t>invites</w:t>
      </w:r>
      <w:r w:rsidR="00190B55" w:rsidRPr="0064241C">
        <w:rPr>
          <w:sz w:val="22"/>
          <w:szCs w:val="22"/>
          <w:lang w:val="en-GB"/>
        </w:rPr>
        <w:t xml:space="preserve"> </w:t>
      </w:r>
      <w:r w:rsidR="009B191A" w:rsidRPr="0064241C">
        <w:rPr>
          <w:sz w:val="22"/>
          <w:szCs w:val="22"/>
          <w:lang w:val="en-GB"/>
        </w:rPr>
        <w:t xml:space="preserve">interested </w:t>
      </w:r>
      <w:r w:rsidR="00190B55" w:rsidRPr="0064241C">
        <w:rPr>
          <w:sz w:val="22"/>
          <w:szCs w:val="22"/>
          <w:lang w:val="en-GB"/>
        </w:rPr>
        <w:t>administrations to note</w:t>
      </w:r>
      <w:r w:rsidR="00AF45B5" w:rsidRPr="0064241C">
        <w:rPr>
          <w:sz w:val="22"/>
          <w:szCs w:val="22"/>
          <w:lang w:val="en-GB"/>
        </w:rPr>
        <w:t xml:space="preserve"> </w:t>
      </w:r>
      <w:r w:rsidR="002D4F48" w:rsidRPr="0064241C">
        <w:rPr>
          <w:sz w:val="22"/>
          <w:szCs w:val="22"/>
          <w:lang w:val="en-GB"/>
        </w:rPr>
        <w:t xml:space="preserve">and if desired sign </w:t>
      </w:r>
      <w:r w:rsidR="00AF45B5" w:rsidRPr="0064241C">
        <w:rPr>
          <w:sz w:val="22"/>
          <w:szCs w:val="22"/>
          <w:lang w:val="en-GB"/>
        </w:rPr>
        <w:t xml:space="preserve">the </w:t>
      </w:r>
      <w:r w:rsidR="009B191A" w:rsidRPr="0064241C">
        <w:rPr>
          <w:sz w:val="22"/>
          <w:szCs w:val="22"/>
          <w:lang w:val="en-GB"/>
        </w:rPr>
        <w:t xml:space="preserve">L band </w:t>
      </w:r>
      <w:r w:rsidR="00AF45B5" w:rsidRPr="00155970">
        <w:rPr>
          <w:sz w:val="22"/>
          <w:szCs w:val="22"/>
          <w:lang w:val="en-GB"/>
        </w:rPr>
        <w:t xml:space="preserve">MFCN/BSS </w:t>
      </w:r>
      <w:r w:rsidR="009B191A" w:rsidRPr="00155970">
        <w:rPr>
          <w:sz w:val="22"/>
          <w:szCs w:val="22"/>
          <w:lang w:val="en-GB"/>
        </w:rPr>
        <w:t>draft arrangement</w:t>
      </w:r>
      <w:r w:rsidR="00AF45B5" w:rsidRPr="0064241C">
        <w:rPr>
          <w:sz w:val="22"/>
          <w:szCs w:val="22"/>
          <w:lang w:val="en-GB"/>
        </w:rPr>
        <w:t xml:space="preserve"> </w:t>
      </w:r>
      <w:r w:rsidR="00AF45B5" w:rsidRPr="00155970">
        <w:rPr>
          <w:rFonts w:eastAsia="Arial" w:cs="Arial"/>
          <w:sz w:val="22"/>
          <w:szCs w:val="22"/>
          <w:lang w:val="en-GB"/>
        </w:rPr>
        <w:t>ECC(20)010-A11</w:t>
      </w:r>
      <w:r w:rsidR="003263D7" w:rsidRPr="00155970">
        <w:rPr>
          <w:rFonts w:eastAsia="Arial" w:cs="Arial"/>
          <w:sz w:val="22"/>
          <w:szCs w:val="22"/>
          <w:lang w:val="en-GB"/>
        </w:rPr>
        <w:t>. It should be noted</w:t>
      </w:r>
      <w:r w:rsidR="00C353BF" w:rsidRPr="00155970">
        <w:rPr>
          <w:rFonts w:eastAsia="Arial" w:cs="Arial"/>
          <w:sz w:val="22"/>
          <w:szCs w:val="22"/>
          <w:lang w:val="en-GB"/>
        </w:rPr>
        <w:t xml:space="preserve"> that this is </w:t>
      </w:r>
      <w:r w:rsidR="00C7162D" w:rsidRPr="00155970">
        <w:rPr>
          <w:rFonts w:eastAsia="Arial" w:cs="Arial"/>
          <w:sz w:val="22"/>
          <w:szCs w:val="22"/>
          <w:lang w:val="en-GB"/>
        </w:rPr>
        <w:t xml:space="preserve">being undertaken </w:t>
      </w:r>
      <w:r w:rsidR="00C353BF" w:rsidRPr="00155970">
        <w:rPr>
          <w:rFonts w:eastAsia="Arial" w:cs="Arial"/>
          <w:sz w:val="22"/>
          <w:szCs w:val="22"/>
          <w:lang w:val="en-GB"/>
        </w:rPr>
        <w:t>outside the CEPT framework.</w:t>
      </w:r>
    </w:p>
    <w:p w14:paraId="0635140C" w14:textId="3D4ECBEE" w:rsidR="00136E9C" w:rsidRPr="009F2A2A" w:rsidRDefault="00136E9C" w:rsidP="007572F1">
      <w:pPr>
        <w:pStyle w:val="ECCBulletsLv1"/>
        <w:numPr>
          <w:ilvl w:val="0"/>
          <w:numId w:val="0"/>
        </w:numPr>
      </w:pPr>
    </w:p>
    <w:p w14:paraId="12F22C73" w14:textId="77777777" w:rsidR="00136E9C" w:rsidRPr="0034701B" w:rsidRDefault="00136E9C" w:rsidP="007572F1">
      <w:pPr>
        <w:pStyle w:val="ECCBulletsLv1"/>
        <w:numPr>
          <w:ilvl w:val="0"/>
          <w:numId w:val="0"/>
        </w:numPr>
      </w:pPr>
    </w:p>
    <w:p w14:paraId="7B554D18" w14:textId="3A76D782" w:rsidR="00DD5D75" w:rsidRPr="00EA7B3C" w:rsidRDefault="00EA40D0" w:rsidP="009A66E6">
      <w:pPr>
        <w:pStyle w:val="Heading2"/>
      </w:pPr>
      <w:r w:rsidRPr="00EA7B3C">
        <w:t>Iridium NEXT satellites, measurements in Leeheim (Update)</w:t>
      </w:r>
    </w:p>
    <w:p w14:paraId="7C367096" w14:textId="77777777" w:rsidR="009A66E6" w:rsidRPr="00EA7B3C" w:rsidRDefault="009A66E6" w:rsidP="009A66E6"/>
    <w:p w14:paraId="2FD3EA67" w14:textId="5DF0E554" w:rsidR="002B21E7" w:rsidRPr="00EA7B3C" w:rsidRDefault="009A66E6" w:rsidP="009A66E6">
      <w:pPr>
        <w:pStyle w:val="ListParagraph"/>
        <w:numPr>
          <w:ilvl w:val="0"/>
          <w:numId w:val="24"/>
        </w:numPr>
        <w:rPr>
          <w:b/>
          <w:bCs/>
        </w:rPr>
      </w:pPr>
      <w:r w:rsidRPr="00EA7B3C">
        <w:rPr>
          <w:b/>
          <w:bCs/>
        </w:rPr>
        <w:t>Additional measurements</w:t>
      </w:r>
    </w:p>
    <w:p w14:paraId="3C635024" w14:textId="77777777" w:rsidR="002310FD" w:rsidRPr="00746D83" w:rsidRDefault="002310FD" w:rsidP="00746D83">
      <w:pPr>
        <w:rPr>
          <w:color w:val="auto"/>
        </w:rPr>
      </w:pPr>
      <w:r w:rsidRPr="00746D83">
        <w:rPr>
          <w:color w:val="auto"/>
        </w:rPr>
        <w:t>The WG FM chairman reported that WG FM, at its meeting in February 2020, had been informed by WG SE about on-going activities and measurements of the Iridium NEXT out-of-band emissions. WG FM had agreed to the FM44 proposal to update the 2015 questionnaire on Iridium’s licences in CEPT to provide a better view of the situation. A draft questionnaire will be considered at the next WG FM meeting in June 2020.</w:t>
      </w:r>
    </w:p>
    <w:p w14:paraId="49065A28" w14:textId="77777777" w:rsidR="002310FD" w:rsidRPr="00746D83" w:rsidRDefault="002310FD" w:rsidP="00746D83">
      <w:pPr>
        <w:rPr>
          <w:color w:val="auto"/>
        </w:rPr>
      </w:pPr>
      <w:r w:rsidRPr="00746D83">
        <w:rPr>
          <w:color w:val="auto"/>
        </w:rPr>
        <w:t>It was also recalled during the latest WG FM meeting that out-of-band measurements were initially requested by WG FM in order to check compliance with RAS protection levels and to consider the enforcement actions described in ECC Decision (09)02 before CEPT countries renew the Iridium’s licences.</w:t>
      </w:r>
    </w:p>
    <w:p w14:paraId="13BD8BA6" w14:textId="77777777" w:rsidR="002310FD" w:rsidRPr="00746D83" w:rsidRDefault="002310FD" w:rsidP="00746D83">
      <w:pPr>
        <w:rPr>
          <w:color w:val="auto"/>
        </w:rPr>
      </w:pPr>
      <w:r w:rsidRPr="00746D83">
        <w:rPr>
          <w:color w:val="auto"/>
        </w:rPr>
        <w:t>This was noted by the ECC.</w:t>
      </w:r>
    </w:p>
    <w:p w14:paraId="0FFB7279" w14:textId="77777777" w:rsidR="002310FD" w:rsidRDefault="002310FD" w:rsidP="0012296F">
      <w:pPr>
        <w:rPr>
          <w:color w:val="auto"/>
        </w:rPr>
      </w:pPr>
    </w:p>
    <w:p w14:paraId="3D7B735D" w14:textId="77777777" w:rsidR="00FE6B7D" w:rsidRPr="00114BD7" w:rsidRDefault="00FE6B7D" w:rsidP="00FE6B7D">
      <w:pPr>
        <w:rPr>
          <w:rFonts w:ascii="Calibri" w:hAnsi="Calibri"/>
          <w:color w:val="auto"/>
          <w:lang w:eastAsia="en-US"/>
        </w:rPr>
      </w:pPr>
      <w:r w:rsidRPr="00114BD7">
        <w:lastRenderedPageBreak/>
        <w:t xml:space="preserve">In </w:t>
      </w:r>
      <w:hyperlink r:id="rId13" w:history="1">
        <w:r w:rsidRPr="00114BD7">
          <w:rPr>
            <w:rStyle w:val="Hyperlink"/>
          </w:rPr>
          <w:t>ECC(20)007</w:t>
        </w:r>
      </w:hyperlink>
      <w:r w:rsidRPr="00114BD7">
        <w:t>, WG SE informed ECC that after initial measurements in May 2019, additional measurements were conducted in November 2019 unilaterally by BNetzA and a significant increase of the level of emission in the RAS band was recorded. This point was discussed by SE40 that drafted a factual description of the situation. WG SE agreed to raise this question to ECC level based on SE40 elements.</w:t>
      </w:r>
    </w:p>
    <w:p w14:paraId="44059160" w14:textId="77777777" w:rsidR="00FE6B7D" w:rsidRPr="00114BD7" w:rsidRDefault="00FE6B7D" w:rsidP="00FE6B7D">
      <w:r w:rsidRPr="00114BD7">
        <w:t xml:space="preserve">CRAF in </w:t>
      </w:r>
      <w:hyperlink r:id="rId14" w:history="1">
        <w:r w:rsidRPr="00114BD7">
          <w:rPr>
            <w:rStyle w:val="Hyperlink"/>
          </w:rPr>
          <w:t>ECC(20)032</w:t>
        </w:r>
      </w:hyperlink>
      <w:r w:rsidRPr="00114BD7">
        <w:t xml:space="preserve"> proposed in particular that ECC would set a deadline not exceeding 6 months and would review the licensing of Iridium in Europe. Iridium confirmed in </w:t>
      </w:r>
      <w:hyperlink r:id="rId15" w:history="1">
        <w:r w:rsidRPr="00114BD7">
          <w:rPr>
            <w:rStyle w:val="Hyperlink"/>
          </w:rPr>
          <w:t>ECC(20)INFO04</w:t>
        </w:r>
      </w:hyperlink>
      <w:r w:rsidRPr="00114BD7">
        <w:t xml:space="preserve"> that the compliance to RAS protection is expected in June 2020  and  will keep ECC updated on progress through its report to SE40.</w:t>
      </w:r>
    </w:p>
    <w:p w14:paraId="24A6DA81" w14:textId="77777777" w:rsidR="00FE6B7D" w:rsidRPr="00114BD7" w:rsidRDefault="00FE6B7D" w:rsidP="00FE6B7D">
      <w:r w:rsidRPr="00114BD7">
        <w:t xml:space="preserve">The Netherlands noted the statement from Iridium in </w:t>
      </w:r>
      <w:hyperlink r:id="rId16" w:history="1">
        <w:r w:rsidRPr="00114BD7">
          <w:rPr>
            <w:rStyle w:val="Hyperlink"/>
          </w:rPr>
          <w:t>ECC(20)INFO04</w:t>
        </w:r>
      </w:hyperlink>
      <w:r w:rsidRPr="00114BD7">
        <w:t xml:space="preserve"> that the level of OoB emissions to protect RAS is planned to be fulfilled in June 2020 and expected updated information on this topic during July 2020 ECC meeting. </w:t>
      </w:r>
    </w:p>
    <w:p w14:paraId="30195D68" w14:textId="57DED0AA" w:rsidR="00FE6B7D" w:rsidRPr="00114BD7" w:rsidRDefault="00FE6B7D" w:rsidP="00FE6B7D">
      <w:r w:rsidRPr="00114BD7">
        <w:t>Switzerland noticed the band agreed by FCC for GMDSS deviates from the frequency band agreed during WRC-19.</w:t>
      </w:r>
    </w:p>
    <w:p w14:paraId="582130C0" w14:textId="7BC808B6" w:rsidR="00FE6B7D" w:rsidRPr="00114BD7" w:rsidRDefault="00FE6B7D" w:rsidP="00FE6B7D">
      <w:r w:rsidRPr="00114BD7">
        <w:t xml:space="preserve">In accordance with </w:t>
      </w:r>
      <w:r w:rsidR="00A172BD">
        <w:t>the WGSE</w:t>
      </w:r>
      <w:r w:rsidRPr="00114BD7">
        <w:t xml:space="preserve"> progress report, </w:t>
      </w:r>
      <w:r w:rsidR="00E659CE">
        <w:t xml:space="preserve">the </w:t>
      </w:r>
      <w:r w:rsidRPr="00114BD7">
        <w:t>WG SE Chairman pointed out the question of funding the additional measurement to check this conformity after June 2020. Funding issues are not under the scope of WG SE</w:t>
      </w:r>
      <w:r w:rsidR="00B434B7">
        <w:t xml:space="preserve">. </w:t>
      </w:r>
      <w:r w:rsidRPr="00114BD7">
        <w:t xml:space="preserve"> ECC</w:t>
      </w:r>
      <w:r w:rsidR="00B434B7">
        <w:t xml:space="preserve"> </w:t>
      </w:r>
      <w:r w:rsidR="00C05D66">
        <w:t>noted that funding issues are also outside of its scope</w:t>
      </w:r>
      <w:r w:rsidRPr="00114BD7">
        <w:t xml:space="preserve">.  </w:t>
      </w:r>
    </w:p>
    <w:p w14:paraId="0C582B04" w14:textId="2FC74EC5" w:rsidR="00FE6B7D" w:rsidRDefault="00FE6B7D" w:rsidP="00FE6B7D">
      <w:r w:rsidRPr="00114BD7">
        <w:t xml:space="preserve">ECC will include in the agenda of its July 2020 </w:t>
      </w:r>
      <w:r w:rsidR="003F60D0">
        <w:t>53</w:t>
      </w:r>
      <w:r w:rsidR="003F60D0" w:rsidRPr="00D83D21">
        <w:rPr>
          <w:vertAlign w:val="superscript"/>
        </w:rPr>
        <w:t>rd</w:t>
      </w:r>
      <w:r w:rsidR="003F60D0">
        <w:t xml:space="preserve"> ECC meeting </w:t>
      </w:r>
      <w:r w:rsidRPr="00114BD7">
        <w:t xml:space="preserve">this topic to take into account the progress on </w:t>
      </w:r>
      <w:r w:rsidR="00977F29">
        <w:t xml:space="preserve">measures to </w:t>
      </w:r>
      <w:r w:rsidR="00074824">
        <w:t>prevent</w:t>
      </w:r>
      <w:r w:rsidR="0064241C" w:rsidRPr="00114BD7">
        <w:t xml:space="preserve"> </w:t>
      </w:r>
      <w:r w:rsidR="00946ECB">
        <w:t xml:space="preserve">the </w:t>
      </w:r>
      <w:r w:rsidRPr="00114BD7">
        <w:t xml:space="preserve">Iridium NEXT constellation </w:t>
      </w:r>
      <w:r w:rsidR="0064241C">
        <w:t xml:space="preserve">from </w:t>
      </w:r>
      <w:r w:rsidR="00977F29">
        <w:t>causing interference to</w:t>
      </w:r>
      <w:r w:rsidRPr="00114BD7">
        <w:t xml:space="preserve"> RAS</w:t>
      </w:r>
      <w:r w:rsidR="00946ECB">
        <w:t xml:space="preserve"> and ensure </w:t>
      </w:r>
      <w:r w:rsidR="00AB0357">
        <w:t>protection</w:t>
      </w:r>
      <w:r w:rsidRPr="00114BD7">
        <w:t>.</w:t>
      </w:r>
    </w:p>
    <w:p w14:paraId="583D588B" w14:textId="2198294F" w:rsidR="00C701EF" w:rsidRPr="00EA7B3C" w:rsidRDefault="00C701EF" w:rsidP="0012296F">
      <w:pPr>
        <w:rPr>
          <w:color w:val="auto"/>
        </w:rPr>
      </w:pPr>
    </w:p>
    <w:p w14:paraId="3AA63F33" w14:textId="02113873" w:rsidR="000C781C" w:rsidRPr="00EA7B3C" w:rsidRDefault="007B1DD7" w:rsidP="00184672">
      <w:pPr>
        <w:pStyle w:val="Heading2"/>
        <w:jc w:val="both"/>
        <w:rPr>
          <w:b w:val="0"/>
        </w:rPr>
      </w:pPr>
      <w:r w:rsidRPr="00EA7B3C">
        <w:rPr>
          <w:sz w:val="22"/>
          <w:szCs w:val="22"/>
        </w:rPr>
        <w:t>UWB radiodetermination applications in the frequency range 116 - 260 GHz</w:t>
      </w:r>
    </w:p>
    <w:p w14:paraId="0AA705FA" w14:textId="77777777" w:rsidR="000301FE" w:rsidRPr="00EA7B3C" w:rsidRDefault="000301FE" w:rsidP="000301FE"/>
    <w:p w14:paraId="449D0363" w14:textId="77777777" w:rsidR="000301FE" w:rsidRPr="0034469D" w:rsidRDefault="000301FE" w:rsidP="000301FE">
      <w:r w:rsidRPr="0034469D">
        <w:t>The following contributions were considered:</w:t>
      </w:r>
    </w:p>
    <w:p w14:paraId="5697D650" w14:textId="77777777" w:rsidR="000301FE" w:rsidRPr="0034469D" w:rsidRDefault="000301FE" w:rsidP="000301FE">
      <w:r>
        <w:t>ECC(20)011</w:t>
      </w:r>
      <w:r w:rsidRPr="0034469D">
        <w:t xml:space="preserve"> from </w:t>
      </w:r>
      <w:r>
        <w:t>WG SE</w:t>
      </w:r>
      <w:r w:rsidRPr="0034469D">
        <w:t xml:space="preserve"> (</w:t>
      </w:r>
      <w:r>
        <w:t>progress report, section 4.10</w:t>
      </w:r>
      <w:r w:rsidRPr="0034469D">
        <w:t>),</w:t>
      </w:r>
    </w:p>
    <w:p w14:paraId="1A05A3BD" w14:textId="77777777" w:rsidR="000301FE" w:rsidRPr="0034469D" w:rsidRDefault="000301FE" w:rsidP="000301FE">
      <w:r w:rsidRPr="0034469D">
        <w:t>ECC(20)009 from WG FM (progress report</w:t>
      </w:r>
      <w:r>
        <w:t>, section 1.8.1</w:t>
      </w:r>
      <w:r w:rsidRPr="0034469D">
        <w:t>),</w:t>
      </w:r>
    </w:p>
    <w:p w14:paraId="656759FB" w14:textId="77777777" w:rsidR="000301FE" w:rsidRPr="0034469D" w:rsidRDefault="000301FE" w:rsidP="000301FE">
      <w:r>
        <w:t xml:space="preserve">ECC(20)046 </w:t>
      </w:r>
      <w:r w:rsidRPr="0034469D">
        <w:t xml:space="preserve">from </w:t>
      </w:r>
      <w:r>
        <w:t>Germany</w:t>
      </w:r>
      <w:r w:rsidRPr="0034469D">
        <w:t>.</w:t>
      </w:r>
    </w:p>
    <w:p w14:paraId="48F3E799" w14:textId="77777777" w:rsidR="000301FE" w:rsidRPr="0034469D" w:rsidRDefault="000301FE" w:rsidP="000301FE">
      <w:r w:rsidRPr="0034469D">
        <w:t>The Chairman of WG</w:t>
      </w:r>
      <w:r>
        <w:t xml:space="preserve"> FM introduced section 1.8.1 of d</w:t>
      </w:r>
      <w:r w:rsidRPr="0034469D">
        <w:t xml:space="preserve">ocument ECC(20)009. WG FM </w:t>
      </w:r>
      <w:r>
        <w:t xml:space="preserve">had </w:t>
      </w:r>
      <w:r w:rsidRPr="0034469D">
        <w:t>received a</w:t>
      </w:r>
      <w:r>
        <w:t>n</w:t>
      </w:r>
      <w:r w:rsidRPr="0034469D">
        <w:t xml:space="preserve"> LS from WG SE which noted that RR No 5.340 is applicable for portions of the band studied under WI </w:t>
      </w:r>
      <w:hyperlink r:id="rId17" w:history="1">
        <w:r w:rsidRPr="000D7F79">
          <w:rPr>
            <w:rStyle w:val="Hyperlink"/>
          </w:rPr>
          <w:t>SE24_71</w:t>
        </w:r>
      </w:hyperlink>
      <w:r w:rsidRPr="0034469D">
        <w:t xml:space="preserve"> on UWB radiodetermination applications within the frequency range 116 - 260 GHz (based on ETSI TR 103 498) and </w:t>
      </w:r>
      <w:r>
        <w:t xml:space="preserve">had </w:t>
      </w:r>
      <w:r w:rsidRPr="0034469D">
        <w:t>asked for guidance from WG FM on how to consider the concerned frequency bands.</w:t>
      </w:r>
    </w:p>
    <w:p w14:paraId="5008A442" w14:textId="77777777" w:rsidR="000301FE" w:rsidRPr="0034469D" w:rsidRDefault="000301FE" w:rsidP="000301FE">
      <w:r w:rsidRPr="0034469D">
        <w:t>The discussions on the way forward were very controversial during the WG FM meeting. WG FM could not come to an agreement with respect to this and it was decided to ask for further guidance from ECC.</w:t>
      </w:r>
    </w:p>
    <w:p w14:paraId="76926359" w14:textId="77777777" w:rsidR="000301FE" w:rsidRPr="0034469D" w:rsidRDefault="000301FE" w:rsidP="000301FE">
      <w:r w:rsidRPr="0034469D">
        <w:t>The Chairman of WG</w:t>
      </w:r>
      <w:r>
        <w:t xml:space="preserve"> </w:t>
      </w:r>
      <w:r w:rsidRPr="0034469D">
        <w:t>SE informed about similar discussions in WG</w:t>
      </w:r>
      <w:r>
        <w:t xml:space="preserve"> </w:t>
      </w:r>
      <w:r w:rsidRPr="0034469D">
        <w:t>SE leading to the LS to WG</w:t>
      </w:r>
      <w:r>
        <w:t xml:space="preserve"> </w:t>
      </w:r>
      <w:r w:rsidRPr="0034469D">
        <w:t>FM.</w:t>
      </w:r>
    </w:p>
    <w:p w14:paraId="68FA3255" w14:textId="77777777" w:rsidR="000301FE" w:rsidRDefault="000301FE" w:rsidP="000301FE">
      <w:r w:rsidRPr="0034469D">
        <w:t>Germany introduced document ECC(20)046 inviting ECC to decide to continue the studies for UWB</w:t>
      </w:r>
      <w:r>
        <w:t xml:space="preserve"> radiodetermination sensors of T</w:t>
      </w:r>
      <w:r w:rsidRPr="0034469D">
        <w:t xml:space="preserve">ype C under WI </w:t>
      </w:r>
      <w:hyperlink r:id="rId18" w:history="1">
        <w:r w:rsidRPr="000D7F79">
          <w:rPr>
            <w:rStyle w:val="Hyperlink"/>
          </w:rPr>
          <w:t>SE24_71</w:t>
        </w:r>
      </w:hyperlink>
      <w:r w:rsidRPr="0034469D">
        <w:t>. Only this way forward enables to decide, if those applications could cause harmful interference to radio services and to determine potential technical conditions that ensure the protection of radio services, including the passive services operated in bands listed in ITU RR No. 5.340. The technical studies constitute the first step. In a second step, a regulation would only be developed, if proper</w:t>
      </w:r>
      <w:r>
        <w:t xml:space="preserve"> protection of radio services were</w:t>
      </w:r>
      <w:r w:rsidRPr="0034469D">
        <w:t xml:space="preserve"> ensured. Furthermore, Germany emphasised that these studies for very specific UWB applications, as described in the ETSI SRdoc, should not be seen as a prejudice for studies for other applications in the future.</w:t>
      </w:r>
    </w:p>
    <w:p w14:paraId="6169E163" w14:textId="77777777" w:rsidR="000301FE" w:rsidRDefault="000301FE" w:rsidP="000301FE">
      <w:r>
        <w:t>The representative from ETSI, Dr Michael Sharpe, pointed out that these professional UWB radiodetermination applications are intended for usage in a shielded industrial environment and encouraged ECC to take its decisions on the basis of facts established by technical studies.</w:t>
      </w:r>
    </w:p>
    <w:p w14:paraId="35F86C21" w14:textId="05D67C9F" w:rsidR="000301FE" w:rsidRDefault="000301FE" w:rsidP="000301FE">
      <w:r w:rsidRPr="00B07A08">
        <w:lastRenderedPageBreak/>
        <w:t>The representative from ESA, EUMETSAT and EUMET</w:t>
      </w:r>
      <w:r w:rsidR="00B73143">
        <w:t>N</w:t>
      </w:r>
      <w:r w:rsidRPr="00B07A08">
        <w:t>ET, Mr Philippe Tristant, informed the meeting that these bands are and will be used by EUMETSAT and Copernicus satellites and hence raised serious concerns about the possible consideration of intentional emissions in band</w:t>
      </w:r>
      <w:r>
        <w:t>s</w:t>
      </w:r>
      <w:r w:rsidRPr="00B07A08">
        <w:t xml:space="preserve"> covered by RR No 5.340. He also explained that wanted emissions, i.e. continued emissions, are different compared to unwanted (spurious) emissions and therefore expressed a strong opposition to authorise such studies, in particular since it could be taken as a precedent to authorise studies for in-band use in all bands covered by 5.340 (e.g. 23.6</w:t>
      </w:r>
      <w:r>
        <w:t xml:space="preserve"> </w:t>
      </w:r>
      <w:r w:rsidRPr="00B07A08">
        <w:t>-</w:t>
      </w:r>
      <w:r>
        <w:t xml:space="preserve"> </w:t>
      </w:r>
      <w:r w:rsidRPr="00B07A08">
        <w:t>24 GHz).</w:t>
      </w:r>
    </w:p>
    <w:p w14:paraId="16590DAD" w14:textId="77777777" w:rsidR="000301FE" w:rsidRDefault="000301FE" w:rsidP="000301FE">
      <w:r w:rsidRPr="007E459B">
        <w:t xml:space="preserve">France drew the attention of the meeting to WG FM discussions and its related statement (see </w:t>
      </w:r>
      <w:r>
        <w:t xml:space="preserve">WG FM progress report in </w:t>
      </w:r>
      <w:r w:rsidRPr="007E459B">
        <w:t xml:space="preserve">doc. </w:t>
      </w:r>
      <w:r>
        <w:t>ECC(20)009, section 3.9</w:t>
      </w:r>
      <w:r w:rsidRPr="007E459B">
        <w:t>.5). France underlined the outcome of WRC-19 agenda item 1.15 which has provided opportunities for sharing between active systems and passive services in the frequency range 275</w:t>
      </w:r>
      <w:r>
        <w:t xml:space="preserve"> </w:t>
      </w:r>
      <w:r w:rsidRPr="007E459B">
        <w:t>-</w:t>
      </w:r>
      <w:r>
        <w:t xml:space="preserve"> </w:t>
      </w:r>
      <w:r w:rsidRPr="007E459B">
        <w:t>450 GHz and CEPT proposal under WRC-19 agenda item 10 for investigations relating to imaging applications in the frequency bands 231.5</w:t>
      </w:r>
      <w:r>
        <w:t xml:space="preserve"> </w:t>
      </w:r>
      <w:r w:rsidRPr="007E459B">
        <w:t>-</w:t>
      </w:r>
      <w:r>
        <w:t xml:space="preserve"> </w:t>
      </w:r>
      <w:r w:rsidRPr="007E459B">
        <w:t>275 GHz and 275</w:t>
      </w:r>
      <w:r>
        <w:t xml:space="preserve"> </w:t>
      </w:r>
      <w:r w:rsidRPr="007E459B">
        <w:t>-</w:t>
      </w:r>
      <w:r>
        <w:t xml:space="preserve"> 700 GHz; t</w:t>
      </w:r>
      <w:r w:rsidRPr="007E459B">
        <w:t xml:space="preserve">he above holds promises for future developments for accurate radiodetermination applications in compliance with the </w:t>
      </w:r>
      <w:r>
        <w:t xml:space="preserve">ITU </w:t>
      </w:r>
      <w:r w:rsidRPr="007E459B">
        <w:t>Radio Regulations.</w:t>
      </w:r>
    </w:p>
    <w:p w14:paraId="716E5799" w14:textId="2215393A" w:rsidR="000301FE" w:rsidRPr="0034469D" w:rsidRDefault="000301FE" w:rsidP="000301FE">
      <w:r w:rsidRPr="0034469D">
        <w:t>In the following discussion different views were expressed concerning the handling of provision RR 5.340 inside the ECC. Finally</w:t>
      </w:r>
      <w:r w:rsidR="00694829">
        <w:t>,</w:t>
      </w:r>
      <w:r w:rsidRPr="0034469D">
        <w:t xml:space="preserve"> it was revealed that there was enough support to continue the studies.</w:t>
      </w:r>
    </w:p>
    <w:p w14:paraId="312379CD" w14:textId="5B06570C" w:rsidR="000301FE" w:rsidRPr="0034469D" w:rsidRDefault="000301FE" w:rsidP="000301FE">
      <w:r w:rsidRPr="0034469D">
        <w:t>Therefore</w:t>
      </w:r>
      <w:r w:rsidR="00A7473E">
        <w:t>,</w:t>
      </w:r>
      <w:r w:rsidRPr="0034469D">
        <w:t xml:space="preserve"> ECC decided that the </w:t>
      </w:r>
      <w:r>
        <w:t>studies should contin</w:t>
      </w:r>
      <w:r w:rsidRPr="0034469D">
        <w:t>ue as foreseen under the following conditions:</w:t>
      </w:r>
    </w:p>
    <w:p w14:paraId="390472A2" w14:textId="77777777" w:rsidR="000301FE" w:rsidRPr="00CA3248" w:rsidRDefault="000301FE" w:rsidP="000301FE">
      <w:pPr>
        <w:pStyle w:val="ListParagraph"/>
        <w:numPr>
          <w:ilvl w:val="0"/>
          <w:numId w:val="56"/>
        </w:numPr>
        <w:spacing w:after="200" w:line="276" w:lineRule="auto"/>
        <w:jc w:val="left"/>
      </w:pPr>
      <w:r w:rsidRPr="00CA3248">
        <w:t xml:space="preserve">The studies on this very specific type of application </w:t>
      </w:r>
      <w:r w:rsidRPr="007E459B">
        <w:t xml:space="preserve">(in particular very low number of devices) </w:t>
      </w:r>
      <w:r w:rsidRPr="00CA3248">
        <w:t xml:space="preserve">shall not be understood as precedence for general allowance for studies in bands covered by </w:t>
      </w:r>
      <w:r>
        <w:t xml:space="preserve">ITU RR </w:t>
      </w:r>
      <w:r w:rsidRPr="00CA3248">
        <w:t>5.340.</w:t>
      </w:r>
    </w:p>
    <w:p w14:paraId="7AAE7D6D" w14:textId="77777777" w:rsidR="000301FE" w:rsidRPr="00CA3248" w:rsidRDefault="000301FE" w:rsidP="000301FE">
      <w:pPr>
        <w:pStyle w:val="ListParagraph"/>
        <w:numPr>
          <w:ilvl w:val="0"/>
          <w:numId w:val="56"/>
        </w:numPr>
        <w:spacing w:after="200" w:line="276" w:lineRule="auto"/>
        <w:jc w:val="left"/>
      </w:pPr>
      <w:r w:rsidRPr="00CA3248">
        <w:t>There shall be no widening of the studies beyond the specific limited type of application, meaning UWB radiodetermination applications Type C</w:t>
      </w:r>
      <w:r>
        <w:t xml:space="preserve"> (according to </w:t>
      </w:r>
      <w:r w:rsidRPr="00454D6D">
        <w:t>SRdoc ETSI TR 103 498</w:t>
      </w:r>
      <w:r>
        <w:t>)</w:t>
      </w:r>
      <w:r w:rsidRPr="00CA3248">
        <w:t>.</w:t>
      </w:r>
    </w:p>
    <w:p w14:paraId="130EB0DE" w14:textId="77777777" w:rsidR="000301FE" w:rsidRDefault="000301FE" w:rsidP="000301FE">
      <w:pPr>
        <w:pStyle w:val="ListParagraph"/>
        <w:numPr>
          <w:ilvl w:val="0"/>
          <w:numId w:val="56"/>
        </w:numPr>
        <w:spacing w:after="200" w:line="276" w:lineRule="auto"/>
        <w:jc w:val="left"/>
      </w:pPr>
      <w:r w:rsidRPr="00B07A08">
        <w:t>The usage scenario for the those UWB radiodetermination applications Type C, which target bands listed in RR 5.340</w:t>
      </w:r>
      <w:r>
        <w:t>,</w:t>
      </w:r>
      <w:r w:rsidRPr="00B07A08">
        <w:t xml:space="preserve"> shall be maintained to professional indoor applications (in shielded industrial environments)</w:t>
      </w:r>
      <w:r>
        <w:t xml:space="preserve"> limited in numbers</w:t>
      </w:r>
      <w:r w:rsidRPr="00B07A08">
        <w:t>.</w:t>
      </w:r>
    </w:p>
    <w:p w14:paraId="35A3E846" w14:textId="77777777" w:rsidR="000301FE" w:rsidRDefault="000301FE" w:rsidP="000301FE">
      <w:pPr>
        <w:pStyle w:val="ListParagraph"/>
        <w:numPr>
          <w:ilvl w:val="0"/>
          <w:numId w:val="56"/>
        </w:numPr>
        <w:spacing w:after="200" w:line="276" w:lineRule="auto"/>
        <w:jc w:val="left"/>
      </w:pPr>
      <w:r w:rsidRPr="00510C12">
        <w:t xml:space="preserve">The studies shall also consider the technical justification </w:t>
      </w:r>
      <w:r>
        <w:t>for</w:t>
      </w:r>
      <w:r w:rsidRPr="00510C12">
        <w:t xml:space="preserve"> </w:t>
      </w:r>
      <w:r>
        <w:t>the</w:t>
      </w:r>
      <w:r w:rsidRPr="00510C12">
        <w:t xml:space="preserve"> wide bandwidth </w:t>
      </w:r>
      <w:r>
        <w:t>as required in the ETSI SRdoc and why notching out bands identified by RR 5.340 is not possible. This shall not delay the ongoing compatibility and sharing studies.</w:t>
      </w:r>
    </w:p>
    <w:p w14:paraId="6C12A509" w14:textId="77777777" w:rsidR="000301FE" w:rsidRPr="00CA3248" w:rsidRDefault="000301FE" w:rsidP="000301FE">
      <w:pPr>
        <w:pStyle w:val="ListParagraph"/>
        <w:numPr>
          <w:ilvl w:val="0"/>
          <w:numId w:val="56"/>
        </w:numPr>
        <w:spacing w:after="200" w:line="276" w:lineRule="auto"/>
        <w:jc w:val="left"/>
      </w:pPr>
      <w:r>
        <w:t>After t</w:t>
      </w:r>
      <w:r w:rsidRPr="00264F83">
        <w:t xml:space="preserve">echnical studies </w:t>
      </w:r>
      <w:r>
        <w:t xml:space="preserve">will </w:t>
      </w:r>
      <w:r w:rsidRPr="00264F83">
        <w:t>have been undertaken in WG</w:t>
      </w:r>
      <w:r>
        <w:t xml:space="preserve"> </w:t>
      </w:r>
      <w:r w:rsidRPr="00264F83">
        <w:t>SE, WG</w:t>
      </w:r>
      <w:r>
        <w:t xml:space="preserve"> </w:t>
      </w:r>
      <w:r w:rsidRPr="00264F83">
        <w:t>FM will reassess these conditions before deciding on next steps</w:t>
      </w:r>
      <w:r>
        <w:t>.</w:t>
      </w:r>
    </w:p>
    <w:p w14:paraId="5BCB1053" w14:textId="77777777" w:rsidR="007B1DD7" w:rsidRPr="00EA7B3C" w:rsidRDefault="007B1DD7" w:rsidP="00F77A7F"/>
    <w:p w14:paraId="3D0A3A09" w14:textId="77777777" w:rsidR="001120D6" w:rsidRPr="00EA7B3C" w:rsidRDefault="001120D6" w:rsidP="00F77A7F"/>
    <w:p w14:paraId="3EBEF685" w14:textId="77777777" w:rsidR="00EE4818" w:rsidRPr="00EA7B3C" w:rsidRDefault="00051AD9" w:rsidP="00184672">
      <w:pPr>
        <w:pStyle w:val="Heading2"/>
        <w:jc w:val="both"/>
        <w:rPr>
          <w:sz w:val="22"/>
          <w:szCs w:val="22"/>
        </w:rPr>
      </w:pPr>
      <w:r w:rsidRPr="00EA7B3C">
        <w:rPr>
          <w:rStyle w:val="HeaderZchn"/>
          <w:b/>
          <w:szCs w:val="22"/>
          <w:lang w:val="en-GB"/>
        </w:rPr>
        <w:t xml:space="preserve">Review </w:t>
      </w:r>
      <w:r w:rsidRPr="00EA7B3C">
        <w:rPr>
          <w:sz w:val="22"/>
          <w:szCs w:val="22"/>
        </w:rPr>
        <w:t>of ECC/ERC/ECTRA Decisions</w:t>
      </w:r>
    </w:p>
    <w:p w14:paraId="3F0411B3" w14:textId="77777777" w:rsidR="00F81D21" w:rsidRPr="00F63C4F" w:rsidRDefault="00F81D21" w:rsidP="00F77A7F">
      <w:pPr>
        <w:rPr>
          <w:rFonts w:cs="Arial"/>
          <w:szCs w:val="22"/>
        </w:rPr>
      </w:pPr>
    </w:p>
    <w:p w14:paraId="3D3F1ADC" w14:textId="77777777" w:rsidR="003027C6" w:rsidRPr="000E7B54" w:rsidRDefault="003027C6" w:rsidP="003027C6">
      <w:pPr>
        <w:rPr>
          <w:rFonts w:cs="Arial"/>
          <w:szCs w:val="22"/>
        </w:rPr>
      </w:pPr>
      <w:r w:rsidRPr="00975230">
        <w:rPr>
          <w:rFonts w:cs="Arial"/>
          <w:szCs w:val="22"/>
        </w:rPr>
        <w:t>The WG FM chairman introduced the activities related to the review of ECC, ERC, ECTRA Decisions (section 1.11 in doc. ECC(20)009). He highlighted the activities related to ECC Decision (04)08, ECC Decision (13)01, ECC Decision (15)04, ERC Decision (99)06 and ECC Decision (06)10.</w:t>
      </w:r>
    </w:p>
    <w:p w14:paraId="38F64ABB" w14:textId="56C128F6" w:rsidR="003027C6" w:rsidRPr="000E7B54" w:rsidRDefault="003027C6" w:rsidP="003027C6">
      <w:pPr>
        <w:rPr>
          <w:rFonts w:cs="Arial"/>
          <w:szCs w:val="22"/>
        </w:rPr>
      </w:pPr>
      <w:r w:rsidRPr="000E7B54">
        <w:rPr>
          <w:rFonts w:cs="Arial"/>
          <w:szCs w:val="22"/>
        </w:rPr>
        <w:t>The way forward as proposed by WG FM was endorsed by the ECC meeting.</w:t>
      </w:r>
    </w:p>
    <w:p w14:paraId="62BFF889" w14:textId="77777777" w:rsidR="00A844FF" w:rsidRPr="000324B4" w:rsidRDefault="00A844FF" w:rsidP="004939AC">
      <w:pPr>
        <w:rPr>
          <w:rFonts w:cs="Arial"/>
          <w:szCs w:val="22"/>
        </w:rPr>
      </w:pPr>
    </w:p>
    <w:p w14:paraId="4C544172" w14:textId="4E7142A3" w:rsidR="001120D6" w:rsidRDefault="55385F6E" w:rsidP="00AB42BE">
      <w:pPr>
        <w:spacing w:after="0" w:line="300" w:lineRule="atLeast"/>
        <w:rPr>
          <w:rFonts w:cs="Arial"/>
          <w:szCs w:val="22"/>
        </w:rPr>
      </w:pPr>
      <w:r w:rsidRPr="000324B4">
        <w:rPr>
          <w:rFonts w:cs="Arial"/>
          <w:szCs w:val="22"/>
        </w:rPr>
        <w:t>The ECC PT1 Chairman</w:t>
      </w:r>
      <w:r w:rsidR="00AB42BE">
        <w:rPr>
          <w:rFonts w:cs="Arial"/>
          <w:szCs w:val="22"/>
        </w:rPr>
        <w:t xml:space="preserve"> introduced document</w:t>
      </w:r>
      <w:r w:rsidR="00AB42BE" w:rsidRPr="00AB42BE">
        <w:t xml:space="preserve"> </w:t>
      </w:r>
      <w:r w:rsidR="00AB42BE" w:rsidRPr="00AB42BE">
        <w:rPr>
          <w:rFonts w:cs="Arial"/>
          <w:szCs w:val="22"/>
        </w:rPr>
        <w:t>ECC(20)010-A15</w:t>
      </w:r>
      <w:r w:rsidRPr="00E451D1">
        <w:rPr>
          <w:rFonts w:cs="Arial"/>
          <w:szCs w:val="22"/>
        </w:rPr>
        <w:t xml:space="preserve"> </w:t>
      </w:r>
      <w:r w:rsidR="00AB42BE">
        <w:rPr>
          <w:rFonts w:cs="Arial"/>
          <w:szCs w:val="22"/>
        </w:rPr>
        <w:t xml:space="preserve">and </w:t>
      </w:r>
      <w:r w:rsidRPr="00E451D1">
        <w:rPr>
          <w:rFonts w:cs="Arial"/>
          <w:szCs w:val="22"/>
        </w:rPr>
        <w:t xml:space="preserve">provided an update on the </w:t>
      </w:r>
      <w:r w:rsidR="783A5DBE" w:rsidRPr="00E451D1">
        <w:rPr>
          <w:rFonts w:cs="Arial"/>
          <w:szCs w:val="22"/>
        </w:rPr>
        <w:t xml:space="preserve">review of ECC Decisions under its </w:t>
      </w:r>
      <w:r w:rsidR="783A5DBE" w:rsidRPr="00975230">
        <w:rPr>
          <w:rFonts w:cs="Arial"/>
          <w:szCs w:val="22"/>
        </w:rPr>
        <w:t>responsibility:</w:t>
      </w:r>
    </w:p>
    <w:p w14:paraId="123F33AB" w14:textId="77777777" w:rsidR="00AB42BE" w:rsidRPr="00155970" w:rsidRDefault="00AB42BE" w:rsidP="00155970">
      <w:pPr>
        <w:spacing w:after="0" w:line="300" w:lineRule="atLeast"/>
        <w:rPr>
          <w:rFonts w:cs="Arial"/>
          <w:color w:val="5A5A5A"/>
          <w:sz w:val="21"/>
          <w:szCs w:val="21"/>
          <w:lang w:eastAsia="en-GB"/>
        </w:rPr>
      </w:pPr>
    </w:p>
    <w:p w14:paraId="1C41C032" w14:textId="786954B7" w:rsidR="1EC76053" w:rsidRPr="00F63C4F" w:rsidRDefault="1EC76053" w:rsidP="1EC76053">
      <w:pPr>
        <w:rPr>
          <w:rFonts w:cs="Arial"/>
          <w:szCs w:val="22"/>
        </w:rPr>
      </w:pPr>
      <w:r w:rsidRPr="00155970">
        <w:rPr>
          <w:rFonts w:eastAsia="Arial" w:cs="Arial"/>
          <w:szCs w:val="22"/>
        </w:rPr>
        <w:t>The revision of ECC Decision (06)13 is currently in progress in line with the technology-neutral approach being followed in response to the EC mandate. ECC PT1 will further assess whether there is a need to retain the other ECC Decisions on these bands at its next meeting.</w:t>
      </w:r>
    </w:p>
    <w:p w14:paraId="2F95576A" w14:textId="786954B7" w:rsidR="10D0894B" w:rsidRPr="00155970" w:rsidRDefault="10D0894B">
      <w:pPr>
        <w:rPr>
          <w:rFonts w:eastAsia="Arial" w:cs="Arial"/>
          <w:szCs w:val="22"/>
        </w:rPr>
      </w:pPr>
      <w:r w:rsidRPr="00155970">
        <w:rPr>
          <w:rFonts w:eastAsia="Arial" w:cs="Arial"/>
          <w:szCs w:val="22"/>
        </w:rPr>
        <w:lastRenderedPageBreak/>
        <w:t>There are two ECC Decisions on DECT that are due for review:</w:t>
      </w:r>
    </w:p>
    <w:p w14:paraId="2391D282" w14:textId="786954B7" w:rsidR="10D0894B" w:rsidRPr="00155970" w:rsidRDefault="10D0894B" w:rsidP="00155970">
      <w:pPr>
        <w:pStyle w:val="ECCBulletsLv1"/>
        <w:rPr>
          <w:color w:val="000000" w:themeColor="text1"/>
        </w:rPr>
      </w:pPr>
      <w:r w:rsidRPr="00155970">
        <w:t>ECC Decision (94)03 (DECT band)</w:t>
      </w:r>
    </w:p>
    <w:p w14:paraId="4CCA5A80" w14:textId="1A4BEF62" w:rsidR="10D0894B" w:rsidRPr="00155970" w:rsidRDefault="10D0894B" w:rsidP="00155970">
      <w:pPr>
        <w:pStyle w:val="ECCBulletsLv1"/>
      </w:pPr>
      <w:r w:rsidRPr="00155970">
        <w:t>ECC Decision (98)22 (DECT exemption from individual licensing)</w:t>
      </w:r>
    </w:p>
    <w:p w14:paraId="44A1EA9D" w14:textId="77777777" w:rsidR="009C51C9" w:rsidRDefault="009C51C9">
      <w:pPr>
        <w:rPr>
          <w:rFonts w:eastAsia="Arial" w:cs="Arial"/>
          <w:szCs w:val="22"/>
        </w:rPr>
      </w:pPr>
    </w:p>
    <w:p w14:paraId="3288F0AA" w14:textId="56318400" w:rsidR="10D0894B" w:rsidRPr="00155970" w:rsidRDefault="10D0894B">
      <w:pPr>
        <w:rPr>
          <w:rFonts w:eastAsia="Arial" w:cs="Arial"/>
          <w:szCs w:val="22"/>
        </w:rPr>
      </w:pPr>
      <w:r w:rsidRPr="00155970">
        <w:rPr>
          <w:rFonts w:eastAsia="Arial" w:cs="Arial"/>
          <w:szCs w:val="22"/>
        </w:rPr>
        <w:t>ECC PT1 concluded that these Decisions should be retained unchanged and the next review date set to 2025.</w:t>
      </w:r>
    </w:p>
    <w:p w14:paraId="7F565C5E" w14:textId="59789E97" w:rsidR="58A30E8C" w:rsidRPr="00F63C4F" w:rsidRDefault="58A30E8C">
      <w:pPr>
        <w:rPr>
          <w:rFonts w:cs="Arial"/>
          <w:szCs w:val="22"/>
        </w:rPr>
      </w:pPr>
      <w:r w:rsidRPr="00155970">
        <w:rPr>
          <w:rFonts w:eastAsia="Arial" w:cs="Arial"/>
          <w:szCs w:val="22"/>
        </w:rPr>
        <w:t xml:space="preserve">ECC Decisions on the 700 MHz and 800 MHz MFCN </w:t>
      </w:r>
      <w:r w:rsidR="6B2A6E4A" w:rsidRPr="00155970">
        <w:rPr>
          <w:rFonts w:eastAsia="Arial" w:cs="Arial"/>
          <w:szCs w:val="22"/>
        </w:rPr>
        <w:t xml:space="preserve">bands </w:t>
      </w:r>
      <w:r w:rsidRPr="00155970">
        <w:rPr>
          <w:rFonts w:eastAsia="Arial" w:cs="Arial"/>
          <w:szCs w:val="22"/>
        </w:rPr>
        <w:t>are also due for review. ECC PT1 will assess these Decisions further at its next meeting. It is noted that some editorial revisions are required (e.g. references to the R&amp;TTE Directive).</w:t>
      </w:r>
    </w:p>
    <w:p w14:paraId="2D8EAB7F" w14:textId="77777777" w:rsidR="004939AC" w:rsidRPr="00EA7B3C" w:rsidRDefault="004939AC" w:rsidP="00844FC6"/>
    <w:p w14:paraId="225B4E94" w14:textId="68272A3D" w:rsidR="00844FC6" w:rsidRPr="00EA7B3C" w:rsidRDefault="00220D7F" w:rsidP="00844FC6">
      <w:pPr>
        <w:pStyle w:val="ECCBox"/>
        <w:rPr>
          <w:sz w:val="22"/>
          <w:lang w:val="en-GB"/>
        </w:rPr>
      </w:pPr>
      <w:r w:rsidRPr="00EA7B3C">
        <w:rPr>
          <w:sz w:val="22"/>
          <w:lang w:val="en-GB"/>
        </w:rPr>
        <w:t>The list, after amendments based on the conclusions drawn during the meeting, was endorsed by the ECC meeting (</w:t>
      </w:r>
      <w:r w:rsidRPr="00EA7B3C">
        <w:rPr>
          <w:b/>
          <w:sz w:val="22"/>
          <w:lang w:val="en-GB"/>
        </w:rPr>
        <w:t xml:space="preserve">Annex </w:t>
      </w:r>
      <w:r w:rsidR="00D3102B">
        <w:rPr>
          <w:b/>
          <w:sz w:val="22"/>
          <w:lang w:val="en-GB"/>
        </w:rPr>
        <w:t>23</w:t>
      </w:r>
      <w:r w:rsidRPr="00EA7B3C">
        <w:rPr>
          <w:b/>
          <w:sz w:val="22"/>
          <w:lang w:val="en-GB"/>
        </w:rPr>
        <w:t xml:space="preserve"> / TEMP </w:t>
      </w:r>
      <w:r w:rsidR="00D3102B">
        <w:rPr>
          <w:b/>
          <w:sz w:val="22"/>
          <w:lang w:val="en-GB"/>
        </w:rPr>
        <w:t>23</w:t>
      </w:r>
      <w:r w:rsidRPr="00EA7B3C">
        <w:rPr>
          <w:sz w:val="22"/>
          <w:lang w:val="en-GB"/>
        </w:rPr>
        <w:t>)</w:t>
      </w:r>
      <w:r w:rsidR="00715A85">
        <w:rPr>
          <w:sz w:val="22"/>
          <w:lang w:val="en-GB"/>
        </w:rPr>
        <w:t>.</w:t>
      </w:r>
    </w:p>
    <w:p w14:paraId="06DC7391" w14:textId="77777777" w:rsidR="001120D6" w:rsidRPr="00EA7B3C" w:rsidRDefault="001120D6" w:rsidP="00C46AAE">
      <w:pPr>
        <w:rPr>
          <w:rStyle w:val="ECCParagraph"/>
        </w:rPr>
      </w:pPr>
    </w:p>
    <w:p w14:paraId="23E257FD" w14:textId="575F8775" w:rsidR="00C46AAE" w:rsidRPr="00EA7B3C" w:rsidRDefault="00C46AAE" w:rsidP="00C46AAE">
      <w:pPr>
        <w:rPr>
          <w:rStyle w:val="ECCParagraph"/>
        </w:rPr>
      </w:pPr>
      <w:r w:rsidRPr="00EA7B3C">
        <w:rPr>
          <w:rStyle w:val="ECCParagraph"/>
        </w:rPr>
        <w:t>It will also be made available electronically on the ECC website.</w:t>
      </w:r>
    </w:p>
    <w:p w14:paraId="3D563EAE" w14:textId="77777777" w:rsidR="00844FC6" w:rsidRPr="00EA7B3C" w:rsidRDefault="00844FC6" w:rsidP="00844FC6">
      <w:pPr>
        <w:rPr>
          <w:b/>
          <w:bCs/>
          <w:color w:val="C00000"/>
          <w:kern w:val="32"/>
          <w:sz w:val="28"/>
          <w:szCs w:val="22"/>
        </w:rPr>
      </w:pPr>
    </w:p>
    <w:p w14:paraId="30AF74C6" w14:textId="540A8687" w:rsidR="002E3C69" w:rsidRPr="00EA7B3C" w:rsidRDefault="004939AC" w:rsidP="001C1778">
      <w:pPr>
        <w:pStyle w:val="Heading1"/>
        <w:rPr>
          <w:szCs w:val="22"/>
        </w:rPr>
      </w:pPr>
      <w:r w:rsidRPr="00EA7B3C">
        <w:rPr>
          <w:color w:val="C00000"/>
          <w:szCs w:val="22"/>
        </w:rPr>
        <w:t>W</w:t>
      </w:r>
      <w:r w:rsidR="00DD1528" w:rsidRPr="00EA7B3C">
        <w:rPr>
          <w:color w:val="C00000"/>
          <w:szCs w:val="22"/>
        </w:rPr>
        <w:t xml:space="preserve">RC-19 follow-up activities </w:t>
      </w:r>
    </w:p>
    <w:p w14:paraId="3A15F0AD" w14:textId="0A5D1675" w:rsidR="00351066" w:rsidRPr="00EA7B3C" w:rsidRDefault="00351066" w:rsidP="00F77A7F"/>
    <w:p w14:paraId="303339E8" w14:textId="384143FC" w:rsidR="003A2CC7" w:rsidRPr="00EA7B3C" w:rsidRDefault="003A2CC7" w:rsidP="003A2CC7">
      <w:pPr>
        <w:pStyle w:val="Heading2"/>
        <w:rPr>
          <w:sz w:val="22"/>
          <w:szCs w:val="22"/>
        </w:rPr>
      </w:pPr>
      <w:r w:rsidRPr="00EA7B3C">
        <w:rPr>
          <w:sz w:val="22"/>
          <w:szCs w:val="22"/>
        </w:rPr>
        <w:t>Overview (CEPT at the WRC)</w:t>
      </w:r>
    </w:p>
    <w:p w14:paraId="0278B714" w14:textId="77777777" w:rsidR="003A2CC7" w:rsidRDefault="003A2CC7" w:rsidP="00F77A7F">
      <w:pPr>
        <w:rPr>
          <w:highlight w:val="yellow"/>
        </w:rPr>
      </w:pPr>
    </w:p>
    <w:p w14:paraId="31BDD15C" w14:textId="13D0A5B9" w:rsidR="00BF448C" w:rsidRDefault="00BF448C" w:rsidP="00F77A7F">
      <w:r w:rsidRPr="00732F7E">
        <w:t xml:space="preserve">The former CPG chairman </w:t>
      </w:r>
      <w:r w:rsidR="00822CCB" w:rsidRPr="00732F7E">
        <w:t xml:space="preserve">gave a presentation in document ECC(20)054 which gave an overview of the CEPT at WRC-19. It was noted that the </w:t>
      </w:r>
      <w:r w:rsidR="00A53C0E" w:rsidRPr="00732F7E">
        <w:t xml:space="preserve">CEPT performed well and </w:t>
      </w:r>
      <w:r w:rsidR="00A04973" w:rsidRPr="00732F7E">
        <w:t xml:space="preserve">achieved many of its objectives. It was </w:t>
      </w:r>
      <w:r w:rsidR="0055625E">
        <w:t>suggested</w:t>
      </w:r>
      <w:r w:rsidR="00A04973" w:rsidRPr="00732F7E">
        <w:t xml:space="preserve"> that CEPT </w:t>
      </w:r>
      <w:r w:rsidR="0055625E">
        <w:t>could</w:t>
      </w:r>
      <w:r w:rsidR="00A04973" w:rsidRPr="00732F7E">
        <w:t xml:space="preserve"> </w:t>
      </w:r>
      <w:r w:rsidR="00791F28">
        <w:t xml:space="preserve">consider how it </w:t>
      </w:r>
      <w:r w:rsidR="00005F6E">
        <w:t xml:space="preserve">might engage </w:t>
      </w:r>
      <w:r w:rsidR="00116AE8">
        <w:t xml:space="preserve">more with other </w:t>
      </w:r>
      <w:r w:rsidR="00A04973" w:rsidRPr="00732F7E">
        <w:t xml:space="preserve">regional </w:t>
      </w:r>
      <w:r w:rsidR="00116AE8">
        <w:t>organisations</w:t>
      </w:r>
      <w:r w:rsidR="00C07204">
        <w:t>, especially in the preparat</w:t>
      </w:r>
      <w:r w:rsidR="00EB0356">
        <w:t>ory work</w:t>
      </w:r>
      <w:r w:rsidR="00C07204">
        <w:t xml:space="preserve"> for future WRCs. </w:t>
      </w:r>
      <w:r w:rsidR="00A04973" w:rsidRPr="00732F7E">
        <w:t xml:space="preserve">The </w:t>
      </w:r>
      <w:r w:rsidR="00035286">
        <w:t>ECC C</w:t>
      </w:r>
      <w:r w:rsidR="00A04973" w:rsidRPr="00732F7E">
        <w:t xml:space="preserve">hairman </w:t>
      </w:r>
      <w:r w:rsidR="00E86906">
        <w:t xml:space="preserve">thanked </w:t>
      </w:r>
      <w:r w:rsidR="00C24AF1">
        <w:t xml:space="preserve">the former CPG Chairman for </w:t>
      </w:r>
      <w:r w:rsidR="000036A3">
        <w:t xml:space="preserve">the presentation and for his work as CPG Chairman </w:t>
      </w:r>
      <w:r w:rsidR="009F231B">
        <w:t xml:space="preserve">and noted the strong </w:t>
      </w:r>
      <w:r w:rsidR="00A04973" w:rsidRPr="00732F7E">
        <w:t xml:space="preserve">performance </w:t>
      </w:r>
      <w:r w:rsidR="009F231B">
        <w:t>of CEPT at WRC-19.</w:t>
      </w:r>
      <w:r w:rsidR="00732F7E">
        <w:t xml:space="preserve"> </w:t>
      </w:r>
    </w:p>
    <w:p w14:paraId="4672531E" w14:textId="77777777" w:rsidR="006F58E5" w:rsidRDefault="006F58E5" w:rsidP="00F77A7F">
      <w:pPr>
        <w:rPr>
          <w:highlight w:val="yellow"/>
        </w:rPr>
      </w:pPr>
    </w:p>
    <w:p w14:paraId="612D5399" w14:textId="117062D0" w:rsidR="003A2CC7" w:rsidRPr="00EA7B3C" w:rsidRDefault="00907B0C" w:rsidP="003A2CC7">
      <w:pPr>
        <w:pStyle w:val="Heading2"/>
      </w:pPr>
      <w:r w:rsidRPr="00EA7B3C">
        <w:t>IMT-2020 (5G)</w:t>
      </w:r>
    </w:p>
    <w:p w14:paraId="09AB0C9D" w14:textId="53AE89B3" w:rsidR="003A2CC7" w:rsidRPr="00EA7B3C" w:rsidRDefault="003A2CC7" w:rsidP="00F77A7F">
      <w:pPr>
        <w:rPr>
          <w:highlight w:val="yellow"/>
        </w:rPr>
      </w:pPr>
    </w:p>
    <w:p w14:paraId="477D42CD" w14:textId="5F46CF3B" w:rsidR="00B961E3" w:rsidRPr="00EA7B3C" w:rsidRDefault="00B961E3" w:rsidP="00B961E3">
      <w:pPr>
        <w:pStyle w:val="En-tte1"/>
        <w:numPr>
          <w:ilvl w:val="0"/>
          <w:numId w:val="32"/>
        </w:numPr>
        <w:spacing w:before="60"/>
        <w:rPr>
          <w:rFonts w:cs="Arial"/>
        </w:rPr>
      </w:pPr>
      <w:r w:rsidRPr="00EA7B3C">
        <w:rPr>
          <w:rFonts w:cs="Arial"/>
        </w:rPr>
        <w:t>Letter from European Commission on the impact of the WRC-19 outcome (26 GHz)</w:t>
      </w:r>
    </w:p>
    <w:p w14:paraId="1A18E105" w14:textId="2551E654" w:rsidR="00B961E3" w:rsidRPr="00EA7B3C" w:rsidRDefault="00B961E3" w:rsidP="00F77A7F">
      <w:pPr>
        <w:rPr>
          <w:highlight w:val="yellow"/>
        </w:rPr>
      </w:pPr>
    </w:p>
    <w:p w14:paraId="07E90C33" w14:textId="2CB116B5" w:rsidR="62D9BF49" w:rsidRPr="00A844FF" w:rsidRDefault="62D9BF49" w:rsidP="62D9BF49">
      <w:r w:rsidRPr="00A844FF">
        <w:t xml:space="preserve">The EC representative, </w:t>
      </w:r>
      <w:r w:rsidR="70E638B5" w:rsidRPr="00A844FF">
        <w:t xml:space="preserve">Mr Andreas Geiss, </w:t>
      </w:r>
      <w:r w:rsidRPr="00A844FF">
        <w:t>introduced document ECC(20)001, which asked ECC a number of questions as a consequence of the outcome of WRC-19 on the 24-25-27.5 GHz band.</w:t>
      </w:r>
    </w:p>
    <w:p w14:paraId="4A9084FD" w14:textId="418C6F12" w:rsidR="005C1DA9" w:rsidRPr="005C1DA9" w:rsidRDefault="62D9BF49" w:rsidP="005C1DA9">
      <w:r w:rsidRPr="00A844FF">
        <w:t>The ECC PT1 Chairman gave an outline of the discussions that had taken place on this issue at the January ECC PT1 meeting. While ECC PT1 had not been able to answer the questions directly it had provided information in document ECC(20)010-A06 which addressed a number of issues connected with the questions.</w:t>
      </w:r>
      <w:r w:rsidR="0091669C">
        <w:t xml:space="preserve"> The following documents were considered</w:t>
      </w:r>
      <w:r w:rsidR="0011487E">
        <w:t>:</w:t>
      </w:r>
    </w:p>
    <w:p w14:paraId="59FD4626" w14:textId="00A9BCDE" w:rsidR="0011487E" w:rsidRPr="00E451D1" w:rsidRDefault="0011487E" w:rsidP="00EB73B2">
      <w:pPr>
        <w:ind w:left="567"/>
        <w:rPr>
          <w:szCs w:val="22"/>
        </w:rPr>
      </w:pPr>
      <w:r w:rsidRPr="00E451D1">
        <w:rPr>
          <w:szCs w:val="22"/>
        </w:rPr>
        <w:t>026 Rev1 (Sweden)</w:t>
      </w:r>
    </w:p>
    <w:p w14:paraId="309DCDD8" w14:textId="77777777" w:rsidR="00B74497" w:rsidRPr="000E7B54" w:rsidRDefault="0011487E" w:rsidP="00EB73B2">
      <w:pPr>
        <w:ind w:left="567"/>
        <w:rPr>
          <w:szCs w:val="22"/>
        </w:rPr>
      </w:pPr>
      <w:r w:rsidRPr="00975230">
        <w:rPr>
          <w:szCs w:val="22"/>
        </w:rPr>
        <w:t xml:space="preserve">028 (United Kingdom) </w:t>
      </w:r>
    </w:p>
    <w:p w14:paraId="64790269" w14:textId="26629FEB" w:rsidR="0011487E" w:rsidRPr="000E7B54" w:rsidRDefault="0011487E" w:rsidP="00EB73B2">
      <w:pPr>
        <w:ind w:left="567"/>
        <w:rPr>
          <w:szCs w:val="22"/>
        </w:rPr>
      </w:pPr>
      <w:r w:rsidRPr="000E7B54">
        <w:rPr>
          <w:szCs w:val="22"/>
        </w:rPr>
        <w:t>044 (France)</w:t>
      </w:r>
    </w:p>
    <w:p w14:paraId="4C54E091" w14:textId="77777777" w:rsidR="00B74497" w:rsidRPr="000324B4" w:rsidRDefault="0011487E" w:rsidP="00EB73B2">
      <w:pPr>
        <w:ind w:left="567"/>
        <w:rPr>
          <w:szCs w:val="22"/>
        </w:rPr>
      </w:pPr>
      <w:r w:rsidRPr="000324B4">
        <w:rPr>
          <w:szCs w:val="22"/>
        </w:rPr>
        <w:t xml:space="preserve">045 (Germany) </w:t>
      </w:r>
    </w:p>
    <w:p w14:paraId="4FE8C66B" w14:textId="77777777" w:rsidR="00B74497" w:rsidRPr="00155970" w:rsidRDefault="0011487E" w:rsidP="00EB73B2">
      <w:pPr>
        <w:ind w:left="567"/>
        <w:rPr>
          <w:szCs w:val="22"/>
        </w:rPr>
      </w:pPr>
      <w:r w:rsidRPr="00155970">
        <w:rPr>
          <w:szCs w:val="22"/>
        </w:rPr>
        <w:t xml:space="preserve">047 (Finland) </w:t>
      </w:r>
    </w:p>
    <w:p w14:paraId="115E517C" w14:textId="6F37EF6B" w:rsidR="0011487E" w:rsidRPr="00155970" w:rsidRDefault="0011487E" w:rsidP="00EB73B2">
      <w:pPr>
        <w:ind w:left="567"/>
        <w:rPr>
          <w:szCs w:val="22"/>
        </w:rPr>
      </w:pPr>
      <w:r w:rsidRPr="00155970">
        <w:rPr>
          <w:szCs w:val="22"/>
        </w:rPr>
        <w:lastRenderedPageBreak/>
        <w:t>016 (GSA)</w:t>
      </w:r>
    </w:p>
    <w:p w14:paraId="6A68C5A1" w14:textId="77777777" w:rsidR="0011487E" w:rsidRPr="00155970" w:rsidRDefault="0011487E" w:rsidP="00EB73B2">
      <w:pPr>
        <w:ind w:left="567"/>
        <w:rPr>
          <w:szCs w:val="22"/>
        </w:rPr>
      </w:pPr>
      <w:r w:rsidRPr="00155970">
        <w:rPr>
          <w:szCs w:val="22"/>
        </w:rPr>
        <w:t>021 (GSMA)</w:t>
      </w:r>
    </w:p>
    <w:p w14:paraId="2895A7CD" w14:textId="5072AB8C" w:rsidR="0011487E" w:rsidRPr="00155970" w:rsidRDefault="0011487E" w:rsidP="00EB73B2">
      <w:pPr>
        <w:ind w:left="567"/>
        <w:rPr>
          <w:szCs w:val="22"/>
        </w:rPr>
      </w:pPr>
      <w:r w:rsidRPr="00155970">
        <w:rPr>
          <w:szCs w:val="22"/>
        </w:rPr>
        <w:t>037 (ESA, EUMETNET, EUMETSAT)</w:t>
      </w:r>
    </w:p>
    <w:p w14:paraId="03DDFF35" w14:textId="143D00EB" w:rsidR="006B4B75" w:rsidRPr="00A844FF" w:rsidRDefault="62D9BF49" w:rsidP="00F77A7F">
      <w:r w:rsidRPr="00A844FF">
        <w:t>The ECC discussed how to respond to the EC questions</w:t>
      </w:r>
      <w:r w:rsidR="003275F3">
        <w:t>, especially with regard to the timing of the transition</w:t>
      </w:r>
      <w:r w:rsidRPr="00A844FF">
        <w:t xml:space="preserve">. </w:t>
      </w:r>
      <w:r w:rsidR="0059606A">
        <w:t>It</w:t>
      </w:r>
      <w:r w:rsidRPr="00A844FF">
        <w:t xml:space="preserve"> was agreed to </w:t>
      </w:r>
      <w:r w:rsidR="5E5153AA" w:rsidRPr="00A844FF">
        <w:t>develop</w:t>
      </w:r>
      <w:r w:rsidRPr="00A844FF">
        <w:t xml:space="preserve"> a response that would indicate that</w:t>
      </w:r>
      <w:r w:rsidR="00066E69">
        <w:t>:</w:t>
      </w:r>
    </w:p>
    <w:p w14:paraId="08D5210A" w14:textId="78D412E3" w:rsidR="006B4B75" w:rsidRPr="00D83D21" w:rsidRDefault="25F708F9" w:rsidP="006B4B75">
      <w:pPr>
        <w:pStyle w:val="ListParagraph"/>
        <w:numPr>
          <w:ilvl w:val="0"/>
          <w:numId w:val="32"/>
        </w:numPr>
        <w:rPr>
          <w:rFonts w:cs="Arial"/>
          <w:color w:val="000000" w:themeColor="text1"/>
          <w:szCs w:val="22"/>
        </w:rPr>
      </w:pPr>
      <w:r w:rsidRPr="00A844FF">
        <w:t xml:space="preserve">CEPT </w:t>
      </w:r>
      <w:r w:rsidRPr="00D83D21">
        <w:rPr>
          <w:rFonts w:cs="Arial"/>
          <w:color w:val="000000" w:themeColor="text1"/>
          <w:szCs w:val="22"/>
        </w:rPr>
        <w:t>is in favour of a</w:t>
      </w:r>
      <w:r w:rsidR="006B4B75" w:rsidRPr="00D83D21">
        <w:rPr>
          <w:rFonts w:cs="Arial"/>
          <w:color w:val="000000" w:themeColor="text1"/>
          <w:szCs w:val="22"/>
        </w:rPr>
        <w:t xml:space="preserve"> two step approach</w:t>
      </w:r>
    </w:p>
    <w:p w14:paraId="736142EA" w14:textId="7EA5ACE2" w:rsidR="006B4B75" w:rsidRPr="00A844FF" w:rsidRDefault="58208A89" w:rsidP="005F3E90">
      <w:pPr>
        <w:pStyle w:val="ListParagraph"/>
        <w:numPr>
          <w:ilvl w:val="0"/>
          <w:numId w:val="32"/>
        </w:numPr>
        <w:rPr>
          <w:color w:val="000000" w:themeColor="text1"/>
        </w:rPr>
      </w:pPr>
      <w:r w:rsidRPr="00D83D21">
        <w:rPr>
          <w:rFonts w:cs="Arial"/>
          <w:color w:val="000000" w:themeColor="text1"/>
          <w:szCs w:val="22"/>
        </w:rPr>
        <w:t>CEPT</w:t>
      </w:r>
      <w:r w:rsidR="006B4B75" w:rsidRPr="00D83D21">
        <w:rPr>
          <w:rFonts w:cs="Arial"/>
          <w:color w:val="000000" w:themeColor="text1"/>
          <w:szCs w:val="22"/>
        </w:rPr>
        <w:t xml:space="preserve"> </w:t>
      </w:r>
      <w:r w:rsidR="2A08BC46" w:rsidRPr="00D83D21">
        <w:rPr>
          <w:rFonts w:cs="Arial"/>
          <w:color w:val="000000" w:themeColor="text1"/>
          <w:szCs w:val="22"/>
        </w:rPr>
        <w:t>agrees</w:t>
      </w:r>
      <w:r w:rsidR="006B4B75" w:rsidRPr="00D83D21">
        <w:rPr>
          <w:rFonts w:cs="Arial"/>
          <w:color w:val="000000" w:themeColor="text1"/>
          <w:szCs w:val="22"/>
        </w:rPr>
        <w:t xml:space="preserve"> that </w:t>
      </w:r>
      <w:r w:rsidRPr="00D83D21">
        <w:rPr>
          <w:rFonts w:cs="Arial"/>
          <w:color w:val="000000" w:themeColor="text1"/>
          <w:szCs w:val="22"/>
        </w:rPr>
        <w:t>the initial</w:t>
      </w:r>
      <w:r w:rsidR="5DF4B2C5" w:rsidRPr="00D83D21">
        <w:rPr>
          <w:rFonts w:cs="Arial"/>
          <w:color w:val="000000" w:themeColor="text1"/>
          <w:szCs w:val="22"/>
        </w:rPr>
        <w:t xml:space="preserve"> limits for unwanted </w:t>
      </w:r>
      <w:r w:rsidR="0570E0EC" w:rsidRPr="00D83D21">
        <w:rPr>
          <w:rFonts w:cs="Arial"/>
          <w:color w:val="000000" w:themeColor="text1"/>
          <w:szCs w:val="22"/>
        </w:rPr>
        <w:t xml:space="preserve">emissions into the 23.6-24 GHz band should be </w:t>
      </w:r>
      <w:r w:rsidR="6675A57A" w:rsidRPr="00D83D21">
        <w:rPr>
          <w:rFonts w:eastAsia="Calibri" w:cs="Arial"/>
          <w:color w:val="000000" w:themeColor="text1"/>
          <w:szCs w:val="22"/>
        </w:rPr>
        <w:t xml:space="preserve">−33 dBW/200 MHz TRP </w:t>
      </w:r>
      <w:r w:rsidR="5E5153AA" w:rsidRPr="00D83D21">
        <w:rPr>
          <w:rFonts w:eastAsia="Calibri" w:cs="Arial"/>
          <w:color w:val="000000" w:themeColor="text1"/>
          <w:szCs w:val="22"/>
        </w:rPr>
        <w:t>for base stations</w:t>
      </w:r>
      <w:r w:rsidR="6675A57A" w:rsidRPr="00D83D21">
        <w:rPr>
          <w:rFonts w:eastAsia="Calibri" w:cs="Arial"/>
          <w:color w:val="000000" w:themeColor="text1"/>
          <w:szCs w:val="22"/>
        </w:rPr>
        <w:t xml:space="preserve"> and −29 dBW/200 MHz TRP for terminal </w:t>
      </w:r>
      <w:r w:rsidR="5BF48D88" w:rsidRPr="00D83D21">
        <w:rPr>
          <w:rFonts w:eastAsia="Calibri" w:cs="Arial"/>
          <w:color w:val="000000" w:themeColor="text1"/>
          <w:szCs w:val="22"/>
        </w:rPr>
        <w:t>stations</w:t>
      </w:r>
      <w:r w:rsidR="17FDD037" w:rsidRPr="00D83D21">
        <w:rPr>
          <w:rFonts w:cs="Arial"/>
          <w:color w:val="000000" w:themeColor="text1"/>
          <w:szCs w:val="22"/>
        </w:rPr>
        <w:t xml:space="preserve"> </w:t>
      </w:r>
      <w:r w:rsidR="69ECC3B0" w:rsidRPr="00D83D21">
        <w:rPr>
          <w:rFonts w:cs="Arial"/>
          <w:color w:val="000000" w:themeColor="text1"/>
          <w:szCs w:val="22"/>
        </w:rPr>
        <w:t xml:space="preserve">and that </w:t>
      </w:r>
      <w:r w:rsidR="6D9A5D2C" w:rsidRPr="00D83D21">
        <w:rPr>
          <w:rFonts w:cs="Arial"/>
          <w:color w:val="000000" w:themeColor="text1"/>
          <w:szCs w:val="22"/>
        </w:rPr>
        <w:t xml:space="preserve">equipment can </w:t>
      </w:r>
      <w:r w:rsidR="3745A08D" w:rsidRPr="00D83D21">
        <w:rPr>
          <w:rFonts w:cs="Arial"/>
          <w:color w:val="000000" w:themeColor="text1"/>
          <w:szCs w:val="22"/>
        </w:rPr>
        <w:t xml:space="preserve">be made </w:t>
      </w:r>
      <w:r w:rsidR="046C9B44" w:rsidRPr="00D83D21">
        <w:rPr>
          <w:rFonts w:cs="Arial"/>
          <w:color w:val="000000" w:themeColor="text1"/>
          <w:szCs w:val="22"/>
        </w:rPr>
        <w:t xml:space="preserve">available to </w:t>
      </w:r>
      <w:r w:rsidR="6D9A5D2C" w:rsidRPr="00D83D21">
        <w:rPr>
          <w:rFonts w:cs="Arial"/>
          <w:color w:val="000000" w:themeColor="text1"/>
          <w:szCs w:val="22"/>
        </w:rPr>
        <w:t>meet that limit</w:t>
      </w:r>
    </w:p>
    <w:p w14:paraId="7550F361" w14:textId="637A8422" w:rsidR="006B4B75" w:rsidRPr="00D83D21" w:rsidRDefault="0AB110E9" w:rsidP="006B4B75">
      <w:pPr>
        <w:pStyle w:val="ListParagraph"/>
        <w:numPr>
          <w:ilvl w:val="0"/>
          <w:numId w:val="32"/>
        </w:numPr>
        <w:rPr>
          <w:rFonts w:cs="Arial"/>
          <w:color w:val="000000" w:themeColor="text1"/>
          <w:szCs w:val="22"/>
        </w:rPr>
      </w:pPr>
      <w:r w:rsidRPr="00D83D21">
        <w:rPr>
          <w:rFonts w:cs="Arial"/>
          <w:color w:val="000000" w:themeColor="text1"/>
          <w:szCs w:val="22"/>
        </w:rPr>
        <w:t xml:space="preserve">CEPT </w:t>
      </w:r>
      <w:r w:rsidR="20681E4A" w:rsidRPr="00D83D21">
        <w:rPr>
          <w:rFonts w:cs="Arial"/>
          <w:color w:val="000000" w:themeColor="text1"/>
          <w:szCs w:val="22"/>
        </w:rPr>
        <w:t xml:space="preserve">does not support </w:t>
      </w:r>
      <w:r w:rsidR="006B4B75" w:rsidRPr="00D83D21">
        <w:rPr>
          <w:rFonts w:cs="Arial"/>
          <w:color w:val="000000" w:themeColor="text1"/>
          <w:szCs w:val="22"/>
        </w:rPr>
        <w:t>regulatory guard bands.</w:t>
      </w:r>
    </w:p>
    <w:p w14:paraId="34F20D94" w14:textId="44FFC074" w:rsidR="00C131B8" w:rsidRPr="00C131B8" w:rsidRDefault="5E5153AA" w:rsidP="006B4B75">
      <w:pPr>
        <w:pStyle w:val="ListParagraph"/>
        <w:numPr>
          <w:ilvl w:val="0"/>
          <w:numId w:val="32"/>
        </w:numPr>
        <w:rPr>
          <w:color w:val="000000" w:themeColor="text1"/>
        </w:rPr>
      </w:pPr>
      <w:r w:rsidRPr="00D83D21">
        <w:rPr>
          <w:rFonts w:cs="Arial"/>
          <w:color w:val="000000" w:themeColor="text1"/>
          <w:szCs w:val="22"/>
        </w:rPr>
        <w:t xml:space="preserve">The timing for transition to the final limits </w:t>
      </w:r>
      <w:r w:rsidR="1E6915EF" w:rsidRPr="00D83D21">
        <w:rPr>
          <w:rFonts w:cs="Arial"/>
          <w:color w:val="000000" w:themeColor="text1"/>
          <w:szCs w:val="22"/>
        </w:rPr>
        <w:t xml:space="preserve">should be 1 </w:t>
      </w:r>
      <w:r w:rsidR="4B4E5FB6" w:rsidRPr="00D83D21">
        <w:rPr>
          <w:rFonts w:cs="Arial"/>
          <w:color w:val="000000" w:themeColor="text1"/>
          <w:szCs w:val="22"/>
        </w:rPr>
        <w:t>January 2024</w:t>
      </w:r>
      <w:r w:rsidR="00C131B8">
        <w:rPr>
          <w:rFonts w:cs="Arial"/>
          <w:color w:val="000000" w:themeColor="text1"/>
          <w:szCs w:val="22"/>
        </w:rPr>
        <w:t>.</w:t>
      </w:r>
    </w:p>
    <w:p w14:paraId="37928EFD" w14:textId="757F6FD4" w:rsidR="006B4B75" w:rsidRPr="00A844FF" w:rsidRDefault="4192F8A6" w:rsidP="006B4B75">
      <w:pPr>
        <w:pStyle w:val="ListParagraph"/>
        <w:numPr>
          <w:ilvl w:val="0"/>
          <w:numId w:val="32"/>
        </w:numPr>
        <w:rPr>
          <w:color w:val="000000" w:themeColor="text1"/>
        </w:rPr>
      </w:pPr>
      <w:r w:rsidRPr="00D83D21">
        <w:rPr>
          <w:rFonts w:cs="Arial"/>
          <w:color w:val="000000" w:themeColor="text1"/>
          <w:szCs w:val="22"/>
        </w:rPr>
        <w:t>The</w:t>
      </w:r>
      <w:r w:rsidR="28AF8E96" w:rsidRPr="00D83D21">
        <w:rPr>
          <w:rFonts w:cs="Arial"/>
          <w:color w:val="000000" w:themeColor="text1"/>
          <w:szCs w:val="22"/>
        </w:rPr>
        <w:t xml:space="preserve"> final </w:t>
      </w:r>
      <w:r w:rsidR="4158E9B9" w:rsidRPr="00D83D21">
        <w:rPr>
          <w:rFonts w:cs="Arial"/>
          <w:color w:val="000000" w:themeColor="text1"/>
          <w:szCs w:val="22"/>
        </w:rPr>
        <w:t>limits</w:t>
      </w:r>
      <w:r w:rsidR="28AF8E96" w:rsidRPr="00D83D21">
        <w:rPr>
          <w:rFonts w:cs="Arial"/>
          <w:color w:val="000000" w:themeColor="text1"/>
          <w:szCs w:val="22"/>
        </w:rPr>
        <w:t xml:space="preserve"> should be </w:t>
      </w:r>
      <w:r w:rsidR="4B9D7AC8" w:rsidRPr="00D83D21">
        <w:rPr>
          <w:rFonts w:eastAsia="Calibri" w:cs="Arial"/>
          <w:color w:val="000000" w:themeColor="text1"/>
          <w:szCs w:val="22"/>
        </w:rPr>
        <w:t>−39 dBW/200 MHz TRP for base stations and −35 dBW/200 MHz TRP for terminal stations</w:t>
      </w:r>
      <w:r w:rsidR="28AF8E96" w:rsidRPr="00D83D21">
        <w:rPr>
          <w:rFonts w:cs="Arial"/>
          <w:color w:val="000000" w:themeColor="text1"/>
          <w:szCs w:val="22"/>
        </w:rPr>
        <w:t xml:space="preserve"> but </w:t>
      </w:r>
      <w:r w:rsidR="700FB1BC" w:rsidRPr="00D83D21">
        <w:rPr>
          <w:rFonts w:cs="Arial"/>
          <w:color w:val="000000" w:themeColor="text1"/>
          <w:szCs w:val="22"/>
        </w:rPr>
        <w:t>there also</w:t>
      </w:r>
      <w:r w:rsidR="75495F10" w:rsidRPr="00D83D21">
        <w:rPr>
          <w:rFonts w:cs="Arial"/>
          <w:color w:val="000000" w:themeColor="text1"/>
          <w:szCs w:val="22"/>
        </w:rPr>
        <w:t xml:space="preserve"> needs </w:t>
      </w:r>
      <w:r w:rsidR="700FB1BC" w:rsidRPr="00D83D21">
        <w:rPr>
          <w:rFonts w:cs="Arial"/>
          <w:color w:val="000000" w:themeColor="text1"/>
          <w:szCs w:val="22"/>
        </w:rPr>
        <w:t xml:space="preserve">to be a </w:t>
      </w:r>
      <w:r w:rsidR="1CAD5F96" w:rsidRPr="00D83D21">
        <w:rPr>
          <w:rFonts w:cs="Arial"/>
          <w:color w:val="000000" w:themeColor="text1"/>
          <w:szCs w:val="22"/>
        </w:rPr>
        <w:t>mandatory provision</w:t>
      </w:r>
      <w:r w:rsidR="700FB1BC" w:rsidRPr="00D83D21">
        <w:rPr>
          <w:rFonts w:cs="Arial"/>
          <w:color w:val="000000" w:themeColor="text1"/>
          <w:szCs w:val="22"/>
        </w:rPr>
        <w:t xml:space="preserve"> that </w:t>
      </w:r>
      <w:r w:rsidR="30D8B3CD" w:rsidRPr="00D83D21">
        <w:rPr>
          <w:rFonts w:cs="Arial"/>
          <w:color w:val="000000" w:themeColor="text1"/>
          <w:szCs w:val="22"/>
        </w:rPr>
        <w:t>there</w:t>
      </w:r>
      <w:r w:rsidR="28AF8E96" w:rsidRPr="00D83D21">
        <w:rPr>
          <w:rFonts w:cs="Arial"/>
          <w:color w:val="000000" w:themeColor="text1"/>
          <w:szCs w:val="22"/>
        </w:rPr>
        <w:t xml:space="preserve"> </w:t>
      </w:r>
      <w:r w:rsidR="6BB36FA0" w:rsidRPr="00D83D21">
        <w:rPr>
          <w:rFonts w:cs="Arial"/>
          <w:color w:val="000000" w:themeColor="text1"/>
          <w:szCs w:val="22"/>
        </w:rPr>
        <w:t>shall be</w:t>
      </w:r>
      <w:r w:rsidR="28AF8E96" w:rsidRPr="00D83D21">
        <w:rPr>
          <w:rFonts w:cs="Arial"/>
          <w:color w:val="000000" w:themeColor="text1"/>
          <w:szCs w:val="22"/>
        </w:rPr>
        <w:t xml:space="preserve"> no high-density </w:t>
      </w:r>
      <w:r w:rsidR="5375D6F5" w:rsidRPr="00D83D21">
        <w:rPr>
          <w:rFonts w:cs="Arial"/>
          <w:color w:val="000000" w:themeColor="text1"/>
          <w:szCs w:val="22"/>
        </w:rPr>
        <w:t xml:space="preserve">use </w:t>
      </w:r>
      <w:r w:rsidR="246A7F91" w:rsidRPr="00D83D21">
        <w:rPr>
          <w:rFonts w:cs="Arial"/>
          <w:color w:val="000000" w:themeColor="text1"/>
          <w:szCs w:val="22"/>
        </w:rPr>
        <w:t>(</w:t>
      </w:r>
      <w:r w:rsidR="6BB36FA0" w:rsidRPr="00D83D21">
        <w:rPr>
          <w:rFonts w:cs="Arial"/>
          <w:color w:val="000000" w:themeColor="text1"/>
          <w:szCs w:val="22"/>
        </w:rPr>
        <w:t>i</w:t>
      </w:r>
      <w:r w:rsidR="246A7F91" w:rsidRPr="00D83D21">
        <w:rPr>
          <w:rFonts w:cs="Arial"/>
          <w:color w:val="000000" w:themeColor="text1"/>
          <w:szCs w:val="22"/>
        </w:rPr>
        <w:t xml:space="preserve">.e. access systems providing </w:t>
      </w:r>
      <w:r w:rsidR="1091A5F0" w:rsidRPr="00D83D21">
        <w:rPr>
          <w:rFonts w:cs="Arial"/>
          <w:color w:val="000000" w:themeColor="text1"/>
          <w:szCs w:val="22"/>
        </w:rPr>
        <w:t>wireless</w:t>
      </w:r>
      <w:r w:rsidR="246A7F91" w:rsidRPr="00D83D21">
        <w:rPr>
          <w:rFonts w:cs="Arial"/>
          <w:color w:val="000000" w:themeColor="text1"/>
          <w:szCs w:val="22"/>
        </w:rPr>
        <w:t xml:space="preserve"> </w:t>
      </w:r>
      <w:r w:rsidR="2916EC7E" w:rsidRPr="00D83D21">
        <w:rPr>
          <w:rFonts w:cs="Arial"/>
          <w:color w:val="000000" w:themeColor="text1"/>
          <w:szCs w:val="22"/>
        </w:rPr>
        <w:t>broadband electronic communication services) in</w:t>
      </w:r>
      <w:r w:rsidR="5375D6F5" w:rsidRPr="00D83D21">
        <w:rPr>
          <w:rFonts w:cs="Arial"/>
          <w:color w:val="000000" w:themeColor="text1"/>
          <w:szCs w:val="22"/>
        </w:rPr>
        <w:t xml:space="preserve"> the 22-23.6 GHz band</w:t>
      </w:r>
      <w:r w:rsidR="7A46AD02" w:rsidRPr="00D83D21">
        <w:rPr>
          <w:rFonts w:cs="Arial"/>
          <w:color w:val="000000" w:themeColor="text1"/>
          <w:szCs w:val="22"/>
        </w:rPr>
        <w:t xml:space="preserve">, so as to provide the same protection to EESS as </w:t>
      </w:r>
      <w:r w:rsidR="1E1D6165" w:rsidRPr="00D83D21">
        <w:rPr>
          <w:rFonts w:cs="Arial"/>
          <w:color w:val="000000" w:themeColor="text1"/>
          <w:szCs w:val="22"/>
        </w:rPr>
        <w:t xml:space="preserve">the current limits in the EC Decision. </w:t>
      </w:r>
    </w:p>
    <w:p w14:paraId="3FFAA505" w14:textId="77777777" w:rsidR="00B9621E" w:rsidRPr="00EA7B3C" w:rsidRDefault="00B9621E" w:rsidP="00F77A7F">
      <w:pPr>
        <w:rPr>
          <w:highlight w:val="yellow"/>
        </w:rPr>
      </w:pPr>
    </w:p>
    <w:p w14:paraId="7C4F7E1A" w14:textId="25D9C30C" w:rsidR="00AC08B6" w:rsidRPr="00EA7B3C" w:rsidRDefault="00AC08B6" w:rsidP="00AC08B6">
      <w:pPr>
        <w:pStyle w:val="ECCBox"/>
        <w:rPr>
          <w:sz w:val="22"/>
          <w:szCs w:val="22"/>
          <w:lang w:val="en-GB"/>
        </w:rPr>
      </w:pPr>
      <w:r w:rsidRPr="6F094CB1">
        <w:rPr>
          <w:sz w:val="22"/>
          <w:szCs w:val="22"/>
          <w:lang w:val="en-GB"/>
        </w:rPr>
        <w:t xml:space="preserve">The ECC agreed </w:t>
      </w:r>
      <w:r w:rsidR="00202099">
        <w:rPr>
          <w:sz w:val="22"/>
          <w:szCs w:val="22"/>
          <w:lang w:val="en-GB"/>
        </w:rPr>
        <w:t>to send</w:t>
      </w:r>
      <w:r w:rsidRPr="6F094CB1">
        <w:rPr>
          <w:sz w:val="22"/>
          <w:szCs w:val="22"/>
          <w:lang w:val="en-GB"/>
        </w:rPr>
        <w:t xml:space="preserve"> </w:t>
      </w:r>
      <w:r w:rsidR="2EA59E3D" w:rsidRPr="2EA59E3D">
        <w:rPr>
          <w:sz w:val="22"/>
          <w:szCs w:val="22"/>
          <w:lang w:val="en-GB"/>
        </w:rPr>
        <w:t xml:space="preserve">the </w:t>
      </w:r>
      <w:r w:rsidRPr="6F094CB1">
        <w:rPr>
          <w:sz w:val="22"/>
          <w:szCs w:val="22"/>
          <w:lang w:val="en-GB"/>
        </w:rPr>
        <w:t xml:space="preserve">letter to the European Commission in </w:t>
      </w:r>
      <w:r w:rsidRPr="6F094CB1">
        <w:rPr>
          <w:b/>
          <w:sz w:val="22"/>
          <w:szCs w:val="22"/>
          <w:lang w:val="en-GB"/>
        </w:rPr>
        <w:t xml:space="preserve">Annex </w:t>
      </w:r>
      <w:r w:rsidR="00C80836">
        <w:rPr>
          <w:b/>
          <w:sz w:val="22"/>
          <w:szCs w:val="22"/>
          <w:lang w:val="en-GB"/>
        </w:rPr>
        <w:t>18</w:t>
      </w:r>
      <w:r w:rsidRPr="6F094CB1">
        <w:rPr>
          <w:b/>
          <w:sz w:val="22"/>
          <w:szCs w:val="22"/>
          <w:lang w:val="en-GB"/>
        </w:rPr>
        <w:t xml:space="preserve"> / TEMP </w:t>
      </w:r>
      <w:r w:rsidR="00C80836">
        <w:rPr>
          <w:b/>
          <w:sz w:val="22"/>
          <w:szCs w:val="22"/>
          <w:lang w:val="en-GB"/>
        </w:rPr>
        <w:t>18 Rev1</w:t>
      </w:r>
    </w:p>
    <w:p w14:paraId="6B86B9BC" w14:textId="51BF3E0A" w:rsidR="65A2F0F4" w:rsidRDefault="65A2F0F4" w:rsidP="65A2F0F4">
      <w:pPr>
        <w:rPr>
          <w:highlight w:val="yellow"/>
        </w:rPr>
      </w:pPr>
    </w:p>
    <w:p w14:paraId="6845A960" w14:textId="1E1D6975" w:rsidR="00AE6222" w:rsidRDefault="132A0922" w:rsidP="00AE6222">
      <w:pPr>
        <w:pStyle w:val="PlainText"/>
        <w:rPr>
          <w:rFonts w:ascii="Arial" w:eastAsia="Times New Roman" w:hAnsi="Arial"/>
          <w:color w:val="000000"/>
          <w:szCs w:val="20"/>
          <w:lang w:val="en-GB" w:eastAsia="de-DE"/>
        </w:rPr>
      </w:pPr>
      <w:r w:rsidRPr="7B60E1CB">
        <w:rPr>
          <w:rFonts w:ascii="Arial" w:eastAsia="Times New Roman" w:hAnsi="Arial"/>
          <w:color w:val="000000" w:themeColor="text1"/>
          <w:lang w:val="en-GB" w:eastAsia="de-DE"/>
        </w:rPr>
        <w:t xml:space="preserve">Statement </w:t>
      </w:r>
      <w:r w:rsidR="00A61244" w:rsidRPr="7B60E1CB">
        <w:rPr>
          <w:rFonts w:ascii="Arial" w:eastAsia="Times New Roman" w:hAnsi="Arial"/>
          <w:color w:val="000000" w:themeColor="text1"/>
          <w:lang w:val="en-GB" w:eastAsia="de-DE"/>
        </w:rPr>
        <w:t>from</w:t>
      </w:r>
      <w:r w:rsidRPr="7B60E1CB">
        <w:rPr>
          <w:rFonts w:ascii="Arial" w:eastAsia="Times New Roman" w:hAnsi="Arial"/>
          <w:color w:val="000000" w:themeColor="text1"/>
          <w:lang w:val="en-GB" w:eastAsia="de-DE"/>
        </w:rPr>
        <w:t xml:space="preserve"> Finland and Slovenia:</w:t>
      </w:r>
    </w:p>
    <w:p w14:paraId="26DC7437" w14:textId="77777777" w:rsidR="00A61244" w:rsidRPr="00A61244" w:rsidRDefault="00A61244" w:rsidP="00E2582A">
      <w:pPr>
        <w:pStyle w:val="PlainText"/>
        <w:rPr>
          <w:rFonts w:ascii="Arial" w:eastAsia="Times New Roman" w:hAnsi="Arial"/>
          <w:color w:val="000000"/>
          <w:szCs w:val="20"/>
          <w:lang w:val="en-GB" w:eastAsia="de-DE"/>
        </w:rPr>
      </w:pPr>
    </w:p>
    <w:p w14:paraId="537FBE56" w14:textId="2E1C64D9" w:rsidR="00E2582A" w:rsidRPr="00A61244" w:rsidRDefault="00A61244" w:rsidP="00A61244">
      <w:pPr>
        <w:pStyle w:val="PlainText"/>
        <w:ind w:left="360"/>
        <w:rPr>
          <w:rFonts w:ascii="Arial" w:eastAsia="Times New Roman" w:hAnsi="Arial"/>
          <w:i/>
          <w:color w:val="000000"/>
          <w:szCs w:val="20"/>
          <w:lang w:val="en-GB" w:eastAsia="de-DE"/>
        </w:rPr>
      </w:pPr>
      <w:r w:rsidRPr="00A61244">
        <w:rPr>
          <w:rFonts w:ascii="Arial" w:eastAsia="Times New Roman" w:hAnsi="Arial"/>
          <w:i/>
          <w:color w:val="000000"/>
          <w:szCs w:val="20"/>
          <w:lang w:val="en-GB" w:eastAsia="de-DE"/>
        </w:rPr>
        <w:t>“</w:t>
      </w:r>
      <w:r w:rsidR="132A0922" w:rsidRPr="00A61244">
        <w:rPr>
          <w:rFonts w:ascii="Arial" w:eastAsia="Times New Roman" w:hAnsi="Arial"/>
          <w:i/>
          <w:color w:val="000000"/>
          <w:szCs w:val="20"/>
          <w:lang w:val="en-GB" w:eastAsia="de-DE"/>
        </w:rPr>
        <w:t>Finland and Slovenia do not support the date 1 January 2024 that CEPT recommends for transition from the initial limits to the final limits as a response to EC letter. There is no evidence that date nor protection limits should be different than was agreed at WRC-19</w:t>
      </w:r>
      <w:r w:rsidR="00E2582A" w:rsidRPr="00A61244">
        <w:rPr>
          <w:rFonts w:ascii="Arial" w:eastAsia="Times New Roman" w:hAnsi="Arial"/>
          <w:i/>
          <w:color w:val="000000"/>
          <w:szCs w:val="20"/>
          <w:lang w:val="en-GB" w:eastAsia="de-DE"/>
        </w:rPr>
        <w:t>.</w:t>
      </w:r>
      <w:r w:rsidR="000E4BCE" w:rsidRPr="00A61244">
        <w:rPr>
          <w:rFonts w:ascii="Arial" w:eastAsia="Times New Roman" w:hAnsi="Arial"/>
          <w:i/>
          <w:color w:val="000000"/>
          <w:szCs w:val="20"/>
          <w:lang w:val="en-GB" w:eastAsia="de-DE"/>
        </w:rPr>
        <w:t>“</w:t>
      </w:r>
    </w:p>
    <w:p w14:paraId="0BAF04C4" w14:textId="3F0142A4" w:rsidR="00E2582A" w:rsidRPr="002C5D69" w:rsidRDefault="00E2582A" w:rsidP="65A2F0F4">
      <w:pPr>
        <w:rPr>
          <w:rFonts w:cs="Arial"/>
          <w:szCs w:val="22"/>
          <w:highlight w:val="yellow"/>
        </w:rPr>
      </w:pPr>
    </w:p>
    <w:p w14:paraId="2E666BFD" w14:textId="730FA516" w:rsidR="00B11018" w:rsidRPr="004361D8" w:rsidRDefault="00B11018" w:rsidP="65A2F0F4">
      <w:pPr>
        <w:rPr>
          <w:rFonts w:cs="Arial"/>
          <w:szCs w:val="22"/>
          <w:highlight w:val="yellow"/>
        </w:rPr>
      </w:pPr>
      <w:r w:rsidRPr="004361D8">
        <w:rPr>
          <w:rFonts w:cs="Arial"/>
          <w:color w:val="000000" w:themeColor="text1"/>
          <w:szCs w:val="22"/>
        </w:rPr>
        <w:t>Statement from Russian Federation:</w:t>
      </w:r>
    </w:p>
    <w:p w14:paraId="5399F567" w14:textId="5BCC0FB1" w:rsidR="00B11018" w:rsidRPr="00761F10" w:rsidRDefault="00B11018" w:rsidP="00761F10">
      <w:pPr>
        <w:pStyle w:val="p1"/>
        <w:ind w:left="360"/>
        <w:rPr>
          <w:rFonts w:ascii="Arial" w:hAnsi="Arial" w:cs="Arial"/>
          <w:i/>
          <w:sz w:val="22"/>
          <w:szCs w:val="22"/>
          <w:lang w:val="ru-RU"/>
        </w:rPr>
      </w:pPr>
      <w:r w:rsidRPr="00761F10">
        <w:rPr>
          <w:rFonts w:ascii="Arial" w:hAnsi="Arial" w:cs="Arial" w:hint="eastAsia"/>
          <w:i/>
          <w:sz w:val="22"/>
          <w:szCs w:val="22"/>
          <w:lang w:val="en-US"/>
        </w:rPr>
        <w:t>“</w:t>
      </w:r>
      <w:r w:rsidR="00183D2E" w:rsidRPr="00761F10">
        <w:rPr>
          <w:rFonts w:ascii="Arial" w:hAnsi="Arial" w:cs="Arial"/>
          <w:i/>
          <w:sz w:val="22"/>
          <w:szCs w:val="22"/>
          <w:lang w:val="en-US"/>
        </w:rPr>
        <w:t>Russian Federation would like to express its concern toward</w:t>
      </w:r>
      <w:r w:rsidR="00372CD0" w:rsidRPr="00761F10">
        <w:rPr>
          <w:rFonts w:ascii="Arial" w:hAnsi="Arial" w:cs="Arial"/>
          <w:i/>
          <w:sz w:val="22"/>
          <w:szCs w:val="22"/>
          <w:lang w:val="en-US"/>
        </w:rPr>
        <w:t>s</w:t>
      </w:r>
      <w:r w:rsidR="00183D2E" w:rsidRPr="00761F10">
        <w:rPr>
          <w:rFonts w:ascii="Arial" w:hAnsi="Arial" w:cs="Arial"/>
          <w:i/>
          <w:sz w:val="22"/>
          <w:szCs w:val="22"/>
          <w:lang w:val="en-US"/>
        </w:rPr>
        <w:t xml:space="preserve"> the protection level of EESS passive and </w:t>
      </w:r>
      <w:r w:rsidR="00372CD0" w:rsidRPr="00761F10">
        <w:rPr>
          <w:rFonts w:ascii="Arial" w:hAnsi="Arial" w:cs="Arial"/>
          <w:i/>
          <w:sz w:val="22"/>
          <w:szCs w:val="22"/>
          <w:lang w:val="en-US"/>
        </w:rPr>
        <w:t xml:space="preserve">the two step approach. </w:t>
      </w:r>
      <w:r w:rsidRPr="00761F10">
        <w:rPr>
          <w:rFonts w:ascii="Arial" w:hAnsi="Arial" w:cs="Arial"/>
          <w:i/>
          <w:sz w:val="22"/>
          <w:szCs w:val="22"/>
          <w:lang w:val="en-US"/>
        </w:rPr>
        <w:t>Russian Federation would like to note, that most CEPT countries have joined statement that WRC-19 limits are not enough for protection of EESS (passive). At the same time within ITU some CEPT countries have shown that some assumptions agreed during preparation for WRC-19 are not correct and can lead to higher interference levels. Russian Federation would also like to note that measurements of IMT-2020/5G equipment, provided for WRC-19 have clearly shown that second step limit of -39 dBW/200 MHz for base stations is already feasible, thus there is no need in two-step approach. Nevertheless, ECC decided to adopt WRC-19 limits for protection of EESS, including two-step approach, which can lead to serious degradation of quality of data provided by EESS (passive) sensors. Russian Federation would also like to express concerns as no information was included in the response about additional measures for protection of incumbent services (ISS, EESS, SRS e.t.c. - e.g. resolve 2.2 of Resolution COM 4/8) and contained in Resolution COM 4/8 and not included in EU regulations on mandatory basis yet.</w:t>
      </w:r>
      <w:r w:rsidRPr="00761F10">
        <w:rPr>
          <w:rFonts w:ascii="Arial" w:hAnsi="Arial" w:cs="Arial" w:hint="eastAsia"/>
          <w:i/>
          <w:sz w:val="22"/>
          <w:szCs w:val="22"/>
          <w:lang w:val="en-US"/>
        </w:rPr>
        <w:t>”</w:t>
      </w:r>
    </w:p>
    <w:p w14:paraId="1499887C" w14:textId="0358EE26" w:rsidR="00E2582A" w:rsidRPr="002C5D69" w:rsidRDefault="00E2582A" w:rsidP="65A2F0F4">
      <w:pPr>
        <w:rPr>
          <w:rFonts w:cs="Arial"/>
          <w:szCs w:val="22"/>
          <w:highlight w:val="yellow"/>
        </w:rPr>
      </w:pPr>
    </w:p>
    <w:p w14:paraId="05B4D2D1" w14:textId="629EEC9E" w:rsidR="00066E69" w:rsidRPr="00761F10" w:rsidRDefault="00066E69" w:rsidP="65A2F0F4">
      <w:pPr>
        <w:rPr>
          <w:rFonts w:cs="Arial"/>
          <w:color w:val="000000" w:themeColor="text1"/>
          <w:szCs w:val="22"/>
        </w:rPr>
      </w:pPr>
      <w:r w:rsidRPr="004361D8">
        <w:rPr>
          <w:rFonts w:cs="Arial"/>
          <w:color w:val="000000" w:themeColor="text1"/>
          <w:szCs w:val="22"/>
        </w:rPr>
        <w:t>Statement from France</w:t>
      </w:r>
      <w:r w:rsidR="00EF424C" w:rsidRPr="004361D8">
        <w:rPr>
          <w:rFonts w:cs="Arial"/>
          <w:color w:val="000000" w:themeColor="text1"/>
          <w:szCs w:val="22"/>
        </w:rPr>
        <w:t xml:space="preserve"> </w:t>
      </w:r>
      <w:r w:rsidR="00035CD4" w:rsidRPr="004361D8">
        <w:rPr>
          <w:rFonts w:cs="Arial"/>
          <w:color w:val="000000" w:themeColor="text1"/>
          <w:szCs w:val="22"/>
        </w:rPr>
        <w:t xml:space="preserve">and </w:t>
      </w:r>
      <w:r w:rsidR="00EF424C" w:rsidRPr="004361D8">
        <w:rPr>
          <w:rFonts w:cs="Arial"/>
          <w:color w:val="000000" w:themeColor="text1"/>
          <w:szCs w:val="22"/>
        </w:rPr>
        <w:t>Switzerland</w:t>
      </w:r>
      <w:r w:rsidRPr="00761F10">
        <w:rPr>
          <w:rFonts w:cs="Arial"/>
          <w:color w:val="000000" w:themeColor="text1"/>
          <w:szCs w:val="22"/>
        </w:rPr>
        <w:t>:</w:t>
      </w:r>
    </w:p>
    <w:p w14:paraId="76875390" w14:textId="6CFA04E8" w:rsidR="00035CD4" w:rsidRPr="00761F10" w:rsidRDefault="00035CD4" w:rsidP="00761F10">
      <w:pPr>
        <w:ind w:left="360"/>
        <w:rPr>
          <w:rFonts w:cs="Arial"/>
          <w:i/>
          <w:szCs w:val="22"/>
        </w:rPr>
      </w:pPr>
      <w:r w:rsidRPr="00761F10">
        <w:rPr>
          <w:rFonts w:cs="Arial"/>
          <w:i/>
          <w:szCs w:val="22"/>
        </w:rPr>
        <w:t>“France and Switzerland are concerned that using the -39 dBW/200 MHz as the second stage protection limit instead of -42 dBW/200 MHz may not protect sufficiently EESS (passive) in the long term taking into account all uncertainties in future 5G technical and deployment characteristics.”</w:t>
      </w:r>
    </w:p>
    <w:p w14:paraId="2D395D1C" w14:textId="77777777" w:rsidR="00B11018" w:rsidRDefault="00B11018" w:rsidP="65A2F0F4">
      <w:pPr>
        <w:rPr>
          <w:highlight w:val="yellow"/>
        </w:rPr>
      </w:pPr>
    </w:p>
    <w:p w14:paraId="72432DE1" w14:textId="79E1FB4C" w:rsidR="65A2F0F4" w:rsidRPr="00674E5A" w:rsidRDefault="399B73E5" w:rsidP="00202099">
      <w:pPr>
        <w:pStyle w:val="En-tte1"/>
        <w:numPr>
          <w:ilvl w:val="0"/>
          <w:numId w:val="54"/>
        </w:numPr>
        <w:spacing w:before="60"/>
        <w:rPr>
          <w:color w:val="000000" w:themeColor="text1"/>
        </w:rPr>
      </w:pPr>
      <w:r w:rsidRPr="00202099">
        <w:t xml:space="preserve">Proposal to update </w:t>
      </w:r>
      <w:r w:rsidR="1A4A1361" w:rsidRPr="00202099">
        <w:t>ECC Decision (18)06</w:t>
      </w:r>
    </w:p>
    <w:p w14:paraId="19A93721" w14:textId="77777777" w:rsidR="00C21F2E" w:rsidRDefault="72A57D84" w:rsidP="00DA5D18">
      <w:r w:rsidRPr="00202099">
        <w:lastRenderedPageBreak/>
        <w:t xml:space="preserve">ECC considered a </w:t>
      </w:r>
      <w:r w:rsidR="1183DFA1" w:rsidRPr="00202099">
        <w:t xml:space="preserve">multi-country </w:t>
      </w:r>
      <w:r w:rsidR="3EA48750" w:rsidRPr="00202099">
        <w:t xml:space="preserve">proposal </w:t>
      </w:r>
      <w:r w:rsidR="54A8C55D" w:rsidRPr="00202099">
        <w:t xml:space="preserve">(ECC(20)024) </w:t>
      </w:r>
      <w:r w:rsidR="1B965C69" w:rsidRPr="00202099">
        <w:t xml:space="preserve">for an </w:t>
      </w:r>
      <w:r w:rsidR="543ACF83" w:rsidRPr="00202099">
        <w:t>ECC PT1 work item to</w:t>
      </w:r>
      <w:r w:rsidR="3EA48750" w:rsidRPr="00202099">
        <w:t xml:space="preserve"> </w:t>
      </w:r>
      <w:r w:rsidR="69712F61" w:rsidRPr="00202099">
        <w:t xml:space="preserve">implement the </w:t>
      </w:r>
      <w:r w:rsidR="29A078F0" w:rsidRPr="00202099">
        <w:t xml:space="preserve">agreement </w:t>
      </w:r>
      <w:r w:rsidR="69712F61" w:rsidRPr="00202099">
        <w:t xml:space="preserve">on </w:t>
      </w:r>
      <w:r w:rsidR="0B47F9AB" w:rsidRPr="00202099">
        <w:t>26 GHz</w:t>
      </w:r>
      <w:r w:rsidR="69712F61" w:rsidRPr="00202099">
        <w:t xml:space="preserve"> </w:t>
      </w:r>
      <w:r w:rsidR="29A078F0" w:rsidRPr="00202099">
        <w:t xml:space="preserve">in </w:t>
      </w:r>
      <w:r w:rsidR="00B527C1" w:rsidRPr="6F094CB1">
        <w:rPr>
          <w:szCs w:val="22"/>
        </w:rPr>
        <w:t>(</w:t>
      </w:r>
      <w:r w:rsidR="00B527C1" w:rsidRPr="6F094CB1">
        <w:rPr>
          <w:b/>
          <w:szCs w:val="22"/>
        </w:rPr>
        <w:t xml:space="preserve">Annex </w:t>
      </w:r>
      <w:r w:rsidR="00B527C1">
        <w:rPr>
          <w:b/>
          <w:szCs w:val="22"/>
        </w:rPr>
        <w:t>18</w:t>
      </w:r>
      <w:r w:rsidR="00B527C1" w:rsidRPr="6F094CB1">
        <w:rPr>
          <w:b/>
          <w:szCs w:val="22"/>
        </w:rPr>
        <w:t xml:space="preserve"> / TEMP </w:t>
      </w:r>
      <w:r w:rsidR="00B527C1">
        <w:rPr>
          <w:b/>
          <w:szCs w:val="22"/>
        </w:rPr>
        <w:t>18 Rev1</w:t>
      </w:r>
      <w:r w:rsidR="00B527C1" w:rsidRPr="6F094CB1">
        <w:rPr>
          <w:szCs w:val="22"/>
        </w:rPr>
        <w:t>)</w:t>
      </w:r>
      <w:r w:rsidR="0B47F9AB" w:rsidRPr="00202099">
        <w:t xml:space="preserve"> in</w:t>
      </w:r>
      <w:r w:rsidR="5B97CD5C" w:rsidRPr="00202099">
        <w:t xml:space="preserve"> </w:t>
      </w:r>
      <w:r w:rsidR="29A078F0" w:rsidRPr="00202099">
        <w:t>a revision of ECC Decision (18)06</w:t>
      </w:r>
      <w:r w:rsidR="29A078F0" w:rsidRPr="1B965C69">
        <w:rPr>
          <w:rFonts w:eastAsia="Arial" w:cs="Arial"/>
          <w:sz w:val="20"/>
        </w:rPr>
        <w:t xml:space="preserve">. </w:t>
      </w:r>
      <w:r w:rsidR="1B965C69" w:rsidRPr="1B965C69">
        <w:rPr>
          <w:rFonts w:eastAsia="Arial" w:cs="Arial"/>
          <w:sz w:val="20"/>
        </w:rPr>
        <w:t>The work</w:t>
      </w:r>
      <w:r w:rsidR="1B965C69" w:rsidRPr="00202099">
        <w:t xml:space="preserve"> </w:t>
      </w:r>
      <w:r w:rsidR="2CECBB3B" w:rsidRPr="00202099">
        <w:t xml:space="preserve">will need to </w:t>
      </w:r>
      <w:r w:rsidR="14740FE9" w:rsidRPr="00202099">
        <w:t xml:space="preserve">ensure </w:t>
      </w:r>
      <w:r w:rsidR="74447272" w:rsidRPr="00202099">
        <w:t xml:space="preserve">alignment with the </w:t>
      </w:r>
      <w:r w:rsidR="762A0D10" w:rsidRPr="00202099">
        <w:t>updated</w:t>
      </w:r>
      <w:r w:rsidR="74447272" w:rsidRPr="00202099">
        <w:t xml:space="preserve"> EC Decision</w:t>
      </w:r>
      <w:r w:rsidR="122800B0" w:rsidRPr="00202099">
        <w:t xml:space="preserve"> on 26 GHz</w:t>
      </w:r>
      <w:r w:rsidR="3566502E" w:rsidRPr="00202099">
        <w:t>.</w:t>
      </w:r>
      <w:r w:rsidR="63AE3BF6" w:rsidRPr="00202099">
        <w:t xml:space="preserve"> </w:t>
      </w:r>
      <w:r w:rsidR="563FC098" w:rsidRPr="00202099">
        <w:t>The</w:t>
      </w:r>
      <w:r w:rsidR="563FC098">
        <w:t xml:space="preserve"> work item</w:t>
      </w:r>
      <w:r w:rsidR="3B65B49C">
        <w:t xml:space="preserve"> was supported by </w:t>
      </w:r>
      <w:r w:rsidR="001E049B" w:rsidRPr="003A2A5E">
        <w:t>Denmark, Slovenia, Sweden, United Kingdom</w:t>
      </w:r>
      <w:r w:rsidR="001E049B">
        <w:t>, Lithuania, Germany</w:t>
      </w:r>
      <w:r w:rsidR="58A43B1E">
        <w:t xml:space="preserve">. </w:t>
      </w:r>
    </w:p>
    <w:p w14:paraId="5231A0B5" w14:textId="77777777" w:rsidR="004361D8" w:rsidRPr="00EA7B3C" w:rsidRDefault="004361D8" w:rsidP="004361D8">
      <w:pPr>
        <w:rPr>
          <w:highlight w:val="yellow"/>
        </w:rPr>
      </w:pPr>
    </w:p>
    <w:p w14:paraId="54EF1D57" w14:textId="65E932CA" w:rsidR="004361D8" w:rsidRPr="00EA7B3C" w:rsidRDefault="003A36B4" w:rsidP="004361D8">
      <w:pPr>
        <w:pStyle w:val="ECCBox"/>
        <w:rPr>
          <w:sz w:val="22"/>
          <w:szCs w:val="22"/>
          <w:lang w:val="en-GB"/>
        </w:rPr>
      </w:pPr>
      <w:r w:rsidRPr="00761F10">
        <w:rPr>
          <w:sz w:val="22"/>
          <w:szCs w:val="22"/>
          <w:lang w:val="en-GB"/>
        </w:rPr>
        <w:t>ECC agreed the new work item in</w:t>
      </w:r>
      <w:r w:rsidRPr="003A36B4">
        <w:rPr>
          <w:b/>
          <w:sz w:val="22"/>
          <w:szCs w:val="22"/>
          <w:lang w:val="en-GB"/>
        </w:rPr>
        <w:t xml:space="preserve"> Annex 20 / TEMP 20.</w:t>
      </w:r>
    </w:p>
    <w:p w14:paraId="223D1438" w14:textId="1C3D75E6" w:rsidR="004361D8" w:rsidRDefault="004361D8" w:rsidP="00DA5D18"/>
    <w:p w14:paraId="13E6B672" w14:textId="79E1FB4C" w:rsidR="65A2F0F4" w:rsidRPr="00674E5A" w:rsidRDefault="6CD4A16F" w:rsidP="40C87F27">
      <w:pPr>
        <w:pStyle w:val="En-tte1"/>
        <w:numPr>
          <w:ilvl w:val="0"/>
          <w:numId w:val="54"/>
        </w:numPr>
        <w:spacing w:before="60"/>
        <w:rPr>
          <w:color w:val="000000" w:themeColor="text1"/>
        </w:rPr>
      </w:pPr>
      <w:r w:rsidRPr="00202099">
        <w:t xml:space="preserve">Proposal for work on </w:t>
      </w:r>
      <w:r w:rsidR="4BA1F014" w:rsidRPr="00202099">
        <w:t>a new ECC</w:t>
      </w:r>
      <w:r w:rsidR="7D7B61A1" w:rsidRPr="00202099">
        <w:t xml:space="preserve"> Report on coexistence </w:t>
      </w:r>
      <w:r w:rsidR="6E0246F9" w:rsidRPr="00202099">
        <w:t xml:space="preserve">between 5G </w:t>
      </w:r>
      <w:r w:rsidR="241CE59B" w:rsidRPr="00202099">
        <w:t xml:space="preserve">in </w:t>
      </w:r>
      <w:r w:rsidR="1FE4225B" w:rsidRPr="00202099">
        <w:t>26 GHz</w:t>
      </w:r>
      <w:r w:rsidR="241CE59B" w:rsidRPr="00202099">
        <w:t xml:space="preserve"> </w:t>
      </w:r>
      <w:r w:rsidR="6E0246F9" w:rsidRPr="00202099">
        <w:t xml:space="preserve">and </w:t>
      </w:r>
      <w:r w:rsidR="7C101775" w:rsidRPr="00202099">
        <w:t xml:space="preserve">FS in </w:t>
      </w:r>
      <w:r w:rsidR="45F30BA0" w:rsidRPr="00202099">
        <w:t>28 GHz</w:t>
      </w:r>
      <w:r w:rsidR="142EA0C9" w:rsidRPr="00202099">
        <w:t>.</w:t>
      </w:r>
    </w:p>
    <w:p w14:paraId="1824623B" w14:textId="79E1FB4C" w:rsidR="6F094CB1" w:rsidRPr="00E451D1" w:rsidRDefault="6F094CB1" w:rsidP="6F094CB1">
      <w:pPr>
        <w:rPr>
          <w:szCs w:val="22"/>
        </w:rPr>
      </w:pPr>
      <w:r w:rsidRPr="00E451D1">
        <w:rPr>
          <w:szCs w:val="22"/>
        </w:rPr>
        <w:t>Sweden introduced document ECC(20)027 which proposed a new work item on c</w:t>
      </w:r>
      <w:r w:rsidRPr="00155970">
        <w:rPr>
          <w:rFonts w:eastAsia="Arial" w:cs="Arial"/>
          <w:szCs w:val="22"/>
        </w:rPr>
        <w:t>o-existence between 5G in the 26 GHz band and FS operation in the 28 GHz band. This did not attract sufficient support in the meeting. Sweden was invited to bring revised proposals to ECC PT1 for further consideration.</w:t>
      </w:r>
    </w:p>
    <w:p w14:paraId="2BED3CAF" w14:textId="2198294F" w:rsidR="00AC08B6" w:rsidRPr="00EA7B3C" w:rsidRDefault="00AC08B6" w:rsidP="00F77A7F">
      <w:pPr>
        <w:rPr>
          <w:highlight w:val="yellow"/>
        </w:rPr>
      </w:pPr>
    </w:p>
    <w:p w14:paraId="06FEE979" w14:textId="77777777" w:rsidR="00AC08B6" w:rsidRPr="00EA7B3C" w:rsidRDefault="00AC08B6" w:rsidP="00F77A7F">
      <w:pPr>
        <w:rPr>
          <w:highlight w:val="yellow"/>
        </w:rPr>
      </w:pPr>
    </w:p>
    <w:p w14:paraId="7BFFEDF0" w14:textId="77777777" w:rsidR="00AC08B6" w:rsidRPr="00EA7B3C" w:rsidRDefault="00AC08B6" w:rsidP="00AC08B6">
      <w:pPr>
        <w:pStyle w:val="En-tte1"/>
        <w:numPr>
          <w:ilvl w:val="0"/>
          <w:numId w:val="32"/>
        </w:numPr>
        <w:spacing w:before="60"/>
        <w:rPr>
          <w:rFonts w:cs="Arial"/>
          <w:szCs w:val="22"/>
        </w:rPr>
      </w:pPr>
      <w:r w:rsidRPr="00EA7B3C">
        <w:rPr>
          <w:rFonts w:cs="Arial"/>
        </w:rPr>
        <w:t>Proposal for work on 40 GHz</w:t>
      </w:r>
    </w:p>
    <w:p w14:paraId="28A10D33" w14:textId="4D15E1B2" w:rsidR="003A2CC7" w:rsidRPr="002C5D69" w:rsidRDefault="003A2CC7" w:rsidP="00F77A7F">
      <w:pPr>
        <w:rPr>
          <w:szCs w:val="22"/>
          <w:highlight w:val="yellow"/>
        </w:rPr>
      </w:pPr>
    </w:p>
    <w:p w14:paraId="2345B43E" w14:textId="0D1A8242" w:rsidR="00BA4F82" w:rsidRPr="002C5D69" w:rsidRDefault="004A6502" w:rsidP="004A6502">
      <w:pPr>
        <w:rPr>
          <w:rFonts w:cs="Arial"/>
          <w:szCs w:val="22"/>
        </w:rPr>
      </w:pPr>
      <w:r w:rsidRPr="002C5D69">
        <w:rPr>
          <w:rFonts w:cs="Arial"/>
          <w:szCs w:val="22"/>
        </w:rPr>
        <w:t>Documents ECC(20)024</w:t>
      </w:r>
      <w:r w:rsidR="00F32D39">
        <w:rPr>
          <w:rFonts w:cs="Arial"/>
          <w:szCs w:val="22"/>
        </w:rPr>
        <w:t xml:space="preserve"> (MCP)</w:t>
      </w:r>
      <w:r w:rsidRPr="002C5D69">
        <w:rPr>
          <w:rFonts w:cs="Arial"/>
          <w:szCs w:val="22"/>
        </w:rPr>
        <w:t xml:space="preserve">, ECC(20)016 (GSA), and ECC(20)22 (ESOA) were introduced and discussed. </w:t>
      </w:r>
    </w:p>
    <w:p w14:paraId="6522E115" w14:textId="2824B522" w:rsidR="004A6502" w:rsidRPr="002C5D69" w:rsidRDefault="004A6502" w:rsidP="004A6502">
      <w:pPr>
        <w:rPr>
          <w:rFonts w:cs="Arial"/>
          <w:szCs w:val="22"/>
        </w:rPr>
      </w:pPr>
      <w:r w:rsidRPr="002C5D69">
        <w:rPr>
          <w:rFonts w:cs="Arial"/>
          <w:szCs w:val="22"/>
        </w:rPr>
        <w:t>The contribution from ESOA also suggested the need for work on other bands in the Q/V range</w:t>
      </w:r>
      <w:r w:rsidR="00BA4F82" w:rsidRPr="002C5D69">
        <w:rPr>
          <w:rFonts w:cs="Arial"/>
          <w:szCs w:val="22"/>
        </w:rPr>
        <w:t xml:space="preserve"> to accommodate plans for new satellite systems</w:t>
      </w:r>
      <w:r w:rsidRPr="002C5D69">
        <w:rPr>
          <w:rFonts w:cs="Arial"/>
          <w:szCs w:val="22"/>
        </w:rPr>
        <w:t>, which could be taken up in WG FM.</w:t>
      </w:r>
    </w:p>
    <w:p w14:paraId="14AE1585" w14:textId="6B2F40F2" w:rsidR="00170222" w:rsidRPr="002C5D69" w:rsidRDefault="00326102" w:rsidP="00F77A7F">
      <w:pPr>
        <w:rPr>
          <w:rFonts w:cs="Arial"/>
          <w:szCs w:val="22"/>
        </w:rPr>
      </w:pPr>
      <w:r w:rsidRPr="002C5D69">
        <w:rPr>
          <w:rFonts w:cs="Arial"/>
          <w:szCs w:val="22"/>
        </w:rPr>
        <w:t>E</w:t>
      </w:r>
      <w:r w:rsidR="00E24BA8" w:rsidRPr="002C5D69">
        <w:rPr>
          <w:rFonts w:cs="Arial"/>
          <w:szCs w:val="22"/>
        </w:rPr>
        <w:t>CC</w:t>
      </w:r>
      <w:r w:rsidRPr="002C5D69">
        <w:rPr>
          <w:rFonts w:cs="Arial"/>
          <w:szCs w:val="22"/>
        </w:rPr>
        <w:t>(20)</w:t>
      </w:r>
      <w:r w:rsidR="0084004C" w:rsidRPr="002C5D69">
        <w:rPr>
          <w:rFonts w:cs="Arial"/>
          <w:szCs w:val="22"/>
        </w:rPr>
        <w:t>024 proposed a work item</w:t>
      </w:r>
      <w:r w:rsidR="006B1705" w:rsidRPr="002C5D69">
        <w:rPr>
          <w:rFonts w:cs="Arial"/>
          <w:szCs w:val="22"/>
        </w:rPr>
        <w:t xml:space="preserve"> for a new ECC Decision on Harmonisation of 37 – 43.5 GHz. </w:t>
      </w:r>
      <w:r w:rsidR="00EE479D" w:rsidRPr="002C5D69">
        <w:rPr>
          <w:rFonts w:cs="Arial"/>
          <w:szCs w:val="22"/>
        </w:rPr>
        <w:t>Concerns</w:t>
      </w:r>
      <w:r w:rsidR="008F0239" w:rsidRPr="002C5D69">
        <w:rPr>
          <w:rFonts w:cs="Arial"/>
          <w:szCs w:val="22"/>
        </w:rPr>
        <w:t xml:space="preserve"> were raised that the CEPT position in its ECP </w:t>
      </w:r>
      <w:r w:rsidR="0079233C" w:rsidRPr="002C5D69">
        <w:rPr>
          <w:rFonts w:cs="Arial"/>
          <w:szCs w:val="22"/>
        </w:rPr>
        <w:t xml:space="preserve">to WRC-19 </w:t>
      </w:r>
      <w:r w:rsidR="00D9269C" w:rsidRPr="002C5D69">
        <w:rPr>
          <w:rFonts w:cs="Arial"/>
          <w:szCs w:val="22"/>
        </w:rPr>
        <w:t xml:space="preserve">was to support 40.5 – 43.5 GHz </w:t>
      </w:r>
      <w:r w:rsidR="00546190" w:rsidRPr="002C5D69">
        <w:rPr>
          <w:rFonts w:cs="Arial"/>
          <w:szCs w:val="22"/>
        </w:rPr>
        <w:t xml:space="preserve">and not oppose </w:t>
      </w:r>
      <w:r w:rsidR="00995146" w:rsidRPr="002C5D69">
        <w:rPr>
          <w:rFonts w:cs="Arial"/>
          <w:szCs w:val="22"/>
        </w:rPr>
        <w:t xml:space="preserve">37 </w:t>
      </w:r>
      <w:r w:rsidR="00DD5E6E" w:rsidRPr="002C5D69">
        <w:rPr>
          <w:rFonts w:cs="Arial"/>
          <w:szCs w:val="22"/>
        </w:rPr>
        <w:t>–</w:t>
      </w:r>
      <w:r w:rsidR="00995146" w:rsidRPr="002C5D69">
        <w:rPr>
          <w:rFonts w:cs="Arial"/>
          <w:szCs w:val="22"/>
        </w:rPr>
        <w:t xml:space="preserve"> </w:t>
      </w:r>
      <w:r w:rsidR="00DD5E6E" w:rsidRPr="002C5D69">
        <w:rPr>
          <w:rFonts w:cs="Arial"/>
          <w:szCs w:val="22"/>
        </w:rPr>
        <w:t>40.5 GHz. It was also noted that CEPT did not intend to use 37 – 40.5 GHz</w:t>
      </w:r>
      <w:r w:rsidR="00E534E1" w:rsidRPr="002C5D69">
        <w:rPr>
          <w:rFonts w:cs="Arial"/>
          <w:szCs w:val="22"/>
        </w:rPr>
        <w:t xml:space="preserve"> for IMT</w:t>
      </w:r>
      <w:r w:rsidR="00501137" w:rsidRPr="002C5D69">
        <w:rPr>
          <w:rFonts w:cs="Arial"/>
          <w:szCs w:val="22"/>
        </w:rPr>
        <w:t xml:space="preserve"> </w:t>
      </w:r>
      <w:r w:rsidR="00E53F81" w:rsidRPr="002C5D69">
        <w:rPr>
          <w:rFonts w:cs="Arial"/>
          <w:szCs w:val="22"/>
        </w:rPr>
        <w:t>/</w:t>
      </w:r>
      <w:r w:rsidR="00501137" w:rsidRPr="002C5D69">
        <w:rPr>
          <w:rFonts w:cs="Arial"/>
          <w:szCs w:val="22"/>
        </w:rPr>
        <w:t xml:space="preserve"> </w:t>
      </w:r>
      <w:r w:rsidR="00E53F81" w:rsidRPr="002C5D69">
        <w:rPr>
          <w:rFonts w:cs="Arial"/>
          <w:szCs w:val="22"/>
        </w:rPr>
        <w:t>MFCN</w:t>
      </w:r>
      <w:r w:rsidR="00DD5E6E" w:rsidRPr="002C5D69">
        <w:rPr>
          <w:rFonts w:cs="Arial"/>
          <w:szCs w:val="22"/>
        </w:rPr>
        <w:t xml:space="preserve">. </w:t>
      </w:r>
      <w:r w:rsidR="003645B0" w:rsidRPr="002C5D69">
        <w:rPr>
          <w:rFonts w:cs="Arial"/>
          <w:szCs w:val="22"/>
        </w:rPr>
        <w:t xml:space="preserve">It was decided to </w:t>
      </w:r>
      <w:r w:rsidR="00897A73" w:rsidRPr="002C5D69">
        <w:rPr>
          <w:rFonts w:cs="Arial"/>
          <w:szCs w:val="22"/>
        </w:rPr>
        <w:t xml:space="preserve">only have a work item </w:t>
      </w:r>
      <w:r w:rsidR="00407461" w:rsidRPr="002C5D69">
        <w:rPr>
          <w:rFonts w:cs="Arial"/>
          <w:szCs w:val="22"/>
        </w:rPr>
        <w:t>for the 40.5 – 43.5 GHz</w:t>
      </w:r>
      <w:r w:rsidR="00F51E18" w:rsidRPr="002C5D69">
        <w:rPr>
          <w:rFonts w:cs="Arial"/>
          <w:szCs w:val="22"/>
        </w:rPr>
        <w:t xml:space="preserve"> band.</w:t>
      </w:r>
    </w:p>
    <w:p w14:paraId="165C4408" w14:textId="6C787F5C" w:rsidR="00407461" w:rsidRPr="00155970" w:rsidRDefault="672D4958" w:rsidP="00F77A7F">
      <w:pPr>
        <w:rPr>
          <w:rFonts w:cs="Arial"/>
          <w:szCs w:val="22"/>
          <w:highlight w:val="yellow"/>
        </w:rPr>
      </w:pPr>
      <w:r w:rsidRPr="00155970">
        <w:rPr>
          <w:rFonts w:cs="Arial"/>
          <w:szCs w:val="22"/>
        </w:rPr>
        <w:t xml:space="preserve">Development </w:t>
      </w:r>
      <w:r w:rsidR="36ECFFED" w:rsidRPr="00155970">
        <w:rPr>
          <w:rFonts w:cs="Arial"/>
          <w:szCs w:val="22"/>
        </w:rPr>
        <w:t>of</w:t>
      </w:r>
      <w:r w:rsidR="00AF4A3D" w:rsidRPr="00155970">
        <w:rPr>
          <w:rFonts w:cs="Arial"/>
          <w:szCs w:val="22"/>
        </w:rPr>
        <w:t xml:space="preserve"> the</w:t>
      </w:r>
      <w:r w:rsidR="36ECFFED" w:rsidRPr="00155970">
        <w:rPr>
          <w:rFonts w:cs="Arial"/>
          <w:szCs w:val="22"/>
        </w:rPr>
        <w:t xml:space="preserve"> </w:t>
      </w:r>
      <w:r w:rsidR="002878B8">
        <w:rPr>
          <w:rFonts w:cs="Arial"/>
          <w:szCs w:val="22"/>
        </w:rPr>
        <w:t xml:space="preserve">new </w:t>
      </w:r>
      <w:r w:rsidR="36ECFFED" w:rsidRPr="00155970">
        <w:rPr>
          <w:rFonts w:cs="Arial"/>
          <w:szCs w:val="22"/>
        </w:rPr>
        <w:t>ECC</w:t>
      </w:r>
      <w:r w:rsidR="00AF4A3D" w:rsidRPr="00155970">
        <w:rPr>
          <w:rFonts w:cs="Arial"/>
          <w:szCs w:val="22"/>
        </w:rPr>
        <w:t xml:space="preserve"> </w:t>
      </w:r>
      <w:r w:rsidR="00536C24" w:rsidRPr="00155970">
        <w:rPr>
          <w:rFonts w:cs="Arial"/>
          <w:szCs w:val="22"/>
        </w:rPr>
        <w:t xml:space="preserve">decision </w:t>
      </w:r>
      <w:r w:rsidR="00B82B69">
        <w:rPr>
          <w:rFonts w:cs="Arial"/>
          <w:szCs w:val="22"/>
        </w:rPr>
        <w:t xml:space="preserve">on 40.5 – 43.5 GHz </w:t>
      </w:r>
      <w:r w:rsidR="006F1803">
        <w:rPr>
          <w:rFonts w:cs="Arial"/>
          <w:szCs w:val="22"/>
        </w:rPr>
        <w:t xml:space="preserve">MFCN </w:t>
      </w:r>
      <w:r w:rsidR="00536C24" w:rsidRPr="00155970">
        <w:rPr>
          <w:rFonts w:cs="Arial"/>
          <w:szCs w:val="22"/>
        </w:rPr>
        <w:t xml:space="preserve">will need to take into account </w:t>
      </w:r>
      <w:r w:rsidR="5449829B" w:rsidRPr="00155970">
        <w:rPr>
          <w:rFonts w:cs="Arial"/>
          <w:szCs w:val="22"/>
        </w:rPr>
        <w:t>the use of the band by other services</w:t>
      </w:r>
      <w:r w:rsidR="5449829B" w:rsidRPr="00155970">
        <w:rPr>
          <w:rFonts w:eastAsia="Arial" w:cs="Arial"/>
          <w:szCs w:val="22"/>
        </w:rPr>
        <w:t xml:space="preserve"> according to ERC Report 25 (ECA Table</w:t>
      </w:r>
      <w:r w:rsidR="32463ABA" w:rsidRPr="00155970">
        <w:rPr>
          <w:rFonts w:eastAsia="Arial" w:cs="Arial"/>
          <w:szCs w:val="22"/>
        </w:rPr>
        <w:t>),</w:t>
      </w:r>
      <w:r w:rsidR="5449829B" w:rsidRPr="00155970">
        <w:rPr>
          <w:rFonts w:eastAsia="Arial" w:cs="Arial"/>
          <w:szCs w:val="22"/>
        </w:rPr>
        <w:t xml:space="preserve"> </w:t>
      </w:r>
      <w:r w:rsidR="31735F52" w:rsidRPr="00155970">
        <w:rPr>
          <w:rFonts w:eastAsia="Arial" w:cs="Arial"/>
          <w:szCs w:val="22"/>
        </w:rPr>
        <w:t>as well as</w:t>
      </w:r>
      <w:r w:rsidR="5449829B" w:rsidRPr="00155970">
        <w:rPr>
          <w:rFonts w:eastAsia="Arial" w:cs="Arial"/>
          <w:szCs w:val="22"/>
        </w:rPr>
        <w:t xml:space="preserve"> the decisions of WRC-19</w:t>
      </w:r>
      <w:r w:rsidR="00536C24" w:rsidRPr="00155970">
        <w:rPr>
          <w:rFonts w:cs="Arial"/>
          <w:szCs w:val="22"/>
        </w:rPr>
        <w:t xml:space="preserve">. </w:t>
      </w:r>
      <w:r w:rsidR="00BB1526" w:rsidRPr="00155970">
        <w:rPr>
          <w:rFonts w:cs="Arial"/>
          <w:szCs w:val="22"/>
        </w:rPr>
        <w:t xml:space="preserve">It was noted that the technical analysis of sharing and </w:t>
      </w:r>
      <w:r w:rsidR="3099DB0A" w:rsidRPr="00155970">
        <w:rPr>
          <w:rFonts w:cs="Arial"/>
          <w:szCs w:val="22"/>
        </w:rPr>
        <w:t xml:space="preserve">compatibility </w:t>
      </w:r>
      <w:r w:rsidR="11305EF3" w:rsidRPr="00155970">
        <w:rPr>
          <w:rFonts w:cs="Arial"/>
          <w:szCs w:val="22"/>
        </w:rPr>
        <w:t xml:space="preserve">between IMT and other services in this frequency band </w:t>
      </w:r>
      <w:r w:rsidR="3099DB0A" w:rsidRPr="00155970">
        <w:rPr>
          <w:rFonts w:cs="Arial"/>
          <w:szCs w:val="22"/>
        </w:rPr>
        <w:t xml:space="preserve">was </w:t>
      </w:r>
      <w:r w:rsidR="33834CBC" w:rsidRPr="00155970">
        <w:rPr>
          <w:rFonts w:cs="Arial"/>
          <w:szCs w:val="22"/>
        </w:rPr>
        <w:t xml:space="preserve">already done </w:t>
      </w:r>
      <w:r w:rsidR="5DA7EDF3" w:rsidRPr="00155970">
        <w:rPr>
          <w:rFonts w:cs="Arial"/>
          <w:szCs w:val="22"/>
        </w:rPr>
        <w:t>during</w:t>
      </w:r>
      <w:r w:rsidR="11305EF3" w:rsidRPr="00155970">
        <w:rPr>
          <w:rFonts w:cs="Arial"/>
          <w:szCs w:val="22"/>
        </w:rPr>
        <w:t xml:space="preserve"> the </w:t>
      </w:r>
      <w:r w:rsidR="21D16C1B" w:rsidRPr="00155970">
        <w:rPr>
          <w:rFonts w:cs="Arial"/>
          <w:szCs w:val="22"/>
        </w:rPr>
        <w:t xml:space="preserve">CEPT </w:t>
      </w:r>
      <w:r w:rsidR="5DA7EDF3" w:rsidRPr="00155970">
        <w:rPr>
          <w:rFonts w:cs="Arial"/>
          <w:szCs w:val="22"/>
        </w:rPr>
        <w:t xml:space="preserve">preparation </w:t>
      </w:r>
      <w:r w:rsidR="598CF8CA" w:rsidRPr="00155970">
        <w:rPr>
          <w:rFonts w:cs="Arial"/>
          <w:szCs w:val="22"/>
        </w:rPr>
        <w:t>for</w:t>
      </w:r>
      <w:r w:rsidR="7AAF6BC9" w:rsidRPr="00155970">
        <w:rPr>
          <w:rFonts w:cs="Arial"/>
          <w:szCs w:val="22"/>
        </w:rPr>
        <w:t xml:space="preserve"> </w:t>
      </w:r>
      <w:r w:rsidR="6B155A5B" w:rsidRPr="00155970">
        <w:rPr>
          <w:rFonts w:cs="Arial"/>
          <w:szCs w:val="22"/>
        </w:rPr>
        <w:t>WRC</w:t>
      </w:r>
      <w:r w:rsidR="4CEC7EE6" w:rsidRPr="00155970">
        <w:rPr>
          <w:rFonts w:cs="Arial"/>
          <w:szCs w:val="22"/>
        </w:rPr>
        <w:t>-</w:t>
      </w:r>
      <w:r w:rsidR="00293282" w:rsidRPr="00155970">
        <w:rPr>
          <w:rFonts w:cs="Arial"/>
          <w:szCs w:val="22"/>
        </w:rPr>
        <w:t>19.</w:t>
      </w:r>
      <w:r w:rsidR="58A43B1E" w:rsidRPr="00155970">
        <w:rPr>
          <w:rFonts w:cs="Arial"/>
          <w:szCs w:val="22"/>
        </w:rPr>
        <w:t xml:space="preserve"> </w:t>
      </w:r>
      <w:r w:rsidR="75C8B166" w:rsidRPr="00155970">
        <w:rPr>
          <w:rFonts w:cs="Arial"/>
          <w:szCs w:val="22"/>
        </w:rPr>
        <w:t>The</w:t>
      </w:r>
      <w:r w:rsidR="58A43B1E" w:rsidRPr="00155970">
        <w:rPr>
          <w:rFonts w:cs="Arial"/>
          <w:szCs w:val="22"/>
        </w:rPr>
        <w:t xml:space="preserve"> work item was supported </w:t>
      </w:r>
      <w:r w:rsidR="75C8B166" w:rsidRPr="00155970">
        <w:rPr>
          <w:rFonts w:cs="Arial"/>
          <w:szCs w:val="22"/>
        </w:rPr>
        <w:t xml:space="preserve">by </w:t>
      </w:r>
      <w:r w:rsidR="00AD6FAB" w:rsidRPr="00155970">
        <w:rPr>
          <w:rFonts w:cs="Arial"/>
          <w:szCs w:val="22"/>
        </w:rPr>
        <w:t xml:space="preserve">Denmark, Slovenia, Sweden, United Kingdom, Finland, Germany, France, Lithuania </w:t>
      </w:r>
      <w:r w:rsidR="483ABB9F" w:rsidRPr="00155970">
        <w:rPr>
          <w:rFonts w:cs="Arial"/>
          <w:szCs w:val="22"/>
        </w:rPr>
        <w:t xml:space="preserve">and was </w:t>
      </w:r>
      <w:r w:rsidR="62898F22" w:rsidRPr="00155970">
        <w:rPr>
          <w:rFonts w:cs="Arial"/>
          <w:szCs w:val="22"/>
        </w:rPr>
        <w:t xml:space="preserve">agreed by </w:t>
      </w:r>
      <w:r w:rsidR="7F84097E" w:rsidRPr="00155970">
        <w:rPr>
          <w:rFonts w:cs="Arial"/>
          <w:szCs w:val="22"/>
        </w:rPr>
        <w:t>ECC</w:t>
      </w:r>
      <w:r w:rsidR="62898F22" w:rsidRPr="00155970">
        <w:rPr>
          <w:rFonts w:cs="Arial"/>
          <w:szCs w:val="22"/>
        </w:rPr>
        <w:t>.</w:t>
      </w:r>
    </w:p>
    <w:p w14:paraId="39A8681A" w14:textId="77777777" w:rsidR="00170222" w:rsidRPr="00B51314" w:rsidRDefault="00170222" w:rsidP="00F77A7F">
      <w:pPr>
        <w:rPr>
          <w:rFonts w:cs="Arial"/>
          <w:szCs w:val="22"/>
        </w:rPr>
      </w:pPr>
    </w:p>
    <w:p w14:paraId="7D9C1335" w14:textId="54CEBACD" w:rsidR="00AC08B6" w:rsidRPr="00B51314" w:rsidRDefault="00AC08B6" w:rsidP="00AC08B6">
      <w:pPr>
        <w:pStyle w:val="ECCBox"/>
        <w:rPr>
          <w:rFonts w:cs="Arial"/>
          <w:sz w:val="22"/>
          <w:szCs w:val="22"/>
          <w:lang w:val="en-GB"/>
        </w:rPr>
      </w:pPr>
      <w:r w:rsidRPr="00B51314">
        <w:rPr>
          <w:rFonts w:cs="Arial"/>
          <w:sz w:val="22"/>
          <w:szCs w:val="22"/>
          <w:lang w:val="en-GB"/>
        </w:rPr>
        <w:t>The ECC agreed</w:t>
      </w:r>
      <w:r w:rsidR="00AD6FAB" w:rsidRPr="00B51314">
        <w:rPr>
          <w:rFonts w:cs="Arial"/>
          <w:sz w:val="22"/>
          <w:szCs w:val="22"/>
          <w:lang w:val="en-GB"/>
        </w:rPr>
        <w:t xml:space="preserve"> the new work items </w:t>
      </w:r>
      <w:r w:rsidR="00A830A9" w:rsidRPr="00B51314">
        <w:rPr>
          <w:rFonts w:cs="Arial"/>
          <w:sz w:val="22"/>
          <w:szCs w:val="22"/>
          <w:lang w:val="en-GB"/>
        </w:rPr>
        <w:t xml:space="preserve">PT1_33 to </w:t>
      </w:r>
      <w:r w:rsidR="0032344F" w:rsidRPr="00B51314">
        <w:rPr>
          <w:rFonts w:cs="Arial"/>
          <w:color w:val="000000"/>
          <w:sz w:val="22"/>
          <w:szCs w:val="22"/>
          <w:lang w:eastAsia="da-DK"/>
        </w:rPr>
        <w:t xml:space="preserve">Update of ECC Decision (18)06 and </w:t>
      </w:r>
      <w:r w:rsidR="000D6AFF" w:rsidRPr="00B51314">
        <w:rPr>
          <w:rFonts w:cs="Arial"/>
          <w:color w:val="000000"/>
          <w:sz w:val="22"/>
          <w:szCs w:val="22"/>
          <w:lang w:eastAsia="da-DK"/>
        </w:rPr>
        <w:t xml:space="preserve">PT1_34 on </w:t>
      </w:r>
      <w:r w:rsidR="00B51314" w:rsidRPr="00B51314">
        <w:rPr>
          <w:rFonts w:cs="Arial"/>
          <w:color w:val="000000"/>
          <w:sz w:val="22"/>
          <w:szCs w:val="22"/>
          <w:lang w:eastAsia="da-DK"/>
        </w:rPr>
        <w:t>40.5-43.5 GHz: New ECC Decision</w:t>
      </w:r>
      <w:r w:rsidR="00C80836" w:rsidRPr="00B51314">
        <w:rPr>
          <w:rFonts w:cs="Arial"/>
          <w:sz w:val="22"/>
          <w:szCs w:val="22"/>
          <w:lang w:val="en-GB"/>
        </w:rPr>
        <w:t xml:space="preserve"> (</w:t>
      </w:r>
      <w:r w:rsidR="00C80836" w:rsidRPr="00B51314">
        <w:rPr>
          <w:rFonts w:cs="Arial"/>
          <w:b/>
          <w:sz w:val="22"/>
          <w:szCs w:val="22"/>
          <w:lang w:val="en-GB"/>
        </w:rPr>
        <w:t>Annex 20 / TEMP 20</w:t>
      </w:r>
      <w:r w:rsidR="00C80836" w:rsidRPr="00B51314">
        <w:rPr>
          <w:rFonts w:cs="Arial"/>
          <w:sz w:val="22"/>
          <w:szCs w:val="22"/>
          <w:lang w:val="en-GB"/>
        </w:rPr>
        <w:t>)</w:t>
      </w:r>
    </w:p>
    <w:p w14:paraId="777A0835" w14:textId="1F99D796" w:rsidR="00AC08B6" w:rsidRPr="00EA7B3C" w:rsidRDefault="00AC08B6" w:rsidP="00F77A7F"/>
    <w:p w14:paraId="703032C4" w14:textId="19C8EC8E" w:rsidR="00AC08B6" w:rsidRPr="00EA7B3C" w:rsidRDefault="00AC08B6" w:rsidP="00AC08B6">
      <w:pPr>
        <w:pStyle w:val="Heading2"/>
      </w:pPr>
      <w:r w:rsidRPr="00EA7B3C">
        <w:t>Other outcomes impacting ECC deliverables</w:t>
      </w:r>
    </w:p>
    <w:p w14:paraId="65260FCB" w14:textId="4E13ED1C" w:rsidR="00DA0DF6" w:rsidRPr="00EA7B3C" w:rsidRDefault="00DA0DF6" w:rsidP="00DA0DF6">
      <w:pPr>
        <w:rPr>
          <w:highlight w:val="yellow"/>
        </w:rPr>
      </w:pPr>
    </w:p>
    <w:p w14:paraId="76C16948" w14:textId="4E13ED1C" w:rsidR="000C48A0" w:rsidRDefault="000C48A0" w:rsidP="000C48A0">
      <w:r>
        <w:t xml:space="preserve">WG FM, WG SE and ECC PT1 were invited to study, which ECC deliverables may be impacted by the result of WRC-19. </w:t>
      </w:r>
    </w:p>
    <w:p w14:paraId="74F0E0BF" w14:textId="2DD5D5C7" w:rsidR="000C48A0" w:rsidRDefault="000C48A0" w:rsidP="000C48A0">
      <w:r>
        <w:t xml:space="preserve">The WG FM chairman highlighted, that some ECC deliverables following WRC-19 </w:t>
      </w:r>
      <w:r w:rsidR="00C74690">
        <w:t xml:space="preserve">will </w:t>
      </w:r>
      <w:r>
        <w:t>ha</w:t>
      </w:r>
      <w:r w:rsidR="006904A2">
        <w:t>ve</w:t>
      </w:r>
      <w:r>
        <w:t xml:space="preserve"> to be revised, in</w:t>
      </w:r>
      <w:r w:rsidR="004F0511">
        <w:t>cluding</w:t>
      </w:r>
      <w:r w:rsidDel="004F0511">
        <w:t xml:space="preserve"> </w:t>
      </w:r>
      <w:r>
        <w:t>ERC Report 25 (ECA Table). WG FM plans to do that during its upcoming meeting in June and to present the res</w:t>
      </w:r>
      <w:r w:rsidR="006C2C9B">
        <w:t>ultant</w:t>
      </w:r>
      <w:r>
        <w:t xml:space="preserve"> document to ECC in July. WG </w:t>
      </w:r>
      <w:r w:rsidR="00367028">
        <w:t>SE</w:t>
      </w:r>
      <w:r>
        <w:t xml:space="preserve"> </w:t>
      </w:r>
      <w:r w:rsidR="00AB4AE9">
        <w:t xml:space="preserve">and PT1 </w:t>
      </w:r>
      <w:r>
        <w:t>will identify other deliverables concerned within the same timeframe and report back to ECC.</w:t>
      </w:r>
    </w:p>
    <w:p w14:paraId="69B8BF80" w14:textId="6D60410D" w:rsidR="0034701B" w:rsidRPr="0034701B" w:rsidRDefault="000C48A0" w:rsidP="0034701B">
      <w:r>
        <w:lastRenderedPageBreak/>
        <w:t xml:space="preserve">The WG SE chairman highlighted that WG SE has already started to </w:t>
      </w:r>
      <w:r w:rsidR="00FE2DC6">
        <w:t xml:space="preserve">consider the </w:t>
      </w:r>
      <w:r w:rsidR="00C12626">
        <w:t>assistance that may be provided to</w:t>
      </w:r>
      <w:r>
        <w:t xml:space="preserve"> CPG </w:t>
      </w:r>
      <w:r w:rsidR="00C12626">
        <w:t>in preparation for WRC-23</w:t>
      </w:r>
      <w:r>
        <w:t>.</w:t>
      </w:r>
      <w:r w:rsidR="00A678B6">
        <w:t xml:space="preserve"> Similarly, </w:t>
      </w:r>
      <w:r>
        <w:t>the PT1 chairman</w:t>
      </w:r>
      <w:r w:rsidR="00E04F39">
        <w:t xml:space="preserve"> noted </w:t>
      </w:r>
      <w:r w:rsidR="00767A63">
        <w:t>that</w:t>
      </w:r>
      <w:r>
        <w:t xml:space="preserve"> initial discussions on future work, i.e. on 40 GHz (see 12.2), has already started.</w:t>
      </w:r>
    </w:p>
    <w:p w14:paraId="669F99B4" w14:textId="77777777" w:rsidR="00A4731F" w:rsidRDefault="00A4731F" w:rsidP="00A4731F">
      <w:r>
        <w:t>The European Commission, Mr Andreas Geiss, informed the meeting that a draft mandate on the amendment of the Commission Decision on WAS/RLANs in the 5 GHz range will be discussed at the forthcoming RSC meeting.</w:t>
      </w:r>
    </w:p>
    <w:p w14:paraId="25C4BA13" w14:textId="4E13ED1C" w:rsidR="00AC08B6" w:rsidRPr="00EA7B3C" w:rsidRDefault="00AC08B6" w:rsidP="00F77A7F"/>
    <w:p w14:paraId="16CEB3D6" w14:textId="4DE660F8" w:rsidR="00C0586F" w:rsidRPr="00EA7B3C" w:rsidRDefault="00C0586F" w:rsidP="00C0586F">
      <w:pPr>
        <w:pStyle w:val="ECCBox"/>
        <w:rPr>
          <w:sz w:val="22"/>
          <w:szCs w:val="22"/>
          <w:lang w:val="en-GB"/>
        </w:rPr>
      </w:pPr>
      <w:r w:rsidRPr="046C9B44">
        <w:rPr>
          <w:sz w:val="22"/>
          <w:szCs w:val="22"/>
          <w:lang w:val="en-GB"/>
        </w:rPr>
        <w:t xml:space="preserve">The ECC tasked </w:t>
      </w:r>
      <w:r w:rsidR="008D30D8" w:rsidRPr="046C9B44">
        <w:rPr>
          <w:sz w:val="22"/>
          <w:szCs w:val="22"/>
          <w:lang w:val="en-GB"/>
        </w:rPr>
        <w:t>all of its working groups and project teams to review the outcome of WRC</w:t>
      </w:r>
      <w:r w:rsidR="00751689" w:rsidRPr="046C9B44">
        <w:rPr>
          <w:sz w:val="22"/>
          <w:szCs w:val="22"/>
          <w:lang w:val="en-GB"/>
        </w:rPr>
        <w:t>-19</w:t>
      </w:r>
      <w:r w:rsidR="00AC08B6" w:rsidRPr="046C9B44">
        <w:rPr>
          <w:sz w:val="22"/>
          <w:szCs w:val="22"/>
          <w:lang w:val="en-GB"/>
        </w:rPr>
        <w:t xml:space="preserve"> and </w:t>
      </w:r>
      <w:r w:rsidR="00DA0DF6" w:rsidRPr="046C9B44">
        <w:rPr>
          <w:sz w:val="22"/>
          <w:szCs w:val="22"/>
          <w:lang w:val="en-GB"/>
        </w:rPr>
        <w:t>report to the 53</w:t>
      </w:r>
      <w:r w:rsidR="00DA0DF6" w:rsidRPr="046C9B44">
        <w:rPr>
          <w:sz w:val="22"/>
          <w:szCs w:val="22"/>
          <w:vertAlign w:val="superscript"/>
          <w:lang w:val="en-GB"/>
        </w:rPr>
        <w:t>rd</w:t>
      </w:r>
      <w:r w:rsidR="00DA0DF6" w:rsidRPr="046C9B44">
        <w:rPr>
          <w:sz w:val="22"/>
          <w:szCs w:val="22"/>
          <w:lang w:val="en-GB"/>
        </w:rPr>
        <w:t xml:space="preserve"> ECC Plenary on actions that </w:t>
      </w:r>
      <w:r w:rsidR="00751689" w:rsidRPr="046C9B44">
        <w:rPr>
          <w:sz w:val="22"/>
          <w:szCs w:val="22"/>
          <w:lang w:val="en-GB"/>
        </w:rPr>
        <w:t xml:space="preserve">may </w:t>
      </w:r>
      <w:r w:rsidR="00DA0DF6" w:rsidRPr="046C9B44">
        <w:rPr>
          <w:sz w:val="22"/>
          <w:szCs w:val="22"/>
          <w:lang w:val="en-GB"/>
        </w:rPr>
        <w:t>need to be taken</w:t>
      </w:r>
      <w:r w:rsidR="00D34D2F">
        <w:rPr>
          <w:sz w:val="22"/>
          <w:szCs w:val="22"/>
          <w:lang w:val="en-GB"/>
        </w:rPr>
        <w:t>.</w:t>
      </w:r>
    </w:p>
    <w:p w14:paraId="29B29D94" w14:textId="4E13ED1C" w:rsidR="00C0586F" w:rsidRPr="00EA7B3C" w:rsidRDefault="00C0586F" w:rsidP="00F77A7F"/>
    <w:p w14:paraId="76BEE29A" w14:textId="4E13ED1C" w:rsidR="00E8537F" w:rsidRPr="00EA7B3C" w:rsidRDefault="00B312C6" w:rsidP="00184672">
      <w:pPr>
        <w:pStyle w:val="Heading1"/>
        <w:jc w:val="both"/>
        <w:rPr>
          <w:color w:val="C00000"/>
        </w:rPr>
      </w:pPr>
      <w:r w:rsidRPr="046C9B44">
        <w:rPr>
          <w:color w:val="C00000"/>
        </w:rPr>
        <w:t>Work Programme of the ECC and its subordinated bodies</w:t>
      </w:r>
      <w:r w:rsidRPr="00EA7B3C">
        <w:rPr>
          <w:color w:val="C00000"/>
        </w:rPr>
        <w:t xml:space="preserve"> </w:t>
      </w:r>
      <w:r w:rsidR="00E8537F" w:rsidRPr="00EA7B3C">
        <w:rPr>
          <w:color w:val="C00000"/>
        </w:rPr>
        <w:t xml:space="preserve"> </w:t>
      </w:r>
    </w:p>
    <w:p w14:paraId="14083246" w14:textId="77777777" w:rsidR="001A2284" w:rsidRPr="00EA7B3C" w:rsidRDefault="001A2284" w:rsidP="00F77A7F">
      <w:pPr>
        <w:rPr>
          <w:b/>
        </w:rPr>
      </w:pPr>
    </w:p>
    <w:p w14:paraId="197D5284" w14:textId="77777777" w:rsidR="001A2284" w:rsidRPr="00EA7B3C" w:rsidRDefault="001A2284" w:rsidP="00F77A7F">
      <w:pPr>
        <w:rPr>
          <w:b/>
        </w:rPr>
      </w:pPr>
      <w:r w:rsidRPr="00EA7B3C">
        <w:rPr>
          <w:b/>
        </w:rPr>
        <w:t>WG FM</w:t>
      </w:r>
    </w:p>
    <w:p w14:paraId="6C81950C" w14:textId="77777777" w:rsidR="007071AF" w:rsidRDefault="007071AF" w:rsidP="007071AF">
      <w:r>
        <w:t>The WG FM chairman provided an update on new work items, amended work items and closed work items as agreed by the latest WG FM meeting (ECC(20)009 - section 1.14). Additionally, he explained that previous work item FM51_01 has been split into work item FM51_11 (new) and FM51_01 (amended), based on the outcome of the recent FM51 meeting (after the WG FM meeting).</w:t>
      </w:r>
    </w:p>
    <w:p w14:paraId="423FCC72" w14:textId="77777777" w:rsidR="007071AF" w:rsidRDefault="007071AF" w:rsidP="007071AF">
      <w:r>
        <w:t>All these work items are available in the electronic work programme.</w:t>
      </w:r>
    </w:p>
    <w:p w14:paraId="2492F839" w14:textId="77777777" w:rsidR="007071AF" w:rsidRDefault="007071AF" w:rsidP="007071AF">
      <w:r>
        <w:t>The outcome of WG FM and FM51 on the work programme was endorsed by the ECC meeting.</w:t>
      </w:r>
    </w:p>
    <w:p w14:paraId="124951DC" w14:textId="77777777" w:rsidR="000B699E" w:rsidRPr="00EA7B3C" w:rsidRDefault="000B699E" w:rsidP="00F77A7F">
      <w:pPr>
        <w:rPr>
          <w:b/>
        </w:rPr>
      </w:pPr>
    </w:p>
    <w:p w14:paraId="207A2B80" w14:textId="77777777" w:rsidR="00C96FB8" w:rsidRPr="00EA7B3C" w:rsidRDefault="00C96FB8" w:rsidP="00184672">
      <w:pPr>
        <w:rPr>
          <w:b/>
        </w:rPr>
      </w:pPr>
      <w:r w:rsidRPr="00EA7B3C">
        <w:rPr>
          <w:b/>
        </w:rPr>
        <w:t>WG SE</w:t>
      </w:r>
    </w:p>
    <w:p w14:paraId="7B00187B" w14:textId="77777777" w:rsidR="008C44F9" w:rsidRPr="00202099" w:rsidRDefault="008C44F9" w:rsidP="008C44F9">
      <w:pPr>
        <w:pStyle w:val="Heading2"/>
        <w:keepLines w:val="0"/>
        <w:numPr>
          <w:ilvl w:val="1"/>
          <w:numId w:val="0"/>
        </w:numPr>
        <w:tabs>
          <w:tab w:val="left" w:pos="720"/>
        </w:tabs>
        <w:spacing w:before="480"/>
        <w:jc w:val="both"/>
        <w:rPr>
          <w:sz w:val="22"/>
          <w:szCs w:val="22"/>
        </w:rPr>
      </w:pPr>
      <w:r w:rsidRPr="00202099">
        <w:rPr>
          <w:b w:val="0"/>
          <w:sz w:val="22"/>
          <w:szCs w:val="22"/>
        </w:rPr>
        <w:t xml:space="preserve">New work items in the WG SE work programme </w:t>
      </w:r>
    </w:p>
    <w:p w14:paraId="4DB82BC1" w14:textId="77777777" w:rsidR="008C44F9" w:rsidRPr="00114BD7" w:rsidRDefault="008C44F9" w:rsidP="008C44F9">
      <w:pPr>
        <w:spacing w:before="120"/>
        <w:rPr>
          <w:rFonts w:cs="Arial"/>
        </w:rPr>
      </w:pPr>
      <w:r w:rsidRPr="00114BD7">
        <w:rPr>
          <w:rFonts w:cs="Arial"/>
        </w:rPr>
        <w:t>During the 83</w:t>
      </w:r>
      <w:r w:rsidRPr="00114BD7">
        <w:rPr>
          <w:rFonts w:cs="Arial"/>
          <w:vertAlign w:val="superscript"/>
        </w:rPr>
        <w:t>rd</w:t>
      </w:r>
      <w:r w:rsidRPr="00114BD7">
        <w:rPr>
          <w:rFonts w:cs="Arial"/>
        </w:rPr>
        <w:t xml:space="preserve"> and 84</w:t>
      </w:r>
      <w:r w:rsidRPr="00114BD7">
        <w:rPr>
          <w:rFonts w:cs="Arial"/>
          <w:vertAlign w:val="superscript"/>
        </w:rPr>
        <w:t>th</w:t>
      </w:r>
      <w:r w:rsidRPr="00114BD7">
        <w:rPr>
          <w:rFonts w:cs="Arial"/>
        </w:rPr>
        <w:t xml:space="preserve"> WG SE meeting, some work items were modified slightly and the following new work items were added to the WG SE work programme:</w:t>
      </w:r>
    </w:p>
    <w:p w14:paraId="2D737BBB" w14:textId="77777777" w:rsidR="008C44F9" w:rsidRPr="00114BD7" w:rsidRDefault="008C44F9" w:rsidP="008C44F9">
      <w:pPr>
        <w:pStyle w:val="ListParagraph"/>
        <w:numPr>
          <w:ilvl w:val="0"/>
          <w:numId w:val="58"/>
        </w:numPr>
        <w:spacing w:before="240" w:after="60" w:line="240" w:lineRule="auto"/>
        <w:rPr>
          <w:rFonts w:cs="Calibri"/>
          <w:color w:val="auto"/>
        </w:rPr>
      </w:pPr>
      <w:bookmarkStart w:id="1" w:name="_Ref20672810"/>
      <w:r w:rsidRPr="00114BD7">
        <w:t xml:space="preserve">WI SE19_43: </w:t>
      </w:r>
      <w:bookmarkEnd w:id="1"/>
      <w:r w:rsidRPr="00114BD7">
        <w:t>To derive a methodology for FS protection criteria except long term</w:t>
      </w:r>
    </w:p>
    <w:p w14:paraId="425E8EFF" w14:textId="77777777" w:rsidR="008C44F9" w:rsidRPr="00114BD7" w:rsidRDefault="008C44F9" w:rsidP="008C44F9">
      <w:pPr>
        <w:pStyle w:val="ListParagraph"/>
        <w:numPr>
          <w:ilvl w:val="0"/>
          <w:numId w:val="58"/>
        </w:numPr>
        <w:spacing w:before="240" w:after="60" w:line="240" w:lineRule="auto"/>
      </w:pPr>
      <w:r w:rsidRPr="00114BD7">
        <w:t>WI SE19_44: New microwave PMP technologies based on active antennas for 5G backhaul above 26GHz</w:t>
      </w:r>
    </w:p>
    <w:p w14:paraId="40A0B337" w14:textId="77777777" w:rsidR="008C44F9" w:rsidRPr="00114BD7" w:rsidRDefault="008C44F9" w:rsidP="008C44F9">
      <w:pPr>
        <w:pStyle w:val="ListParagraph"/>
        <w:numPr>
          <w:ilvl w:val="0"/>
          <w:numId w:val="58"/>
        </w:numPr>
        <w:spacing w:before="240" w:after="60" w:line="240" w:lineRule="auto"/>
      </w:pPr>
      <w:r w:rsidRPr="00114BD7">
        <w:t>WI SE19_45: Consideration of ECC Recommendations due to   discrepancy with ERC Rec 70-03</w:t>
      </w:r>
    </w:p>
    <w:p w14:paraId="70081201" w14:textId="77777777" w:rsidR="008C44F9" w:rsidRPr="00114BD7" w:rsidRDefault="008C44F9" w:rsidP="008C44F9">
      <w:pPr>
        <w:pStyle w:val="ListParagraph"/>
        <w:numPr>
          <w:ilvl w:val="0"/>
          <w:numId w:val="58"/>
        </w:numPr>
        <w:spacing w:before="240" w:after="60" w:line="240" w:lineRule="auto"/>
      </w:pPr>
      <w:r w:rsidRPr="00114BD7">
        <w:t>WI SE21_24: Receiver resilience to transmission on adjacent frequency ranges</w:t>
      </w:r>
    </w:p>
    <w:p w14:paraId="00A7A614" w14:textId="77777777" w:rsidR="008C44F9" w:rsidRPr="00114BD7" w:rsidRDefault="008C44F9" w:rsidP="008C44F9">
      <w:pPr>
        <w:pStyle w:val="ListParagraph"/>
        <w:numPr>
          <w:ilvl w:val="0"/>
          <w:numId w:val="58"/>
        </w:numPr>
        <w:spacing w:before="240" w:after="60" w:line="240" w:lineRule="auto"/>
      </w:pPr>
      <w:r w:rsidRPr="00114BD7">
        <w:t>WI SE40_38: Sensing mechanism for uncoordinated FSS Earth stations in 28 GHz</w:t>
      </w:r>
    </w:p>
    <w:p w14:paraId="3A9B0E87" w14:textId="77777777" w:rsidR="008C44F9" w:rsidRPr="00114BD7" w:rsidRDefault="008C44F9" w:rsidP="008C44F9">
      <w:pPr>
        <w:pStyle w:val="ListParagraph"/>
        <w:numPr>
          <w:ilvl w:val="0"/>
          <w:numId w:val="58"/>
        </w:numPr>
        <w:spacing w:before="240" w:after="60" w:line="240" w:lineRule="auto"/>
      </w:pPr>
      <w:r w:rsidRPr="00114BD7">
        <w:t>WI SE40_39: Amateur and RNSS in the band 1240-1300 MHz</w:t>
      </w:r>
    </w:p>
    <w:p w14:paraId="698932E6" w14:textId="77777777" w:rsidR="008C44F9" w:rsidRPr="00114BD7" w:rsidRDefault="008C44F9" w:rsidP="008C44F9">
      <w:pPr>
        <w:pStyle w:val="ListParagraph"/>
        <w:numPr>
          <w:ilvl w:val="0"/>
          <w:numId w:val="58"/>
        </w:numPr>
        <w:spacing w:before="240" w:after="60" w:line="240" w:lineRule="auto"/>
      </w:pPr>
      <w:r w:rsidRPr="00114BD7">
        <w:t>WI SE40_40: Technical studies to contribute to the update of the annex 2 of ERC Decision (99)06</w:t>
      </w:r>
    </w:p>
    <w:p w14:paraId="4F728F66" w14:textId="77777777" w:rsidR="008C44F9" w:rsidRPr="00114BD7" w:rsidRDefault="008C44F9" w:rsidP="008C44F9">
      <w:pPr>
        <w:pStyle w:val="ListParagraph"/>
        <w:numPr>
          <w:ilvl w:val="0"/>
          <w:numId w:val="58"/>
        </w:numPr>
        <w:spacing w:before="240" w:after="60" w:line="240" w:lineRule="auto"/>
      </w:pPr>
      <w:r w:rsidRPr="00114BD7">
        <w:t>WI SE40_41: Maritime GSO and NGSO ESIMs</w:t>
      </w:r>
    </w:p>
    <w:p w14:paraId="78F420D5" w14:textId="77777777" w:rsidR="008C44F9" w:rsidRPr="00114BD7" w:rsidRDefault="008C44F9" w:rsidP="008C44F9">
      <w:pPr>
        <w:pStyle w:val="ListParagraph"/>
        <w:numPr>
          <w:ilvl w:val="0"/>
          <w:numId w:val="58"/>
        </w:numPr>
        <w:spacing w:after="60" w:line="240" w:lineRule="auto"/>
        <w:jc w:val="left"/>
        <w:rPr>
          <w:rFonts w:cs="Arial"/>
        </w:rPr>
      </w:pPr>
      <w:r w:rsidRPr="00114BD7">
        <w:t>WI SE40_42: To update Space-X (StarLink) constellation study in ECC Report 271</w:t>
      </w:r>
    </w:p>
    <w:p w14:paraId="489C70FB" w14:textId="77777777" w:rsidR="008C44F9" w:rsidRPr="00114BD7" w:rsidRDefault="008C44F9" w:rsidP="008C44F9">
      <w:pPr>
        <w:pStyle w:val="ListParagraph"/>
        <w:numPr>
          <w:ilvl w:val="0"/>
          <w:numId w:val="58"/>
        </w:numPr>
        <w:spacing w:after="60" w:line="240" w:lineRule="auto"/>
        <w:jc w:val="left"/>
        <w:rPr>
          <w:rFonts w:cs="Arial"/>
        </w:rPr>
      </w:pPr>
      <w:r w:rsidRPr="00114BD7">
        <w:rPr>
          <w:rFonts w:cs="Arial"/>
        </w:rPr>
        <w:t>WI SE40_43: Receiver selectivity performance of satellite earth stations operating in the frequency band 3800-4200MHz</w:t>
      </w:r>
    </w:p>
    <w:p w14:paraId="34A732B6" w14:textId="77777777" w:rsidR="008C44F9" w:rsidRPr="00202099" w:rsidRDefault="008C44F9" w:rsidP="008C44F9">
      <w:pPr>
        <w:pStyle w:val="Heading2"/>
        <w:keepLines w:val="0"/>
        <w:numPr>
          <w:ilvl w:val="1"/>
          <w:numId w:val="0"/>
        </w:numPr>
        <w:tabs>
          <w:tab w:val="left" w:pos="720"/>
        </w:tabs>
        <w:spacing w:before="480"/>
        <w:jc w:val="both"/>
        <w:rPr>
          <w:sz w:val="22"/>
          <w:szCs w:val="22"/>
        </w:rPr>
      </w:pPr>
      <w:r w:rsidRPr="00202099">
        <w:rPr>
          <w:b w:val="0"/>
          <w:sz w:val="22"/>
          <w:szCs w:val="22"/>
        </w:rPr>
        <w:t xml:space="preserve">Closure of work items </w:t>
      </w:r>
    </w:p>
    <w:p w14:paraId="0D514EAE" w14:textId="77777777" w:rsidR="008C44F9" w:rsidRPr="00114BD7" w:rsidRDefault="008C44F9" w:rsidP="008C44F9">
      <w:pPr>
        <w:rPr>
          <w:rFonts w:cs="Arial"/>
        </w:rPr>
      </w:pPr>
      <w:r w:rsidRPr="00114BD7">
        <w:rPr>
          <w:rFonts w:cs="Arial"/>
        </w:rPr>
        <w:t>During the 83</w:t>
      </w:r>
      <w:r w:rsidRPr="00114BD7">
        <w:rPr>
          <w:rFonts w:cs="Arial"/>
          <w:vertAlign w:val="superscript"/>
        </w:rPr>
        <w:t>rd</w:t>
      </w:r>
      <w:r w:rsidRPr="00114BD7">
        <w:rPr>
          <w:rFonts w:cs="Arial"/>
        </w:rPr>
        <w:t xml:space="preserve"> and 84</w:t>
      </w:r>
      <w:r w:rsidRPr="00114BD7">
        <w:rPr>
          <w:rFonts w:cs="Arial"/>
          <w:vertAlign w:val="superscript"/>
        </w:rPr>
        <w:t>th</w:t>
      </w:r>
      <w:r w:rsidRPr="00114BD7">
        <w:rPr>
          <w:rFonts w:cs="Arial"/>
        </w:rPr>
        <w:t xml:space="preserve"> WG SE meeting, the following working items have been closed:</w:t>
      </w:r>
    </w:p>
    <w:p w14:paraId="03442588" w14:textId="77777777" w:rsidR="008C44F9" w:rsidRPr="00114BD7" w:rsidRDefault="008C44F9" w:rsidP="008C44F9">
      <w:pPr>
        <w:pStyle w:val="ListParagraph"/>
        <w:numPr>
          <w:ilvl w:val="0"/>
          <w:numId w:val="58"/>
        </w:numPr>
        <w:spacing w:after="60" w:line="240" w:lineRule="auto"/>
        <w:jc w:val="left"/>
        <w:rPr>
          <w:rFonts w:cs="Calibri"/>
          <w:color w:val="auto"/>
        </w:rPr>
      </w:pPr>
      <w:r w:rsidRPr="00114BD7">
        <w:t>WI SE07_28: Appendix 2 of CEPT investigations on possible usage of low power audio PMSE in the band 960-1164 MHz (after final adoption by ECC)</w:t>
      </w:r>
    </w:p>
    <w:p w14:paraId="68608E59" w14:textId="77777777" w:rsidR="008C44F9" w:rsidRPr="00114BD7" w:rsidRDefault="008C44F9" w:rsidP="008C44F9">
      <w:pPr>
        <w:pStyle w:val="ListParagraph"/>
        <w:numPr>
          <w:ilvl w:val="0"/>
          <w:numId w:val="58"/>
        </w:numPr>
        <w:spacing w:after="60" w:line="240" w:lineRule="auto"/>
        <w:jc w:val="left"/>
      </w:pPr>
      <w:r w:rsidRPr="00114BD7">
        <w:t>WI SE21_18: Evaluation of receiver parameters and the future role of receiver performance in spectrum management and coexistence studies</w:t>
      </w:r>
    </w:p>
    <w:p w14:paraId="5B41D229" w14:textId="77777777" w:rsidR="008C44F9" w:rsidRPr="00114BD7" w:rsidRDefault="008C44F9" w:rsidP="008C44F9">
      <w:pPr>
        <w:pStyle w:val="ListParagraph"/>
        <w:numPr>
          <w:ilvl w:val="0"/>
          <w:numId w:val="58"/>
        </w:numPr>
        <w:spacing w:after="60" w:line="240" w:lineRule="auto"/>
        <w:jc w:val="left"/>
      </w:pPr>
      <w:r w:rsidRPr="00114BD7">
        <w:t>WI SE24_67: LPWAN UNB new channel access options</w:t>
      </w:r>
    </w:p>
    <w:p w14:paraId="072859F9" w14:textId="77777777" w:rsidR="008C44F9" w:rsidRPr="00114BD7" w:rsidRDefault="008C44F9" w:rsidP="008C44F9">
      <w:pPr>
        <w:pStyle w:val="ListParagraph"/>
        <w:numPr>
          <w:ilvl w:val="0"/>
          <w:numId w:val="58"/>
        </w:numPr>
        <w:spacing w:after="60" w:line="240" w:lineRule="auto"/>
        <w:jc w:val="left"/>
      </w:pPr>
      <w:r w:rsidRPr="00114BD7">
        <w:lastRenderedPageBreak/>
        <w:t>WI SE24_68: Wideband data transmission systems in 863-868 MHz</w:t>
      </w:r>
    </w:p>
    <w:p w14:paraId="3210483A" w14:textId="77777777" w:rsidR="008C44F9" w:rsidRPr="00114BD7" w:rsidRDefault="008C44F9" w:rsidP="008C44F9">
      <w:pPr>
        <w:pStyle w:val="ListParagraph"/>
        <w:numPr>
          <w:ilvl w:val="0"/>
          <w:numId w:val="58"/>
        </w:numPr>
        <w:spacing w:after="60" w:line="240" w:lineRule="auto"/>
        <w:jc w:val="left"/>
      </w:pPr>
      <w:r w:rsidRPr="00114BD7">
        <w:t>WI SE40_34: Advanced technologies for fixed GSO FSS earth stations in the 27.5-29.5 GHz band</w:t>
      </w:r>
    </w:p>
    <w:p w14:paraId="35AF9756" w14:textId="77777777" w:rsidR="008C44F9" w:rsidRPr="00114BD7" w:rsidRDefault="008C44F9" w:rsidP="008C44F9">
      <w:pPr>
        <w:pStyle w:val="ListParagraph"/>
        <w:numPr>
          <w:ilvl w:val="0"/>
          <w:numId w:val="58"/>
        </w:numPr>
        <w:spacing w:after="60" w:line="240" w:lineRule="auto"/>
        <w:jc w:val="left"/>
      </w:pPr>
      <w:r w:rsidRPr="00114BD7">
        <w:t>WI SE40_37: the Use of Land, Maritime and Aeronautical Earth Stations on Mobile Platforms Operating with NGSO FSS Satellite Systems in the Frequency Range 17.3-20.2 GHz, 27.5-29.1 GHz and 29.5-30.0 GHz</w:t>
      </w:r>
    </w:p>
    <w:p w14:paraId="61E155DF" w14:textId="77777777" w:rsidR="0008703D" w:rsidRPr="00EA7B3C" w:rsidRDefault="0008703D" w:rsidP="00184672"/>
    <w:p w14:paraId="503C8357" w14:textId="1201FED2" w:rsidR="00CF78C3" w:rsidRPr="00EA7B3C" w:rsidRDefault="0030186B" w:rsidP="00184672">
      <w:r w:rsidRPr="00EA7B3C">
        <w:t xml:space="preserve">The issue of </w:t>
      </w:r>
      <w:r w:rsidR="00862C82" w:rsidRPr="00EA7B3C">
        <w:t xml:space="preserve">5G AAS measurement in the field </w:t>
      </w:r>
      <w:r w:rsidR="005043C8" w:rsidRPr="00EA7B3C">
        <w:t>and how this work is undertaken within ECC</w:t>
      </w:r>
      <w:r w:rsidR="00840CBA">
        <w:t xml:space="preserve"> was raised</w:t>
      </w:r>
      <w:r w:rsidR="00E837D4" w:rsidRPr="00EA7B3C">
        <w:t xml:space="preserve">. </w:t>
      </w:r>
      <w:r w:rsidR="0064200B">
        <w:t xml:space="preserve">It was noted </w:t>
      </w:r>
      <w:r w:rsidR="00940637">
        <w:t xml:space="preserve">that there had been </w:t>
      </w:r>
      <w:r w:rsidR="00940637">
        <w:rPr>
          <w:rFonts w:cs="Arial"/>
        </w:rPr>
        <w:t>correspondence</w:t>
      </w:r>
      <w:r w:rsidR="0064200B" w:rsidRPr="00114BD7">
        <w:rPr>
          <w:rFonts w:cs="Arial"/>
        </w:rPr>
        <w:t xml:space="preserve"> between WG SE/SE21, WG FM/FM22 and ECC PT1 as well as exchanges with 3GPP</w:t>
      </w:r>
      <w:r w:rsidR="00940637">
        <w:rPr>
          <w:rFonts w:cs="Arial"/>
        </w:rPr>
        <w:t xml:space="preserve">. </w:t>
      </w:r>
      <w:r w:rsidR="00E837D4" w:rsidRPr="00EA7B3C">
        <w:t xml:space="preserve">ECC </w:t>
      </w:r>
      <w:r w:rsidR="008966D7" w:rsidRPr="00EA7B3C">
        <w:t>endorsed</w:t>
      </w:r>
      <w:r w:rsidR="005043C8" w:rsidRPr="00EA7B3C">
        <w:t xml:space="preserve"> that this work should </w:t>
      </w:r>
      <w:r w:rsidR="00E46F10">
        <w:t xml:space="preserve">be </w:t>
      </w:r>
      <w:r w:rsidR="00413152" w:rsidRPr="00EA7B3C">
        <w:t xml:space="preserve">undertaken in WGSE </w:t>
      </w:r>
      <w:r w:rsidR="00AF031D" w:rsidRPr="00EA7B3C">
        <w:t xml:space="preserve">under PT SE21. </w:t>
      </w:r>
      <w:r w:rsidR="008966D7" w:rsidRPr="00EA7B3C">
        <w:t xml:space="preserve">It was noted that </w:t>
      </w:r>
      <w:r w:rsidR="00B6333A" w:rsidRPr="00EA7B3C">
        <w:t xml:space="preserve">SE21 could begin this work immediately and </w:t>
      </w:r>
      <w:r w:rsidR="00942500" w:rsidRPr="00EA7B3C">
        <w:t xml:space="preserve">an appropriate work item </w:t>
      </w:r>
      <w:r w:rsidR="0066288A" w:rsidRPr="00EA7B3C">
        <w:t>c</w:t>
      </w:r>
      <w:r w:rsidR="00266763">
        <w:t>ould</w:t>
      </w:r>
      <w:r w:rsidR="0066288A" w:rsidRPr="00EA7B3C">
        <w:t xml:space="preserve"> be decided in WGSE</w:t>
      </w:r>
      <w:r w:rsidR="00870072">
        <w:t xml:space="preserve"> (e.g. at its </w:t>
      </w:r>
      <w:r w:rsidR="00870072" w:rsidRPr="00114BD7">
        <w:rPr>
          <w:rFonts w:cs="Arial"/>
        </w:rPr>
        <w:t>May 2020 meeting</w:t>
      </w:r>
      <w:r w:rsidR="00870072">
        <w:rPr>
          <w:rFonts w:cs="Arial"/>
        </w:rPr>
        <w:t>)</w:t>
      </w:r>
      <w:r w:rsidR="0066288A" w:rsidRPr="00EA7B3C">
        <w:t xml:space="preserve">. It was also noted that WGSE </w:t>
      </w:r>
      <w:r w:rsidR="00566BBF">
        <w:t>would</w:t>
      </w:r>
      <w:r w:rsidR="0066288A" w:rsidRPr="00EA7B3C">
        <w:t xml:space="preserve"> need to adjust SE21 terms of reference</w:t>
      </w:r>
      <w:r w:rsidR="00A50E98" w:rsidRPr="00EA7B3C">
        <w:t xml:space="preserve"> to allow it to do this work.</w:t>
      </w:r>
      <w:r w:rsidR="002F222B" w:rsidRPr="00EA7B3C">
        <w:t xml:space="preserve"> ECC asked that WGSE and PT SE21 </w:t>
      </w:r>
      <w:r w:rsidR="00027AA2" w:rsidRPr="00EA7B3C">
        <w:t>work in close cooperating with ECC PT1 and FM 22.</w:t>
      </w:r>
    </w:p>
    <w:p w14:paraId="3FD7376E" w14:textId="77777777" w:rsidR="00263907" w:rsidRPr="00EA7B3C" w:rsidRDefault="00263907" w:rsidP="00263907"/>
    <w:p w14:paraId="3E7649E8" w14:textId="1070D1B3" w:rsidR="00263907" w:rsidRPr="00EA7B3C" w:rsidRDefault="00263907" w:rsidP="00263907">
      <w:pPr>
        <w:pStyle w:val="ECCBox"/>
        <w:rPr>
          <w:sz w:val="22"/>
          <w:lang w:val="en-GB"/>
        </w:rPr>
      </w:pPr>
      <w:r w:rsidRPr="00EA7B3C">
        <w:rPr>
          <w:sz w:val="22"/>
          <w:lang w:val="en-GB"/>
        </w:rPr>
        <w:t xml:space="preserve">The ECC endorsed that </w:t>
      </w:r>
      <w:r w:rsidR="009E7EE9" w:rsidRPr="00EA7B3C">
        <w:rPr>
          <w:sz w:val="22"/>
          <w:lang w:val="en-GB"/>
        </w:rPr>
        <w:t xml:space="preserve">WGSE and PT SE21 undertake </w:t>
      </w:r>
      <w:r w:rsidR="00A701E0" w:rsidRPr="00EA7B3C">
        <w:rPr>
          <w:sz w:val="22"/>
          <w:lang w:val="en-GB"/>
        </w:rPr>
        <w:t xml:space="preserve">work </w:t>
      </w:r>
      <w:r w:rsidR="00A701E0" w:rsidRPr="00EA7B3C">
        <w:rPr>
          <w:lang w:val="en-GB"/>
        </w:rPr>
        <w:t>5G AAS measurement</w:t>
      </w:r>
      <w:r w:rsidR="00A614BC">
        <w:rPr>
          <w:lang w:val="en-GB"/>
        </w:rPr>
        <w:t>,</w:t>
      </w:r>
      <w:r w:rsidR="00A701E0" w:rsidRPr="00EA7B3C">
        <w:rPr>
          <w:lang w:val="en-GB"/>
        </w:rPr>
        <w:t xml:space="preserve"> work</w:t>
      </w:r>
      <w:r w:rsidR="00A614BC">
        <w:rPr>
          <w:lang w:val="en-GB"/>
        </w:rPr>
        <w:t>ing</w:t>
      </w:r>
      <w:r w:rsidR="00A701E0" w:rsidRPr="00EA7B3C">
        <w:rPr>
          <w:lang w:val="en-GB"/>
        </w:rPr>
        <w:t xml:space="preserve"> in close cooperat</w:t>
      </w:r>
      <w:r w:rsidR="00F37207">
        <w:rPr>
          <w:lang w:val="en-GB"/>
        </w:rPr>
        <w:t>ion</w:t>
      </w:r>
      <w:r w:rsidR="00A701E0" w:rsidRPr="00EA7B3C">
        <w:rPr>
          <w:lang w:val="en-GB"/>
        </w:rPr>
        <w:t xml:space="preserve"> with ECC PT1 and FM 22.</w:t>
      </w:r>
    </w:p>
    <w:p w14:paraId="4B835BC9" w14:textId="4F2C6B14" w:rsidR="0078558D" w:rsidRPr="00EA7B3C" w:rsidRDefault="0078558D" w:rsidP="00184672"/>
    <w:p w14:paraId="38E0D793" w14:textId="77777777" w:rsidR="00C96FB8" w:rsidRPr="00EA7B3C" w:rsidRDefault="00DA0933" w:rsidP="00184672">
      <w:pPr>
        <w:rPr>
          <w:rFonts w:cs="Arial"/>
          <w:b/>
        </w:rPr>
      </w:pPr>
      <w:r w:rsidRPr="00EA7B3C">
        <w:rPr>
          <w:rFonts w:cs="Arial"/>
          <w:b/>
        </w:rPr>
        <w:t xml:space="preserve">ECC </w:t>
      </w:r>
      <w:r w:rsidR="00C96FB8" w:rsidRPr="00EA7B3C">
        <w:rPr>
          <w:rFonts w:cs="Arial"/>
          <w:b/>
        </w:rPr>
        <w:t>PT1</w:t>
      </w:r>
    </w:p>
    <w:p w14:paraId="22C45370" w14:textId="7F9743C3" w:rsidR="005417D7" w:rsidRPr="00EA7B3C" w:rsidRDefault="5A027910" w:rsidP="00F77A7F">
      <w:r>
        <w:t>ECC agreed the extension of ECC PT1 work item PT1_22 to June 2021 and the closure of work items PT1_SWG_E_1 and PT1_SWG_E_2 due to the conclusion of this work.</w:t>
      </w:r>
    </w:p>
    <w:p w14:paraId="60C1A988" w14:textId="77777777" w:rsidR="00FC661D" w:rsidRPr="00EA7B3C" w:rsidRDefault="00FC661D" w:rsidP="00F77A7F"/>
    <w:p w14:paraId="0091A8F1" w14:textId="77777777" w:rsidR="00657F62" w:rsidRPr="00EA7B3C" w:rsidRDefault="000F271E" w:rsidP="00184672">
      <w:pPr>
        <w:pStyle w:val="Heading1"/>
        <w:spacing w:before="0" w:line="276" w:lineRule="auto"/>
        <w:jc w:val="both"/>
        <w:rPr>
          <w:color w:val="C00000"/>
          <w:szCs w:val="22"/>
        </w:rPr>
      </w:pPr>
      <w:r w:rsidRPr="00EA7B3C">
        <w:rPr>
          <w:color w:val="C00000"/>
          <w:szCs w:val="22"/>
        </w:rPr>
        <w:t>ECC Strategic plan</w:t>
      </w:r>
    </w:p>
    <w:p w14:paraId="25DB27C3" w14:textId="3FE82F3B" w:rsidR="00762F66" w:rsidRPr="00762F66" w:rsidRDefault="00762F66" w:rsidP="00762F66">
      <w:pPr>
        <w:tabs>
          <w:tab w:val="left" w:pos="5130"/>
        </w:tabs>
      </w:pPr>
    </w:p>
    <w:p w14:paraId="2F23ADCE" w14:textId="358C98D9" w:rsidR="00585569" w:rsidRDefault="00585569" w:rsidP="00585569">
      <w:pPr>
        <w:tabs>
          <w:tab w:val="left" w:pos="5130"/>
        </w:tabs>
      </w:pPr>
      <w:r>
        <w:t>The ECC Chairman presented in document ECC(20)19, the draft strategic plan</w:t>
      </w:r>
      <w:r w:rsidR="00ED4DBA">
        <w:t xml:space="preserve"> for 2020-2025</w:t>
      </w:r>
      <w:r>
        <w:t xml:space="preserve">, and explained the elements. </w:t>
      </w:r>
    </w:p>
    <w:p w14:paraId="06CF7A4D" w14:textId="03F3D154" w:rsidR="00585569" w:rsidRDefault="00585569" w:rsidP="00585569">
      <w:pPr>
        <w:tabs>
          <w:tab w:val="left" w:pos="5130"/>
        </w:tabs>
      </w:pPr>
      <w:r>
        <w:t xml:space="preserve">It was noted that the plan would be annexed to the minutes and approved </w:t>
      </w:r>
      <w:r w:rsidR="00536F8A">
        <w:t>for publication</w:t>
      </w:r>
      <w:r>
        <w:t xml:space="preserve"> at the 53</w:t>
      </w:r>
      <w:r w:rsidRPr="00202099">
        <w:rPr>
          <w:vertAlign w:val="superscript"/>
        </w:rPr>
        <w:t>rd</w:t>
      </w:r>
      <w:r>
        <w:t xml:space="preserve"> July 2020 ECC meeting.</w:t>
      </w:r>
    </w:p>
    <w:p w14:paraId="609393DE" w14:textId="7FCE2F69" w:rsidR="00585569" w:rsidRDefault="00585569" w:rsidP="00585569">
      <w:pPr>
        <w:tabs>
          <w:tab w:val="left" w:pos="5130"/>
        </w:tabs>
      </w:pPr>
      <w:r>
        <w:t xml:space="preserve">There was a discussion on the text in Annex 1.1 regarding that ECC could provide technical advice to the EC </w:t>
      </w:r>
      <w:r w:rsidR="008B15B1">
        <w:t>o</w:t>
      </w:r>
      <w:r>
        <w:t xml:space="preserve">n issues relating to harmonised standards. Concern was expressed by ETSI that this could put ECC in the position of having to review all </w:t>
      </w:r>
      <w:r w:rsidR="00536F8A">
        <w:t>H</w:t>
      </w:r>
      <w:r>
        <w:t xml:space="preserve">armonised </w:t>
      </w:r>
      <w:r w:rsidR="00536F8A">
        <w:t>S</w:t>
      </w:r>
      <w:r>
        <w:t xml:space="preserve">tandards and </w:t>
      </w:r>
      <w:r w:rsidR="00083765">
        <w:t>result in</w:t>
      </w:r>
      <w:r>
        <w:t xml:space="preserve"> ECC </w:t>
      </w:r>
      <w:r w:rsidR="00BE1E48">
        <w:t xml:space="preserve">becoming </w:t>
      </w:r>
      <w:r>
        <w:t xml:space="preserve">a </w:t>
      </w:r>
      <w:r w:rsidR="00C063AC">
        <w:t>mediator</w:t>
      </w:r>
      <w:r>
        <w:t xml:space="preserve"> between ETSI and the EC. Germany supported ETSI and highlighted that the MoU´s between ECC and ETSI and EC respectively describe the appropriate processes and that it is not up to ECC to limit ETSI´s flexibility to develop standards. France noted that CEPT / ECC</w:t>
      </w:r>
      <w:r w:rsidR="00FF41B2">
        <w:t xml:space="preserve"> is the right body</w:t>
      </w:r>
      <w:r>
        <w:t xml:space="preserve"> to provide answers on specific issue</w:t>
      </w:r>
      <w:r w:rsidR="00177999">
        <w:t xml:space="preserve">s relating to </w:t>
      </w:r>
      <w:r w:rsidR="00210162">
        <w:t>whether</w:t>
      </w:r>
      <w:r w:rsidR="00177999">
        <w:t xml:space="preserve"> a provision in </w:t>
      </w:r>
      <w:r w:rsidR="00AE244B">
        <w:t>a Harmonised Standard is in line with ECC deliverable, including sharing and compatibly studies</w:t>
      </w:r>
      <w:r>
        <w:t xml:space="preserve">. </w:t>
      </w:r>
      <w:r w:rsidR="004519C5">
        <w:t>ETSI requested to be invited to pro</w:t>
      </w:r>
      <w:r w:rsidR="000E2D5E">
        <w:t>vide further information and clarifications in case any apparent misalignment were to be reported.</w:t>
      </w:r>
    </w:p>
    <w:p w14:paraId="4A9F7CB7" w14:textId="23FDC276" w:rsidR="00585569" w:rsidRDefault="00585569" w:rsidP="00585569">
      <w:pPr>
        <w:tabs>
          <w:tab w:val="left" w:pos="5130"/>
        </w:tabs>
      </w:pPr>
      <w:r>
        <w:t xml:space="preserve">It was noted that the Strategic Plan is a high level document and there is no intention that ECC will be </w:t>
      </w:r>
      <w:r w:rsidR="00353EDC">
        <w:t>regularly</w:t>
      </w:r>
      <w:r>
        <w:t xml:space="preserve"> answering questions on EC questions on </w:t>
      </w:r>
      <w:r w:rsidR="00B82476">
        <w:t>H</w:t>
      </w:r>
      <w:r>
        <w:t xml:space="preserve">armonised </w:t>
      </w:r>
      <w:r w:rsidR="00B82476">
        <w:t>S</w:t>
      </w:r>
      <w:r>
        <w:t xml:space="preserve">tandards nor </w:t>
      </w:r>
      <w:r w:rsidR="0012485E">
        <w:t>should</w:t>
      </w:r>
      <w:r>
        <w:t xml:space="preserve"> </w:t>
      </w:r>
      <w:r w:rsidR="00B82476">
        <w:t>ECC</w:t>
      </w:r>
      <w:r>
        <w:t xml:space="preserve"> act as a </w:t>
      </w:r>
      <w:r w:rsidR="00C063AC">
        <w:t xml:space="preserve">mediator </w:t>
      </w:r>
      <w:r>
        <w:t xml:space="preserve">between the EC and ETSI. Some amended text was agreed to soften the wording and make it more general. The draft is provided in </w:t>
      </w:r>
      <w:r w:rsidRPr="00155970">
        <w:rPr>
          <w:b/>
        </w:rPr>
        <w:t>TEMP 21 / Annex 21</w:t>
      </w:r>
      <w:r>
        <w:t>.</w:t>
      </w:r>
    </w:p>
    <w:p w14:paraId="1ADAC1A0" w14:textId="60E66114" w:rsidR="00614916" w:rsidRDefault="00803520" w:rsidP="00803520">
      <w:pPr>
        <w:tabs>
          <w:tab w:val="left" w:pos="5130"/>
        </w:tabs>
      </w:pPr>
      <w:r w:rsidRPr="00202099">
        <w:t>Document ECC(20)030 was introduced</w:t>
      </w:r>
      <w:r w:rsidR="00622B5E">
        <w:t xml:space="preserve"> by the European Broadcast Union</w:t>
      </w:r>
      <w:r w:rsidR="0075430F">
        <w:t xml:space="preserve">, it was noted that some of the issues in the document were </w:t>
      </w:r>
      <w:r w:rsidR="00973DA0">
        <w:t>broader than the stra</w:t>
      </w:r>
      <w:r w:rsidR="00614916">
        <w:t>tegic plan</w:t>
      </w:r>
      <w:r w:rsidRPr="00202099">
        <w:t xml:space="preserve">. </w:t>
      </w:r>
    </w:p>
    <w:p w14:paraId="66E0C49A" w14:textId="5919F152" w:rsidR="001A7789" w:rsidRPr="00EA7B3C" w:rsidRDefault="001A7789" w:rsidP="001A7789">
      <w:pPr>
        <w:tabs>
          <w:tab w:val="left" w:pos="5130"/>
        </w:tabs>
      </w:pPr>
      <w:r w:rsidRPr="00202099">
        <w:t xml:space="preserve">There was a </w:t>
      </w:r>
      <w:r>
        <w:t>general</w:t>
      </w:r>
      <w:r w:rsidRPr="00202099">
        <w:t xml:space="preserve"> discussion on WRC-23 agenda item 1.5 and it was noted that some of the issues relating to the future of content distribution go wider than UHF and some </w:t>
      </w:r>
      <w:r>
        <w:t xml:space="preserve">issues </w:t>
      </w:r>
      <w:r w:rsidRPr="00202099">
        <w:t xml:space="preserve">are broader than spectrum. It was questioned where this work should be done. It was agreed that </w:t>
      </w:r>
      <w:r>
        <w:t xml:space="preserve">the work on </w:t>
      </w:r>
      <w:r w:rsidR="00900A42">
        <w:t xml:space="preserve">Agenda Item </w:t>
      </w:r>
      <w:r>
        <w:t>1.5</w:t>
      </w:r>
      <w:r w:rsidRPr="00202099">
        <w:t xml:space="preserve"> should start in CPG but it was noted that </w:t>
      </w:r>
      <w:r w:rsidR="009552F8">
        <w:t xml:space="preserve">this as well as </w:t>
      </w:r>
      <w:r>
        <w:t>further element</w:t>
      </w:r>
      <w:r w:rsidR="00D03559">
        <w:t>s</w:t>
      </w:r>
      <w:r w:rsidRPr="00202099">
        <w:t xml:space="preserve"> may be raised at future ECC meetings by administrations.</w:t>
      </w:r>
    </w:p>
    <w:p w14:paraId="499E6875" w14:textId="77777777" w:rsidR="004E0E34" w:rsidRPr="00EA7B3C" w:rsidRDefault="004E0E34" w:rsidP="00010CFC">
      <w:pPr>
        <w:tabs>
          <w:tab w:val="left" w:pos="5130"/>
        </w:tabs>
      </w:pPr>
    </w:p>
    <w:p w14:paraId="3D36ECDB" w14:textId="7DD6919E" w:rsidR="00212F0E" w:rsidRPr="00EA7B3C" w:rsidRDefault="00212F0E" w:rsidP="00212F0E">
      <w:pPr>
        <w:pStyle w:val="ECCBox"/>
        <w:rPr>
          <w:sz w:val="22"/>
          <w:lang w:val="en-GB"/>
        </w:rPr>
      </w:pPr>
      <w:r w:rsidRPr="00EA7B3C">
        <w:rPr>
          <w:sz w:val="22"/>
          <w:lang w:val="en-GB"/>
        </w:rPr>
        <w:t>The ECC</w:t>
      </w:r>
      <w:r w:rsidR="009F5125" w:rsidRPr="00EA7B3C">
        <w:rPr>
          <w:sz w:val="22"/>
          <w:lang w:val="en-GB"/>
        </w:rPr>
        <w:t xml:space="preserve"> agreed the draft strategic plan</w:t>
      </w:r>
      <w:r w:rsidR="00ED4DBA">
        <w:rPr>
          <w:sz w:val="22"/>
          <w:lang w:val="en-GB"/>
        </w:rPr>
        <w:t xml:space="preserve"> for 2020 - 2025</w:t>
      </w:r>
      <w:r w:rsidR="009F5125" w:rsidRPr="00EA7B3C">
        <w:rPr>
          <w:sz w:val="22"/>
          <w:lang w:val="en-GB"/>
        </w:rPr>
        <w:t xml:space="preserve"> in </w:t>
      </w:r>
      <w:r w:rsidR="009F5125" w:rsidRPr="00EA7B3C">
        <w:rPr>
          <w:b/>
          <w:lang w:val="en-GB"/>
        </w:rPr>
        <w:t xml:space="preserve">TEMP 21 / Annex 21 </w:t>
      </w:r>
      <w:r w:rsidR="009F5125" w:rsidRPr="00EA7B3C">
        <w:rPr>
          <w:lang w:val="en-GB"/>
        </w:rPr>
        <w:t xml:space="preserve">and </w:t>
      </w:r>
      <w:r w:rsidR="00965758" w:rsidRPr="00EA7B3C">
        <w:rPr>
          <w:sz w:val="22"/>
          <w:lang w:val="en-GB"/>
        </w:rPr>
        <w:t>agreed</w:t>
      </w:r>
      <w:r w:rsidR="009F5125" w:rsidRPr="00EA7B3C">
        <w:rPr>
          <w:sz w:val="22"/>
          <w:lang w:val="en-GB"/>
        </w:rPr>
        <w:t xml:space="preserve"> that this will be adopted at the </w:t>
      </w:r>
      <w:r w:rsidR="00D35964" w:rsidRPr="00EA7B3C">
        <w:rPr>
          <w:sz w:val="22"/>
          <w:lang w:val="en-GB"/>
        </w:rPr>
        <w:t>July 53</w:t>
      </w:r>
      <w:r w:rsidR="00D35964" w:rsidRPr="00EA7B3C">
        <w:rPr>
          <w:sz w:val="22"/>
          <w:vertAlign w:val="superscript"/>
          <w:lang w:val="en-GB"/>
        </w:rPr>
        <w:t>rd</w:t>
      </w:r>
      <w:r w:rsidR="00D35964" w:rsidRPr="00EA7B3C">
        <w:rPr>
          <w:sz w:val="22"/>
          <w:lang w:val="en-GB"/>
        </w:rPr>
        <w:t xml:space="preserve"> ECC plenary meeting.</w:t>
      </w:r>
    </w:p>
    <w:p w14:paraId="5FBF5717" w14:textId="77777777" w:rsidR="005B4319" w:rsidRPr="00EA7B3C" w:rsidRDefault="005B4319" w:rsidP="00F77A7F"/>
    <w:p w14:paraId="4A7CFA87" w14:textId="3E2611D5" w:rsidR="00FC661D" w:rsidRPr="00EA7B3C" w:rsidRDefault="00FC661D" w:rsidP="00F77A7F"/>
    <w:p w14:paraId="043BE34A" w14:textId="22495041" w:rsidR="00212F0E" w:rsidRPr="00EA7B3C" w:rsidRDefault="00212F0E" w:rsidP="00212F0E">
      <w:pPr>
        <w:pStyle w:val="Heading1"/>
        <w:rPr>
          <w:color w:val="C00000"/>
          <w:szCs w:val="22"/>
        </w:rPr>
      </w:pPr>
      <w:r w:rsidRPr="00EA7B3C">
        <w:rPr>
          <w:color w:val="C00000"/>
          <w:szCs w:val="22"/>
        </w:rPr>
        <w:t>Sat MoU</w:t>
      </w:r>
    </w:p>
    <w:p w14:paraId="5586FCC8" w14:textId="37157AB8" w:rsidR="00C15A80" w:rsidRPr="00C15A80" w:rsidRDefault="00C15A80" w:rsidP="00C15A80"/>
    <w:p w14:paraId="3CF3E386" w14:textId="1322CD3D" w:rsidR="00550460" w:rsidRPr="00975230" w:rsidRDefault="00550460" w:rsidP="00550460">
      <w:pPr>
        <w:rPr>
          <w:rFonts w:cs="Arial"/>
          <w:szCs w:val="22"/>
        </w:rPr>
      </w:pPr>
      <w:r w:rsidRPr="00B32B25">
        <w:rPr>
          <w:rFonts w:cs="Arial"/>
          <w:szCs w:val="22"/>
        </w:rPr>
        <w:t xml:space="preserve">The ECO introduced document ECC(20)018, a compendium of the responses </w:t>
      </w:r>
      <w:r w:rsidR="00A34C07" w:rsidRPr="00B32B25">
        <w:rPr>
          <w:rFonts w:cs="Arial"/>
          <w:szCs w:val="22"/>
        </w:rPr>
        <w:t>from</w:t>
      </w:r>
      <w:r w:rsidRPr="006E5022">
        <w:rPr>
          <w:rFonts w:cs="Arial"/>
          <w:szCs w:val="22"/>
        </w:rPr>
        <w:t xml:space="preserve"> WG FM, WG SE and the Sat MoU Management Committee regarding three questions asked by the ECC #51 to facilitate the ongoing discussion on the future of Satellite Monitoring within CEPT</w:t>
      </w:r>
      <w:r w:rsidRPr="00975230" w:rsidDel="00714308">
        <w:rPr>
          <w:rFonts w:cs="Arial"/>
          <w:szCs w:val="22"/>
        </w:rPr>
        <w:t>.</w:t>
      </w:r>
    </w:p>
    <w:p w14:paraId="736C61B2" w14:textId="54681E97" w:rsidR="00550460" w:rsidRPr="00155970" w:rsidRDefault="00550460" w:rsidP="00550460">
      <w:pPr>
        <w:rPr>
          <w:rFonts w:cs="Arial"/>
          <w:szCs w:val="22"/>
        </w:rPr>
      </w:pPr>
      <w:r w:rsidRPr="000E7B54">
        <w:rPr>
          <w:rFonts w:cs="Arial"/>
          <w:szCs w:val="22"/>
        </w:rPr>
        <w:t xml:space="preserve">Mr. Tschannen (SUI) </w:t>
      </w:r>
      <w:r w:rsidR="00B418C4" w:rsidRPr="000E7B54">
        <w:rPr>
          <w:rFonts w:cs="Arial"/>
          <w:szCs w:val="22"/>
        </w:rPr>
        <w:t>introduced</w:t>
      </w:r>
      <w:r w:rsidRPr="00C46A6F">
        <w:rPr>
          <w:rFonts w:cs="Arial"/>
          <w:szCs w:val="22"/>
        </w:rPr>
        <w:t xml:space="preserve"> ECC(20)</w:t>
      </w:r>
      <w:r w:rsidR="009408A5" w:rsidRPr="00C46A6F">
        <w:rPr>
          <w:rFonts w:cs="Arial"/>
          <w:szCs w:val="22"/>
        </w:rPr>
        <w:t>INFO</w:t>
      </w:r>
      <w:r w:rsidRPr="00263DB8">
        <w:rPr>
          <w:rFonts w:cs="Arial"/>
          <w:szCs w:val="22"/>
        </w:rPr>
        <w:t xml:space="preserve"> 01 explaining that </w:t>
      </w:r>
      <w:r w:rsidR="005828AF" w:rsidRPr="0071419D">
        <w:rPr>
          <w:rFonts w:cs="Arial"/>
          <w:szCs w:val="22"/>
        </w:rPr>
        <w:t xml:space="preserve">Switzerland considered </w:t>
      </w:r>
      <w:r w:rsidR="00B0297E" w:rsidRPr="0071419D">
        <w:rPr>
          <w:rFonts w:cs="Arial"/>
          <w:szCs w:val="22"/>
        </w:rPr>
        <w:t xml:space="preserve">there were </w:t>
      </w:r>
      <w:r w:rsidR="00C72926" w:rsidRPr="00155970">
        <w:rPr>
          <w:rFonts w:cs="Arial"/>
          <w:szCs w:val="22"/>
        </w:rPr>
        <w:t>benefits</w:t>
      </w:r>
      <w:r w:rsidRPr="00155970">
        <w:rPr>
          <w:rFonts w:cs="Arial"/>
          <w:szCs w:val="22"/>
        </w:rPr>
        <w:t xml:space="preserve"> </w:t>
      </w:r>
      <w:r w:rsidR="007B1ABD" w:rsidRPr="00155970">
        <w:rPr>
          <w:rFonts w:cs="Arial"/>
          <w:szCs w:val="22"/>
        </w:rPr>
        <w:t xml:space="preserve">of </w:t>
      </w:r>
      <w:r w:rsidR="00A9034E" w:rsidRPr="00155970">
        <w:rPr>
          <w:rFonts w:cs="Arial"/>
          <w:szCs w:val="22"/>
        </w:rPr>
        <w:t xml:space="preserve">CEPT </w:t>
      </w:r>
      <w:r w:rsidR="00244760" w:rsidRPr="00155970">
        <w:rPr>
          <w:rFonts w:cs="Arial"/>
          <w:szCs w:val="22"/>
        </w:rPr>
        <w:t>m</w:t>
      </w:r>
      <w:r w:rsidR="00A9034E" w:rsidRPr="00155970">
        <w:rPr>
          <w:rFonts w:cs="Arial"/>
          <w:szCs w:val="22"/>
        </w:rPr>
        <w:t>easurement campaigns through Sat MoU</w:t>
      </w:r>
      <w:r w:rsidRPr="00155970" w:rsidDel="00A9034E">
        <w:rPr>
          <w:rFonts w:cs="Arial"/>
          <w:szCs w:val="22"/>
        </w:rPr>
        <w:t xml:space="preserve"> </w:t>
      </w:r>
      <w:r w:rsidRPr="00155970">
        <w:rPr>
          <w:rFonts w:cs="Arial"/>
          <w:szCs w:val="22"/>
        </w:rPr>
        <w:t>but that the burden</w:t>
      </w:r>
      <w:r w:rsidR="005828AF" w:rsidRPr="00155970">
        <w:rPr>
          <w:rFonts w:cs="Arial"/>
          <w:szCs w:val="22"/>
        </w:rPr>
        <w:t>/cost</w:t>
      </w:r>
      <w:r w:rsidRPr="00155970">
        <w:rPr>
          <w:rFonts w:cs="Arial"/>
          <w:szCs w:val="22"/>
        </w:rPr>
        <w:t xml:space="preserve"> should </w:t>
      </w:r>
      <w:r w:rsidR="00540EC1" w:rsidRPr="00155970">
        <w:rPr>
          <w:rFonts w:cs="Arial"/>
          <w:szCs w:val="22"/>
        </w:rPr>
        <w:t>have a reasonable degree of distribution</w:t>
      </w:r>
      <w:r w:rsidRPr="00155970">
        <w:rPr>
          <w:rFonts w:cs="Arial"/>
          <w:szCs w:val="22"/>
        </w:rPr>
        <w:t xml:space="preserve"> </w:t>
      </w:r>
      <w:r w:rsidR="005828AF" w:rsidRPr="00155970">
        <w:rPr>
          <w:rFonts w:cs="Arial"/>
          <w:szCs w:val="22"/>
        </w:rPr>
        <w:t>within</w:t>
      </w:r>
      <w:r w:rsidRPr="00155970">
        <w:rPr>
          <w:rFonts w:cs="Arial"/>
          <w:szCs w:val="22"/>
        </w:rPr>
        <w:t xml:space="preserve"> CEPT</w:t>
      </w:r>
      <w:r w:rsidR="009B4AB7" w:rsidRPr="00155970">
        <w:rPr>
          <w:rFonts w:cs="Arial"/>
          <w:szCs w:val="22"/>
        </w:rPr>
        <w:t xml:space="preserve"> so that </w:t>
      </w:r>
      <w:r w:rsidR="00E7240B" w:rsidRPr="00155970">
        <w:rPr>
          <w:rFonts w:cs="Arial"/>
          <w:szCs w:val="22"/>
        </w:rPr>
        <w:t>individual contributions</w:t>
      </w:r>
      <w:r w:rsidR="00540EC1" w:rsidRPr="00155970">
        <w:rPr>
          <w:rFonts w:cs="Arial"/>
          <w:szCs w:val="22"/>
        </w:rPr>
        <w:t xml:space="preserve"> are not too high</w:t>
      </w:r>
      <w:r w:rsidRPr="00155970">
        <w:rPr>
          <w:rFonts w:cs="Arial"/>
          <w:szCs w:val="22"/>
        </w:rPr>
        <w:t>.</w:t>
      </w:r>
      <w:r w:rsidR="00590453">
        <w:rPr>
          <w:rFonts w:cs="Arial"/>
          <w:szCs w:val="22"/>
        </w:rPr>
        <w:t xml:space="preserve"> If at the end of 2020 reasonable financing of Sat MoU is not agreed Switzerland will </w:t>
      </w:r>
      <w:r w:rsidR="000E05B5">
        <w:rPr>
          <w:rFonts w:cs="Arial"/>
          <w:szCs w:val="22"/>
        </w:rPr>
        <w:t>unfortunately have to withdraw from the Sat MoU.</w:t>
      </w:r>
    </w:p>
    <w:p w14:paraId="1FECD796" w14:textId="34C3F86D" w:rsidR="00550460" w:rsidRPr="00155970" w:rsidRDefault="00550460" w:rsidP="00550460">
      <w:pPr>
        <w:rPr>
          <w:rFonts w:cs="Arial"/>
          <w:szCs w:val="22"/>
        </w:rPr>
      </w:pPr>
      <w:r w:rsidRPr="00155970">
        <w:rPr>
          <w:rFonts w:cs="Arial"/>
          <w:szCs w:val="22"/>
        </w:rPr>
        <w:t xml:space="preserve">Mr. Deedman (ESOA) introduced document ECC(20)029, summarising that the satellite industry sees a continuing need for satellite monitoring pointing on the situations in Q- and V-band, mega-constellations in Ka- und Ku- band, on the C-band where FSS shares with MS, and on the WRC-23 agenda items touching topics of relevance for the operation </w:t>
      </w:r>
      <w:r w:rsidR="00AF3A6A" w:rsidRPr="00155970">
        <w:rPr>
          <w:rFonts w:cs="Arial"/>
          <w:szCs w:val="22"/>
        </w:rPr>
        <w:t xml:space="preserve">of </w:t>
      </w:r>
      <w:r w:rsidRPr="00155970">
        <w:rPr>
          <w:rFonts w:cs="Arial"/>
          <w:szCs w:val="22"/>
        </w:rPr>
        <w:t>satellites.</w:t>
      </w:r>
    </w:p>
    <w:p w14:paraId="5C175AF3" w14:textId="5ADB139E" w:rsidR="00550460" w:rsidRPr="00155970" w:rsidRDefault="00550460" w:rsidP="00550460">
      <w:pPr>
        <w:rPr>
          <w:rFonts w:cs="Arial"/>
          <w:szCs w:val="22"/>
        </w:rPr>
      </w:pPr>
      <w:r w:rsidRPr="00155970">
        <w:rPr>
          <w:rFonts w:cs="Arial"/>
          <w:szCs w:val="22"/>
        </w:rPr>
        <w:t xml:space="preserve">Document ECC(20)032 was </w:t>
      </w:r>
      <w:r w:rsidR="00AF3A6A" w:rsidRPr="00155970">
        <w:rPr>
          <w:rFonts w:cs="Arial"/>
          <w:szCs w:val="22"/>
        </w:rPr>
        <w:t>i</w:t>
      </w:r>
      <w:r w:rsidRPr="00155970">
        <w:rPr>
          <w:rFonts w:cs="Arial"/>
          <w:szCs w:val="22"/>
        </w:rPr>
        <w:t>ntroduced by Mr. Bezrukovs (ESF-CRAF), as well as document ECC(20)025 by Mr. Tristant (EUMETSAT/ESA) highlighting the relevance of satellite monitoring for these publicly financed activities of these LoUs partners.</w:t>
      </w:r>
    </w:p>
    <w:p w14:paraId="070904BB" w14:textId="1FD30219" w:rsidR="00550460" w:rsidRPr="00155970" w:rsidRDefault="00A91905" w:rsidP="00550460">
      <w:pPr>
        <w:rPr>
          <w:rFonts w:cs="Arial"/>
          <w:szCs w:val="22"/>
        </w:rPr>
      </w:pPr>
      <w:r w:rsidRPr="00155970">
        <w:rPr>
          <w:rFonts w:cs="Arial"/>
          <w:szCs w:val="22"/>
        </w:rPr>
        <w:t xml:space="preserve">Some administrations that see the need for satellite monitoring at a CEPT level expressed their support for </w:t>
      </w:r>
      <w:r w:rsidRPr="00155970" w:rsidDel="00FE71A7">
        <w:rPr>
          <w:rFonts w:cs="Arial"/>
          <w:szCs w:val="22"/>
        </w:rPr>
        <w:t>the</w:t>
      </w:r>
      <w:r w:rsidRPr="00155970">
        <w:rPr>
          <w:rFonts w:cs="Arial"/>
          <w:szCs w:val="22"/>
        </w:rPr>
        <w:t xml:space="preserve"> continuation of satellite monitoring as is undertaken today and invited other administrations to contribute to this CEPT activity. Others indicated that they did not to see a need for satellite monitoring at a CEPT level. Elements around the financing of satellite monitoring were discussed, including the possibility by industry and/or other organisations</w:t>
      </w:r>
      <w:r>
        <w:rPr>
          <w:rFonts w:cs="Arial"/>
          <w:szCs w:val="22"/>
        </w:rPr>
        <w:t xml:space="preserve"> as suggested by the UK</w:t>
      </w:r>
      <w:r w:rsidRPr="00155970">
        <w:rPr>
          <w:rFonts w:cs="Arial"/>
          <w:szCs w:val="22"/>
        </w:rPr>
        <w:t xml:space="preserve">. </w:t>
      </w:r>
      <w:r>
        <w:rPr>
          <w:rFonts w:cs="Arial"/>
          <w:szCs w:val="22"/>
        </w:rPr>
        <w:t xml:space="preserve">Germany and France felt </w:t>
      </w:r>
      <w:r w:rsidRPr="00155970">
        <w:rPr>
          <w:rFonts w:cs="Arial"/>
          <w:szCs w:val="22"/>
        </w:rPr>
        <w:t xml:space="preserve">that </w:t>
      </w:r>
      <w:r>
        <w:rPr>
          <w:rFonts w:cs="Arial"/>
          <w:szCs w:val="22"/>
        </w:rPr>
        <w:t xml:space="preserve">the </w:t>
      </w:r>
      <w:r w:rsidRPr="00155970">
        <w:rPr>
          <w:rFonts w:cs="Arial"/>
          <w:szCs w:val="22"/>
        </w:rPr>
        <w:t>neutrality of measurements would need to be maintained</w:t>
      </w:r>
      <w:r>
        <w:rPr>
          <w:rFonts w:cs="Arial"/>
          <w:szCs w:val="22"/>
        </w:rPr>
        <w:t xml:space="preserve"> </w:t>
      </w:r>
      <w:r w:rsidR="008E019B" w:rsidRPr="00155970">
        <w:rPr>
          <w:rFonts w:cs="Arial"/>
          <w:szCs w:val="22"/>
        </w:rPr>
        <w:t xml:space="preserve">if </w:t>
      </w:r>
      <w:r w:rsidR="00550460" w:rsidRPr="00155970">
        <w:rPr>
          <w:rFonts w:cs="Arial"/>
          <w:szCs w:val="22"/>
        </w:rPr>
        <w:t>CEPT</w:t>
      </w:r>
      <w:r w:rsidR="00F92A15">
        <w:rPr>
          <w:rFonts w:cs="Arial"/>
          <w:szCs w:val="22"/>
        </w:rPr>
        <w:t xml:space="preserve"> observers (e.g. private companies / stakeholders)</w:t>
      </w:r>
      <w:r w:rsidR="00550460" w:rsidRPr="00155970">
        <w:rPr>
          <w:rFonts w:cs="Arial"/>
          <w:szCs w:val="22"/>
        </w:rPr>
        <w:t xml:space="preserve"> w</w:t>
      </w:r>
      <w:r w:rsidR="006A66B5" w:rsidRPr="00155970">
        <w:rPr>
          <w:rFonts w:cs="Arial"/>
          <w:szCs w:val="22"/>
        </w:rPr>
        <w:t>ere to</w:t>
      </w:r>
      <w:r w:rsidR="00550460" w:rsidRPr="00155970">
        <w:rPr>
          <w:rFonts w:cs="Arial"/>
          <w:szCs w:val="22"/>
        </w:rPr>
        <w:t xml:space="preserve"> contribute to the financing.</w:t>
      </w:r>
    </w:p>
    <w:p w14:paraId="0007355B" w14:textId="4E10196A" w:rsidR="00550460" w:rsidRPr="00155970" w:rsidRDefault="00550460" w:rsidP="00550460">
      <w:pPr>
        <w:rPr>
          <w:rFonts w:cs="Arial"/>
          <w:szCs w:val="22"/>
        </w:rPr>
      </w:pPr>
      <w:r w:rsidRPr="00155970">
        <w:rPr>
          <w:rFonts w:cs="Arial"/>
          <w:szCs w:val="22"/>
        </w:rPr>
        <w:t xml:space="preserve">Germany underlined that the SatMoU will expire by the end of 2021 and that the main question is, whether or not CEPT wishes to have the possibility to monitor satellites in future. The second step, if the answer would be yes, would be to respond to the question, how to finance that. It is unlikely that Germany as </w:t>
      </w:r>
      <w:r w:rsidR="00672373" w:rsidRPr="00155970">
        <w:rPr>
          <w:rFonts w:cs="Arial"/>
          <w:szCs w:val="22"/>
        </w:rPr>
        <w:t xml:space="preserve">the </w:t>
      </w:r>
      <w:r w:rsidRPr="00155970">
        <w:rPr>
          <w:rFonts w:cs="Arial"/>
          <w:szCs w:val="22"/>
        </w:rPr>
        <w:t xml:space="preserve">operator of the satellite monitoring station in Leeheim will provide measurements for CEPT free of charge after 2021.  </w:t>
      </w:r>
    </w:p>
    <w:p w14:paraId="262D88B8" w14:textId="2115245F" w:rsidR="002B0AB5" w:rsidRPr="00155970" w:rsidRDefault="00550460" w:rsidP="00550460">
      <w:pPr>
        <w:rPr>
          <w:rFonts w:cs="Arial"/>
          <w:szCs w:val="22"/>
        </w:rPr>
      </w:pPr>
      <w:r w:rsidRPr="00155970">
        <w:rPr>
          <w:rFonts w:cs="Arial"/>
          <w:szCs w:val="22"/>
        </w:rPr>
        <w:t xml:space="preserve">It was clarified, that </w:t>
      </w:r>
      <w:r w:rsidR="001D67AC" w:rsidRPr="00155970">
        <w:rPr>
          <w:rFonts w:cs="Arial"/>
          <w:szCs w:val="22"/>
        </w:rPr>
        <w:t xml:space="preserve">there may </w:t>
      </w:r>
      <w:r w:rsidRPr="00155970">
        <w:rPr>
          <w:rFonts w:cs="Arial"/>
          <w:szCs w:val="22"/>
        </w:rPr>
        <w:t>no</w:t>
      </w:r>
      <w:r w:rsidR="001D67AC" w:rsidRPr="00155970">
        <w:rPr>
          <w:rFonts w:cs="Arial"/>
          <w:szCs w:val="22"/>
        </w:rPr>
        <w:t>t be the</w:t>
      </w:r>
      <w:r w:rsidRPr="00155970">
        <w:rPr>
          <w:rFonts w:cs="Arial"/>
          <w:szCs w:val="22"/>
        </w:rPr>
        <w:t xml:space="preserve"> possibility for CEPT, in particular WG FM 44 or SE 40, to task Leeheim with measurements after 2021. </w:t>
      </w:r>
    </w:p>
    <w:p w14:paraId="487AC1BF" w14:textId="01394AD7" w:rsidR="00A91905" w:rsidRDefault="00A91905" w:rsidP="00A91905">
      <w:r>
        <w:t>The United Kingdom considered that the issue of CEPT needs for satellite monitoring is not wholly separate from  the funding of Sat MoU, particularly as this whole discussion was initially prompted by the Sat MoU Management Committee themselves. Spain noted that they had withdrawn from Sat MoU and did not think that it should be generally funded by CEPT. Russia noted that it has its own satellite monitoring facilities and this is only funded by the Russian administration.</w:t>
      </w:r>
      <w:r w:rsidDel="002B0AB5">
        <w:t xml:space="preserve"> </w:t>
      </w:r>
      <w:r>
        <w:t>It was highlighted that further information would be helpful concerning the explicit needs for satellite monitoring for the foreseen activities and tasks of the ECC and its subordinate groups. It was also suggested that further information could be sought from the Sat MoU regarding funding options, for example from external parties. It should be noted that there is already some information provided in document ECC(20)018.</w:t>
      </w:r>
    </w:p>
    <w:p w14:paraId="61E10506" w14:textId="77777777" w:rsidR="00550460" w:rsidRDefault="00550460" w:rsidP="00550460"/>
    <w:p w14:paraId="28EF69C8" w14:textId="388A5502" w:rsidR="00550460" w:rsidRDefault="00550460" w:rsidP="00550460">
      <w:pPr>
        <w:pStyle w:val="ECCBox"/>
        <w:rPr>
          <w:sz w:val="22"/>
          <w:lang w:val="en-GB"/>
        </w:rPr>
      </w:pPr>
      <w:r>
        <w:rPr>
          <w:sz w:val="22"/>
          <w:lang w:val="en-GB"/>
        </w:rPr>
        <w:lastRenderedPageBreak/>
        <w:t>ECC</w:t>
      </w:r>
      <w:r w:rsidDel="00C65F50">
        <w:rPr>
          <w:sz w:val="22"/>
          <w:lang w:val="en-GB"/>
        </w:rPr>
        <w:t xml:space="preserve"> </w:t>
      </w:r>
      <w:r>
        <w:rPr>
          <w:sz w:val="22"/>
          <w:lang w:val="en-GB"/>
        </w:rPr>
        <w:t>invite</w:t>
      </w:r>
      <w:r w:rsidR="00C65F50">
        <w:rPr>
          <w:sz w:val="22"/>
          <w:lang w:val="en-GB"/>
        </w:rPr>
        <w:t>d</w:t>
      </w:r>
      <w:r>
        <w:rPr>
          <w:sz w:val="22"/>
          <w:lang w:val="en-GB"/>
        </w:rPr>
        <w:t xml:space="preserve"> administrations to </w:t>
      </w:r>
      <w:r w:rsidR="00745755">
        <w:rPr>
          <w:sz w:val="22"/>
          <w:lang w:val="en-GB"/>
        </w:rPr>
        <w:t xml:space="preserve">further consider </w:t>
      </w:r>
      <w:r>
        <w:rPr>
          <w:sz w:val="22"/>
          <w:lang w:val="en-GB"/>
        </w:rPr>
        <w:t xml:space="preserve">whether or not </w:t>
      </w:r>
      <w:r w:rsidR="00000C5A">
        <w:rPr>
          <w:sz w:val="22"/>
          <w:lang w:val="en-GB"/>
        </w:rPr>
        <w:t xml:space="preserve">they consider </w:t>
      </w:r>
      <w:r>
        <w:rPr>
          <w:sz w:val="22"/>
          <w:lang w:val="en-GB"/>
        </w:rPr>
        <w:t>CEPT sh</w:t>
      </w:r>
      <w:r w:rsidR="00A47ABF">
        <w:rPr>
          <w:sz w:val="22"/>
          <w:lang w:val="en-GB"/>
        </w:rPr>
        <w:t>ould</w:t>
      </w:r>
      <w:r>
        <w:rPr>
          <w:sz w:val="22"/>
          <w:lang w:val="en-GB"/>
        </w:rPr>
        <w:t xml:space="preserve"> do satellite monitoring in future</w:t>
      </w:r>
      <w:r w:rsidR="00193CD6">
        <w:rPr>
          <w:sz w:val="22"/>
          <w:lang w:val="en-GB"/>
        </w:rPr>
        <w:t>,</w:t>
      </w:r>
      <w:r>
        <w:rPr>
          <w:sz w:val="22"/>
          <w:lang w:val="en-GB"/>
        </w:rPr>
        <w:t xml:space="preserve"> based on their expectations </w:t>
      </w:r>
      <w:r w:rsidR="007B4661">
        <w:rPr>
          <w:sz w:val="22"/>
          <w:lang w:val="en-GB"/>
        </w:rPr>
        <w:t>of the future activities and tasks of ECC and its</w:t>
      </w:r>
      <w:r>
        <w:rPr>
          <w:sz w:val="22"/>
          <w:lang w:val="en-GB"/>
        </w:rPr>
        <w:t xml:space="preserve"> subordinate</w:t>
      </w:r>
      <w:r w:rsidR="007B4661">
        <w:rPr>
          <w:sz w:val="22"/>
          <w:lang w:val="en-GB"/>
        </w:rPr>
        <w:t xml:space="preserve"> groups</w:t>
      </w:r>
      <w:r>
        <w:rPr>
          <w:sz w:val="22"/>
          <w:lang w:val="en-GB"/>
        </w:rPr>
        <w:t>. Contributions are invited on the explicit needs for satellite monitoring for the existing and foreseen activities and tasks of the ECC and its subordinate groups.</w:t>
      </w:r>
    </w:p>
    <w:p w14:paraId="76F4E06F" w14:textId="6B2FC02B" w:rsidR="00577C82" w:rsidRDefault="00577C82" w:rsidP="00F77A7F"/>
    <w:p w14:paraId="21EC33B3" w14:textId="77777777" w:rsidR="00F139E6" w:rsidRDefault="00F139E6" w:rsidP="00F77A7F"/>
    <w:p w14:paraId="37A3D978" w14:textId="77777777" w:rsidR="007D28A7" w:rsidRPr="00EA7B3C" w:rsidRDefault="00CA67DA" w:rsidP="007D28A7">
      <w:pPr>
        <w:pStyle w:val="Heading1"/>
        <w:rPr>
          <w:color w:val="C00000"/>
          <w:szCs w:val="22"/>
        </w:rPr>
      </w:pPr>
      <w:r w:rsidRPr="00EA7B3C">
        <w:rPr>
          <w:color w:val="C00000"/>
          <w:szCs w:val="22"/>
        </w:rPr>
        <w:t>Matters related to European Communications Office</w:t>
      </w:r>
    </w:p>
    <w:p w14:paraId="23DAB4ED" w14:textId="77777777" w:rsidR="00253159" w:rsidRPr="00EA7B3C" w:rsidRDefault="00253159" w:rsidP="00D11487"/>
    <w:p w14:paraId="20EEEA28" w14:textId="77777777" w:rsidR="00DE4E03" w:rsidRDefault="00DE4E03" w:rsidP="00DE4E03">
      <w:pPr>
        <w:rPr>
          <w:szCs w:val="22"/>
        </w:rPr>
      </w:pPr>
      <w:r>
        <w:rPr>
          <w:szCs w:val="22"/>
        </w:rPr>
        <w:t>The ECO introduced the Doc. ECC(20)048 on their support to ECC activities. This document provides an overview on the ECO activities, including:</w:t>
      </w:r>
    </w:p>
    <w:p w14:paraId="0899C17F" w14:textId="77777777" w:rsidR="00DE4E03" w:rsidRDefault="00DE4E03" w:rsidP="00DE4E03">
      <w:pPr>
        <w:pStyle w:val="ECCBulletsLv1"/>
        <w:tabs>
          <w:tab w:val="clear" w:pos="340"/>
          <w:tab w:val="left" w:pos="720"/>
        </w:tabs>
        <w:ind w:left="851"/>
        <w:rPr>
          <w:sz w:val="22"/>
        </w:rPr>
      </w:pPr>
      <w:r>
        <w:rPr>
          <w:sz w:val="22"/>
        </w:rPr>
        <w:t>Developments of relevant ECO tools;</w:t>
      </w:r>
    </w:p>
    <w:p w14:paraId="0DA0EB20" w14:textId="77777777" w:rsidR="00DE4E03" w:rsidRDefault="00DE4E03" w:rsidP="00DE4E03">
      <w:pPr>
        <w:pStyle w:val="ECCBulletsLv1"/>
        <w:tabs>
          <w:tab w:val="clear" w:pos="340"/>
          <w:tab w:val="left" w:pos="720"/>
        </w:tabs>
        <w:ind w:left="851"/>
        <w:rPr>
          <w:sz w:val="22"/>
        </w:rPr>
      </w:pPr>
      <w:r>
        <w:rPr>
          <w:sz w:val="22"/>
        </w:rPr>
        <w:t>The topics to be addressed in the ECC newsletters;</w:t>
      </w:r>
    </w:p>
    <w:p w14:paraId="7168D0C3" w14:textId="77777777" w:rsidR="00DE4E03" w:rsidRDefault="00DE4E03" w:rsidP="00DE4E03">
      <w:pPr>
        <w:pStyle w:val="ECCBulletsLv1"/>
        <w:tabs>
          <w:tab w:val="clear" w:pos="340"/>
          <w:tab w:val="left" w:pos="720"/>
        </w:tabs>
        <w:ind w:left="851"/>
        <w:rPr>
          <w:sz w:val="22"/>
        </w:rPr>
      </w:pPr>
      <w:r>
        <w:rPr>
          <w:sz w:val="22"/>
        </w:rPr>
        <w:t>Thematic workshop in 2020 on Satellite issues: the ECO noted that the dates initially envisaged for this workshop (29/30 October) might clash with some relevant ITU meetings dealing with satellite issues. Therefore, the ECO is considering an alternative date for this workshop.</w:t>
      </w:r>
    </w:p>
    <w:p w14:paraId="5D1DB423" w14:textId="77777777" w:rsidR="00DE4E03" w:rsidRDefault="00DE4E03" w:rsidP="00DE4E03">
      <w:pPr>
        <w:pStyle w:val="ECCBulletsLv1"/>
        <w:numPr>
          <w:ilvl w:val="0"/>
          <w:numId w:val="0"/>
        </w:numPr>
        <w:tabs>
          <w:tab w:val="clear" w:pos="340"/>
          <w:tab w:val="left" w:pos="720"/>
        </w:tabs>
        <w:ind w:left="511"/>
        <w:rPr>
          <w:sz w:val="22"/>
        </w:rPr>
      </w:pPr>
    </w:p>
    <w:p w14:paraId="10DA22BA" w14:textId="7485EED8" w:rsidR="00A42B53" w:rsidRDefault="00DE4E03" w:rsidP="00A42B53">
      <w:r>
        <w:rPr>
          <w:szCs w:val="22"/>
        </w:rPr>
        <w:t>It was highlighted that an email has been sent in February by the ECO (subject: “</w:t>
      </w:r>
      <w:r>
        <w:rPr>
          <w:i/>
          <w:iCs/>
          <w:szCs w:val="22"/>
        </w:rPr>
        <w:t>Please verify your CEPT profile account</w:t>
      </w:r>
      <w:r>
        <w:rPr>
          <w:szCs w:val="22"/>
        </w:rPr>
        <w:t xml:space="preserve">”) to all users registered </w:t>
      </w:r>
      <w:r w:rsidR="003832B5">
        <w:rPr>
          <w:szCs w:val="22"/>
        </w:rPr>
        <w:t>o</w:t>
      </w:r>
      <w:r>
        <w:rPr>
          <w:szCs w:val="22"/>
        </w:rPr>
        <w:t xml:space="preserve">n the CEPT website, where in order to be compliant with the EU General Data Protection Regulation (GDPR), a request is made to verify that the personal data contained in the portal is up to date. Administrations and all other stakeholders were also reminded that the recipients of the email are invited to login into their account until </w:t>
      </w:r>
      <w:r>
        <w:rPr>
          <w:b/>
          <w:bCs/>
          <w:szCs w:val="22"/>
        </w:rPr>
        <w:t>1st of April</w:t>
      </w:r>
      <w:r>
        <w:rPr>
          <w:szCs w:val="22"/>
        </w:rPr>
        <w:t xml:space="preserve"> after which unused accounts will be deleted</w:t>
      </w:r>
      <w:r w:rsidR="00A42B53" w:rsidRPr="00A42B53">
        <w:t xml:space="preserve"> </w:t>
      </w:r>
    </w:p>
    <w:p w14:paraId="42949EB2" w14:textId="30EE661F" w:rsidR="00A42B53" w:rsidRPr="0045124B" w:rsidRDefault="00A42B53" w:rsidP="00A42B53">
      <w:r w:rsidRPr="00204CEF">
        <w:t xml:space="preserve">Some concerns were raised on </w:t>
      </w:r>
      <w:r w:rsidR="00A00B7B">
        <w:t xml:space="preserve">the </w:t>
      </w:r>
      <w:r w:rsidRPr="00204CEF">
        <w:t>registration process for meetings and that this is currently very open. This can cause problems for hosts on occasion</w:t>
      </w:r>
      <w:r w:rsidR="00574AEE">
        <w:t>s</w:t>
      </w:r>
      <w:r w:rsidRPr="00204CEF">
        <w:t xml:space="preserve"> whe</w:t>
      </w:r>
      <w:r w:rsidR="00574AEE">
        <w:t>n</w:t>
      </w:r>
      <w:r w:rsidRPr="00204CEF">
        <w:t xml:space="preserve"> meetings become over subscribed. It was asked if there is a way this can be improved. It was suggested that some ideas c</w:t>
      </w:r>
      <w:r w:rsidR="001A6B4D">
        <w:t>ould</w:t>
      </w:r>
      <w:r w:rsidRPr="00204CEF">
        <w:t xml:space="preserve"> be taken from the ITU-R focal point registration process</w:t>
      </w:r>
      <w:r w:rsidR="001A6B4D">
        <w:t xml:space="preserve"> </w:t>
      </w:r>
      <w:r w:rsidRPr="00204CEF">
        <w:t xml:space="preserve">where delegates registering as an administration / sector member need to be approved by </w:t>
      </w:r>
      <w:r w:rsidR="001A6B4D">
        <w:t xml:space="preserve">a </w:t>
      </w:r>
      <w:r w:rsidRPr="00204CEF">
        <w:t>focal point (single person) within that administration / sector member.</w:t>
      </w:r>
    </w:p>
    <w:p w14:paraId="771C1E03" w14:textId="0A4C202A" w:rsidR="00DE4E03" w:rsidRDefault="00DE4E03" w:rsidP="00DE4E03">
      <w:pPr>
        <w:rPr>
          <w:szCs w:val="22"/>
        </w:rPr>
      </w:pPr>
      <w:r>
        <w:rPr>
          <w:szCs w:val="22"/>
        </w:rPr>
        <w:t xml:space="preserve">Following a question regarding the meeting registration in the various ECC PT/WG meetings, the ECO encouraged those who for different reasons, </w:t>
      </w:r>
      <w:r w:rsidR="00974161">
        <w:rPr>
          <w:szCs w:val="22"/>
        </w:rPr>
        <w:t xml:space="preserve">register but </w:t>
      </w:r>
      <w:r>
        <w:rPr>
          <w:szCs w:val="22"/>
        </w:rPr>
        <w:t xml:space="preserve">are not able to attend the respective meeting, </w:t>
      </w:r>
      <w:r w:rsidR="00273B0A">
        <w:rPr>
          <w:szCs w:val="22"/>
        </w:rPr>
        <w:t>deregister themselves and/or</w:t>
      </w:r>
      <w:r>
        <w:rPr>
          <w:szCs w:val="22"/>
        </w:rPr>
        <w:t xml:space="preserve"> inform the relevant ECO contact so that its registration is removed. This would enable an accurate list of participants to be made available in each of those meetings.</w:t>
      </w:r>
      <w:r w:rsidR="007634D7">
        <w:rPr>
          <w:szCs w:val="22"/>
        </w:rPr>
        <w:t xml:space="preserve"> </w:t>
      </w:r>
    </w:p>
    <w:p w14:paraId="6180C603" w14:textId="12A66EC6" w:rsidR="000318FE" w:rsidRDefault="000318FE" w:rsidP="00F77A7F"/>
    <w:p w14:paraId="041AAF6B" w14:textId="7D881A16" w:rsidR="000318FE" w:rsidRDefault="00B10829" w:rsidP="00F77A7F">
      <w:r>
        <w:t>These issues will be considered further by the ECO and ECC Steering Group.</w:t>
      </w:r>
    </w:p>
    <w:p w14:paraId="695DC9CE" w14:textId="77777777" w:rsidR="00F139E6" w:rsidRPr="00EA7B3C" w:rsidRDefault="00F139E6" w:rsidP="00F77A7F"/>
    <w:p w14:paraId="04E6E7D8" w14:textId="77777777" w:rsidR="0029536A" w:rsidRPr="00EA7B3C" w:rsidRDefault="0029536A" w:rsidP="00184672">
      <w:pPr>
        <w:pStyle w:val="Heading1"/>
        <w:jc w:val="both"/>
        <w:rPr>
          <w:color w:val="C00000"/>
        </w:rPr>
      </w:pPr>
      <w:r w:rsidRPr="00EA7B3C">
        <w:rPr>
          <w:color w:val="C00000"/>
        </w:rPr>
        <w:t>Remaining issues from the CPG, WG FM, WG SE, WG NaN, ECC PT1</w:t>
      </w:r>
    </w:p>
    <w:p w14:paraId="2958EAF7" w14:textId="77777777" w:rsidR="008D774B" w:rsidRPr="00EA7B3C" w:rsidRDefault="008D774B" w:rsidP="008D774B">
      <w:pPr>
        <w:rPr>
          <w:b/>
        </w:rPr>
      </w:pPr>
      <w:r w:rsidRPr="00EA7B3C">
        <w:rPr>
          <w:b/>
        </w:rPr>
        <w:t>CPG</w:t>
      </w:r>
    </w:p>
    <w:p w14:paraId="66720BA9" w14:textId="61C2552E" w:rsidR="00154245" w:rsidRPr="00EA7B3C" w:rsidRDefault="00D464EC" w:rsidP="00154245">
      <w:r>
        <w:t xml:space="preserve">There was no particular CPG report to this meeting as </w:t>
      </w:r>
      <w:r w:rsidR="00F5655C">
        <w:t>WRC-19 completed in November 2019 and the next study cycle has just begun</w:t>
      </w:r>
      <w:r w:rsidR="000432CF">
        <w:t>.</w:t>
      </w:r>
    </w:p>
    <w:p w14:paraId="52A6ED23" w14:textId="257AAE5C" w:rsidR="00495ED2" w:rsidRPr="00495ED2" w:rsidRDefault="00495ED2" w:rsidP="00495ED2">
      <w:r w:rsidRPr="00495ED2">
        <w:t>It was noted that there are vacancies for two vice chairmen and an announcement will be made in the week of 9-13 mar</w:t>
      </w:r>
      <w:r w:rsidR="000432CF">
        <w:t>ch</w:t>
      </w:r>
      <w:r w:rsidRPr="00495ED2">
        <w:t xml:space="preserve"> 2020 through the CPG and ECC reflectors. It was further noted that the ECO is performing some housekeeping on the CPG webpage. In particular, the old membership (around 600 members) was cancelled in preparation for the WRC-23 study period. All interested are requested to re-apply via a corresponding link on the CPG webpage.</w:t>
      </w:r>
    </w:p>
    <w:p w14:paraId="2270FE3F" w14:textId="77777777" w:rsidR="000B699E" w:rsidRPr="00EA7B3C" w:rsidRDefault="000B699E" w:rsidP="00F77A7F"/>
    <w:p w14:paraId="7D1D1F7F" w14:textId="77777777" w:rsidR="002E3C69" w:rsidRPr="00EA7B3C" w:rsidRDefault="002E3C69" w:rsidP="00F77A7F">
      <w:pPr>
        <w:spacing w:line="276" w:lineRule="auto"/>
        <w:rPr>
          <w:rFonts w:cs="Arial"/>
          <w:b/>
        </w:rPr>
      </w:pPr>
      <w:r w:rsidRPr="00EA7B3C">
        <w:rPr>
          <w:rFonts w:cs="Arial"/>
          <w:b/>
        </w:rPr>
        <w:lastRenderedPageBreak/>
        <w:t>WGFM</w:t>
      </w:r>
    </w:p>
    <w:p w14:paraId="00FA46BE" w14:textId="6E7FB900" w:rsidR="00D464EC" w:rsidRDefault="00D464EC" w:rsidP="00D464EC">
      <w:r>
        <w:t>The WG FM chairman provided an update on activities related to drones (ECC(20)00</w:t>
      </w:r>
      <w:r w:rsidR="00C93437">
        <w:t>9</w:t>
      </w:r>
      <w:r>
        <w:t xml:space="preserve"> - section 1.10) and on some other topics as described in section 2 of the WG FM progress report (ECC(20)009).</w:t>
      </w:r>
    </w:p>
    <w:p w14:paraId="1C788AEB" w14:textId="77777777" w:rsidR="00D464EC" w:rsidRDefault="00D464EC" w:rsidP="00D464EC">
      <w:r>
        <w:t>The information was noted by the ECC meeting.</w:t>
      </w:r>
    </w:p>
    <w:p w14:paraId="57760D12" w14:textId="72308795" w:rsidR="00D464EC" w:rsidRDefault="00D464EC" w:rsidP="00D464EC">
      <w:r>
        <w:t xml:space="preserve">He then </w:t>
      </w:r>
      <w:r w:rsidR="00D10E29">
        <w:t>informed</w:t>
      </w:r>
      <w:r>
        <w:t xml:space="preserve"> that a call for nominations of two WG FM vice chairmen will be sen</w:t>
      </w:r>
      <w:r w:rsidR="00D10E29">
        <w:t>t</w:t>
      </w:r>
      <w:r>
        <w:t xml:space="preserve"> out soon. He also invited administrations to consider hosting the next civil/military meeting, scheduled for the year 2021.</w:t>
      </w:r>
      <w:r w:rsidR="00357980">
        <w:t xml:space="preserve"> It was noted that a new FM56 Chairman will be needed from June 2020. </w:t>
      </w:r>
    </w:p>
    <w:p w14:paraId="2ACAF8B3" w14:textId="77777777" w:rsidR="006A7394" w:rsidRPr="00EA7B3C" w:rsidRDefault="006A7394" w:rsidP="00F77A7F"/>
    <w:p w14:paraId="3C5BF617" w14:textId="77777777" w:rsidR="001A78F8" w:rsidRPr="00EA7B3C" w:rsidRDefault="003D51EB" w:rsidP="00F77A7F">
      <w:pPr>
        <w:spacing w:line="276" w:lineRule="auto"/>
        <w:rPr>
          <w:rFonts w:cs="Arial"/>
          <w:b/>
        </w:rPr>
      </w:pPr>
      <w:r w:rsidRPr="00EA7B3C">
        <w:rPr>
          <w:rFonts w:cs="Arial"/>
          <w:b/>
        </w:rPr>
        <w:t>WGSE</w:t>
      </w:r>
    </w:p>
    <w:p w14:paraId="6AD16967" w14:textId="77777777" w:rsidR="00085B9D" w:rsidRPr="00114BD7" w:rsidRDefault="00085B9D" w:rsidP="00085B9D">
      <w:pPr>
        <w:pStyle w:val="ListParagraph"/>
        <w:numPr>
          <w:ilvl w:val="0"/>
          <w:numId w:val="40"/>
        </w:numPr>
        <w:spacing w:after="0" w:line="240" w:lineRule="auto"/>
        <w:jc w:val="left"/>
        <w:rPr>
          <w:rFonts w:ascii="Calibri" w:hAnsi="Calibri"/>
          <w:color w:val="auto"/>
          <w:lang w:eastAsia="en-US"/>
        </w:rPr>
      </w:pPr>
      <w:r w:rsidRPr="00114BD7">
        <w:t xml:space="preserve">ECC Report 304 « Advanced technologies for fixed GSO FSS Earth stations in the 27.5-29.5 GHz band », </w:t>
      </w:r>
    </w:p>
    <w:p w14:paraId="7EC57A18" w14:textId="77777777" w:rsidR="00085B9D" w:rsidRPr="00114BD7" w:rsidRDefault="00085B9D" w:rsidP="00085B9D">
      <w:pPr>
        <w:pStyle w:val="ListParagraph"/>
        <w:numPr>
          <w:ilvl w:val="0"/>
          <w:numId w:val="40"/>
        </w:numPr>
        <w:spacing w:after="0" w:line="240" w:lineRule="auto"/>
        <w:jc w:val="left"/>
      </w:pPr>
      <w:r w:rsidRPr="00114BD7">
        <w:t>ECC Report 310 « Evaluation of receiver parameters and the future role of receiver performance in spectrum management and coexistence studies,</w:t>
      </w:r>
    </w:p>
    <w:p w14:paraId="78E9D749" w14:textId="77777777" w:rsidR="00085B9D" w:rsidRPr="00114BD7" w:rsidRDefault="00085B9D" w:rsidP="00085B9D">
      <w:pPr>
        <w:pStyle w:val="ListParagraph"/>
        <w:numPr>
          <w:ilvl w:val="0"/>
          <w:numId w:val="40"/>
        </w:numPr>
        <w:spacing w:after="0" w:line="240" w:lineRule="auto"/>
        <w:jc w:val="left"/>
      </w:pPr>
      <w:r w:rsidRPr="00114BD7">
        <w:t>Revision of ECC Report 217 « The Use of Land, Maritime and Aeronautical Earth Stations on Mobile Platforms Operating with NGSO FSS Satellite Systems in the Frequency Range 17.3-20.2 GHz, 27.5-29.1 GHz and 29.5-30.0 GHz »</w:t>
      </w:r>
    </w:p>
    <w:p w14:paraId="7232377E" w14:textId="77777777" w:rsidR="00B50427" w:rsidRDefault="00B50427" w:rsidP="00085B9D"/>
    <w:p w14:paraId="3DF5135D" w14:textId="0C068BEA" w:rsidR="00085B9D" w:rsidRDefault="00085B9D" w:rsidP="00085B9D">
      <w:r w:rsidRPr="00114BD7">
        <w:t>were approved for final publication.</w:t>
      </w:r>
    </w:p>
    <w:p w14:paraId="7DF4BCC2" w14:textId="77777777" w:rsidR="00085B9D" w:rsidRPr="00114BD7" w:rsidRDefault="00085B9D" w:rsidP="00085B9D"/>
    <w:p w14:paraId="30FA66D9" w14:textId="77777777" w:rsidR="00085B9D" w:rsidRPr="00114BD7" w:rsidRDefault="00085B9D" w:rsidP="00085B9D">
      <w:pPr>
        <w:pStyle w:val="ListParagraph"/>
        <w:numPr>
          <w:ilvl w:val="0"/>
          <w:numId w:val="61"/>
        </w:numPr>
        <w:spacing w:after="0" w:line="240" w:lineRule="auto"/>
        <w:jc w:val="left"/>
      </w:pPr>
      <w:r w:rsidRPr="00114BD7">
        <w:t>Draft ECC Report 313 « Compatibility studies for the Railway Mobile Radio (RMR) systems in the 900 MHz »,</w:t>
      </w:r>
    </w:p>
    <w:p w14:paraId="11485CCA" w14:textId="77777777" w:rsidR="00085B9D" w:rsidRPr="00114BD7" w:rsidRDefault="00085B9D" w:rsidP="00085B9D">
      <w:pPr>
        <w:pStyle w:val="ListParagraph"/>
        <w:numPr>
          <w:ilvl w:val="0"/>
          <w:numId w:val="61"/>
        </w:numPr>
        <w:spacing w:after="0" w:line="240" w:lineRule="auto"/>
        <w:jc w:val="left"/>
      </w:pPr>
      <w:r w:rsidRPr="00114BD7">
        <w:t>Draft ECC Report 314 « Compatbility studies for the Railway Mobile Radio (RMR) systems in the 1900-1920 MHz »,</w:t>
      </w:r>
    </w:p>
    <w:p w14:paraId="201C6F93" w14:textId="77777777" w:rsidR="00085B9D" w:rsidRPr="00114BD7" w:rsidRDefault="00085B9D" w:rsidP="00085B9D">
      <w:pPr>
        <w:pStyle w:val="ListParagraph"/>
        <w:numPr>
          <w:ilvl w:val="0"/>
          <w:numId w:val="61"/>
        </w:numPr>
        <w:spacing w:after="0" w:line="240" w:lineRule="auto"/>
        <w:jc w:val="left"/>
      </w:pPr>
      <w:r w:rsidRPr="00114BD7">
        <w:t>Addendum to ECC Report 200,</w:t>
      </w:r>
    </w:p>
    <w:p w14:paraId="7DF12B19" w14:textId="77777777" w:rsidR="00085B9D" w:rsidRPr="00114BD7" w:rsidRDefault="00085B9D" w:rsidP="00085B9D">
      <w:pPr>
        <w:pStyle w:val="ListParagraph"/>
        <w:numPr>
          <w:ilvl w:val="0"/>
          <w:numId w:val="61"/>
        </w:numPr>
        <w:spacing w:after="0" w:line="240" w:lineRule="auto"/>
        <w:jc w:val="left"/>
      </w:pPr>
      <w:r w:rsidRPr="00114BD7">
        <w:t>Draft ECC Report 315 « HD-GBSAR within the band 74 – 81 GHz »</w:t>
      </w:r>
    </w:p>
    <w:p w14:paraId="280F4FFA" w14:textId="77777777" w:rsidR="00085B9D" w:rsidRPr="00114BD7" w:rsidRDefault="00085B9D" w:rsidP="00085B9D">
      <w:pPr>
        <w:pStyle w:val="ListParagraph"/>
        <w:numPr>
          <w:ilvl w:val="0"/>
          <w:numId w:val="61"/>
        </w:numPr>
        <w:spacing w:after="0" w:line="240" w:lineRule="auto"/>
        <w:jc w:val="left"/>
      </w:pPr>
      <w:r w:rsidRPr="00114BD7">
        <w:t>Draft ECC Report 316 « Sharing studies assessing studies assessing short term interference from WAS/RLAN into fixed service in the frequency band 5 925 – 6 425 MHz »</w:t>
      </w:r>
    </w:p>
    <w:p w14:paraId="749FE6E0" w14:textId="77777777" w:rsidR="00B50427" w:rsidRDefault="00B50427" w:rsidP="00085B9D"/>
    <w:p w14:paraId="6E7BE0E4" w14:textId="0B87D26A" w:rsidR="00085B9D" w:rsidRPr="00114BD7" w:rsidRDefault="00085B9D" w:rsidP="00085B9D">
      <w:r w:rsidRPr="00114BD7">
        <w:t>were provisionally approved for public consultation.</w:t>
      </w:r>
    </w:p>
    <w:p w14:paraId="216F7813" w14:textId="3EB3EA69" w:rsidR="00085B9D" w:rsidRPr="00114BD7" w:rsidRDefault="28AF8E96" w:rsidP="00085B9D">
      <w:r>
        <w:t xml:space="preserve">The WI under progress were introduced noting that detailed issues relative to WGSE are available in </w:t>
      </w:r>
      <w:hyperlink r:id="rId19">
        <w:r w:rsidRPr="28AF8E96">
          <w:rPr>
            <w:rStyle w:val="Hyperlink"/>
          </w:rPr>
          <w:t>SE(19)129</w:t>
        </w:r>
      </w:hyperlink>
      <w:r w:rsidRPr="28AF8E96">
        <w:rPr>
          <w:rStyle w:val="Hyperlink"/>
        </w:rPr>
        <w:t xml:space="preserve"> </w:t>
      </w:r>
      <w:r>
        <w:t xml:space="preserve">document and summarised in </w:t>
      </w:r>
      <w:hyperlink r:id="rId20">
        <w:r w:rsidRPr="28AF8E96">
          <w:rPr>
            <w:rStyle w:val="Hyperlink"/>
          </w:rPr>
          <w:t>SE(20)035</w:t>
        </w:r>
      </w:hyperlink>
      <w:r>
        <w:t>.</w:t>
      </w:r>
    </w:p>
    <w:p w14:paraId="6BF8D047" w14:textId="77777777" w:rsidR="00085B9D" w:rsidRPr="00114BD7" w:rsidRDefault="00085B9D" w:rsidP="00085B9D"/>
    <w:p w14:paraId="435B1AD2" w14:textId="77777777" w:rsidR="00085B9D" w:rsidRDefault="00085B9D" w:rsidP="00085B9D">
      <w:r w:rsidRPr="00114BD7">
        <w:rPr>
          <w:rFonts w:cs="Arial"/>
        </w:rPr>
        <w:t xml:space="preserve">WG SE appointed </w:t>
      </w:r>
      <w:r w:rsidRPr="00114BD7">
        <w:t>Mr. Aurelian Sorinel Calinciuc</w:t>
      </w:r>
      <w:r w:rsidRPr="00114BD7">
        <w:rPr>
          <w:rFonts w:cs="Arial"/>
        </w:rPr>
        <w:t xml:space="preserve"> </w:t>
      </w:r>
      <w:r w:rsidRPr="00114BD7">
        <w:t xml:space="preserve">from the Romanian administration (ANCOM) </w:t>
      </w:r>
      <w:r w:rsidRPr="00114BD7">
        <w:rPr>
          <w:rFonts w:cs="Arial"/>
        </w:rPr>
        <w:t>as Vice-Chairperson of WG SE.</w:t>
      </w:r>
      <w:r w:rsidRPr="00114BD7">
        <w:t xml:space="preserve"> M. Krunoslav Bejuk was thanked for the work provided as vice-chairman of WG SE during 6 years.</w:t>
      </w:r>
    </w:p>
    <w:p w14:paraId="764D525F" w14:textId="21D62FC7" w:rsidR="003A14D5" w:rsidRPr="00EA7B3C" w:rsidRDefault="003A14D5" w:rsidP="008D774B">
      <w:pPr>
        <w:rPr>
          <w:b/>
        </w:rPr>
      </w:pPr>
    </w:p>
    <w:p w14:paraId="30F3AA61" w14:textId="77777777" w:rsidR="000B699E" w:rsidRPr="00EA7B3C" w:rsidRDefault="000B699E" w:rsidP="008D774B">
      <w:pPr>
        <w:rPr>
          <w:b/>
        </w:rPr>
      </w:pPr>
    </w:p>
    <w:p w14:paraId="0F5DF915" w14:textId="77777777" w:rsidR="008D774B" w:rsidRPr="00EA7B3C" w:rsidRDefault="008D774B" w:rsidP="008D774B">
      <w:pPr>
        <w:rPr>
          <w:b/>
        </w:rPr>
      </w:pPr>
      <w:r w:rsidRPr="00EA7B3C">
        <w:rPr>
          <w:b/>
        </w:rPr>
        <w:t>WG NaN</w:t>
      </w:r>
    </w:p>
    <w:p w14:paraId="68F2AC71" w14:textId="77777777" w:rsidR="003C7B1B" w:rsidRDefault="003C7B1B" w:rsidP="003C7B1B">
      <w:pPr>
        <w:spacing w:after="0" w:line="240" w:lineRule="auto"/>
        <w:rPr>
          <w:rFonts w:cs="Arial"/>
          <w:b/>
          <w:bCs/>
          <w:kern w:val="32"/>
        </w:rPr>
      </w:pPr>
      <w:r>
        <w:rPr>
          <w:rFonts w:cs="Arial"/>
          <w:b/>
          <w:bCs/>
          <w:kern w:val="32"/>
        </w:rPr>
        <w:t>P</w:t>
      </w:r>
      <w:r w:rsidRPr="006403B9">
        <w:rPr>
          <w:rFonts w:cs="Arial"/>
          <w:b/>
          <w:bCs/>
          <w:kern w:val="32"/>
        </w:rPr>
        <w:t>rogress report</w:t>
      </w:r>
    </w:p>
    <w:p w14:paraId="40CE6077" w14:textId="77777777" w:rsidR="003C7B1B" w:rsidRPr="006403B9" w:rsidRDefault="003C7B1B" w:rsidP="003C7B1B">
      <w:pPr>
        <w:spacing w:after="0" w:line="240" w:lineRule="auto"/>
        <w:rPr>
          <w:rFonts w:cs="Arial"/>
          <w:b/>
          <w:bCs/>
          <w:kern w:val="32"/>
        </w:rPr>
      </w:pPr>
    </w:p>
    <w:p w14:paraId="48578F4B" w14:textId="77777777" w:rsidR="003C7B1B" w:rsidRDefault="003C7B1B" w:rsidP="003C7B1B">
      <w:pPr>
        <w:spacing w:after="0" w:line="240" w:lineRule="auto"/>
        <w:rPr>
          <w:rFonts w:eastAsia="Calibri" w:cs="Arial"/>
          <w:szCs w:val="21"/>
        </w:rPr>
      </w:pPr>
      <w:r w:rsidRPr="007E0A10">
        <w:rPr>
          <w:rFonts w:eastAsia="Calibri" w:cs="Arial"/>
          <w:szCs w:val="21"/>
        </w:rPr>
        <w:t>WG NaN Chair</w:t>
      </w:r>
      <w:r>
        <w:rPr>
          <w:rFonts w:eastAsia="Calibri" w:cs="Arial"/>
          <w:szCs w:val="21"/>
        </w:rPr>
        <w:t>man</w:t>
      </w:r>
      <w:r w:rsidRPr="007E0A10">
        <w:rPr>
          <w:rFonts w:eastAsia="Calibri" w:cs="Arial"/>
          <w:szCs w:val="21"/>
        </w:rPr>
        <w:t xml:space="preserve"> M</w:t>
      </w:r>
      <w:r>
        <w:rPr>
          <w:rFonts w:eastAsia="Calibri" w:cs="Arial"/>
          <w:szCs w:val="21"/>
        </w:rPr>
        <w:t>r</w:t>
      </w:r>
      <w:r w:rsidRPr="007E0A10">
        <w:rPr>
          <w:rFonts w:eastAsia="Calibri" w:cs="Arial"/>
          <w:szCs w:val="21"/>
        </w:rPr>
        <w:t xml:space="preserve">. </w:t>
      </w:r>
      <w:r>
        <w:rPr>
          <w:rFonts w:eastAsia="Calibri" w:cs="Arial"/>
          <w:szCs w:val="21"/>
        </w:rPr>
        <w:t>Johannes Vallesverd (Norway)</w:t>
      </w:r>
      <w:r w:rsidRPr="007E0A10">
        <w:rPr>
          <w:rFonts w:eastAsia="Calibri" w:cs="Arial"/>
          <w:szCs w:val="21"/>
        </w:rPr>
        <w:t xml:space="preserve"> introduced the WG NaN Progress Report contained in document ECC(</w:t>
      </w:r>
      <w:r>
        <w:rPr>
          <w:rFonts w:eastAsia="Calibri" w:cs="Arial"/>
          <w:szCs w:val="21"/>
        </w:rPr>
        <w:t>20)005</w:t>
      </w:r>
      <w:r w:rsidRPr="007E0A10">
        <w:rPr>
          <w:rFonts w:eastAsia="Calibri" w:cs="Arial"/>
          <w:szCs w:val="21"/>
        </w:rPr>
        <w:t xml:space="preserve">. </w:t>
      </w:r>
      <w:r>
        <w:rPr>
          <w:rFonts w:eastAsia="Calibri" w:cs="Arial"/>
          <w:szCs w:val="21"/>
        </w:rPr>
        <w:t>A summary of WG NaN Plenary’s 19</w:t>
      </w:r>
      <w:r w:rsidRPr="00296A29">
        <w:rPr>
          <w:rFonts w:eastAsia="Calibri" w:cs="Arial"/>
          <w:szCs w:val="21"/>
          <w:vertAlign w:val="superscript"/>
        </w:rPr>
        <w:t>th</w:t>
      </w:r>
      <w:r>
        <w:rPr>
          <w:rFonts w:eastAsia="Calibri" w:cs="Arial"/>
          <w:szCs w:val="21"/>
        </w:rPr>
        <w:t xml:space="preserve"> meeting was provided. </w:t>
      </w:r>
    </w:p>
    <w:p w14:paraId="622116D2" w14:textId="77777777" w:rsidR="003C7B1B" w:rsidRDefault="003C7B1B" w:rsidP="003C7B1B">
      <w:pPr>
        <w:spacing w:after="0" w:line="240" w:lineRule="auto"/>
        <w:rPr>
          <w:rFonts w:eastAsia="Calibri" w:cs="Arial"/>
          <w:szCs w:val="21"/>
        </w:rPr>
      </w:pPr>
    </w:p>
    <w:p w14:paraId="2A7569AE" w14:textId="77777777" w:rsidR="003C7B1B" w:rsidRPr="0037355C" w:rsidRDefault="003C7B1B" w:rsidP="003C7B1B">
      <w:pPr>
        <w:spacing w:after="0" w:line="240" w:lineRule="auto"/>
        <w:rPr>
          <w:rFonts w:eastAsia="Calibri" w:cs="Arial"/>
          <w:szCs w:val="21"/>
        </w:rPr>
      </w:pPr>
      <w:r>
        <w:rPr>
          <w:rFonts w:eastAsia="Calibri" w:cs="Arial"/>
          <w:szCs w:val="21"/>
        </w:rPr>
        <w:t xml:space="preserve">Attention was drawn to the adoption of ECC Recommendation (19)03 on measures for increasing trust in Calling Line Identification and Originating Identification, and to two draft ECC Reports approved for public consultation: </w:t>
      </w:r>
      <w:r w:rsidRPr="00D103B8">
        <w:rPr>
          <w:rFonts w:eastAsia="Calibri" w:cs="Arial"/>
          <w:szCs w:val="21"/>
        </w:rPr>
        <w:t xml:space="preserve">Draft ECC Report 311 </w:t>
      </w:r>
      <w:r>
        <w:rPr>
          <w:rFonts w:eastAsia="Calibri" w:cs="Arial"/>
          <w:szCs w:val="21"/>
        </w:rPr>
        <w:t>on s</w:t>
      </w:r>
      <w:r w:rsidRPr="00D103B8">
        <w:rPr>
          <w:rFonts w:eastAsia="Calibri" w:cs="Arial"/>
          <w:szCs w:val="21"/>
        </w:rPr>
        <w:t>ub-assignment and number hosting</w:t>
      </w:r>
      <w:r>
        <w:rPr>
          <w:rFonts w:eastAsia="Calibri" w:cs="Arial"/>
          <w:szCs w:val="21"/>
        </w:rPr>
        <w:t xml:space="preserve"> and Draft ECC Report 312 on measuring, evaluating and presenting comparable information on Mobile Internet Access Service Quality. The consultation period closed on 31</w:t>
      </w:r>
      <w:r w:rsidRPr="00247E21">
        <w:rPr>
          <w:rFonts w:eastAsia="Calibri" w:cs="Arial"/>
          <w:szCs w:val="21"/>
          <w:vertAlign w:val="superscript"/>
        </w:rPr>
        <w:t>st</w:t>
      </w:r>
      <w:r>
        <w:rPr>
          <w:rFonts w:eastAsia="Calibri" w:cs="Arial"/>
          <w:szCs w:val="21"/>
        </w:rPr>
        <w:t xml:space="preserve"> January and the draft Reports will be presented </w:t>
      </w:r>
      <w:r>
        <w:rPr>
          <w:rFonts w:eastAsia="Calibri" w:cs="Arial"/>
          <w:szCs w:val="21"/>
        </w:rPr>
        <w:lastRenderedPageBreak/>
        <w:t>for final adoption at the 20</w:t>
      </w:r>
      <w:r w:rsidRPr="00247E21">
        <w:rPr>
          <w:rFonts w:eastAsia="Calibri" w:cs="Arial"/>
          <w:szCs w:val="21"/>
          <w:vertAlign w:val="superscript"/>
        </w:rPr>
        <w:t>th</w:t>
      </w:r>
      <w:r>
        <w:rPr>
          <w:rFonts w:eastAsia="Calibri" w:cs="Arial"/>
          <w:szCs w:val="21"/>
        </w:rPr>
        <w:t xml:space="preserve"> WG NaN Plenary meeting in May 2020. Mr Vallesverd also mentioned WG NaN’s full work programme and noted its international engagement activities, highlighting the </w:t>
      </w:r>
      <w:r w:rsidRPr="0037355C">
        <w:rPr>
          <w:rFonts w:eastAsia="Calibri" w:cs="Arial"/>
          <w:szCs w:val="21"/>
        </w:rPr>
        <w:t xml:space="preserve">WG NaN - Telecommunication Technology Committee of Japan (TTC) Joint Workshop </w:t>
      </w:r>
      <w:r>
        <w:rPr>
          <w:rFonts w:eastAsia="Calibri" w:cs="Arial"/>
          <w:szCs w:val="21"/>
        </w:rPr>
        <w:t xml:space="preserve">held in September 2019 and cooperation with the US </w:t>
      </w:r>
      <w:r w:rsidRPr="0037355C">
        <w:rPr>
          <w:rFonts w:eastAsia="Calibri" w:cs="Arial"/>
          <w:szCs w:val="21"/>
        </w:rPr>
        <w:t>Alliance for Telecommunications Industry Solutions (ATIS) Web on STIR/SHAKEN.</w:t>
      </w:r>
      <w:r>
        <w:rPr>
          <w:rFonts w:eastAsia="Calibri" w:cs="Arial"/>
          <w:szCs w:val="21"/>
        </w:rPr>
        <w:t xml:space="preserve"> </w:t>
      </w:r>
    </w:p>
    <w:p w14:paraId="7564078F" w14:textId="77777777" w:rsidR="003C7B1B" w:rsidRDefault="003C7B1B" w:rsidP="003C7B1B">
      <w:pPr>
        <w:spacing w:after="0" w:line="240" w:lineRule="auto"/>
        <w:rPr>
          <w:rFonts w:eastAsia="Calibri" w:cs="Arial"/>
          <w:szCs w:val="21"/>
        </w:rPr>
      </w:pPr>
    </w:p>
    <w:p w14:paraId="1982E081" w14:textId="77777777" w:rsidR="003C7B1B" w:rsidRDefault="003C7B1B" w:rsidP="003C7B1B">
      <w:pPr>
        <w:spacing w:after="0" w:line="240" w:lineRule="auto"/>
        <w:rPr>
          <w:rFonts w:eastAsia="Calibri" w:cs="Arial"/>
          <w:szCs w:val="21"/>
        </w:rPr>
      </w:pPr>
      <w:r w:rsidRPr="00296A29">
        <w:rPr>
          <w:rFonts w:eastAsia="Calibri" w:cs="Arial"/>
          <w:szCs w:val="21"/>
        </w:rPr>
        <w:t>At the last ECC Plenary meeting there was</w:t>
      </w:r>
      <w:r>
        <w:rPr>
          <w:rFonts w:eastAsia="Calibri" w:cs="Arial"/>
          <w:szCs w:val="21"/>
        </w:rPr>
        <w:t xml:space="preserve"> a</w:t>
      </w:r>
      <w:r w:rsidRPr="00296A29">
        <w:rPr>
          <w:rFonts w:eastAsia="Calibri" w:cs="Arial"/>
          <w:szCs w:val="21"/>
        </w:rPr>
        <w:t xml:space="preserve"> discussion on the way WG NaN’s meeting documents were organised into website folders</w:t>
      </w:r>
      <w:r w:rsidRPr="00CF48EF">
        <w:rPr>
          <w:rFonts w:eastAsia="Calibri" w:cs="Arial"/>
          <w:szCs w:val="21"/>
        </w:rPr>
        <w:t xml:space="preserve"> </w:t>
      </w:r>
      <w:r>
        <w:rPr>
          <w:rFonts w:eastAsia="Calibri" w:cs="Arial"/>
          <w:szCs w:val="21"/>
        </w:rPr>
        <w:t xml:space="preserve">in a manner that did not correspond to the process used by other ECC Groups. Mr. Vallesverd confirmed that </w:t>
      </w:r>
      <w:r w:rsidRPr="00296A29">
        <w:rPr>
          <w:rFonts w:eastAsia="Calibri" w:cs="Arial"/>
          <w:szCs w:val="21"/>
        </w:rPr>
        <w:t xml:space="preserve">the group folders for WG NaN and its project teams are now </w:t>
      </w:r>
      <w:r>
        <w:rPr>
          <w:rFonts w:eastAsia="Calibri" w:cs="Arial"/>
          <w:szCs w:val="21"/>
        </w:rPr>
        <w:t>consistent and thanked the Plenary for the cooperation.</w:t>
      </w:r>
    </w:p>
    <w:p w14:paraId="4CEB698A" w14:textId="77777777" w:rsidR="003C7B1B" w:rsidRDefault="003C7B1B" w:rsidP="003C7B1B">
      <w:pPr>
        <w:spacing w:after="0" w:line="240" w:lineRule="auto"/>
        <w:rPr>
          <w:rFonts w:eastAsia="Calibri" w:cs="Arial"/>
          <w:szCs w:val="21"/>
        </w:rPr>
      </w:pPr>
    </w:p>
    <w:p w14:paraId="7E3CA134" w14:textId="77777777" w:rsidR="003C7B1B" w:rsidRDefault="003C7B1B" w:rsidP="003C7B1B">
      <w:pPr>
        <w:spacing w:after="0" w:line="240" w:lineRule="auto"/>
        <w:rPr>
          <w:rFonts w:eastAsia="Calibri" w:cs="Arial"/>
          <w:szCs w:val="21"/>
        </w:rPr>
      </w:pPr>
      <w:r>
        <w:rPr>
          <w:rFonts w:eastAsia="Calibri" w:cs="Arial"/>
          <w:szCs w:val="21"/>
        </w:rPr>
        <w:t xml:space="preserve">A </w:t>
      </w:r>
      <w:r w:rsidRPr="00C32941">
        <w:rPr>
          <w:rFonts w:eastAsia="Calibri" w:cs="Arial"/>
          <w:szCs w:val="21"/>
        </w:rPr>
        <w:t>call for candidates for the following vacant posts in WG NaN and its PTs</w:t>
      </w:r>
      <w:r>
        <w:rPr>
          <w:rFonts w:eastAsia="Calibri" w:cs="Arial"/>
          <w:szCs w:val="21"/>
        </w:rPr>
        <w:t xml:space="preserve"> was made</w:t>
      </w:r>
      <w:r w:rsidRPr="00C32941">
        <w:rPr>
          <w:rFonts w:eastAsia="Calibri" w:cs="Arial"/>
          <w:szCs w:val="21"/>
        </w:rPr>
        <w:t>: Vice Chair</w:t>
      </w:r>
      <w:r>
        <w:rPr>
          <w:rFonts w:eastAsia="Calibri" w:cs="Arial"/>
          <w:szCs w:val="21"/>
        </w:rPr>
        <w:t>s</w:t>
      </w:r>
      <w:r w:rsidRPr="00C32941">
        <w:rPr>
          <w:rFonts w:eastAsia="Calibri" w:cs="Arial"/>
          <w:szCs w:val="21"/>
        </w:rPr>
        <w:t xml:space="preserve"> </w:t>
      </w:r>
      <w:r>
        <w:rPr>
          <w:rFonts w:eastAsia="Calibri" w:cs="Arial"/>
          <w:szCs w:val="21"/>
        </w:rPr>
        <w:t xml:space="preserve">of </w:t>
      </w:r>
      <w:r w:rsidRPr="00C32941">
        <w:rPr>
          <w:rFonts w:eastAsia="Calibri" w:cs="Arial"/>
          <w:szCs w:val="21"/>
        </w:rPr>
        <w:t xml:space="preserve">WG NaN; </w:t>
      </w:r>
      <w:r>
        <w:rPr>
          <w:rFonts w:eastAsia="Calibri" w:cs="Arial"/>
          <w:szCs w:val="21"/>
        </w:rPr>
        <w:t xml:space="preserve">Chair of </w:t>
      </w:r>
      <w:r w:rsidRPr="00C32941">
        <w:rPr>
          <w:rFonts w:eastAsia="Calibri" w:cs="Arial"/>
          <w:szCs w:val="21"/>
        </w:rPr>
        <w:t>NaN3</w:t>
      </w:r>
      <w:r w:rsidRPr="00E637B7">
        <w:rPr>
          <w:rFonts w:eastAsia="Calibri" w:cs="Arial"/>
          <w:szCs w:val="21"/>
        </w:rPr>
        <w:t xml:space="preserve"> </w:t>
      </w:r>
      <w:r>
        <w:rPr>
          <w:rFonts w:eastAsia="Calibri" w:cs="Arial"/>
          <w:szCs w:val="21"/>
        </w:rPr>
        <w:t>(e</w:t>
      </w:r>
      <w:r w:rsidRPr="00E637B7">
        <w:rPr>
          <w:rFonts w:eastAsia="Calibri" w:cs="Arial"/>
          <w:szCs w:val="21"/>
        </w:rPr>
        <w:t xml:space="preserve">mergency </w:t>
      </w:r>
      <w:r>
        <w:rPr>
          <w:rFonts w:eastAsia="Calibri" w:cs="Arial"/>
          <w:szCs w:val="21"/>
        </w:rPr>
        <w:t>c</w:t>
      </w:r>
      <w:r w:rsidRPr="00E637B7">
        <w:rPr>
          <w:rFonts w:eastAsia="Calibri" w:cs="Arial"/>
          <w:szCs w:val="21"/>
        </w:rPr>
        <w:t>ommunications</w:t>
      </w:r>
      <w:r>
        <w:rPr>
          <w:rFonts w:eastAsia="Calibri" w:cs="Arial"/>
          <w:szCs w:val="21"/>
        </w:rPr>
        <w:t>)</w:t>
      </w:r>
      <w:r w:rsidRPr="00C32941">
        <w:rPr>
          <w:rFonts w:eastAsia="Calibri" w:cs="Arial"/>
          <w:szCs w:val="21"/>
        </w:rPr>
        <w:t xml:space="preserve">; </w:t>
      </w:r>
      <w:r>
        <w:rPr>
          <w:rFonts w:eastAsia="Calibri" w:cs="Arial"/>
          <w:szCs w:val="21"/>
        </w:rPr>
        <w:t xml:space="preserve">and Vice Chairs of </w:t>
      </w:r>
      <w:r w:rsidRPr="00C32941">
        <w:rPr>
          <w:rFonts w:eastAsia="Calibri" w:cs="Arial"/>
          <w:szCs w:val="21"/>
        </w:rPr>
        <w:t>NaN1</w:t>
      </w:r>
      <w:r>
        <w:rPr>
          <w:rFonts w:eastAsia="Calibri" w:cs="Arial"/>
          <w:szCs w:val="21"/>
        </w:rPr>
        <w:t xml:space="preserve"> (future numbering issues) </w:t>
      </w:r>
      <w:r w:rsidRPr="00C32941">
        <w:rPr>
          <w:rFonts w:eastAsia="Calibri" w:cs="Arial"/>
          <w:szCs w:val="21"/>
        </w:rPr>
        <w:t>and NaN2</w:t>
      </w:r>
      <w:r>
        <w:rPr>
          <w:rFonts w:eastAsia="Calibri" w:cs="Arial"/>
          <w:szCs w:val="21"/>
        </w:rPr>
        <w:t xml:space="preserve"> (n</w:t>
      </w:r>
      <w:r w:rsidRPr="006403B9">
        <w:rPr>
          <w:rFonts w:eastAsia="Calibri" w:cs="Arial"/>
          <w:szCs w:val="21"/>
        </w:rPr>
        <w:t xml:space="preserve">umber </w:t>
      </w:r>
      <w:r>
        <w:rPr>
          <w:rFonts w:eastAsia="Calibri" w:cs="Arial"/>
          <w:szCs w:val="21"/>
        </w:rPr>
        <w:t>p</w:t>
      </w:r>
      <w:r w:rsidRPr="006403B9">
        <w:rPr>
          <w:rFonts w:eastAsia="Calibri" w:cs="Arial"/>
          <w:szCs w:val="21"/>
        </w:rPr>
        <w:t xml:space="preserve">ortability, </w:t>
      </w:r>
      <w:r>
        <w:rPr>
          <w:rFonts w:eastAsia="Calibri" w:cs="Arial"/>
          <w:szCs w:val="21"/>
        </w:rPr>
        <w:t>s</w:t>
      </w:r>
      <w:r w:rsidRPr="006403B9">
        <w:rPr>
          <w:rFonts w:eastAsia="Calibri" w:cs="Arial"/>
          <w:szCs w:val="21"/>
        </w:rPr>
        <w:t xml:space="preserve">witching and </w:t>
      </w:r>
      <w:r>
        <w:rPr>
          <w:rFonts w:eastAsia="Calibri" w:cs="Arial"/>
          <w:szCs w:val="21"/>
        </w:rPr>
        <w:t>t</w:t>
      </w:r>
      <w:r w:rsidRPr="006403B9">
        <w:rPr>
          <w:rFonts w:eastAsia="Calibri" w:cs="Arial"/>
          <w:szCs w:val="21"/>
        </w:rPr>
        <w:t xml:space="preserve">rust in </w:t>
      </w:r>
      <w:r>
        <w:rPr>
          <w:rFonts w:eastAsia="Calibri" w:cs="Arial"/>
          <w:szCs w:val="21"/>
        </w:rPr>
        <w:t>n</w:t>
      </w:r>
      <w:r w:rsidRPr="006403B9">
        <w:rPr>
          <w:rFonts w:eastAsia="Calibri" w:cs="Arial"/>
          <w:szCs w:val="21"/>
        </w:rPr>
        <w:t>umbering</w:t>
      </w:r>
      <w:r>
        <w:rPr>
          <w:rFonts w:eastAsia="Calibri" w:cs="Arial"/>
          <w:szCs w:val="21"/>
        </w:rPr>
        <w:t>)</w:t>
      </w:r>
      <w:r w:rsidRPr="00C32941">
        <w:rPr>
          <w:rFonts w:eastAsia="Calibri" w:cs="Arial"/>
          <w:szCs w:val="21"/>
        </w:rPr>
        <w:t>.</w:t>
      </w:r>
      <w:r>
        <w:rPr>
          <w:rFonts w:eastAsia="Calibri" w:cs="Arial"/>
          <w:szCs w:val="21"/>
        </w:rPr>
        <w:t xml:space="preserve"> The ECC Chairman reiterated this encouragement and asked administrations to consider applications for the posts and to approach Ms. Elizabeth Greenberg (UK) with any nominations.</w:t>
      </w:r>
    </w:p>
    <w:p w14:paraId="7701526E" w14:textId="77777777" w:rsidR="003C7B1B" w:rsidRDefault="003C7B1B" w:rsidP="003C7B1B">
      <w:pPr>
        <w:spacing w:after="0" w:line="240" w:lineRule="auto"/>
        <w:rPr>
          <w:rFonts w:eastAsia="Calibri" w:cs="Arial"/>
          <w:szCs w:val="21"/>
        </w:rPr>
      </w:pPr>
    </w:p>
    <w:p w14:paraId="08C4409F" w14:textId="77777777" w:rsidR="003C7B1B" w:rsidRDefault="003C7B1B" w:rsidP="003C7B1B">
      <w:pPr>
        <w:spacing w:after="0" w:line="240" w:lineRule="auto"/>
        <w:rPr>
          <w:rFonts w:eastAsia="Calibri" w:cs="Arial"/>
          <w:szCs w:val="21"/>
        </w:rPr>
      </w:pPr>
      <w:r>
        <w:rPr>
          <w:rFonts w:eastAsia="Calibri" w:cs="Arial"/>
          <w:szCs w:val="21"/>
        </w:rPr>
        <w:t xml:space="preserve">Mr. Vallesverd reported that good progress had been made to raise awareness and address issues identified </w:t>
      </w:r>
      <w:r w:rsidRPr="00296A29">
        <w:rPr>
          <w:rFonts w:eastAsia="Calibri" w:cs="Arial"/>
          <w:szCs w:val="21"/>
        </w:rPr>
        <w:t>with eCall callback functionality</w:t>
      </w:r>
      <w:r>
        <w:rPr>
          <w:rFonts w:eastAsia="Calibri" w:cs="Arial"/>
          <w:szCs w:val="21"/>
        </w:rPr>
        <w:t xml:space="preserve"> and emphasised the importance of this work in addressing safety of life matters. This followed the </w:t>
      </w:r>
      <w:r w:rsidRPr="00296A29">
        <w:rPr>
          <w:rFonts w:eastAsia="Calibri" w:cs="Arial"/>
          <w:szCs w:val="21"/>
        </w:rPr>
        <w:t>ECC Chairman</w:t>
      </w:r>
      <w:r>
        <w:rPr>
          <w:rFonts w:eastAsia="Calibri" w:cs="Arial"/>
          <w:szCs w:val="21"/>
        </w:rPr>
        <w:t xml:space="preserve">’s letter </w:t>
      </w:r>
      <w:r w:rsidRPr="00296A29">
        <w:rPr>
          <w:rFonts w:eastAsia="Calibri" w:cs="Arial"/>
          <w:szCs w:val="21"/>
        </w:rPr>
        <w:t xml:space="preserve">to the EC </w:t>
      </w:r>
      <w:r>
        <w:rPr>
          <w:rFonts w:eastAsia="Calibri" w:cs="Arial"/>
          <w:szCs w:val="21"/>
        </w:rPr>
        <w:t>asking that it</w:t>
      </w:r>
      <w:r w:rsidRPr="00296A29">
        <w:rPr>
          <w:rFonts w:eastAsia="Calibri" w:cs="Arial"/>
          <w:szCs w:val="21"/>
        </w:rPr>
        <w:t xml:space="preserve"> </w:t>
      </w:r>
      <w:r>
        <w:rPr>
          <w:rFonts w:eastAsia="Calibri" w:cs="Arial"/>
          <w:szCs w:val="21"/>
        </w:rPr>
        <w:t xml:space="preserve">works with </w:t>
      </w:r>
      <w:r w:rsidRPr="00296A29">
        <w:rPr>
          <w:rFonts w:eastAsia="Calibri" w:cs="Arial"/>
          <w:szCs w:val="21"/>
        </w:rPr>
        <w:t>the relevant parties to find solutions to the identified causes of eCall callback failure and offer</w:t>
      </w:r>
      <w:r>
        <w:rPr>
          <w:rFonts w:eastAsia="Calibri" w:cs="Arial"/>
          <w:szCs w:val="21"/>
        </w:rPr>
        <w:t>ing</w:t>
      </w:r>
      <w:r w:rsidRPr="00296A29">
        <w:rPr>
          <w:rFonts w:eastAsia="Calibri" w:cs="Arial"/>
          <w:szCs w:val="21"/>
        </w:rPr>
        <w:t xml:space="preserve"> the ECC’s help in progressing this initiative.</w:t>
      </w:r>
      <w:r>
        <w:rPr>
          <w:rFonts w:eastAsia="Calibri" w:cs="Arial"/>
          <w:szCs w:val="21"/>
        </w:rPr>
        <w:t xml:space="preserve"> A multi-stakeholder meeting took place in October 2019 and </w:t>
      </w:r>
      <w:r w:rsidRPr="00BD53F1">
        <w:rPr>
          <w:rFonts w:eastAsia="Calibri" w:cs="Arial"/>
          <w:szCs w:val="21"/>
        </w:rPr>
        <w:t xml:space="preserve">the ECO </w:t>
      </w:r>
      <w:r>
        <w:rPr>
          <w:rFonts w:eastAsia="Calibri" w:cs="Arial"/>
          <w:szCs w:val="21"/>
        </w:rPr>
        <w:t xml:space="preserve">made a </w:t>
      </w:r>
      <w:r w:rsidRPr="00BD53F1">
        <w:rPr>
          <w:rFonts w:eastAsia="Calibri" w:cs="Arial"/>
          <w:szCs w:val="21"/>
        </w:rPr>
        <w:t>further presentation of the issues at the 17</w:t>
      </w:r>
      <w:r w:rsidRPr="001C38E3">
        <w:rPr>
          <w:rFonts w:eastAsia="Calibri" w:cs="Arial"/>
          <w:szCs w:val="21"/>
          <w:vertAlign w:val="superscript"/>
        </w:rPr>
        <w:t>th</w:t>
      </w:r>
      <w:r>
        <w:rPr>
          <w:rFonts w:eastAsia="Calibri" w:cs="Arial"/>
          <w:szCs w:val="21"/>
        </w:rPr>
        <w:t xml:space="preserve"> </w:t>
      </w:r>
      <w:r w:rsidRPr="00BD53F1">
        <w:rPr>
          <w:rFonts w:eastAsia="Calibri" w:cs="Arial"/>
          <w:szCs w:val="21"/>
        </w:rPr>
        <w:t>meeting of the European eCall Implementation Platform (EeIP)</w:t>
      </w:r>
      <w:r>
        <w:rPr>
          <w:rFonts w:eastAsia="Calibri" w:cs="Arial"/>
          <w:szCs w:val="21"/>
        </w:rPr>
        <w:t xml:space="preserve">. The issue has also been raised at ITU-T level. WG NaN is considering means for increasing transparency of </w:t>
      </w:r>
      <w:r w:rsidRPr="00BD53F1">
        <w:rPr>
          <w:rFonts w:eastAsia="Calibri" w:cs="Arial"/>
          <w:szCs w:val="21"/>
        </w:rPr>
        <w:t xml:space="preserve">assigned number ranges that are being used for eCall and </w:t>
      </w:r>
      <w:r>
        <w:rPr>
          <w:rFonts w:eastAsia="Calibri" w:cs="Arial"/>
          <w:szCs w:val="21"/>
        </w:rPr>
        <w:t xml:space="preserve">is </w:t>
      </w:r>
      <w:r w:rsidRPr="00BD53F1">
        <w:rPr>
          <w:rFonts w:eastAsia="Calibri" w:cs="Arial"/>
          <w:szCs w:val="21"/>
        </w:rPr>
        <w:t>progressing an ECC Report on eCall callback functionality to provide a comprehensive description of all of the issues.</w:t>
      </w:r>
    </w:p>
    <w:p w14:paraId="6BEFD493" w14:textId="77777777" w:rsidR="003C7B1B" w:rsidRDefault="003C7B1B" w:rsidP="003C7B1B">
      <w:pPr>
        <w:spacing w:after="0" w:line="240" w:lineRule="auto"/>
        <w:rPr>
          <w:rFonts w:eastAsia="Calibri" w:cs="Arial"/>
          <w:szCs w:val="21"/>
        </w:rPr>
      </w:pPr>
    </w:p>
    <w:p w14:paraId="6ABAE9CF" w14:textId="77777777" w:rsidR="003C7B1B" w:rsidRPr="007D4E21" w:rsidRDefault="003C7B1B" w:rsidP="003C7B1B">
      <w:pPr>
        <w:spacing w:after="0" w:line="240" w:lineRule="auto"/>
        <w:rPr>
          <w:rFonts w:eastAsia="Calibri" w:cs="Arial"/>
          <w:szCs w:val="21"/>
        </w:rPr>
      </w:pPr>
      <w:r w:rsidRPr="007D4E21">
        <w:rPr>
          <w:rFonts w:eastAsia="Calibri" w:cs="Arial"/>
          <w:szCs w:val="21"/>
        </w:rPr>
        <w:t>In response to a question from Austria regarding Public Warning Systems (PWS), Mr. Valle</w:t>
      </w:r>
      <w:r>
        <w:rPr>
          <w:rFonts w:eastAsia="Calibri" w:cs="Arial"/>
          <w:szCs w:val="21"/>
        </w:rPr>
        <w:t>s</w:t>
      </w:r>
      <w:r w:rsidRPr="007D4E21">
        <w:rPr>
          <w:rFonts w:eastAsia="Calibri" w:cs="Arial"/>
          <w:szCs w:val="21"/>
        </w:rPr>
        <w:t>verd confirmed that NaN3 was working in cooper</w:t>
      </w:r>
      <w:r>
        <w:rPr>
          <w:rFonts w:eastAsia="Calibri" w:cs="Arial"/>
          <w:szCs w:val="21"/>
        </w:rPr>
        <w:t xml:space="preserve">ation with BEREC, who is </w:t>
      </w:r>
      <w:r w:rsidRPr="007D4E21">
        <w:rPr>
          <w:rFonts w:eastAsia="Calibri" w:cs="Arial"/>
          <w:szCs w:val="21"/>
        </w:rPr>
        <w:t>evaluati</w:t>
      </w:r>
      <w:r>
        <w:rPr>
          <w:rFonts w:eastAsia="Calibri" w:cs="Arial"/>
          <w:szCs w:val="21"/>
        </w:rPr>
        <w:t>ng</w:t>
      </w:r>
      <w:r w:rsidRPr="007D4E21">
        <w:rPr>
          <w:rFonts w:eastAsia="Calibri" w:cs="Arial"/>
          <w:szCs w:val="21"/>
        </w:rPr>
        <w:t xml:space="preserve"> different technical solutions and regulatory implications</w:t>
      </w:r>
      <w:r>
        <w:rPr>
          <w:rFonts w:eastAsia="Calibri" w:cs="Arial"/>
          <w:szCs w:val="21"/>
        </w:rPr>
        <w:t>, recognising the requirements in Article 110 of the European Electronic Communications Code(EECC) for PWS provision.</w:t>
      </w:r>
    </w:p>
    <w:p w14:paraId="1FA8A54F" w14:textId="77777777" w:rsidR="003C7B1B" w:rsidRDefault="003C7B1B" w:rsidP="003C7B1B">
      <w:pPr>
        <w:spacing w:after="0" w:line="240" w:lineRule="auto"/>
        <w:rPr>
          <w:rFonts w:eastAsia="Calibri" w:cs="Arial"/>
          <w:szCs w:val="21"/>
        </w:rPr>
      </w:pPr>
      <w:r>
        <w:rPr>
          <w:rFonts w:eastAsia="Calibri" w:cs="Arial"/>
          <w:szCs w:val="21"/>
        </w:rPr>
        <w:t>In closing, Mr. Vallesverd noted that numbering is more than number planning and administration, stressing that numbers are closely related to a wide range of services and policies such as number portability and competition, anti-fraud and trust in communications, emergency communications and safety of citizens, and technical regulatory matters. He noted that numbers are used outside the scope of communications, such as in two-factor authentication processes. He also pointed out that number-dependant and number-independent services play a key role in the EECC in distinguishing between services and obligations.</w:t>
      </w:r>
    </w:p>
    <w:p w14:paraId="23DA8BE3" w14:textId="77777777" w:rsidR="003C7B1B" w:rsidRDefault="003C7B1B" w:rsidP="003C7B1B">
      <w:pPr>
        <w:spacing w:after="0" w:line="240" w:lineRule="auto"/>
        <w:rPr>
          <w:rFonts w:eastAsia="Calibri" w:cs="Arial"/>
          <w:szCs w:val="21"/>
        </w:rPr>
      </w:pPr>
    </w:p>
    <w:p w14:paraId="1235422F" w14:textId="77777777" w:rsidR="003C7B1B" w:rsidRDefault="003C7B1B" w:rsidP="003C7B1B">
      <w:pPr>
        <w:spacing w:after="0" w:line="240" w:lineRule="auto"/>
        <w:rPr>
          <w:rFonts w:eastAsia="Calibri" w:cs="Arial"/>
          <w:szCs w:val="21"/>
        </w:rPr>
      </w:pPr>
      <w:r>
        <w:rPr>
          <w:rFonts w:eastAsia="Calibri" w:cs="Arial"/>
          <w:szCs w:val="21"/>
        </w:rPr>
        <w:t>Finally, Mr. Vallesverd wished Ms. Greenberg success as the new WG NaN Chairman.</w:t>
      </w:r>
    </w:p>
    <w:p w14:paraId="2038B9D3" w14:textId="77777777" w:rsidR="003C7B1B" w:rsidRDefault="003C7B1B" w:rsidP="003C7B1B">
      <w:pPr>
        <w:spacing w:after="0" w:line="240" w:lineRule="auto"/>
        <w:rPr>
          <w:rFonts w:eastAsia="Calibri" w:cs="Arial"/>
          <w:szCs w:val="21"/>
        </w:rPr>
      </w:pPr>
    </w:p>
    <w:p w14:paraId="3B70660D" w14:textId="45C55A32" w:rsidR="00A12046" w:rsidRPr="003C7B1B" w:rsidRDefault="003C7B1B" w:rsidP="003C7B1B">
      <w:pPr>
        <w:spacing w:after="0" w:line="240" w:lineRule="auto"/>
        <w:rPr>
          <w:rFonts w:eastAsia="Calibri" w:cs="Arial"/>
          <w:szCs w:val="21"/>
        </w:rPr>
      </w:pPr>
      <w:r>
        <w:rPr>
          <w:rFonts w:eastAsia="Calibri" w:cs="Arial"/>
          <w:szCs w:val="21"/>
        </w:rPr>
        <w:t xml:space="preserve">The ECC Chairman thanked Mr. Vallesverd and Ms. Johnson for their </w:t>
      </w:r>
      <w:r w:rsidR="00B14E9B">
        <w:rPr>
          <w:rFonts w:eastAsia="Calibri" w:cs="Arial"/>
          <w:szCs w:val="21"/>
        </w:rPr>
        <w:t>report</w:t>
      </w:r>
      <w:r w:rsidR="000E278C">
        <w:rPr>
          <w:rFonts w:eastAsia="Calibri" w:cs="Arial"/>
          <w:szCs w:val="21"/>
        </w:rPr>
        <w:t xml:space="preserve"> to this meeting</w:t>
      </w:r>
      <w:r w:rsidR="00B14E9B">
        <w:rPr>
          <w:rFonts w:eastAsia="Calibri" w:cs="Arial"/>
          <w:szCs w:val="21"/>
        </w:rPr>
        <w:t xml:space="preserve"> and for their </w:t>
      </w:r>
      <w:r w:rsidR="000E278C">
        <w:rPr>
          <w:rFonts w:eastAsia="Calibri" w:cs="Arial"/>
          <w:szCs w:val="21"/>
        </w:rPr>
        <w:t xml:space="preserve">dedication and </w:t>
      </w:r>
      <w:r w:rsidR="00B14E9B">
        <w:rPr>
          <w:rFonts w:eastAsia="Calibri" w:cs="Arial"/>
          <w:szCs w:val="21"/>
        </w:rPr>
        <w:t>excellent work</w:t>
      </w:r>
      <w:r w:rsidR="000E278C">
        <w:rPr>
          <w:rFonts w:eastAsia="Calibri" w:cs="Arial"/>
          <w:szCs w:val="21"/>
        </w:rPr>
        <w:t xml:space="preserve"> over the past 6 years.</w:t>
      </w:r>
    </w:p>
    <w:p w14:paraId="6207E473" w14:textId="77777777" w:rsidR="00A12046" w:rsidRPr="00EA7B3C" w:rsidRDefault="00A12046" w:rsidP="00F307AA">
      <w:pPr>
        <w:rPr>
          <w:b/>
        </w:rPr>
      </w:pPr>
    </w:p>
    <w:p w14:paraId="63D406E9" w14:textId="77777777" w:rsidR="00F307AA" w:rsidRPr="00EA7B3C" w:rsidRDefault="00F307AA" w:rsidP="00F307AA">
      <w:pPr>
        <w:rPr>
          <w:b/>
        </w:rPr>
      </w:pPr>
      <w:r w:rsidRPr="00EA7B3C">
        <w:rPr>
          <w:b/>
        </w:rPr>
        <w:t>ECC PT1</w:t>
      </w:r>
    </w:p>
    <w:p w14:paraId="19EECAD4" w14:textId="5ED11BD6" w:rsidR="00D61560" w:rsidRPr="00D61560" w:rsidRDefault="58776D70" w:rsidP="00D61560">
      <w:r>
        <w:t>ECC noted the information from ECC PT1 on</w:t>
      </w:r>
    </w:p>
    <w:p w14:paraId="79958BD2" w14:textId="38119AFE" w:rsidR="58776D70" w:rsidRDefault="0AA4816A" w:rsidP="00C71BFB">
      <w:pPr>
        <w:pStyle w:val="ListParagraph"/>
        <w:numPr>
          <w:ilvl w:val="0"/>
          <w:numId w:val="55"/>
        </w:numPr>
        <w:rPr>
          <w:color w:val="000000" w:themeColor="text1"/>
        </w:rPr>
      </w:pPr>
      <w:r>
        <w:t>The new vacancy for a Vice-Chairman (call for nominations to be issued shortly, with the intention to appoint the new Vice-Chairman at the June meeting of ECC PT1)</w:t>
      </w:r>
    </w:p>
    <w:p w14:paraId="4BA3A325" w14:textId="0EF10390" w:rsidR="006E5022" w:rsidRPr="00155970" w:rsidRDefault="0AA4816A" w:rsidP="00AA25EE">
      <w:pPr>
        <w:pStyle w:val="ListParagraph"/>
        <w:numPr>
          <w:ilvl w:val="0"/>
          <w:numId w:val="55"/>
        </w:numPr>
        <w:rPr>
          <w:color w:val="000000" w:themeColor="text1"/>
        </w:rPr>
      </w:pPr>
      <w:r>
        <w:t>The need for hosts for ECC PT1 in 2021</w:t>
      </w:r>
    </w:p>
    <w:p w14:paraId="747E7E58" w14:textId="77777777" w:rsidR="00AA25EE" w:rsidRPr="00155970" w:rsidRDefault="00AA25EE" w:rsidP="00155970">
      <w:pPr>
        <w:pStyle w:val="ListParagraph"/>
        <w:rPr>
          <w:color w:val="000000" w:themeColor="text1"/>
        </w:rPr>
      </w:pPr>
    </w:p>
    <w:p w14:paraId="569CBAF7" w14:textId="77777777" w:rsidR="006F1994" w:rsidRPr="00EA7B3C" w:rsidRDefault="006F1994" w:rsidP="00184672">
      <w:pPr>
        <w:pStyle w:val="Heading1"/>
        <w:jc w:val="both"/>
        <w:rPr>
          <w:color w:val="C00000"/>
          <w:szCs w:val="28"/>
        </w:rPr>
      </w:pPr>
      <w:r w:rsidRPr="00EA7B3C">
        <w:rPr>
          <w:color w:val="C00000"/>
          <w:szCs w:val="28"/>
        </w:rPr>
        <w:lastRenderedPageBreak/>
        <w:t>C</w:t>
      </w:r>
      <w:r w:rsidR="00384CA5" w:rsidRPr="00EA7B3C">
        <w:rPr>
          <w:color w:val="C00000"/>
          <w:szCs w:val="28"/>
        </w:rPr>
        <w:t>orrespondence received</w:t>
      </w:r>
    </w:p>
    <w:p w14:paraId="14E802D0" w14:textId="24D3D437" w:rsidR="000B699E" w:rsidRPr="00EA7B3C" w:rsidRDefault="000B699E" w:rsidP="000033B7">
      <w:pPr>
        <w:pStyle w:val="Heading2"/>
        <w:numPr>
          <w:ilvl w:val="0"/>
          <w:numId w:val="0"/>
        </w:numPr>
        <w:spacing w:line="276" w:lineRule="auto"/>
        <w:jc w:val="both"/>
        <w:rPr>
          <w:szCs w:val="22"/>
        </w:rPr>
      </w:pPr>
    </w:p>
    <w:p w14:paraId="14078144" w14:textId="77777777" w:rsidR="00F940CE" w:rsidRPr="00EA7B3C" w:rsidRDefault="00F940CE" w:rsidP="00F940CE">
      <w:pPr>
        <w:pStyle w:val="En-tte1"/>
        <w:numPr>
          <w:ilvl w:val="0"/>
          <w:numId w:val="32"/>
        </w:numPr>
        <w:spacing w:before="60"/>
        <w:rPr>
          <w:rFonts w:cs="Arial"/>
          <w:szCs w:val="22"/>
        </w:rPr>
      </w:pPr>
      <w:r w:rsidRPr="00EA7B3C">
        <w:rPr>
          <w:rFonts w:cs="Arial"/>
        </w:rPr>
        <w:t>European Commission question on ERC/REC 74-01</w:t>
      </w:r>
    </w:p>
    <w:p w14:paraId="13346D4C" w14:textId="77777777" w:rsidR="00941541" w:rsidRPr="0048406C" w:rsidRDefault="00941541" w:rsidP="00941541"/>
    <w:p w14:paraId="05B69FCE" w14:textId="6DDBFC47" w:rsidR="00941541" w:rsidRPr="0048406C" w:rsidRDefault="00941541" w:rsidP="00941541">
      <w:pPr>
        <w:rPr>
          <w:rFonts w:ascii="Calibri" w:hAnsi="Calibri" w:cs="Arial"/>
          <w:color w:val="auto"/>
          <w:lang w:eastAsia="en-US"/>
        </w:rPr>
      </w:pPr>
      <w:r w:rsidRPr="0048406C">
        <w:t xml:space="preserve">Following ECC </w:t>
      </w:r>
      <w:r w:rsidR="0048406C">
        <w:t>receiving</w:t>
      </w:r>
      <w:r w:rsidRPr="0048406C">
        <w:t xml:space="preserve"> a question from EC (</w:t>
      </w:r>
      <w:hyperlink r:id="rId21" w:history="1">
        <w:r w:rsidRPr="0048406C">
          <w:rPr>
            <w:rStyle w:val="Hyperlink"/>
          </w:rPr>
          <w:t>ECC(20)006</w:t>
        </w:r>
      </w:hyperlink>
      <w:r w:rsidRPr="0048406C">
        <w:t xml:space="preserve">) on the new revision of ERC/REC 74-01 and </w:t>
      </w:r>
      <w:r w:rsidR="006C4C5B">
        <w:t>the alignment of two Harmonised Standards</w:t>
      </w:r>
      <w:r w:rsidRPr="0048406C">
        <w:rPr>
          <w:rFonts w:cs="Arial"/>
        </w:rPr>
        <w:t>, WG SE tasked SE21 to prepare a reply on the topic to be considered by ECC after endorsement by WG SE (</w:t>
      </w:r>
      <w:hyperlink r:id="rId22" w:history="1">
        <w:r w:rsidRPr="0048406C">
          <w:rPr>
            <w:rStyle w:val="Hyperlink"/>
            <w:rFonts w:cs="Arial"/>
          </w:rPr>
          <w:t>ECC(20)008</w:t>
        </w:r>
      </w:hyperlink>
      <w:r w:rsidRPr="0048406C">
        <w:rPr>
          <w:rFonts w:cs="Arial"/>
        </w:rPr>
        <w:t xml:space="preserve">). </w:t>
      </w:r>
    </w:p>
    <w:p w14:paraId="4CA6728D" w14:textId="581B42B2" w:rsidR="00941541" w:rsidRPr="0048406C" w:rsidRDefault="00941541" w:rsidP="0048406C">
      <w:pPr>
        <w:rPr>
          <w:rFonts w:ascii="Calibri" w:hAnsi="Calibri" w:cs="Arial"/>
          <w:color w:val="auto"/>
          <w:lang w:eastAsia="en-US"/>
        </w:rPr>
      </w:pPr>
      <w:r w:rsidRPr="0048406C">
        <w:rPr>
          <w:rFonts w:cs="Arial"/>
        </w:rPr>
        <w:t xml:space="preserve">ETSI raised concerns on </w:t>
      </w:r>
      <w:r w:rsidR="00B02B04">
        <w:rPr>
          <w:rFonts w:cs="Arial"/>
        </w:rPr>
        <w:t xml:space="preserve">the </w:t>
      </w:r>
      <w:r w:rsidRPr="0048406C">
        <w:rPr>
          <w:rFonts w:cs="Arial"/>
        </w:rPr>
        <w:t xml:space="preserve">draft WG SE answer to </w:t>
      </w:r>
      <w:r w:rsidR="00B02B04">
        <w:rPr>
          <w:rFonts w:cs="Arial"/>
        </w:rPr>
        <w:t xml:space="preserve">the </w:t>
      </w:r>
      <w:r w:rsidRPr="0048406C">
        <w:rPr>
          <w:rFonts w:cs="Arial"/>
        </w:rPr>
        <w:t xml:space="preserve">EC </w:t>
      </w:r>
      <w:r w:rsidR="00E36922">
        <w:rPr>
          <w:rFonts w:cs="Arial"/>
        </w:rPr>
        <w:t>on</w:t>
      </w:r>
      <w:r w:rsidRPr="0048406C">
        <w:rPr>
          <w:rFonts w:cs="Arial"/>
        </w:rPr>
        <w:t xml:space="preserve"> this topic during ECC-ETSI meeting in February 2020. After consultation </w:t>
      </w:r>
      <w:r w:rsidR="007A09DD">
        <w:rPr>
          <w:rFonts w:cs="Arial"/>
        </w:rPr>
        <w:t>with</w:t>
      </w:r>
      <w:r w:rsidR="002A0772">
        <w:rPr>
          <w:rFonts w:cs="Arial"/>
        </w:rPr>
        <w:t xml:space="preserve"> the</w:t>
      </w:r>
      <w:r w:rsidRPr="0048406C">
        <w:rPr>
          <w:rFonts w:cs="Arial"/>
        </w:rPr>
        <w:t xml:space="preserve"> SE21 and SE Chairmen, ETSI proposed a contribution to ECC</w:t>
      </w:r>
      <w:r w:rsidR="005453AE">
        <w:rPr>
          <w:rFonts w:cs="Arial"/>
        </w:rPr>
        <w:t xml:space="preserve"> </w:t>
      </w:r>
      <w:r w:rsidRPr="0048406C">
        <w:rPr>
          <w:rFonts w:cs="Arial"/>
        </w:rPr>
        <w:t>with some modifications in the draft response to EC from WG SE (</w:t>
      </w:r>
      <w:hyperlink r:id="rId23" w:history="1">
        <w:r w:rsidRPr="0048406C">
          <w:rPr>
            <w:rStyle w:val="Hyperlink"/>
            <w:rFonts w:cs="Arial"/>
            <w:color w:val="68205F"/>
          </w:rPr>
          <w:t>ECC(20)053</w:t>
        </w:r>
      </w:hyperlink>
      <w:r w:rsidRPr="0048406C">
        <w:rPr>
          <w:rFonts w:cs="Arial"/>
        </w:rPr>
        <w:t xml:space="preserve"> and </w:t>
      </w:r>
      <w:hyperlink r:id="rId24" w:history="1">
        <w:r w:rsidRPr="0048406C">
          <w:rPr>
            <w:rStyle w:val="Hyperlink"/>
            <w:rFonts w:cs="Arial"/>
            <w:color w:val="68205F"/>
            <w:shd w:val="clear" w:color="auto" w:fill="FFFFFF"/>
          </w:rPr>
          <w:t>ECC(20)053-A01</w:t>
        </w:r>
      </w:hyperlink>
      <w:r w:rsidRPr="0048406C">
        <w:rPr>
          <w:rFonts w:cs="Arial"/>
        </w:rPr>
        <w:t>).</w:t>
      </w:r>
    </w:p>
    <w:p w14:paraId="28855C4C" w14:textId="4506C452" w:rsidR="00941541" w:rsidRPr="0048406C" w:rsidRDefault="00941541" w:rsidP="0048406C">
      <w:pPr>
        <w:rPr>
          <w:rFonts w:cs="Calibri"/>
        </w:rPr>
      </w:pPr>
      <w:r w:rsidRPr="0048406C">
        <w:rPr>
          <w:rFonts w:cs="Arial"/>
        </w:rPr>
        <w:t>WG SE and PT SE21 are invited to further consider this topic in close collaboration with ETSI to complete the consultation to reach mutually acceptable conclusions</w:t>
      </w:r>
      <w:r w:rsidR="00944274">
        <w:rPr>
          <w:rFonts w:cs="Arial"/>
        </w:rPr>
        <w:t>, where appropriate</w:t>
      </w:r>
      <w:r w:rsidRPr="0048406C">
        <w:rPr>
          <w:rFonts w:cs="Arial"/>
        </w:rPr>
        <w:t xml:space="preserve">.  </w:t>
      </w:r>
    </w:p>
    <w:p w14:paraId="1F32979E" w14:textId="580E5C41" w:rsidR="001B0C06" w:rsidRPr="001B0C06" w:rsidRDefault="001A68AA" w:rsidP="001B0C06">
      <w:r w:rsidRPr="0048406C">
        <w:t>After consultation during ECC and additional clarification added to the ETSI contribution</w:t>
      </w:r>
      <w:r w:rsidR="009329F4">
        <w:t xml:space="preserve"> a letter to the European Commission was agreed.</w:t>
      </w:r>
    </w:p>
    <w:p w14:paraId="3272D6D3" w14:textId="77777777" w:rsidR="009329F4" w:rsidRPr="0048406C" w:rsidRDefault="009329F4" w:rsidP="0048406C"/>
    <w:p w14:paraId="72EF513A" w14:textId="57E70512" w:rsidR="00941541" w:rsidRDefault="00941541" w:rsidP="0048406C">
      <w:pPr>
        <w:pStyle w:val="ECCBox"/>
        <w:rPr>
          <w:sz w:val="22"/>
          <w:lang w:val="en-GB"/>
        </w:rPr>
      </w:pPr>
      <w:r w:rsidRPr="0048406C">
        <w:rPr>
          <w:sz w:val="22"/>
          <w:lang w:val="en-GB"/>
        </w:rPr>
        <w:t xml:space="preserve">ECC agreed to send </w:t>
      </w:r>
      <w:r w:rsidR="001A68AA">
        <w:rPr>
          <w:sz w:val="22"/>
          <w:lang w:val="en-GB"/>
        </w:rPr>
        <w:t>the</w:t>
      </w:r>
      <w:r w:rsidRPr="0048406C">
        <w:rPr>
          <w:sz w:val="22"/>
          <w:lang w:val="en-GB"/>
        </w:rPr>
        <w:t xml:space="preserve"> letter to the European Commission in </w:t>
      </w:r>
      <w:r w:rsidRPr="0048406C">
        <w:rPr>
          <w:b/>
          <w:sz w:val="22"/>
          <w:lang w:val="en-GB"/>
        </w:rPr>
        <w:t xml:space="preserve">Annex </w:t>
      </w:r>
      <w:r w:rsidR="00733E29">
        <w:rPr>
          <w:b/>
          <w:sz w:val="22"/>
          <w:lang w:val="en-GB"/>
        </w:rPr>
        <w:t>22</w:t>
      </w:r>
      <w:r w:rsidRPr="0048406C">
        <w:rPr>
          <w:b/>
          <w:sz w:val="22"/>
          <w:lang w:val="en-GB"/>
        </w:rPr>
        <w:t xml:space="preserve"> / TEMP </w:t>
      </w:r>
      <w:r w:rsidR="00733E29">
        <w:rPr>
          <w:b/>
          <w:sz w:val="22"/>
          <w:lang w:val="en-GB"/>
        </w:rPr>
        <w:t>22</w:t>
      </w:r>
    </w:p>
    <w:p w14:paraId="5B0A4210" w14:textId="77777777" w:rsidR="00941541" w:rsidRPr="00EA7B3C" w:rsidRDefault="00941541" w:rsidP="004C7FD6"/>
    <w:p w14:paraId="7453D17E" w14:textId="631D47F1" w:rsidR="003048AA" w:rsidRPr="0048406C" w:rsidRDefault="003048AA" w:rsidP="004C7FD6">
      <w:pPr>
        <w:pStyle w:val="En-tte1"/>
        <w:numPr>
          <w:ilvl w:val="0"/>
          <w:numId w:val="32"/>
        </w:numPr>
        <w:spacing w:before="60"/>
        <w:rPr>
          <w:rFonts w:cs="Arial"/>
        </w:rPr>
      </w:pPr>
      <w:r w:rsidRPr="0048406C">
        <w:rPr>
          <w:rFonts w:cs="Arial"/>
        </w:rPr>
        <w:t>Status of road ITS technologies coexistence development</w:t>
      </w:r>
    </w:p>
    <w:p w14:paraId="482C35EB" w14:textId="77777777" w:rsidR="003048AA" w:rsidRDefault="003048AA" w:rsidP="003048AA">
      <w:pPr>
        <w:rPr>
          <w:rFonts w:cs="Arial"/>
          <w:szCs w:val="22"/>
        </w:rPr>
      </w:pPr>
    </w:p>
    <w:p w14:paraId="11BA71C7" w14:textId="527E0900" w:rsidR="003048AA" w:rsidRPr="00941541" w:rsidRDefault="003048AA" w:rsidP="0048406C">
      <w:pPr>
        <w:rPr>
          <w:rFonts w:cs="Arial"/>
          <w:szCs w:val="22"/>
        </w:rPr>
      </w:pPr>
      <w:r>
        <w:rPr>
          <w:rFonts w:cs="Arial"/>
          <w:szCs w:val="22"/>
        </w:rPr>
        <w:t>Document</w:t>
      </w:r>
      <w:r w:rsidRPr="00941541">
        <w:rPr>
          <w:rFonts w:cs="Arial"/>
          <w:szCs w:val="22"/>
        </w:rPr>
        <w:t xml:space="preserve"> </w:t>
      </w:r>
      <w:r>
        <w:rPr>
          <w:rFonts w:cs="Arial"/>
          <w:szCs w:val="22"/>
        </w:rPr>
        <w:t>ECC(20)</w:t>
      </w:r>
      <w:r w:rsidRPr="00941541">
        <w:rPr>
          <w:rFonts w:cs="Arial"/>
          <w:szCs w:val="22"/>
        </w:rPr>
        <w:t xml:space="preserve">003 </w:t>
      </w:r>
      <w:r>
        <w:rPr>
          <w:rFonts w:cs="Arial"/>
          <w:szCs w:val="22"/>
        </w:rPr>
        <w:t>from ETSI was noted</w:t>
      </w:r>
    </w:p>
    <w:p w14:paraId="3964E364" w14:textId="78E7E760" w:rsidR="00141ABD" w:rsidRPr="00EA7B3C" w:rsidRDefault="00141ABD" w:rsidP="00141ABD"/>
    <w:p w14:paraId="52813372" w14:textId="04B5ED9D" w:rsidR="00274452" w:rsidRDefault="003048AA" w:rsidP="0048406C">
      <w:pPr>
        <w:pStyle w:val="En-tte1"/>
        <w:numPr>
          <w:ilvl w:val="0"/>
          <w:numId w:val="32"/>
        </w:numPr>
        <w:spacing w:before="60"/>
        <w:rPr>
          <w:rFonts w:cs="Arial"/>
        </w:rPr>
      </w:pPr>
      <w:r w:rsidRPr="00941541">
        <w:rPr>
          <w:rFonts w:cs="Arial"/>
        </w:rPr>
        <w:t>Protection of L-band maritime satellite communications</w:t>
      </w:r>
    </w:p>
    <w:p w14:paraId="5C7D1EEB" w14:textId="77777777" w:rsidR="003048AA" w:rsidRDefault="003048AA" w:rsidP="00141ABD">
      <w:pPr>
        <w:rPr>
          <w:rFonts w:cs="Arial"/>
          <w:szCs w:val="22"/>
        </w:rPr>
      </w:pPr>
    </w:p>
    <w:p w14:paraId="5269431A" w14:textId="3DCF4F72" w:rsidR="003048AA" w:rsidRDefault="003048AA" w:rsidP="00141ABD">
      <w:pPr>
        <w:rPr>
          <w:rFonts w:cs="Arial"/>
          <w:szCs w:val="22"/>
        </w:rPr>
      </w:pPr>
      <w:r>
        <w:rPr>
          <w:rFonts w:cs="Arial"/>
          <w:szCs w:val="22"/>
        </w:rPr>
        <w:t>Document ECC(20)INFO 02 from IMO</w:t>
      </w:r>
      <w:r w:rsidR="0006713E">
        <w:rPr>
          <w:rFonts w:cs="Arial"/>
          <w:szCs w:val="22"/>
        </w:rPr>
        <w:t xml:space="preserve"> </w:t>
      </w:r>
      <w:r w:rsidR="0006713E">
        <w:t>and the related information from WG FM (ECC(20)009 - section 2.2)</w:t>
      </w:r>
      <w:r>
        <w:rPr>
          <w:rFonts w:cs="Arial"/>
          <w:szCs w:val="22"/>
        </w:rPr>
        <w:t xml:space="preserve"> was noted</w:t>
      </w:r>
      <w:r w:rsidR="0043406E">
        <w:rPr>
          <w:rFonts w:cs="Arial"/>
          <w:szCs w:val="22"/>
        </w:rPr>
        <w:t xml:space="preserve">. </w:t>
      </w:r>
    </w:p>
    <w:p w14:paraId="7D2327E8" w14:textId="77777777" w:rsidR="003048AA" w:rsidRPr="00EA7B3C" w:rsidRDefault="003048AA" w:rsidP="00141ABD"/>
    <w:p w14:paraId="54E3E9B0" w14:textId="3B9F1813" w:rsidR="0011375E" w:rsidRPr="00C722B2" w:rsidRDefault="00274452" w:rsidP="0048406C">
      <w:pPr>
        <w:pStyle w:val="En-tte1"/>
        <w:numPr>
          <w:ilvl w:val="0"/>
          <w:numId w:val="32"/>
        </w:numPr>
        <w:spacing w:before="60"/>
        <w:rPr>
          <w:rFonts w:cs="Arial"/>
        </w:rPr>
      </w:pPr>
      <w:r w:rsidRPr="004C7FD6">
        <w:rPr>
          <w:rFonts w:cs="Arial"/>
        </w:rPr>
        <w:t>Interference to C-Band meteorological radars</w:t>
      </w:r>
    </w:p>
    <w:p w14:paraId="0D55D35D" w14:textId="77777777" w:rsidR="003048AA" w:rsidRDefault="003048AA" w:rsidP="00AF30F4"/>
    <w:p w14:paraId="4231485B" w14:textId="12CE711C" w:rsidR="00804167" w:rsidRDefault="00804167" w:rsidP="00804167">
      <w:r>
        <w:t xml:space="preserve">ECC(20)INFO 05 was presented by EUMETNET concerning the interference from 5 GHz RLAN to Meteorological radars issue, stressing the continuation and increase of interference cases in Europe, despite the ECC action plan initiated at the Dublin ECC Meeting (March 2017). </w:t>
      </w:r>
      <w:r w:rsidR="0084364F">
        <w:t>EUMETNET stated that</w:t>
      </w:r>
      <w:r w:rsidR="00F13B4D">
        <w:t>,</w:t>
      </w:r>
      <w:r w:rsidR="0084364F">
        <w:t xml:space="preserve"> in their view</w:t>
      </w:r>
      <w:r w:rsidR="00F13B4D">
        <w:t xml:space="preserve"> and</w:t>
      </w:r>
      <w:r>
        <w:t xml:space="preserve"> at current stage, </w:t>
      </w:r>
      <w:r w:rsidR="00373899">
        <w:t xml:space="preserve">they considered there was a lack of </w:t>
      </w:r>
      <w:r>
        <w:t xml:space="preserve">on-going </w:t>
      </w:r>
      <w:r w:rsidR="001353BB">
        <w:t xml:space="preserve">activities </w:t>
      </w:r>
      <w:r>
        <w:t>within EC and ECC</w:t>
      </w:r>
      <w:r w:rsidR="00CE0DC2">
        <w:t xml:space="preserve">. </w:t>
      </w:r>
      <w:r>
        <w:t xml:space="preserve"> </w:t>
      </w:r>
      <w:r w:rsidR="007F4F86">
        <w:t xml:space="preserve">It was </w:t>
      </w:r>
      <w:r w:rsidR="001353BB">
        <w:t xml:space="preserve">noted that activities are ongoing in </w:t>
      </w:r>
      <w:r>
        <w:t xml:space="preserve">ADCO, EG RED, TCAM, </w:t>
      </w:r>
      <w:r w:rsidR="001353BB">
        <w:t xml:space="preserve">as well as in </w:t>
      </w:r>
      <w:r>
        <w:t>FM 22 and WG FM. Administrations were asked to consider the interference issues</w:t>
      </w:r>
      <w:r w:rsidR="00E44443">
        <w:t xml:space="preserve"> and</w:t>
      </w:r>
      <w:r w:rsidR="00643B9A">
        <w:t xml:space="preserve"> </w:t>
      </w:r>
      <w:r w:rsidR="00281E60">
        <w:t>to contribute to the next meeting where this item will be included on the agenda</w:t>
      </w:r>
      <w:r>
        <w:t>.</w:t>
      </w:r>
    </w:p>
    <w:p w14:paraId="77B197DB" w14:textId="14D6036F" w:rsidR="00804167" w:rsidRDefault="00804167" w:rsidP="00804167">
      <w:r w:rsidRPr="00FE17F3">
        <w:t xml:space="preserve">The Counsellor from the European Commission, Mr Andreas Geiss, informed the meeting that </w:t>
      </w:r>
      <w:r>
        <w:t>he will further discuss the issue within EC.</w:t>
      </w:r>
    </w:p>
    <w:p w14:paraId="4688F927" w14:textId="77777777" w:rsidR="00AF30F4" w:rsidRPr="00EA7B3C" w:rsidRDefault="00AF30F4" w:rsidP="00AF30F4"/>
    <w:p w14:paraId="0FCB1C72" w14:textId="77777777" w:rsidR="006F1994" w:rsidRPr="00EA7B3C" w:rsidRDefault="009E7C72" w:rsidP="00184672">
      <w:pPr>
        <w:pStyle w:val="Heading1"/>
        <w:spacing w:before="0" w:after="0" w:line="276" w:lineRule="auto"/>
        <w:contextualSpacing w:val="0"/>
        <w:jc w:val="both"/>
        <w:rPr>
          <w:color w:val="C00000"/>
          <w:szCs w:val="28"/>
        </w:rPr>
      </w:pPr>
      <w:r w:rsidRPr="00EA7B3C">
        <w:rPr>
          <w:color w:val="C00000"/>
          <w:szCs w:val="28"/>
        </w:rPr>
        <w:t>Contacts and co-operation with outside bodies</w:t>
      </w:r>
    </w:p>
    <w:p w14:paraId="1CF056E7" w14:textId="77777777" w:rsidR="005D2142" w:rsidRPr="00EA7B3C" w:rsidRDefault="005D2142" w:rsidP="005D2142">
      <w:pPr>
        <w:pStyle w:val="Heading2"/>
        <w:rPr>
          <w:sz w:val="22"/>
          <w:szCs w:val="22"/>
        </w:rPr>
      </w:pPr>
      <w:r w:rsidRPr="00EA7B3C">
        <w:rPr>
          <w:sz w:val="22"/>
          <w:szCs w:val="22"/>
        </w:rPr>
        <w:t>Proposed Letters of understanding (LoUs)</w:t>
      </w:r>
    </w:p>
    <w:p w14:paraId="493C620D" w14:textId="25FB8980" w:rsidR="00D20776" w:rsidRPr="00EA7B3C" w:rsidRDefault="00D20776" w:rsidP="00F77A7F">
      <w:pPr>
        <w:spacing w:line="276" w:lineRule="auto"/>
        <w:rPr>
          <w:szCs w:val="22"/>
        </w:rPr>
      </w:pPr>
    </w:p>
    <w:p w14:paraId="6A0064F4" w14:textId="3671343F" w:rsidR="00D43A62" w:rsidRPr="00EA7B3C" w:rsidRDefault="00D43A62" w:rsidP="00D43A62">
      <w:pPr>
        <w:pStyle w:val="En-tte1"/>
        <w:numPr>
          <w:ilvl w:val="0"/>
          <w:numId w:val="32"/>
        </w:numPr>
        <w:spacing w:before="60"/>
        <w:rPr>
          <w:rFonts w:cs="Arial"/>
          <w:szCs w:val="22"/>
        </w:rPr>
      </w:pPr>
      <w:r w:rsidRPr="00EA7B3C">
        <w:rPr>
          <w:rFonts w:cs="Arial"/>
          <w:szCs w:val="22"/>
        </w:rPr>
        <w:lastRenderedPageBreak/>
        <w:t>LoRa LoU</w:t>
      </w:r>
    </w:p>
    <w:p w14:paraId="2FEE2955" w14:textId="3C374F67" w:rsidR="00C571DB" w:rsidRPr="00EA7B3C" w:rsidRDefault="00C571DB" w:rsidP="00C571DB">
      <w:pPr>
        <w:pStyle w:val="En-tte1"/>
        <w:spacing w:before="60"/>
        <w:rPr>
          <w:rFonts w:cs="Arial"/>
          <w:szCs w:val="22"/>
        </w:rPr>
      </w:pPr>
    </w:p>
    <w:p w14:paraId="30EDE422" w14:textId="138DE43F" w:rsidR="005C6814" w:rsidRPr="00EA7B3C" w:rsidRDefault="009C0F47" w:rsidP="00C571DB">
      <w:pPr>
        <w:pStyle w:val="En-tte1"/>
        <w:spacing w:before="60"/>
        <w:rPr>
          <w:rFonts w:cs="Arial"/>
          <w:b w:val="0"/>
          <w:szCs w:val="22"/>
        </w:rPr>
      </w:pPr>
      <w:r>
        <w:rPr>
          <w:b w:val="0"/>
        </w:rPr>
        <w:t xml:space="preserve">The Chairman present the Proposed Letter of Understanding (LoU) between ECC and </w:t>
      </w:r>
      <w:r w:rsidRPr="009C0F47">
        <w:rPr>
          <w:b w:val="0"/>
        </w:rPr>
        <w:t>LoRa</w:t>
      </w:r>
      <w:r w:rsidR="001C3E0C">
        <w:rPr>
          <w:b w:val="0"/>
        </w:rPr>
        <w:t xml:space="preserve"> in document </w:t>
      </w:r>
      <w:r w:rsidR="00462389">
        <w:rPr>
          <w:b w:val="0"/>
        </w:rPr>
        <w:t>ECC(20)33</w:t>
      </w:r>
    </w:p>
    <w:p w14:paraId="3E9925E7" w14:textId="77777777" w:rsidR="005C6814" w:rsidRPr="00EA7B3C" w:rsidRDefault="005C6814" w:rsidP="00C571DB">
      <w:pPr>
        <w:pStyle w:val="En-tte1"/>
        <w:spacing w:before="60"/>
        <w:rPr>
          <w:rFonts w:cs="Arial"/>
          <w:szCs w:val="22"/>
        </w:rPr>
      </w:pPr>
    </w:p>
    <w:p w14:paraId="4B4EC6C9" w14:textId="0D84D657" w:rsidR="00C571DB" w:rsidRPr="00EA7B3C" w:rsidRDefault="00C571DB" w:rsidP="00761F10">
      <w:pPr>
        <w:pStyle w:val="ECCBox"/>
      </w:pPr>
      <w:r w:rsidRPr="00EA7B3C">
        <w:rPr>
          <w:sz w:val="22"/>
          <w:lang w:val="en-GB"/>
        </w:rPr>
        <w:t xml:space="preserve">ECC agreed the LoU between the ECC and LoRa in </w:t>
      </w:r>
      <w:r w:rsidRPr="00EA7B3C">
        <w:rPr>
          <w:b/>
          <w:sz w:val="22"/>
          <w:lang w:val="en-GB"/>
        </w:rPr>
        <w:t xml:space="preserve">Annex </w:t>
      </w:r>
      <w:r w:rsidR="000052C1">
        <w:rPr>
          <w:b/>
          <w:sz w:val="22"/>
          <w:lang w:val="en-GB"/>
        </w:rPr>
        <w:t>24</w:t>
      </w:r>
      <w:r w:rsidRPr="00EA7B3C">
        <w:rPr>
          <w:b/>
          <w:sz w:val="22"/>
          <w:lang w:val="en-GB"/>
        </w:rPr>
        <w:t xml:space="preserve"> / TEMP </w:t>
      </w:r>
      <w:r w:rsidR="000052C1">
        <w:rPr>
          <w:b/>
          <w:sz w:val="22"/>
          <w:lang w:val="en-GB"/>
        </w:rPr>
        <w:t>24</w:t>
      </w:r>
      <w:r w:rsidRPr="00EA7B3C">
        <w:rPr>
          <w:sz w:val="22"/>
          <w:lang w:val="en-GB"/>
        </w:rPr>
        <w:t xml:space="preserve"> and tasked the Chairman to sign it</w:t>
      </w:r>
      <w:r w:rsidR="002767C0">
        <w:rPr>
          <w:sz w:val="22"/>
          <w:lang w:val="en-GB"/>
        </w:rPr>
        <w:t>.</w:t>
      </w:r>
    </w:p>
    <w:p w14:paraId="5D98B7FB" w14:textId="77777777" w:rsidR="00C571DB" w:rsidRPr="00EA7B3C" w:rsidRDefault="00C571DB" w:rsidP="00C571DB">
      <w:pPr>
        <w:pStyle w:val="En-tte1"/>
        <w:spacing w:before="60"/>
        <w:rPr>
          <w:rFonts w:cs="Arial"/>
          <w:szCs w:val="22"/>
        </w:rPr>
      </w:pPr>
    </w:p>
    <w:p w14:paraId="5771BFC2" w14:textId="74CC75F4" w:rsidR="007C03CF" w:rsidRPr="00EA7B3C" w:rsidRDefault="007C03CF" w:rsidP="007C03CF">
      <w:pPr>
        <w:pStyle w:val="En-tte1"/>
        <w:numPr>
          <w:ilvl w:val="0"/>
          <w:numId w:val="32"/>
        </w:numPr>
        <w:spacing w:before="60"/>
        <w:rPr>
          <w:rFonts w:cs="Arial"/>
          <w:szCs w:val="22"/>
        </w:rPr>
      </w:pPr>
      <w:r w:rsidRPr="00EA7B3C">
        <w:rPr>
          <w:rFonts w:cs="Arial"/>
          <w:szCs w:val="22"/>
        </w:rPr>
        <w:t>ITSO LoU</w:t>
      </w:r>
    </w:p>
    <w:p w14:paraId="62D61344" w14:textId="054082AD" w:rsidR="00C571DB" w:rsidRPr="00EA7B3C" w:rsidRDefault="00C571DB" w:rsidP="00C571DB">
      <w:pPr>
        <w:pStyle w:val="En-tte1"/>
        <w:spacing w:before="60"/>
        <w:rPr>
          <w:rFonts w:cs="Arial"/>
        </w:rPr>
      </w:pPr>
    </w:p>
    <w:p w14:paraId="4657D07B" w14:textId="054082AD" w:rsidR="00462389" w:rsidRPr="00EA7B3C" w:rsidRDefault="00462389" w:rsidP="00462389">
      <w:pPr>
        <w:pStyle w:val="En-tte1"/>
        <w:spacing w:before="60"/>
        <w:rPr>
          <w:rFonts w:cs="Arial"/>
          <w:b w:val="0"/>
        </w:rPr>
      </w:pPr>
      <w:r>
        <w:rPr>
          <w:b w:val="0"/>
        </w:rPr>
        <w:t>The Chairman present the Proposed Letter of Understanding (LoU) between ECC and ITSO in document ECC(20)34</w:t>
      </w:r>
    </w:p>
    <w:p w14:paraId="3F0846CE" w14:textId="77777777" w:rsidR="005C6814" w:rsidRPr="00EA7B3C" w:rsidRDefault="005C6814" w:rsidP="00C571DB">
      <w:pPr>
        <w:pStyle w:val="En-tte1"/>
        <w:spacing w:before="60"/>
        <w:rPr>
          <w:rFonts w:cs="Arial"/>
          <w:szCs w:val="22"/>
        </w:rPr>
      </w:pPr>
    </w:p>
    <w:p w14:paraId="6BCAB2A6" w14:textId="088FB083" w:rsidR="00C571DB" w:rsidRPr="00EA7B3C" w:rsidRDefault="00C571DB" w:rsidP="00C571DB">
      <w:pPr>
        <w:pStyle w:val="ECCBox"/>
        <w:rPr>
          <w:sz w:val="22"/>
          <w:lang w:val="en-GB"/>
        </w:rPr>
      </w:pPr>
      <w:r w:rsidRPr="00EA7B3C">
        <w:rPr>
          <w:sz w:val="22"/>
          <w:lang w:val="en-GB"/>
        </w:rPr>
        <w:t xml:space="preserve">ECC agreed the LoU between the ECC and ITSO in </w:t>
      </w:r>
      <w:r w:rsidRPr="00EA7B3C">
        <w:rPr>
          <w:b/>
          <w:sz w:val="22"/>
          <w:lang w:val="en-GB"/>
        </w:rPr>
        <w:t xml:space="preserve">Annex </w:t>
      </w:r>
      <w:r w:rsidR="000052C1">
        <w:rPr>
          <w:b/>
          <w:sz w:val="22"/>
          <w:lang w:val="en-GB"/>
        </w:rPr>
        <w:t>25</w:t>
      </w:r>
      <w:r w:rsidRPr="00EA7B3C">
        <w:rPr>
          <w:b/>
          <w:sz w:val="22"/>
          <w:lang w:val="en-GB"/>
        </w:rPr>
        <w:t xml:space="preserve"> / TEMP </w:t>
      </w:r>
      <w:r w:rsidR="000052C1">
        <w:rPr>
          <w:b/>
          <w:sz w:val="22"/>
          <w:lang w:val="en-GB"/>
        </w:rPr>
        <w:t>25</w:t>
      </w:r>
      <w:r w:rsidRPr="00EA7B3C">
        <w:rPr>
          <w:sz w:val="22"/>
          <w:lang w:val="en-GB"/>
        </w:rPr>
        <w:t xml:space="preserve"> and tasked the Chairman to sign it</w:t>
      </w:r>
    </w:p>
    <w:p w14:paraId="327CA322" w14:textId="77777777" w:rsidR="00C571DB" w:rsidRPr="00EA7B3C" w:rsidRDefault="00C571DB" w:rsidP="00C571DB">
      <w:pPr>
        <w:pStyle w:val="En-tte1"/>
        <w:spacing w:before="60"/>
        <w:rPr>
          <w:rFonts w:cs="Arial"/>
          <w:szCs w:val="22"/>
        </w:rPr>
      </w:pPr>
    </w:p>
    <w:p w14:paraId="4EAA069A" w14:textId="5DCF6475" w:rsidR="005620ED" w:rsidRPr="00EA7B3C" w:rsidRDefault="005620ED" w:rsidP="005620ED">
      <w:pPr>
        <w:pStyle w:val="En-tte1"/>
        <w:numPr>
          <w:ilvl w:val="0"/>
          <w:numId w:val="32"/>
        </w:numPr>
        <w:spacing w:before="60"/>
        <w:rPr>
          <w:rFonts w:cs="Arial"/>
          <w:szCs w:val="22"/>
        </w:rPr>
      </w:pPr>
      <w:r w:rsidRPr="00EA7B3C">
        <w:rPr>
          <w:rFonts w:cs="Arial"/>
          <w:szCs w:val="22"/>
        </w:rPr>
        <w:t>EENA LoU</w:t>
      </w:r>
    </w:p>
    <w:p w14:paraId="784DBFEE" w14:textId="2A1F99A0" w:rsidR="00C571DB" w:rsidRPr="00EA7B3C" w:rsidRDefault="00C571DB" w:rsidP="00C571DB">
      <w:pPr>
        <w:pStyle w:val="En-tte1"/>
        <w:spacing w:before="60"/>
        <w:rPr>
          <w:rFonts w:cs="Arial"/>
          <w:szCs w:val="22"/>
        </w:rPr>
      </w:pPr>
    </w:p>
    <w:p w14:paraId="525AF007" w14:textId="01943B36" w:rsidR="000052C1" w:rsidRPr="00EA7B3C" w:rsidRDefault="000052C1" w:rsidP="000052C1">
      <w:pPr>
        <w:pStyle w:val="En-tte1"/>
        <w:spacing w:before="60"/>
        <w:rPr>
          <w:rFonts w:cs="Arial"/>
          <w:b w:val="0"/>
          <w:szCs w:val="22"/>
        </w:rPr>
      </w:pPr>
      <w:r>
        <w:rPr>
          <w:b w:val="0"/>
        </w:rPr>
        <w:t>The Chairman present the Proposed Letter of Understanding (LoU) between ECC and EENA in document ECC(20)35</w:t>
      </w:r>
    </w:p>
    <w:p w14:paraId="73C3567D" w14:textId="77777777" w:rsidR="005C6814" w:rsidRPr="00EA7B3C" w:rsidRDefault="005C6814" w:rsidP="00C571DB">
      <w:pPr>
        <w:pStyle w:val="En-tte1"/>
        <w:spacing w:before="60"/>
        <w:rPr>
          <w:rFonts w:cs="Arial"/>
          <w:szCs w:val="22"/>
        </w:rPr>
      </w:pPr>
    </w:p>
    <w:p w14:paraId="3EB1AB79" w14:textId="61050526" w:rsidR="00C571DB" w:rsidRPr="00EA7B3C" w:rsidRDefault="00C571DB" w:rsidP="00C571DB">
      <w:pPr>
        <w:pStyle w:val="ECCBox"/>
        <w:rPr>
          <w:sz w:val="22"/>
          <w:lang w:val="en-GB"/>
        </w:rPr>
      </w:pPr>
      <w:r w:rsidRPr="00EA7B3C">
        <w:rPr>
          <w:sz w:val="22"/>
          <w:lang w:val="en-GB"/>
        </w:rPr>
        <w:t xml:space="preserve">The ECC agreed the LoU between the ECC and EENA in </w:t>
      </w:r>
      <w:r w:rsidRPr="00EA7B3C">
        <w:rPr>
          <w:b/>
          <w:sz w:val="22"/>
          <w:lang w:val="en-GB"/>
        </w:rPr>
        <w:t xml:space="preserve">Annex </w:t>
      </w:r>
      <w:r w:rsidR="00DF1F75">
        <w:rPr>
          <w:b/>
          <w:sz w:val="22"/>
          <w:lang w:val="en-GB"/>
        </w:rPr>
        <w:t>26</w:t>
      </w:r>
      <w:r w:rsidRPr="00EA7B3C">
        <w:rPr>
          <w:b/>
          <w:sz w:val="22"/>
          <w:lang w:val="en-GB"/>
        </w:rPr>
        <w:t xml:space="preserve"> / TEMP </w:t>
      </w:r>
      <w:r w:rsidR="00DF1F75">
        <w:rPr>
          <w:b/>
          <w:sz w:val="22"/>
          <w:lang w:val="en-GB"/>
        </w:rPr>
        <w:t>26</w:t>
      </w:r>
      <w:r w:rsidRPr="00EA7B3C">
        <w:rPr>
          <w:sz w:val="22"/>
          <w:lang w:val="en-GB"/>
        </w:rPr>
        <w:t xml:space="preserve"> and tasked the Chairman to sign it</w:t>
      </w:r>
    </w:p>
    <w:p w14:paraId="1154A220" w14:textId="77777777" w:rsidR="00C571DB" w:rsidRPr="00EA7B3C" w:rsidRDefault="00C571DB" w:rsidP="00C571DB">
      <w:pPr>
        <w:pStyle w:val="En-tte1"/>
        <w:spacing w:before="60"/>
        <w:rPr>
          <w:rFonts w:cs="Arial"/>
          <w:szCs w:val="22"/>
        </w:rPr>
      </w:pPr>
    </w:p>
    <w:p w14:paraId="3DD6C40C" w14:textId="001C178F" w:rsidR="005D2142" w:rsidRPr="00EA7B3C" w:rsidRDefault="00C571DB" w:rsidP="00883959">
      <w:pPr>
        <w:pStyle w:val="ListParagraph"/>
        <w:numPr>
          <w:ilvl w:val="0"/>
          <w:numId w:val="32"/>
        </w:numPr>
        <w:spacing w:line="276" w:lineRule="auto"/>
        <w:rPr>
          <w:b/>
          <w:szCs w:val="22"/>
        </w:rPr>
      </w:pPr>
      <w:r w:rsidRPr="00EA7B3C">
        <w:rPr>
          <w:rFonts w:cs="Arial"/>
          <w:b/>
          <w:szCs w:val="22"/>
        </w:rPr>
        <w:t>Access Space Alliance LoU</w:t>
      </w:r>
    </w:p>
    <w:p w14:paraId="50C078FA" w14:textId="12F1A08C" w:rsidR="00C571DB" w:rsidRPr="00EA7B3C" w:rsidRDefault="00C571DB" w:rsidP="00C571DB">
      <w:pPr>
        <w:spacing w:line="276" w:lineRule="auto"/>
        <w:rPr>
          <w:b/>
          <w:szCs w:val="22"/>
        </w:rPr>
      </w:pPr>
    </w:p>
    <w:p w14:paraId="39D5E583" w14:textId="04A88786" w:rsidR="005C6814" w:rsidRPr="00EA7B3C" w:rsidRDefault="00DF1F75" w:rsidP="005C6814">
      <w:pPr>
        <w:pStyle w:val="En-tte1"/>
        <w:spacing w:before="60"/>
        <w:rPr>
          <w:rFonts w:cs="Arial"/>
          <w:b w:val="0"/>
          <w:szCs w:val="22"/>
        </w:rPr>
      </w:pPr>
      <w:r>
        <w:rPr>
          <w:b w:val="0"/>
        </w:rPr>
        <w:t>The Chairman present the Proposed Letter of Understanding (LoU) between ECC and EENA in document ECC(20)36</w:t>
      </w:r>
    </w:p>
    <w:p w14:paraId="01E49933" w14:textId="77777777" w:rsidR="005C6814" w:rsidRPr="00EA7B3C" w:rsidRDefault="005C6814" w:rsidP="00C571DB">
      <w:pPr>
        <w:spacing w:line="276" w:lineRule="auto"/>
        <w:rPr>
          <w:b/>
          <w:szCs w:val="22"/>
        </w:rPr>
      </w:pPr>
    </w:p>
    <w:p w14:paraId="704EED49" w14:textId="4DC15C24" w:rsidR="00C571DB" w:rsidRPr="00EA7B3C" w:rsidRDefault="00C571DB" w:rsidP="00C571DB">
      <w:pPr>
        <w:pStyle w:val="ECCBox"/>
        <w:rPr>
          <w:sz w:val="22"/>
          <w:lang w:val="en-GB"/>
        </w:rPr>
      </w:pPr>
      <w:r w:rsidRPr="00EA7B3C">
        <w:rPr>
          <w:sz w:val="22"/>
          <w:lang w:val="en-GB"/>
        </w:rPr>
        <w:t>The ECC agreed the LoU between the ECC and A</w:t>
      </w:r>
      <w:r w:rsidR="00D60EBD" w:rsidRPr="00EA7B3C">
        <w:rPr>
          <w:sz w:val="22"/>
          <w:lang w:val="en-GB"/>
        </w:rPr>
        <w:t>ccess Space Alliance</w:t>
      </w:r>
      <w:r w:rsidRPr="00EA7B3C">
        <w:rPr>
          <w:sz w:val="22"/>
          <w:lang w:val="en-GB"/>
        </w:rPr>
        <w:t xml:space="preserve"> in </w:t>
      </w:r>
      <w:r w:rsidRPr="00EA7B3C">
        <w:rPr>
          <w:b/>
          <w:sz w:val="22"/>
          <w:lang w:val="en-GB"/>
        </w:rPr>
        <w:t xml:space="preserve">Annex </w:t>
      </w:r>
      <w:r w:rsidR="00842971">
        <w:rPr>
          <w:b/>
          <w:sz w:val="22"/>
          <w:lang w:val="en-GB"/>
        </w:rPr>
        <w:t>27</w:t>
      </w:r>
      <w:r w:rsidRPr="00EA7B3C">
        <w:rPr>
          <w:b/>
          <w:sz w:val="22"/>
          <w:lang w:val="en-GB"/>
        </w:rPr>
        <w:t xml:space="preserve"> / TEMP </w:t>
      </w:r>
      <w:r w:rsidR="00842971">
        <w:rPr>
          <w:b/>
          <w:sz w:val="22"/>
          <w:lang w:val="en-GB"/>
        </w:rPr>
        <w:t>27</w:t>
      </w:r>
      <w:r w:rsidRPr="00EA7B3C">
        <w:rPr>
          <w:sz w:val="22"/>
          <w:lang w:val="en-GB"/>
        </w:rPr>
        <w:t xml:space="preserve"> and tasked the Chairman to sign it</w:t>
      </w:r>
    </w:p>
    <w:p w14:paraId="53519F5F" w14:textId="37C8759C" w:rsidR="00C571DB" w:rsidRPr="00EA7B3C" w:rsidRDefault="00C571DB" w:rsidP="299B1088">
      <w:pPr>
        <w:spacing w:line="276" w:lineRule="auto"/>
        <w:rPr>
          <w:b/>
          <w:bCs/>
        </w:rPr>
      </w:pPr>
    </w:p>
    <w:p w14:paraId="50795519" w14:textId="2037557E" w:rsidR="00D94280" w:rsidRDefault="299B1088" w:rsidP="00771015">
      <w:r>
        <w:t xml:space="preserve">It was noted that the ECC needs to look at its process </w:t>
      </w:r>
      <w:r w:rsidR="00842971">
        <w:t>regarding LoUs and MoUs. I</w:t>
      </w:r>
      <w:r>
        <w:t xml:space="preserve">t was </w:t>
      </w:r>
      <w:r w:rsidR="00C87E3D">
        <w:t>felt</w:t>
      </w:r>
      <w:r>
        <w:t xml:space="preserve"> that going forward there </w:t>
      </w:r>
      <w:r w:rsidR="005F03A5">
        <w:t xml:space="preserve">should be </w:t>
      </w:r>
      <w:r w:rsidR="00887C29">
        <w:t xml:space="preserve">some </w:t>
      </w:r>
      <w:r w:rsidR="00BD39DE">
        <w:t>consideration of th</w:t>
      </w:r>
      <w:r w:rsidR="00DE742E">
        <w:t>e proce</w:t>
      </w:r>
      <w:r w:rsidR="00EC7062">
        <w:t>ss</w:t>
      </w:r>
      <w:r w:rsidR="00DE742E">
        <w:t xml:space="preserve"> and </w:t>
      </w:r>
      <w:r>
        <w:t xml:space="preserve">criteria for who can qualify to become a LoU partner. Issues around transparency of organisations (i.e. who they represent), linkage to ECC work and overloading of meetings were </w:t>
      </w:r>
      <w:r w:rsidR="003A047F">
        <w:t>mentioned</w:t>
      </w:r>
      <w:r>
        <w:t xml:space="preserve">. It was also noted that the LoUs have a fixed time in them, after which they should be reviewed. </w:t>
      </w:r>
      <w:r w:rsidR="00842971">
        <w:t xml:space="preserve">It was noted that </w:t>
      </w:r>
      <w:r w:rsidR="00810DB8">
        <w:t xml:space="preserve">section </w:t>
      </w:r>
      <w:r w:rsidR="00842971">
        <w:t xml:space="preserve">7 of the ECC working methods may </w:t>
      </w:r>
      <w:r w:rsidR="00EC7776">
        <w:t xml:space="preserve">need to be looked at. </w:t>
      </w:r>
      <w:r w:rsidR="0067361C">
        <w:t xml:space="preserve">There was a suggestion that this criteria be </w:t>
      </w:r>
      <w:r w:rsidR="00451E62">
        <w:t xml:space="preserve">reviewed </w:t>
      </w:r>
      <w:r w:rsidR="00337A8B">
        <w:t>first and the LoUs for approval at the 52</w:t>
      </w:r>
      <w:r w:rsidR="00337A8B" w:rsidRPr="00337A8B">
        <w:rPr>
          <w:vertAlign w:val="superscript"/>
        </w:rPr>
        <w:t>nd</w:t>
      </w:r>
      <w:r w:rsidR="00337A8B">
        <w:t xml:space="preserve"> ECC plenary meeting be deferred to the 53</w:t>
      </w:r>
      <w:r w:rsidR="00337A8B" w:rsidRPr="00337A8B">
        <w:rPr>
          <w:vertAlign w:val="superscript"/>
        </w:rPr>
        <w:t>rd</w:t>
      </w:r>
      <w:r w:rsidR="00337A8B">
        <w:t xml:space="preserve"> ECC Plenary meeting. However, it was noted that some of</w:t>
      </w:r>
      <w:r w:rsidR="00A23995">
        <w:t xml:space="preserve"> the proposed LoUs partners have been waiting for </w:t>
      </w:r>
      <w:r w:rsidR="009D32F0">
        <w:t>a long time due to the long gap between the 51</w:t>
      </w:r>
      <w:r w:rsidR="009D32F0" w:rsidRPr="009D32F0">
        <w:rPr>
          <w:vertAlign w:val="superscript"/>
        </w:rPr>
        <w:t>st</w:t>
      </w:r>
      <w:r w:rsidR="009D32F0">
        <w:t xml:space="preserve"> and 52</w:t>
      </w:r>
      <w:r w:rsidR="009D32F0" w:rsidRPr="009D32F0">
        <w:rPr>
          <w:vertAlign w:val="superscript"/>
        </w:rPr>
        <w:t>nd</w:t>
      </w:r>
      <w:r w:rsidR="009D32F0">
        <w:t xml:space="preserve"> ECC meeting. The meeting agreed that these LoUs be approved but </w:t>
      </w:r>
      <w:r w:rsidR="009415D3">
        <w:t xml:space="preserve">no </w:t>
      </w:r>
      <w:r w:rsidR="00ED106D">
        <w:t>future LoUs / MoUs</w:t>
      </w:r>
      <w:r w:rsidR="009415D3">
        <w:t xml:space="preserve"> be approved until the</w:t>
      </w:r>
      <w:r w:rsidR="00ED106D">
        <w:t xml:space="preserve"> </w:t>
      </w:r>
      <w:r w:rsidR="00D94280">
        <w:t xml:space="preserve">ECC SG </w:t>
      </w:r>
      <w:r w:rsidR="009415D3">
        <w:t xml:space="preserve">has </w:t>
      </w:r>
      <w:r w:rsidR="00D94280">
        <w:t>review</w:t>
      </w:r>
      <w:r w:rsidR="009415D3">
        <w:t>ed</w:t>
      </w:r>
      <w:r w:rsidR="00D94280">
        <w:t xml:space="preserve"> </w:t>
      </w:r>
      <w:r w:rsidR="009415D3">
        <w:t>the existing</w:t>
      </w:r>
      <w:r w:rsidR="00D94280">
        <w:t xml:space="preserve"> criteria</w:t>
      </w:r>
      <w:r w:rsidR="009415D3">
        <w:t xml:space="preserve"> in section 7 of the ECC working methods.</w:t>
      </w:r>
    </w:p>
    <w:p w14:paraId="645970A3" w14:textId="321AF5C8" w:rsidR="00ED106D" w:rsidRDefault="00ED106D" w:rsidP="00771015"/>
    <w:p w14:paraId="1993EBF3" w14:textId="5C33000B" w:rsidR="00ED106D" w:rsidRPr="00EA7B3C" w:rsidRDefault="00ED106D" w:rsidP="00ED106D">
      <w:pPr>
        <w:pStyle w:val="ECCBox"/>
        <w:rPr>
          <w:sz w:val="22"/>
          <w:szCs w:val="22"/>
          <w:lang w:val="en-GB"/>
        </w:rPr>
      </w:pPr>
      <w:r w:rsidRPr="00EA7B3C">
        <w:rPr>
          <w:sz w:val="22"/>
          <w:lang w:val="en-GB"/>
        </w:rPr>
        <w:lastRenderedPageBreak/>
        <w:t xml:space="preserve">The ECC </w:t>
      </w:r>
      <w:r>
        <w:rPr>
          <w:sz w:val="22"/>
          <w:lang w:val="en-GB"/>
        </w:rPr>
        <w:t xml:space="preserve">tasked the ECC SG to </w:t>
      </w:r>
      <w:r w:rsidR="00BC012C">
        <w:rPr>
          <w:sz w:val="22"/>
          <w:lang w:val="en-GB"/>
        </w:rPr>
        <w:t>further consider the ECC approach to LoUs and MoUs and consider establishing a</w:t>
      </w:r>
      <w:r w:rsidR="00117A65">
        <w:rPr>
          <w:sz w:val="22"/>
          <w:lang w:val="en-GB"/>
        </w:rPr>
        <w:t>p</w:t>
      </w:r>
      <w:r w:rsidR="00436EEA">
        <w:rPr>
          <w:sz w:val="22"/>
          <w:lang w:val="en-GB"/>
        </w:rPr>
        <w:t>p</w:t>
      </w:r>
      <w:r w:rsidR="00117A65">
        <w:rPr>
          <w:sz w:val="22"/>
          <w:lang w:val="en-GB"/>
        </w:rPr>
        <w:t>ropriate</w:t>
      </w:r>
      <w:r w:rsidR="00BC012C">
        <w:rPr>
          <w:sz w:val="22"/>
          <w:lang w:val="en-GB"/>
        </w:rPr>
        <w:t xml:space="preserve"> criteria</w:t>
      </w:r>
      <w:r w:rsidR="008F7B2A">
        <w:rPr>
          <w:sz w:val="22"/>
          <w:lang w:val="en-GB"/>
        </w:rPr>
        <w:t xml:space="preserve"> and processes</w:t>
      </w:r>
      <w:r w:rsidR="00BC012C">
        <w:rPr>
          <w:sz w:val="22"/>
          <w:lang w:val="en-GB"/>
        </w:rPr>
        <w:t>.</w:t>
      </w:r>
    </w:p>
    <w:p w14:paraId="6D07EF8A" w14:textId="77777777" w:rsidR="00842971" w:rsidRDefault="00842971" w:rsidP="00771015"/>
    <w:p w14:paraId="267476A4" w14:textId="2A04434A" w:rsidR="003A24FC" w:rsidRPr="00EA7B3C" w:rsidRDefault="003A24FC" w:rsidP="00F77A7F">
      <w:pPr>
        <w:spacing w:line="276" w:lineRule="auto"/>
      </w:pPr>
    </w:p>
    <w:p w14:paraId="2C8A564E" w14:textId="772F85CA" w:rsidR="004F4CB2" w:rsidRPr="00EA7B3C" w:rsidRDefault="004F4CB2" w:rsidP="004F4CB2">
      <w:pPr>
        <w:pStyle w:val="Heading1"/>
        <w:rPr>
          <w:color w:val="C00000"/>
          <w:szCs w:val="28"/>
        </w:rPr>
      </w:pPr>
      <w:r w:rsidRPr="00EA7B3C">
        <w:rPr>
          <w:color w:val="C00000"/>
          <w:szCs w:val="28"/>
        </w:rPr>
        <w:t>Schedule</w:t>
      </w:r>
      <w:r w:rsidR="008D2BCA" w:rsidRPr="00EA7B3C">
        <w:rPr>
          <w:color w:val="C00000"/>
          <w:szCs w:val="28"/>
        </w:rPr>
        <w:t xml:space="preserve"> / date and place of next</w:t>
      </w:r>
      <w:r w:rsidRPr="00EA7B3C">
        <w:rPr>
          <w:color w:val="C00000"/>
          <w:szCs w:val="28"/>
        </w:rPr>
        <w:t xml:space="preserve"> meetings</w:t>
      </w:r>
    </w:p>
    <w:p w14:paraId="521DB00C" w14:textId="77777777" w:rsidR="004F4CB2" w:rsidRPr="00EA7B3C" w:rsidRDefault="004F4CB2" w:rsidP="004F4CB2">
      <w:pPr>
        <w:tabs>
          <w:tab w:val="left" w:pos="1418"/>
          <w:tab w:val="left" w:pos="3544"/>
          <w:tab w:val="left" w:pos="5245"/>
        </w:tabs>
        <w:spacing w:line="276" w:lineRule="auto"/>
        <w:rPr>
          <w:rFonts w:cs="Arial"/>
          <w:szCs w:val="22"/>
        </w:rPr>
      </w:pPr>
    </w:p>
    <w:p w14:paraId="57F7A1A9" w14:textId="77777777" w:rsidR="004F4CB2" w:rsidRPr="00EA7B3C" w:rsidRDefault="004F4CB2" w:rsidP="004F4CB2">
      <w:pPr>
        <w:tabs>
          <w:tab w:val="left" w:pos="1418"/>
          <w:tab w:val="left" w:pos="3544"/>
          <w:tab w:val="left" w:pos="5245"/>
        </w:tabs>
        <w:spacing w:line="276" w:lineRule="auto"/>
        <w:rPr>
          <w:rFonts w:cs="Arial"/>
          <w:szCs w:val="22"/>
        </w:rPr>
      </w:pPr>
      <w:r w:rsidRPr="00EA7B3C">
        <w:rPr>
          <w:rFonts w:cs="Arial"/>
          <w:szCs w:val="22"/>
        </w:rPr>
        <w:t>The following meetings of the ECC are scheduled:</w:t>
      </w:r>
    </w:p>
    <w:tbl>
      <w:tblPr>
        <w:tblW w:w="9356" w:type="dxa"/>
        <w:tblInd w:w="70" w:type="dxa"/>
        <w:tblLayout w:type="fixed"/>
        <w:tblCellMar>
          <w:left w:w="70" w:type="dxa"/>
          <w:right w:w="70" w:type="dxa"/>
        </w:tblCellMar>
        <w:tblLook w:val="0000" w:firstRow="0" w:lastRow="0" w:firstColumn="0" w:lastColumn="0" w:noHBand="0" w:noVBand="0"/>
      </w:tblPr>
      <w:tblGrid>
        <w:gridCol w:w="3544"/>
        <w:gridCol w:w="5812"/>
      </w:tblGrid>
      <w:tr w:rsidR="004F4CB2" w:rsidRPr="00EA7B3C" w14:paraId="23FFF19F" w14:textId="77777777" w:rsidTr="00ED3266">
        <w:trPr>
          <w:trHeight w:val="356"/>
        </w:trPr>
        <w:tc>
          <w:tcPr>
            <w:tcW w:w="3544" w:type="dxa"/>
          </w:tcPr>
          <w:p w14:paraId="5201C069" w14:textId="77777777" w:rsidR="004F4CB2" w:rsidRPr="00EA7B3C" w:rsidRDefault="004F4CB2" w:rsidP="00ED3266">
            <w:pPr>
              <w:pStyle w:val="En-tte1"/>
              <w:spacing w:line="240" w:lineRule="auto"/>
              <w:jc w:val="both"/>
              <w:rPr>
                <w:szCs w:val="22"/>
              </w:rPr>
            </w:pPr>
            <w:r w:rsidRPr="00EA7B3C">
              <w:rPr>
                <w:szCs w:val="22"/>
              </w:rPr>
              <w:t>Date:</w:t>
            </w:r>
          </w:p>
        </w:tc>
        <w:tc>
          <w:tcPr>
            <w:tcW w:w="5812" w:type="dxa"/>
          </w:tcPr>
          <w:p w14:paraId="283F6B31" w14:textId="77777777" w:rsidR="004F4CB2" w:rsidRPr="00EA7B3C" w:rsidRDefault="004F4CB2" w:rsidP="00ED3266">
            <w:pPr>
              <w:pStyle w:val="En-tte1"/>
              <w:spacing w:line="240" w:lineRule="auto"/>
              <w:jc w:val="both"/>
              <w:rPr>
                <w:szCs w:val="22"/>
              </w:rPr>
            </w:pPr>
            <w:r w:rsidRPr="00EA7B3C">
              <w:rPr>
                <w:szCs w:val="22"/>
              </w:rPr>
              <w:t>Country:</w:t>
            </w:r>
          </w:p>
        </w:tc>
      </w:tr>
      <w:tr w:rsidR="004F4CB2" w:rsidRPr="00EA7B3C" w14:paraId="638BFC18" w14:textId="77777777" w:rsidTr="00ED3266">
        <w:tc>
          <w:tcPr>
            <w:tcW w:w="3544" w:type="dxa"/>
            <w:vAlign w:val="center"/>
          </w:tcPr>
          <w:p w14:paraId="197795FA" w14:textId="77777777" w:rsidR="004F4CB2" w:rsidRPr="00EA7B3C" w:rsidRDefault="004F4CB2" w:rsidP="00ED3266">
            <w:pPr>
              <w:tabs>
                <w:tab w:val="left" w:pos="1843"/>
                <w:tab w:val="left" w:pos="4678"/>
              </w:tabs>
              <w:spacing w:after="120" w:line="240" w:lineRule="auto"/>
            </w:pPr>
            <w:r w:rsidRPr="00EA7B3C">
              <w:t>30 June – 3 July 202</w:t>
            </w:r>
            <w:r w:rsidR="001B191D" w:rsidRPr="00EA7B3C">
              <w:t>0</w:t>
            </w:r>
          </w:p>
        </w:tc>
        <w:tc>
          <w:tcPr>
            <w:tcW w:w="5812" w:type="dxa"/>
            <w:vAlign w:val="center"/>
          </w:tcPr>
          <w:p w14:paraId="1BC1594F" w14:textId="73EBE6B6" w:rsidR="004F4CB2" w:rsidRPr="00EA7B3C" w:rsidRDefault="00D60EBD" w:rsidP="00ED3266">
            <w:pPr>
              <w:spacing w:line="240" w:lineRule="auto"/>
              <w:rPr>
                <w:szCs w:val="22"/>
              </w:rPr>
            </w:pPr>
            <w:r w:rsidRPr="00EA7B3C">
              <w:rPr>
                <w:szCs w:val="22"/>
              </w:rPr>
              <w:t>Belgrade, Serbia</w:t>
            </w:r>
          </w:p>
        </w:tc>
      </w:tr>
      <w:tr w:rsidR="004F4CB2" w:rsidRPr="00EA7B3C" w14:paraId="156BADC0" w14:textId="77777777" w:rsidTr="00ED3266">
        <w:tc>
          <w:tcPr>
            <w:tcW w:w="3544" w:type="dxa"/>
            <w:vAlign w:val="center"/>
          </w:tcPr>
          <w:p w14:paraId="0C53211A" w14:textId="77777777" w:rsidR="004F4CB2" w:rsidRPr="00EA7B3C" w:rsidRDefault="004F4CB2" w:rsidP="00ED3266">
            <w:pPr>
              <w:tabs>
                <w:tab w:val="left" w:pos="1843"/>
                <w:tab w:val="left" w:pos="4678"/>
              </w:tabs>
              <w:spacing w:after="120" w:line="240" w:lineRule="auto"/>
            </w:pPr>
            <w:r w:rsidRPr="00EA7B3C">
              <w:t>17 – 20 November 2020</w:t>
            </w:r>
          </w:p>
        </w:tc>
        <w:tc>
          <w:tcPr>
            <w:tcW w:w="5812" w:type="dxa"/>
            <w:vAlign w:val="center"/>
          </w:tcPr>
          <w:p w14:paraId="6C29AA00" w14:textId="705683A8" w:rsidR="004F4CB2" w:rsidRPr="00EA7B3C" w:rsidRDefault="00197B1C" w:rsidP="00ED3266">
            <w:pPr>
              <w:spacing w:line="240" w:lineRule="auto"/>
              <w:rPr>
                <w:szCs w:val="22"/>
              </w:rPr>
            </w:pPr>
            <w:r w:rsidRPr="00EA7B3C">
              <w:rPr>
                <w:szCs w:val="22"/>
              </w:rPr>
              <w:t>Berlin, Germany</w:t>
            </w:r>
          </w:p>
        </w:tc>
      </w:tr>
      <w:tr w:rsidR="00D60EBD" w:rsidRPr="00EA7B3C" w14:paraId="5EB02BDE" w14:textId="77777777" w:rsidTr="00ED3266">
        <w:tc>
          <w:tcPr>
            <w:tcW w:w="3544" w:type="dxa"/>
            <w:vAlign w:val="center"/>
          </w:tcPr>
          <w:p w14:paraId="0EE4A36D" w14:textId="42088AD8" w:rsidR="00D60EBD" w:rsidRPr="00EA7B3C" w:rsidRDefault="00FA55B8" w:rsidP="00ED3266">
            <w:pPr>
              <w:tabs>
                <w:tab w:val="left" w:pos="1843"/>
                <w:tab w:val="left" w:pos="4678"/>
              </w:tabs>
              <w:spacing w:after="120" w:line="240" w:lineRule="auto"/>
            </w:pPr>
            <w:r w:rsidRPr="00EA7B3C">
              <w:t>2</w:t>
            </w:r>
            <w:r w:rsidR="008771F9" w:rsidRPr="00EA7B3C">
              <w:t xml:space="preserve"> – 5 March 2021</w:t>
            </w:r>
          </w:p>
        </w:tc>
        <w:tc>
          <w:tcPr>
            <w:tcW w:w="5812" w:type="dxa"/>
            <w:vAlign w:val="center"/>
          </w:tcPr>
          <w:p w14:paraId="745E3F52" w14:textId="5491A7B6" w:rsidR="00D60EBD" w:rsidRPr="00EA7B3C" w:rsidRDefault="008771F9" w:rsidP="00ED3266">
            <w:pPr>
              <w:spacing w:line="240" w:lineRule="auto"/>
              <w:rPr>
                <w:szCs w:val="22"/>
              </w:rPr>
            </w:pPr>
            <w:r w:rsidRPr="00EA7B3C">
              <w:rPr>
                <w:szCs w:val="22"/>
              </w:rPr>
              <w:t>[Host needed]</w:t>
            </w:r>
          </w:p>
        </w:tc>
      </w:tr>
    </w:tbl>
    <w:p w14:paraId="5EF55A04" w14:textId="77777777" w:rsidR="004F4CB2" w:rsidRPr="00EA7B3C" w:rsidRDefault="004F4CB2" w:rsidP="00F77A7F">
      <w:pPr>
        <w:spacing w:line="276" w:lineRule="auto"/>
        <w:rPr>
          <w:szCs w:val="22"/>
        </w:rPr>
      </w:pPr>
    </w:p>
    <w:p w14:paraId="058B3F4C" w14:textId="6F67314E" w:rsidR="00B41928" w:rsidRPr="00EA7B3C" w:rsidRDefault="001B191D" w:rsidP="00B41928">
      <w:pPr>
        <w:spacing w:after="0" w:line="300" w:lineRule="atLeast"/>
      </w:pPr>
      <w:r w:rsidRPr="00EA7B3C">
        <w:rPr>
          <w:szCs w:val="22"/>
        </w:rPr>
        <w:t>It was noted that host</w:t>
      </w:r>
      <w:r w:rsidR="008771F9" w:rsidRPr="00EA7B3C">
        <w:rPr>
          <w:szCs w:val="22"/>
        </w:rPr>
        <w:t>s are needed</w:t>
      </w:r>
      <w:r w:rsidR="007E2FB2">
        <w:rPr>
          <w:szCs w:val="22"/>
        </w:rPr>
        <w:t xml:space="preserve"> for ECC Plenary and its subor</w:t>
      </w:r>
      <w:r w:rsidR="00924309">
        <w:rPr>
          <w:szCs w:val="22"/>
        </w:rPr>
        <w:t xml:space="preserve">dinate </w:t>
      </w:r>
      <w:r w:rsidR="007E2FB2">
        <w:rPr>
          <w:szCs w:val="22"/>
        </w:rPr>
        <w:t>groups</w:t>
      </w:r>
      <w:r w:rsidR="008771F9" w:rsidRPr="00EA7B3C">
        <w:rPr>
          <w:szCs w:val="22"/>
        </w:rPr>
        <w:t xml:space="preserve"> for the</w:t>
      </w:r>
      <w:r w:rsidR="00345821" w:rsidRPr="00EA7B3C">
        <w:rPr>
          <w:szCs w:val="22"/>
        </w:rPr>
        <w:t xml:space="preserve"> meetings in 2021</w:t>
      </w:r>
      <w:r w:rsidR="008771F9" w:rsidRPr="00EA7B3C">
        <w:rPr>
          <w:szCs w:val="22"/>
        </w:rPr>
        <w:t xml:space="preserve"> </w:t>
      </w:r>
    </w:p>
    <w:p w14:paraId="07F42795" w14:textId="77777777" w:rsidR="000B699E" w:rsidRPr="00EA7B3C" w:rsidRDefault="000B699E" w:rsidP="00F77A7F">
      <w:pPr>
        <w:spacing w:line="276" w:lineRule="auto"/>
        <w:rPr>
          <w:szCs w:val="22"/>
        </w:rPr>
      </w:pPr>
    </w:p>
    <w:p w14:paraId="2FDBC10D" w14:textId="77777777" w:rsidR="000B699E" w:rsidRPr="00EA7B3C" w:rsidRDefault="000B699E" w:rsidP="000B699E"/>
    <w:p w14:paraId="21DE441A" w14:textId="23DEA7E5" w:rsidR="006F1994" w:rsidRPr="00EA7B3C" w:rsidRDefault="006F1994" w:rsidP="00184672">
      <w:pPr>
        <w:pStyle w:val="Heading1"/>
        <w:spacing w:line="276" w:lineRule="auto"/>
        <w:jc w:val="both"/>
        <w:rPr>
          <w:color w:val="C00000"/>
          <w:szCs w:val="28"/>
        </w:rPr>
      </w:pPr>
      <w:r w:rsidRPr="00EA7B3C">
        <w:rPr>
          <w:color w:val="C00000"/>
          <w:szCs w:val="28"/>
        </w:rPr>
        <w:t>Any other business</w:t>
      </w:r>
    </w:p>
    <w:p w14:paraId="6FE770D9" w14:textId="77777777" w:rsidR="008E63E7" w:rsidRPr="00EA7B3C" w:rsidRDefault="008E63E7" w:rsidP="008E63E7">
      <w:pPr>
        <w:pStyle w:val="En-tte1"/>
        <w:spacing w:before="60"/>
        <w:ind w:left="777"/>
        <w:rPr>
          <w:rFonts w:cs="Arial"/>
          <w:b w:val="0"/>
          <w:szCs w:val="22"/>
        </w:rPr>
      </w:pPr>
    </w:p>
    <w:p w14:paraId="32439AEE" w14:textId="1CE13ACE" w:rsidR="008E63E7" w:rsidRPr="00EA7B3C" w:rsidRDefault="008E63E7" w:rsidP="008E63E7">
      <w:pPr>
        <w:pStyle w:val="En-tte1"/>
        <w:numPr>
          <w:ilvl w:val="0"/>
          <w:numId w:val="38"/>
        </w:numPr>
        <w:spacing w:before="60"/>
        <w:rPr>
          <w:rFonts w:cs="Arial"/>
          <w:szCs w:val="22"/>
        </w:rPr>
      </w:pPr>
      <w:r w:rsidRPr="00EA7B3C">
        <w:rPr>
          <w:rFonts w:cs="Arial"/>
          <w:szCs w:val="22"/>
        </w:rPr>
        <w:t>European Spectrum Management Academy</w:t>
      </w:r>
    </w:p>
    <w:p w14:paraId="1DFC44E9" w14:textId="4CBA99F0" w:rsidR="00BD4D22" w:rsidRDefault="00BD4D22" w:rsidP="00BD4D22">
      <w:pPr>
        <w:spacing w:before="100" w:beforeAutospacing="1" w:afterAutospacing="1"/>
        <w:rPr>
          <w:rFonts w:eastAsiaTheme="minorHAnsi"/>
        </w:rPr>
      </w:pPr>
      <w:r>
        <w:t xml:space="preserve">Document ECC(20)017 was presented by Lithuania on the idea of establishing a European Spectrum Management Academy. Different views were expressed on a need for this and it was noted that while larger administrations can provide their own training, this </w:t>
      </w:r>
      <w:r w:rsidR="002779DE">
        <w:t>may be</w:t>
      </w:r>
      <w:r>
        <w:t xml:space="preserve"> more difficult for smaller administrations. There </w:t>
      </w:r>
      <w:r w:rsidR="00104805">
        <w:t xml:space="preserve">are </w:t>
      </w:r>
      <w:r>
        <w:t>also some commercial and other training options on specific spectrum management topics</w:t>
      </w:r>
      <w:r w:rsidR="00104805">
        <w:t xml:space="preserve"> that exist</w:t>
      </w:r>
      <w:r>
        <w:t xml:space="preserve">. It was stressed by France that implementing </w:t>
      </w:r>
      <w:r w:rsidR="00104805">
        <w:t>a</w:t>
      </w:r>
      <w:r>
        <w:t xml:space="preserve"> Academy through ECO </w:t>
      </w:r>
      <w:r w:rsidR="00104805">
        <w:t>could</w:t>
      </w:r>
      <w:r>
        <w:t xml:space="preserve"> mean certain financial risk for administrations so this option should be avoided. However, if the Lithuanian administration could assume the risks and set up such institution in </w:t>
      </w:r>
      <w:r w:rsidR="0002523E">
        <w:t>its</w:t>
      </w:r>
      <w:r>
        <w:t xml:space="preserve"> country, then the CEPT/ECC </w:t>
      </w:r>
      <w:r w:rsidR="0002523E">
        <w:t>might be able to</w:t>
      </w:r>
      <w:r>
        <w:t xml:space="preserve"> provide support of </w:t>
      </w:r>
      <w:r w:rsidR="00331183">
        <w:t xml:space="preserve">a </w:t>
      </w:r>
      <w:r>
        <w:t>non-financial nature.</w:t>
      </w:r>
    </w:p>
    <w:p w14:paraId="71EC5DBB" w14:textId="5C970736" w:rsidR="00BD4D22" w:rsidRDefault="00BD4D22" w:rsidP="00BD4D22">
      <w:pPr>
        <w:spacing w:before="100" w:beforeAutospacing="1" w:afterAutospacing="1"/>
      </w:pPr>
      <w:r>
        <w:t>In conclusion it was agreed that</w:t>
      </w:r>
      <w:r w:rsidR="00FB071B">
        <w:t xml:space="preserve"> CEPT</w:t>
      </w:r>
      <w:r>
        <w:t xml:space="preserve"> administrations take some time to consider their interest in such </w:t>
      </w:r>
      <w:r w:rsidR="00D235AF">
        <w:t xml:space="preserve">a </w:t>
      </w:r>
      <w:r>
        <w:t xml:space="preserve">training institution. They may then approach Lithuania </w:t>
      </w:r>
      <w:r w:rsidR="00FB071B">
        <w:t xml:space="preserve">in order </w:t>
      </w:r>
      <w:r>
        <w:t xml:space="preserve">to discuss how this could be taken forward and </w:t>
      </w:r>
      <w:r w:rsidR="00C46A6F">
        <w:rPr>
          <w:rFonts w:cs="Arial"/>
          <w:szCs w:val="22"/>
        </w:rPr>
        <w:t xml:space="preserve">provide if necessary the </w:t>
      </w:r>
      <w:r>
        <w:t>appropriate inputs for future ECC meetings.</w:t>
      </w:r>
    </w:p>
    <w:p w14:paraId="78616C63" w14:textId="77777777" w:rsidR="008E63E7" w:rsidRPr="00EA7B3C" w:rsidRDefault="008E63E7" w:rsidP="008E63E7">
      <w:pPr>
        <w:pStyle w:val="En-tte1"/>
        <w:spacing w:before="60"/>
        <w:rPr>
          <w:rFonts w:cs="Arial"/>
          <w:szCs w:val="22"/>
        </w:rPr>
      </w:pPr>
    </w:p>
    <w:p w14:paraId="658D3A7B" w14:textId="36D6BBBC" w:rsidR="008E63E7" w:rsidRPr="00EA7B3C" w:rsidRDefault="009A4F05" w:rsidP="008E63E7">
      <w:pPr>
        <w:pStyle w:val="ListParagraph"/>
        <w:numPr>
          <w:ilvl w:val="0"/>
          <w:numId w:val="38"/>
        </w:numPr>
        <w:spacing w:line="276" w:lineRule="auto"/>
        <w:rPr>
          <w:rStyle w:val="ECCParagraph"/>
          <w:b/>
        </w:rPr>
      </w:pPr>
      <w:r>
        <w:rPr>
          <w:rFonts w:cs="Arial"/>
          <w:b/>
          <w:szCs w:val="22"/>
        </w:rPr>
        <w:t>Situation</w:t>
      </w:r>
      <w:r w:rsidR="0003256B">
        <w:rPr>
          <w:rFonts w:cs="Arial"/>
          <w:b/>
          <w:szCs w:val="22"/>
        </w:rPr>
        <w:t xml:space="preserve"> and r</w:t>
      </w:r>
      <w:r w:rsidR="008E63E7" w:rsidRPr="00EA7B3C">
        <w:rPr>
          <w:rFonts w:cs="Arial"/>
          <w:b/>
          <w:szCs w:val="22"/>
        </w:rPr>
        <w:t>emote attendance for upcoming meetings</w:t>
      </w:r>
    </w:p>
    <w:p w14:paraId="613E68B4" w14:textId="130C41AB" w:rsidR="008E63E7" w:rsidRDefault="00056EA7" w:rsidP="00BB0B72">
      <w:pPr>
        <w:spacing w:line="276" w:lineRule="auto"/>
        <w:rPr>
          <w:rStyle w:val="ECCParagraph"/>
        </w:rPr>
      </w:pPr>
      <w:r>
        <w:rPr>
          <w:rStyle w:val="ECCParagraph"/>
        </w:rPr>
        <w:t xml:space="preserve">It was noted that the ECC will continue to monitor the situation </w:t>
      </w:r>
      <w:r w:rsidR="005026A7">
        <w:rPr>
          <w:rStyle w:val="ECCParagraph"/>
        </w:rPr>
        <w:t xml:space="preserve">and </w:t>
      </w:r>
      <w:r w:rsidR="00391D6E">
        <w:rPr>
          <w:rStyle w:val="ECCParagraph"/>
        </w:rPr>
        <w:t xml:space="preserve">will watch what other </w:t>
      </w:r>
      <w:r w:rsidR="00370DDF">
        <w:rPr>
          <w:rStyle w:val="ECCParagraph"/>
        </w:rPr>
        <w:t>organisations</w:t>
      </w:r>
      <w:r w:rsidR="00391D6E">
        <w:rPr>
          <w:rStyle w:val="ECCParagraph"/>
        </w:rPr>
        <w:t xml:space="preserve"> </w:t>
      </w:r>
      <w:r w:rsidR="00E04D7B">
        <w:rPr>
          <w:rStyle w:val="ECCParagraph"/>
        </w:rPr>
        <w:t xml:space="preserve">(e.g EU and WHO) </w:t>
      </w:r>
      <w:r w:rsidR="00391D6E">
        <w:rPr>
          <w:rStyle w:val="ECCParagraph"/>
        </w:rPr>
        <w:t xml:space="preserve">are doing. It will also look at </w:t>
      </w:r>
      <w:r w:rsidR="007A6F88">
        <w:rPr>
          <w:rStyle w:val="ECCParagraph"/>
        </w:rPr>
        <w:t xml:space="preserve">possible local authorities </w:t>
      </w:r>
      <w:r w:rsidR="00370DDF">
        <w:rPr>
          <w:rStyle w:val="ECCParagraph"/>
        </w:rPr>
        <w:t>advice. It was noted that a record of attendees</w:t>
      </w:r>
      <w:r w:rsidR="007D3C10" w:rsidRPr="007D3C10">
        <w:rPr>
          <w:rStyle w:val="ECCParagraph"/>
        </w:rPr>
        <w:t xml:space="preserve"> </w:t>
      </w:r>
      <w:r w:rsidR="007D3C10">
        <w:rPr>
          <w:rStyle w:val="ECCParagraph"/>
        </w:rPr>
        <w:t>to each meeting</w:t>
      </w:r>
      <w:r w:rsidR="00370DDF">
        <w:rPr>
          <w:rStyle w:val="ECCParagraph"/>
        </w:rPr>
        <w:t xml:space="preserve"> is </w:t>
      </w:r>
      <w:r w:rsidR="00777EB0">
        <w:rPr>
          <w:rStyle w:val="ECCParagraph"/>
        </w:rPr>
        <w:t>required</w:t>
      </w:r>
      <w:r w:rsidR="00370DDF">
        <w:rPr>
          <w:rStyle w:val="ECCParagraph"/>
        </w:rPr>
        <w:t xml:space="preserve"> so</w:t>
      </w:r>
      <w:r w:rsidR="00777EB0">
        <w:rPr>
          <w:rStyle w:val="ECCParagraph"/>
        </w:rPr>
        <w:t xml:space="preserve"> that</w:t>
      </w:r>
      <w:r w:rsidR="00370DDF">
        <w:rPr>
          <w:rStyle w:val="ECCParagraph"/>
        </w:rPr>
        <w:t xml:space="preserve"> track</w:t>
      </w:r>
      <w:r w:rsidR="00777EB0">
        <w:rPr>
          <w:rStyle w:val="ECCParagraph"/>
        </w:rPr>
        <w:t>ing</w:t>
      </w:r>
      <w:r w:rsidR="008C6E2E">
        <w:rPr>
          <w:rStyle w:val="ECCParagraph"/>
        </w:rPr>
        <w:t xml:space="preserve"> is available </w:t>
      </w:r>
      <w:r w:rsidR="00AF0A2D">
        <w:rPr>
          <w:rStyle w:val="ECCParagraph"/>
        </w:rPr>
        <w:t xml:space="preserve">if any </w:t>
      </w:r>
      <w:r w:rsidR="00370DDF">
        <w:rPr>
          <w:rStyle w:val="ECCParagraph"/>
        </w:rPr>
        <w:t>issues</w:t>
      </w:r>
      <w:r w:rsidR="00AF0A2D">
        <w:rPr>
          <w:rStyle w:val="ECCParagraph"/>
        </w:rPr>
        <w:t xml:space="preserve"> arise</w:t>
      </w:r>
      <w:r w:rsidR="00370DDF">
        <w:rPr>
          <w:rStyle w:val="ECCParagraph"/>
        </w:rPr>
        <w:t xml:space="preserve">. Regarding remote participation, this is an option for some of the smaller groups </w:t>
      </w:r>
      <w:r w:rsidR="00BB169A">
        <w:rPr>
          <w:rStyle w:val="ECCParagraph"/>
        </w:rPr>
        <w:t>but this could be challenging for the larger gro</w:t>
      </w:r>
      <w:r w:rsidR="0022585A">
        <w:rPr>
          <w:rStyle w:val="ECCParagraph"/>
        </w:rPr>
        <w:t>ups.</w:t>
      </w:r>
    </w:p>
    <w:p w14:paraId="37BC7A32" w14:textId="2323B3B2" w:rsidR="00056EA7" w:rsidRDefault="00056EA7" w:rsidP="00BB0B72">
      <w:pPr>
        <w:spacing w:line="276" w:lineRule="auto"/>
        <w:rPr>
          <w:rStyle w:val="ECCParagraph"/>
        </w:rPr>
      </w:pPr>
    </w:p>
    <w:p w14:paraId="2BB179F3" w14:textId="77777777" w:rsidR="007D0A81" w:rsidRPr="00EA7B3C" w:rsidRDefault="007D0A81" w:rsidP="00BB0B72">
      <w:pPr>
        <w:spacing w:line="276" w:lineRule="auto"/>
        <w:rPr>
          <w:rStyle w:val="ECCParagraph"/>
        </w:rPr>
      </w:pPr>
    </w:p>
    <w:p w14:paraId="53959EDC" w14:textId="15E004A8" w:rsidR="006F1994" w:rsidRPr="00EA7B3C" w:rsidRDefault="006F1994" w:rsidP="00184672">
      <w:pPr>
        <w:pStyle w:val="Heading1"/>
        <w:spacing w:line="276" w:lineRule="auto"/>
        <w:jc w:val="both"/>
        <w:rPr>
          <w:color w:val="C00000"/>
          <w:szCs w:val="28"/>
        </w:rPr>
      </w:pPr>
      <w:r w:rsidRPr="00EA7B3C">
        <w:rPr>
          <w:color w:val="C00000"/>
          <w:szCs w:val="28"/>
        </w:rPr>
        <w:lastRenderedPageBreak/>
        <w:t xml:space="preserve">Approval of the minutes of the </w:t>
      </w:r>
      <w:r w:rsidR="00C80D71" w:rsidRPr="00EA7B3C">
        <w:rPr>
          <w:color w:val="C00000"/>
          <w:szCs w:val="28"/>
        </w:rPr>
        <w:t>5</w:t>
      </w:r>
      <w:r w:rsidR="006D5C4D" w:rsidRPr="00EA7B3C">
        <w:rPr>
          <w:color w:val="C00000"/>
          <w:szCs w:val="28"/>
        </w:rPr>
        <w:t>2</w:t>
      </w:r>
      <w:r w:rsidR="006D5C4D" w:rsidRPr="00EA7B3C">
        <w:rPr>
          <w:color w:val="C00000"/>
          <w:szCs w:val="28"/>
          <w:vertAlign w:val="superscript"/>
        </w:rPr>
        <w:t>nd</w:t>
      </w:r>
      <w:r w:rsidR="006D5C4D" w:rsidRPr="00EA7B3C">
        <w:rPr>
          <w:color w:val="C00000"/>
          <w:szCs w:val="28"/>
        </w:rPr>
        <w:t xml:space="preserve"> </w:t>
      </w:r>
      <w:r w:rsidRPr="00EA7B3C">
        <w:rPr>
          <w:color w:val="C00000"/>
          <w:szCs w:val="28"/>
        </w:rPr>
        <w:t>ECC meeting</w:t>
      </w:r>
    </w:p>
    <w:p w14:paraId="2DFC4D91" w14:textId="77777777" w:rsidR="008D521A" w:rsidRPr="00EA7B3C" w:rsidRDefault="008D521A" w:rsidP="00F77A7F"/>
    <w:p w14:paraId="43387FE1" w14:textId="2983E685" w:rsidR="006F1994" w:rsidRPr="00EA7B3C" w:rsidRDefault="006F1994" w:rsidP="00F77A7F">
      <w:pPr>
        <w:keepLines/>
        <w:pBdr>
          <w:top w:val="single" w:sz="12" w:space="4" w:color="auto"/>
          <w:left w:val="single" w:sz="12" w:space="4" w:color="auto"/>
          <w:bottom w:val="single" w:sz="12" w:space="4" w:color="auto"/>
          <w:right w:val="single" w:sz="12" w:space="4" w:color="auto"/>
        </w:pBdr>
        <w:spacing w:line="276" w:lineRule="auto"/>
        <w:rPr>
          <w:szCs w:val="22"/>
        </w:rPr>
      </w:pPr>
      <w:r w:rsidRPr="00EA7B3C">
        <w:rPr>
          <w:szCs w:val="22"/>
        </w:rPr>
        <w:t xml:space="preserve">The ECC approved the minutes of the </w:t>
      </w:r>
      <w:r w:rsidR="00C80D71" w:rsidRPr="00EA7B3C">
        <w:rPr>
          <w:szCs w:val="22"/>
        </w:rPr>
        <w:t>5</w:t>
      </w:r>
      <w:r w:rsidR="006D5C4D" w:rsidRPr="00EA7B3C">
        <w:rPr>
          <w:szCs w:val="22"/>
        </w:rPr>
        <w:t>2</w:t>
      </w:r>
      <w:r w:rsidR="006D5C4D" w:rsidRPr="00EA7B3C">
        <w:rPr>
          <w:szCs w:val="22"/>
          <w:vertAlign w:val="superscript"/>
        </w:rPr>
        <w:t>nd</w:t>
      </w:r>
      <w:r w:rsidR="006D5C4D" w:rsidRPr="00EA7B3C">
        <w:rPr>
          <w:szCs w:val="22"/>
        </w:rPr>
        <w:t xml:space="preserve"> </w:t>
      </w:r>
      <w:r w:rsidRPr="00EA7B3C">
        <w:rPr>
          <w:szCs w:val="22"/>
        </w:rPr>
        <w:t xml:space="preserve">ECC </w:t>
      </w:r>
      <w:r w:rsidR="006D5C4D" w:rsidRPr="00EA7B3C">
        <w:rPr>
          <w:szCs w:val="22"/>
        </w:rPr>
        <w:t xml:space="preserve">Plenary </w:t>
      </w:r>
      <w:r w:rsidRPr="00EA7B3C">
        <w:rPr>
          <w:szCs w:val="22"/>
        </w:rPr>
        <w:t xml:space="preserve">meeting as given in Document </w:t>
      </w:r>
      <w:r w:rsidR="007330D7" w:rsidRPr="00EA7B3C">
        <w:rPr>
          <w:b/>
          <w:szCs w:val="22"/>
        </w:rPr>
        <w:t>ECC(</w:t>
      </w:r>
      <w:r w:rsidR="008E63E7" w:rsidRPr="00EA7B3C">
        <w:rPr>
          <w:b/>
          <w:szCs w:val="22"/>
        </w:rPr>
        <w:t>20</w:t>
      </w:r>
      <w:r w:rsidR="007330D7" w:rsidRPr="00EA7B3C">
        <w:rPr>
          <w:b/>
          <w:szCs w:val="22"/>
        </w:rPr>
        <w:t>)</w:t>
      </w:r>
      <w:r w:rsidR="00A92F8F">
        <w:rPr>
          <w:b/>
          <w:szCs w:val="22"/>
        </w:rPr>
        <w:t>055</w:t>
      </w:r>
    </w:p>
    <w:p w14:paraId="6AFFB3E8" w14:textId="77777777" w:rsidR="000B699E" w:rsidRPr="00EA7B3C" w:rsidRDefault="000B699E" w:rsidP="000B699E">
      <w:pPr>
        <w:pStyle w:val="Heading1"/>
        <w:numPr>
          <w:ilvl w:val="0"/>
          <w:numId w:val="0"/>
        </w:numPr>
        <w:spacing w:line="276" w:lineRule="auto"/>
        <w:jc w:val="both"/>
        <w:rPr>
          <w:color w:val="C00000"/>
          <w:szCs w:val="28"/>
        </w:rPr>
      </w:pPr>
    </w:p>
    <w:p w14:paraId="698EAA29" w14:textId="31CEF0FC" w:rsidR="006F1994" w:rsidRPr="00EA7B3C" w:rsidRDefault="006F1994" w:rsidP="00184672">
      <w:pPr>
        <w:pStyle w:val="Heading1"/>
        <w:spacing w:line="276" w:lineRule="auto"/>
        <w:jc w:val="both"/>
        <w:rPr>
          <w:color w:val="C00000"/>
          <w:szCs w:val="28"/>
        </w:rPr>
      </w:pPr>
      <w:r w:rsidRPr="00EA7B3C">
        <w:rPr>
          <w:color w:val="C00000"/>
          <w:szCs w:val="28"/>
        </w:rPr>
        <w:t>Closure of the meeting</w:t>
      </w:r>
    </w:p>
    <w:p w14:paraId="7167AFC4" w14:textId="77777777" w:rsidR="000B699E" w:rsidRPr="00EA7B3C" w:rsidRDefault="000B699E" w:rsidP="00F77A7F">
      <w:pPr>
        <w:spacing w:line="276" w:lineRule="auto"/>
        <w:rPr>
          <w:color w:val="auto"/>
          <w:szCs w:val="22"/>
        </w:rPr>
      </w:pPr>
    </w:p>
    <w:p w14:paraId="2122D56A" w14:textId="1C89E6CB" w:rsidR="00CD7B90" w:rsidRPr="00EA7B3C" w:rsidRDefault="00C80D71" w:rsidP="00F77A7F">
      <w:pPr>
        <w:spacing w:line="276" w:lineRule="auto"/>
        <w:rPr>
          <w:color w:val="auto"/>
          <w:szCs w:val="22"/>
        </w:rPr>
      </w:pPr>
      <w:r w:rsidRPr="00EA7B3C">
        <w:rPr>
          <w:color w:val="auto"/>
          <w:szCs w:val="22"/>
        </w:rPr>
        <w:t xml:space="preserve">The Chairman </w:t>
      </w:r>
      <w:r w:rsidR="00CD7B90" w:rsidRPr="00EA7B3C">
        <w:rPr>
          <w:color w:val="auto"/>
          <w:szCs w:val="22"/>
        </w:rPr>
        <w:t>thanked the ECC participants for their contributions and willingness to compromise</w:t>
      </w:r>
      <w:r w:rsidRPr="00EA7B3C">
        <w:rPr>
          <w:color w:val="auto"/>
          <w:szCs w:val="22"/>
        </w:rPr>
        <w:t xml:space="preserve"> and their support during the meeting</w:t>
      </w:r>
      <w:r w:rsidR="00CD7B90" w:rsidRPr="00EA7B3C">
        <w:rPr>
          <w:color w:val="auto"/>
          <w:szCs w:val="22"/>
        </w:rPr>
        <w:t>. With that he wished all participants a safe trip home.</w:t>
      </w:r>
    </w:p>
    <w:p w14:paraId="50621A46" w14:textId="77777777" w:rsidR="00CD7B90" w:rsidRPr="00EA7B3C" w:rsidRDefault="00CD7B90" w:rsidP="00F77A7F">
      <w:pPr>
        <w:spacing w:line="276" w:lineRule="auto"/>
        <w:rPr>
          <w:color w:val="auto"/>
          <w:szCs w:val="22"/>
        </w:rPr>
      </w:pPr>
    </w:p>
    <w:p w14:paraId="5E96D64E" w14:textId="317829F2" w:rsidR="00CD7B90" w:rsidRPr="00EA7B3C" w:rsidRDefault="000C781C" w:rsidP="00184672">
      <w:pPr>
        <w:pStyle w:val="NormalWeb"/>
        <w:pBdr>
          <w:top w:val="single" w:sz="4" w:space="1" w:color="auto"/>
          <w:left w:val="single" w:sz="4" w:space="4" w:color="auto"/>
          <w:bottom w:val="single" w:sz="4" w:space="1" w:color="auto"/>
          <w:right w:val="single" w:sz="4" w:space="4" w:color="auto"/>
        </w:pBdr>
        <w:tabs>
          <w:tab w:val="right" w:pos="9922"/>
        </w:tabs>
        <w:spacing w:line="276" w:lineRule="auto"/>
        <w:jc w:val="both"/>
        <w:rPr>
          <w:rFonts w:ascii="Arial" w:hAnsi="Arial" w:cs="Arial"/>
          <w:sz w:val="22"/>
          <w:szCs w:val="22"/>
          <w:lang w:val="en-GB"/>
        </w:rPr>
      </w:pPr>
      <w:r w:rsidRPr="00EA7B3C">
        <w:rPr>
          <w:rFonts w:ascii="Arial" w:hAnsi="Arial" w:cs="Arial"/>
          <w:sz w:val="22"/>
          <w:szCs w:val="22"/>
          <w:lang w:val="en-GB"/>
        </w:rPr>
        <w:t xml:space="preserve">The Chairman then closed the </w:t>
      </w:r>
      <w:r w:rsidR="002D5CB0" w:rsidRPr="00EA7B3C">
        <w:rPr>
          <w:rFonts w:ascii="Arial" w:hAnsi="Arial" w:cs="Arial"/>
          <w:sz w:val="22"/>
          <w:szCs w:val="22"/>
          <w:lang w:val="en-GB"/>
        </w:rPr>
        <w:t>5</w:t>
      </w:r>
      <w:r w:rsidR="008E63E7" w:rsidRPr="00EA7B3C">
        <w:rPr>
          <w:rFonts w:ascii="Arial" w:hAnsi="Arial" w:cs="Arial"/>
          <w:sz w:val="22"/>
          <w:szCs w:val="22"/>
          <w:lang w:val="en-GB"/>
        </w:rPr>
        <w:t>2</w:t>
      </w:r>
      <w:r w:rsidR="008E63E7" w:rsidRPr="00EA7B3C">
        <w:rPr>
          <w:rFonts w:ascii="Arial" w:hAnsi="Arial" w:cs="Arial"/>
          <w:sz w:val="22"/>
          <w:szCs w:val="22"/>
          <w:vertAlign w:val="superscript"/>
          <w:lang w:val="en-GB"/>
        </w:rPr>
        <w:t>nd</w:t>
      </w:r>
      <w:r w:rsidR="008E63E7" w:rsidRPr="00EA7B3C">
        <w:rPr>
          <w:rFonts w:ascii="Arial" w:hAnsi="Arial" w:cs="Arial"/>
          <w:sz w:val="22"/>
          <w:szCs w:val="22"/>
          <w:lang w:val="en-GB"/>
        </w:rPr>
        <w:t xml:space="preserve"> </w:t>
      </w:r>
      <w:r w:rsidR="00CD7B90" w:rsidRPr="00EA7B3C">
        <w:rPr>
          <w:rFonts w:ascii="Arial" w:hAnsi="Arial" w:cs="Arial"/>
          <w:sz w:val="22"/>
          <w:szCs w:val="22"/>
          <w:lang w:val="en-GB"/>
        </w:rPr>
        <w:t xml:space="preserve">ECC </w:t>
      </w:r>
      <w:r w:rsidR="008E63E7" w:rsidRPr="00EA7B3C">
        <w:rPr>
          <w:rFonts w:ascii="Arial" w:hAnsi="Arial" w:cs="Arial"/>
          <w:sz w:val="22"/>
          <w:szCs w:val="22"/>
          <w:lang w:val="en-GB"/>
        </w:rPr>
        <w:t xml:space="preserve">Plenary </w:t>
      </w:r>
      <w:r w:rsidR="00CD7B90" w:rsidRPr="00EA7B3C">
        <w:rPr>
          <w:rFonts w:ascii="Arial" w:hAnsi="Arial" w:cs="Arial"/>
          <w:sz w:val="22"/>
          <w:szCs w:val="22"/>
          <w:lang w:val="en-GB"/>
        </w:rPr>
        <w:t>meeting.</w:t>
      </w:r>
    </w:p>
    <w:p w14:paraId="5BA8573C" w14:textId="77777777" w:rsidR="00CD7B90" w:rsidRPr="00EA7B3C" w:rsidRDefault="00CD7B90" w:rsidP="00F77A7F"/>
    <w:sectPr w:rsidR="00CD7B90" w:rsidRPr="00EA7B3C" w:rsidSect="009907B3">
      <w:headerReference w:type="even" r:id="rId25"/>
      <w:headerReference w:type="default" r:id="rId26"/>
      <w:footerReference w:type="even" r:id="rId27"/>
      <w:footerReference w:type="default" r:id="rId28"/>
      <w:headerReference w:type="first" r:id="rId29"/>
      <w:footerReference w:type="first" r:id="rId30"/>
      <w:pgSz w:w="11907" w:h="16840" w:code="9"/>
      <w:pgMar w:top="851" w:right="992" w:bottom="709" w:left="993" w:header="720" w:footer="358" w:gutter="0"/>
      <w:paperSrc w:first="1"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965BD" w14:textId="77777777" w:rsidR="00B303DF" w:rsidRDefault="00B303DF">
      <w:r>
        <w:separator/>
      </w:r>
    </w:p>
  </w:endnote>
  <w:endnote w:type="continuationSeparator" w:id="0">
    <w:p w14:paraId="4C12A8A8" w14:textId="77777777" w:rsidR="00B303DF" w:rsidRDefault="00B303DF">
      <w:r>
        <w:continuationSeparator/>
      </w:r>
    </w:p>
  </w:endnote>
  <w:endnote w:type="continuationNotice" w:id="1">
    <w:p w14:paraId="7625CBF5" w14:textId="77777777" w:rsidR="00B303DF" w:rsidRDefault="00B303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embedRegular r:id="rId1" w:subsetted="1" w:fontKey="{5AFCFEF9-CBD2-47C0-9AAA-FDF7739FA2D9}"/>
    <w:embedItalic r:id="rId2" w:subsetted="1" w:fontKey="{733DD0C7-A266-4138-992F-8EEA719FABD4}"/>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default"/>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CB377" w14:textId="77777777" w:rsidR="00ED3266" w:rsidRDefault="00ED3266">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4D8D3C" w14:textId="77777777" w:rsidR="00ED3266" w:rsidRDefault="00ED32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9754111"/>
      <w:docPartObj>
        <w:docPartGallery w:val="Page Numbers (Bottom of Page)"/>
        <w:docPartUnique/>
      </w:docPartObj>
    </w:sdtPr>
    <w:sdtEndPr/>
    <w:sdtContent>
      <w:p w14:paraId="23CA5C99" w14:textId="77777777" w:rsidR="00ED3266" w:rsidRDefault="00ED3266">
        <w:pPr>
          <w:pStyle w:val="Footer"/>
          <w:jc w:val="center"/>
        </w:pPr>
        <w:r>
          <w:fldChar w:fldCharType="begin"/>
        </w:r>
        <w:r>
          <w:instrText>PAGE   \* MERGEFORMAT</w:instrText>
        </w:r>
        <w:r>
          <w:fldChar w:fldCharType="separate"/>
        </w:r>
        <w:r w:rsidRPr="000A5AEF">
          <w:rPr>
            <w:noProof/>
            <w:lang w:val="fr-FR"/>
          </w:rPr>
          <w:t>20</w:t>
        </w:r>
        <w:r>
          <w:rPr>
            <w:noProof/>
            <w:lang w:val="fr-FR"/>
          </w:rPr>
          <w:fldChar w:fldCharType="end"/>
        </w:r>
      </w:p>
    </w:sdtContent>
  </w:sdt>
  <w:p w14:paraId="254F1B72" w14:textId="77777777" w:rsidR="00ED3266" w:rsidRDefault="00ED3266" w:rsidP="006A52EF">
    <w:pPr>
      <w:pStyle w:val="En-tte1"/>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087CA" w14:textId="77777777" w:rsidR="00ED3266" w:rsidRDefault="00ED3266">
    <w:pPr>
      <w:pStyle w:val="Footer"/>
      <w:rPr>
        <w:lang w:val="de-DE"/>
      </w:rPr>
    </w:pPr>
  </w:p>
  <w:p w14:paraId="71063DED" w14:textId="77777777" w:rsidR="00ED3266" w:rsidRPr="00BA09A5" w:rsidRDefault="00ED3266" w:rsidP="00BA09A5">
    <w:pPr>
      <w:pStyle w:val="Footer"/>
      <w:jc w:val="center"/>
      <w:rPr>
        <w:lang w:val="de-DE"/>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BCF9A" w14:textId="77777777" w:rsidR="00B303DF" w:rsidRDefault="00B303DF">
      <w:r>
        <w:separator/>
      </w:r>
    </w:p>
  </w:footnote>
  <w:footnote w:type="continuationSeparator" w:id="0">
    <w:p w14:paraId="099EE7B7" w14:textId="77777777" w:rsidR="00B303DF" w:rsidRDefault="00B303DF">
      <w:r>
        <w:continuationSeparator/>
      </w:r>
    </w:p>
  </w:footnote>
  <w:footnote w:type="continuationNotice" w:id="1">
    <w:p w14:paraId="254E236F" w14:textId="77777777" w:rsidR="00B303DF" w:rsidRDefault="00B303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16F4B" w14:textId="77777777" w:rsidR="00057E44" w:rsidRDefault="00057E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2443" w14:textId="77777777" w:rsidR="00057E44" w:rsidRDefault="00057E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A4BA9" w14:textId="77777777" w:rsidR="00ED3266" w:rsidRPr="00E87B77" w:rsidRDefault="00ED3266" w:rsidP="00E87B77">
    <w:pPr>
      <w:pStyle w:val="Header"/>
      <w:jc w:val="right"/>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multilevel"/>
    <w:tmpl w:val="00000012"/>
    <w:name w:val="WWNum41"/>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7981124"/>
    <w:multiLevelType w:val="hybridMultilevel"/>
    <w:tmpl w:val="AD8EC3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B560DE2"/>
    <w:multiLevelType w:val="hybridMultilevel"/>
    <w:tmpl w:val="547EE2E8"/>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 w15:restartNumberingAfterBreak="0">
    <w:nsid w:val="0B9210A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F834F9"/>
    <w:multiLevelType w:val="hybridMultilevel"/>
    <w:tmpl w:val="FFFFFFFF"/>
    <w:lvl w:ilvl="0" w:tplc="F1AC1E7E">
      <w:start w:val="1"/>
      <w:numFmt w:val="bullet"/>
      <w:lvlText w:val=""/>
      <w:lvlJc w:val="left"/>
      <w:pPr>
        <w:ind w:left="720" w:hanging="360"/>
      </w:pPr>
      <w:rPr>
        <w:rFonts w:ascii="Symbol" w:hAnsi="Symbol" w:hint="default"/>
      </w:rPr>
    </w:lvl>
    <w:lvl w:ilvl="1" w:tplc="1A849B12">
      <w:start w:val="1"/>
      <w:numFmt w:val="bullet"/>
      <w:lvlText w:val="o"/>
      <w:lvlJc w:val="left"/>
      <w:pPr>
        <w:ind w:left="1440" w:hanging="360"/>
      </w:pPr>
      <w:rPr>
        <w:rFonts w:ascii="Courier New" w:hAnsi="Courier New" w:hint="default"/>
      </w:rPr>
    </w:lvl>
    <w:lvl w:ilvl="2" w:tplc="7C66E05E">
      <w:start w:val="1"/>
      <w:numFmt w:val="bullet"/>
      <w:lvlText w:val=""/>
      <w:lvlJc w:val="left"/>
      <w:pPr>
        <w:ind w:left="2160" w:hanging="360"/>
      </w:pPr>
      <w:rPr>
        <w:rFonts w:ascii="Wingdings" w:hAnsi="Wingdings" w:hint="default"/>
      </w:rPr>
    </w:lvl>
    <w:lvl w:ilvl="3" w:tplc="2F8678EC">
      <w:start w:val="1"/>
      <w:numFmt w:val="bullet"/>
      <w:lvlText w:val=""/>
      <w:lvlJc w:val="left"/>
      <w:pPr>
        <w:ind w:left="2880" w:hanging="360"/>
      </w:pPr>
      <w:rPr>
        <w:rFonts w:ascii="Symbol" w:hAnsi="Symbol" w:hint="default"/>
      </w:rPr>
    </w:lvl>
    <w:lvl w:ilvl="4" w:tplc="93A6C3F6">
      <w:start w:val="1"/>
      <w:numFmt w:val="bullet"/>
      <w:lvlText w:val="o"/>
      <w:lvlJc w:val="left"/>
      <w:pPr>
        <w:ind w:left="3600" w:hanging="360"/>
      </w:pPr>
      <w:rPr>
        <w:rFonts w:ascii="Courier New" w:hAnsi="Courier New" w:hint="default"/>
      </w:rPr>
    </w:lvl>
    <w:lvl w:ilvl="5" w:tplc="53F0B636">
      <w:start w:val="1"/>
      <w:numFmt w:val="bullet"/>
      <w:lvlText w:val=""/>
      <w:lvlJc w:val="left"/>
      <w:pPr>
        <w:ind w:left="4320" w:hanging="360"/>
      </w:pPr>
      <w:rPr>
        <w:rFonts w:ascii="Wingdings" w:hAnsi="Wingdings" w:hint="default"/>
      </w:rPr>
    </w:lvl>
    <w:lvl w:ilvl="6" w:tplc="E6527F64">
      <w:start w:val="1"/>
      <w:numFmt w:val="bullet"/>
      <w:lvlText w:val=""/>
      <w:lvlJc w:val="left"/>
      <w:pPr>
        <w:ind w:left="5040" w:hanging="360"/>
      </w:pPr>
      <w:rPr>
        <w:rFonts w:ascii="Symbol" w:hAnsi="Symbol" w:hint="default"/>
      </w:rPr>
    </w:lvl>
    <w:lvl w:ilvl="7" w:tplc="99B64FE8">
      <w:start w:val="1"/>
      <w:numFmt w:val="bullet"/>
      <w:lvlText w:val="o"/>
      <w:lvlJc w:val="left"/>
      <w:pPr>
        <w:ind w:left="5760" w:hanging="360"/>
      </w:pPr>
      <w:rPr>
        <w:rFonts w:ascii="Courier New" w:hAnsi="Courier New" w:hint="default"/>
      </w:rPr>
    </w:lvl>
    <w:lvl w:ilvl="8" w:tplc="D402F88E">
      <w:start w:val="1"/>
      <w:numFmt w:val="bullet"/>
      <w:lvlText w:val=""/>
      <w:lvlJc w:val="left"/>
      <w:pPr>
        <w:ind w:left="6480" w:hanging="360"/>
      </w:pPr>
      <w:rPr>
        <w:rFonts w:ascii="Wingdings" w:hAnsi="Wingdings" w:hint="default"/>
      </w:rPr>
    </w:lvl>
  </w:abstractNum>
  <w:abstractNum w:abstractNumId="5" w15:restartNumberingAfterBreak="0">
    <w:nsid w:val="0D052DFA"/>
    <w:multiLevelType w:val="hybridMultilevel"/>
    <w:tmpl w:val="27369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0D1A90"/>
    <w:multiLevelType w:val="hybridMultilevel"/>
    <w:tmpl w:val="881E5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A2704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0A22F0"/>
    <w:multiLevelType w:val="multilevel"/>
    <w:tmpl w:val="070A73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827AB5"/>
    <w:multiLevelType w:val="hybridMultilevel"/>
    <w:tmpl w:val="FFFFFFFF"/>
    <w:lvl w:ilvl="0" w:tplc="76AAF434">
      <w:start w:val="1"/>
      <w:numFmt w:val="bullet"/>
      <w:lvlText w:val=""/>
      <w:lvlJc w:val="left"/>
      <w:pPr>
        <w:ind w:left="720" w:hanging="360"/>
      </w:pPr>
      <w:rPr>
        <w:rFonts w:ascii="Symbol" w:hAnsi="Symbol" w:hint="default"/>
      </w:rPr>
    </w:lvl>
    <w:lvl w:ilvl="1" w:tplc="29C2477A">
      <w:start w:val="1"/>
      <w:numFmt w:val="bullet"/>
      <w:lvlText w:val="o"/>
      <w:lvlJc w:val="left"/>
      <w:pPr>
        <w:ind w:left="1440" w:hanging="360"/>
      </w:pPr>
      <w:rPr>
        <w:rFonts w:ascii="Courier New" w:hAnsi="Courier New" w:hint="default"/>
      </w:rPr>
    </w:lvl>
    <w:lvl w:ilvl="2" w:tplc="63902900">
      <w:start w:val="1"/>
      <w:numFmt w:val="bullet"/>
      <w:lvlText w:val=""/>
      <w:lvlJc w:val="left"/>
      <w:pPr>
        <w:ind w:left="2160" w:hanging="360"/>
      </w:pPr>
      <w:rPr>
        <w:rFonts w:ascii="Wingdings" w:hAnsi="Wingdings" w:hint="default"/>
      </w:rPr>
    </w:lvl>
    <w:lvl w:ilvl="3" w:tplc="52E48212">
      <w:start w:val="1"/>
      <w:numFmt w:val="bullet"/>
      <w:lvlText w:val=""/>
      <w:lvlJc w:val="left"/>
      <w:pPr>
        <w:ind w:left="2880" w:hanging="360"/>
      </w:pPr>
      <w:rPr>
        <w:rFonts w:ascii="Symbol" w:hAnsi="Symbol" w:hint="default"/>
      </w:rPr>
    </w:lvl>
    <w:lvl w:ilvl="4" w:tplc="57F4BADC">
      <w:start w:val="1"/>
      <w:numFmt w:val="bullet"/>
      <w:lvlText w:val="o"/>
      <w:lvlJc w:val="left"/>
      <w:pPr>
        <w:ind w:left="3600" w:hanging="360"/>
      </w:pPr>
      <w:rPr>
        <w:rFonts w:ascii="Courier New" w:hAnsi="Courier New" w:hint="default"/>
      </w:rPr>
    </w:lvl>
    <w:lvl w:ilvl="5" w:tplc="363E5A12">
      <w:start w:val="1"/>
      <w:numFmt w:val="bullet"/>
      <w:lvlText w:val=""/>
      <w:lvlJc w:val="left"/>
      <w:pPr>
        <w:ind w:left="4320" w:hanging="360"/>
      </w:pPr>
      <w:rPr>
        <w:rFonts w:ascii="Wingdings" w:hAnsi="Wingdings" w:hint="default"/>
      </w:rPr>
    </w:lvl>
    <w:lvl w:ilvl="6" w:tplc="B88416AE">
      <w:start w:val="1"/>
      <w:numFmt w:val="bullet"/>
      <w:lvlText w:val=""/>
      <w:lvlJc w:val="left"/>
      <w:pPr>
        <w:ind w:left="5040" w:hanging="360"/>
      </w:pPr>
      <w:rPr>
        <w:rFonts w:ascii="Symbol" w:hAnsi="Symbol" w:hint="default"/>
      </w:rPr>
    </w:lvl>
    <w:lvl w:ilvl="7" w:tplc="73A624EC">
      <w:start w:val="1"/>
      <w:numFmt w:val="bullet"/>
      <w:lvlText w:val="o"/>
      <w:lvlJc w:val="left"/>
      <w:pPr>
        <w:ind w:left="5760" w:hanging="360"/>
      </w:pPr>
      <w:rPr>
        <w:rFonts w:ascii="Courier New" w:hAnsi="Courier New" w:hint="default"/>
      </w:rPr>
    </w:lvl>
    <w:lvl w:ilvl="8" w:tplc="C31CC49C">
      <w:start w:val="1"/>
      <w:numFmt w:val="bullet"/>
      <w:lvlText w:val=""/>
      <w:lvlJc w:val="left"/>
      <w:pPr>
        <w:ind w:left="6480" w:hanging="360"/>
      </w:pPr>
      <w:rPr>
        <w:rFonts w:ascii="Wingdings" w:hAnsi="Wingdings" w:hint="default"/>
      </w:rPr>
    </w:lvl>
  </w:abstractNum>
  <w:abstractNum w:abstractNumId="11" w15:restartNumberingAfterBreak="0">
    <w:nsid w:val="1D2952AE"/>
    <w:multiLevelType w:val="hybridMultilevel"/>
    <w:tmpl w:val="724686A6"/>
    <w:lvl w:ilvl="0" w:tplc="95149ED2">
      <w:numFmt w:val="bullet"/>
      <w:lvlText w:val="-"/>
      <w:lvlJc w:val="left"/>
      <w:pPr>
        <w:ind w:left="1065" w:hanging="705"/>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DFD1FBB"/>
    <w:multiLevelType w:val="hybridMultilevel"/>
    <w:tmpl w:val="ADECB528"/>
    <w:lvl w:ilvl="0" w:tplc="2398E7A8">
      <w:numFmt w:val="bullet"/>
      <w:lvlText w:val="•"/>
      <w:lvlJc w:val="left"/>
      <w:pPr>
        <w:ind w:left="1065" w:hanging="705"/>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F9D0A13"/>
    <w:multiLevelType w:val="hybridMultilevel"/>
    <w:tmpl w:val="FFFFFFFF"/>
    <w:lvl w:ilvl="0" w:tplc="598E0D18">
      <w:start w:val="1"/>
      <w:numFmt w:val="bullet"/>
      <w:lvlText w:val=""/>
      <w:lvlJc w:val="left"/>
      <w:pPr>
        <w:ind w:left="720" w:hanging="360"/>
      </w:pPr>
      <w:rPr>
        <w:rFonts w:ascii="Symbol" w:hAnsi="Symbol" w:hint="default"/>
      </w:rPr>
    </w:lvl>
    <w:lvl w:ilvl="1" w:tplc="8C4A9042">
      <w:start w:val="1"/>
      <w:numFmt w:val="bullet"/>
      <w:lvlText w:val="o"/>
      <w:lvlJc w:val="left"/>
      <w:pPr>
        <w:ind w:left="1440" w:hanging="360"/>
      </w:pPr>
      <w:rPr>
        <w:rFonts w:ascii="Courier New" w:hAnsi="Courier New" w:hint="default"/>
      </w:rPr>
    </w:lvl>
    <w:lvl w:ilvl="2" w:tplc="DEB4302E">
      <w:start w:val="1"/>
      <w:numFmt w:val="bullet"/>
      <w:lvlText w:val=""/>
      <w:lvlJc w:val="left"/>
      <w:pPr>
        <w:ind w:left="2160" w:hanging="360"/>
      </w:pPr>
      <w:rPr>
        <w:rFonts w:ascii="Wingdings" w:hAnsi="Wingdings" w:hint="default"/>
      </w:rPr>
    </w:lvl>
    <w:lvl w:ilvl="3" w:tplc="E4285EE2">
      <w:start w:val="1"/>
      <w:numFmt w:val="bullet"/>
      <w:lvlText w:val=""/>
      <w:lvlJc w:val="left"/>
      <w:pPr>
        <w:ind w:left="2880" w:hanging="360"/>
      </w:pPr>
      <w:rPr>
        <w:rFonts w:ascii="Symbol" w:hAnsi="Symbol" w:hint="default"/>
      </w:rPr>
    </w:lvl>
    <w:lvl w:ilvl="4" w:tplc="9580E160">
      <w:start w:val="1"/>
      <w:numFmt w:val="bullet"/>
      <w:lvlText w:val="o"/>
      <w:lvlJc w:val="left"/>
      <w:pPr>
        <w:ind w:left="3600" w:hanging="360"/>
      </w:pPr>
      <w:rPr>
        <w:rFonts w:ascii="Courier New" w:hAnsi="Courier New" w:hint="default"/>
      </w:rPr>
    </w:lvl>
    <w:lvl w:ilvl="5" w:tplc="A7D42320">
      <w:start w:val="1"/>
      <w:numFmt w:val="bullet"/>
      <w:lvlText w:val=""/>
      <w:lvlJc w:val="left"/>
      <w:pPr>
        <w:ind w:left="4320" w:hanging="360"/>
      </w:pPr>
      <w:rPr>
        <w:rFonts w:ascii="Wingdings" w:hAnsi="Wingdings" w:hint="default"/>
      </w:rPr>
    </w:lvl>
    <w:lvl w:ilvl="6" w:tplc="F5F2E164">
      <w:start w:val="1"/>
      <w:numFmt w:val="bullet"/>
      <w:lvlText w:val=""/>
      <w:lvlJc w:val="left"/>
      <w:pPr>
        <w:ind w:left="5040" w:hanging="360"/>
      </w:pPr>
      <w:rPr>
        <w:rFonts w:ascii="Symbol" w:hAnsi="Symbol" w:hint="default"/>
      </w:rPr>
    </w:lvl>
    <w:lvl w:ilvl="7" w:tplc="78689114">
      <w:start w:val="1"/>
      <w:numFmt w:val="bullet"/>
      <w:lvlText w:val="o"/>
      <w:lvlJc w:val="left"/>
      <w:pPr>
        <w:ind w:left="5760" w:hanging="360"/>
      </w:pPr>
      <w:rPr>
        <w:rFonts w:ascii="Courier New" w:hAnsi="Courier New" w:hint="default"/>
      </w:rPr>
    </w:lvl>
    <w:lvl w:ilvl="8" w:tplc="19A42A5C">
      <w:start w:val="1"/>
      <w:numFmt w:val="bullet"/>
      <w:lvlText w:val=""/>
      <w:lvlJc w:val="left"/>
      <w:pPr>
        <w:ind w:left="6480" w:hanging="360"/>
      </w:pPr>
      <w:rPr>
        <w:rFonts w:ascii="Wingdings" w:hAnsi="Wingdings" w:hint="default"/>
      </w:rPr>
    </w:lvl>
  </w:abstractNum>
  <w:abstractNum w:abstractNumId="14" w15:restartNumberingAfterBreak="0">
    <w:nsid w:val="2340168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49356A4"/>
    <w:multiLevelType w:val="hybridMultilevel"/>
    <w:tmpl w:val="239A49EC"/>
    <w:lvl w:ilvl="0" w:tplc="5450D8F4">
      <w:start w:val="1"/>
      <w:numFmt w:val="decimal"/>
      <w:pStyle w:val="123-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8421D09"/>
    <w:multiLevelType w:val="hybridMultilevel"/>
    <w:tmpl w:val="438A5E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2A077C5F"/>
    <w:multiLevelType w:val="hybridMultilevel"/>
    <w:tmpl w:val="A19441E8"/>
    <w:lvl w:ilvl="0" w:tplc="8FD8F050">
      <w:start w:val="3"/>
      <w:numFmt w:val="bullet"/>
      <w:lvlText w:val="-"/>
      <w:lvlJc w:val="left"/>
      <w:pPr>
        <w:ind w:left="360" w:hanging="360"/>
      </w:pPr>
      <w:rPr>
        <w:rFonts w:ascii="Times New Roman" w:eastAsia="Times New Roman"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D644A9EE">
      <w:numFmt w:val="bullet"/>
      <w:lvlText w:val="•"/>
      <w:lvlJc w:val="left"/>
      <w:pPr>
        <w:ind w:left="1800" w:hanging="360"/>
      </w:pPr>
      <w:rPr>
        <w:rFonts w:ascii="Arial" w:eastAsia="Times New Roman" w:hAnsi="Arial" w:cs="Arial"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2B2864EC"/>
    <w:multiLevelType w:val="multilevel"/>
    <w:tmpl w:val="54A48AB0"/>
    <w:lvl w:ilvl="0">
      <w:start w:val="8"/>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1"/>
      <w:numFmt w:val="decimal"/>
      <w:lvlText w:val="%1.%2.%3"/>
      <w:lvlJc w:val="left"/>
      <w:pPr>
        <w:ind w:left="1004" w:hanging="720"/>
      </w:pPr>
      <w:rPr>
        <w:rFonts w:hint="default"/>
        <w:b w:val="0"/>
        <w:color w:val="FF0000"/>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2BD3743F"/>
    <w:multiLevelType w:val="hybridMultilevel"/>
    <w:tmpl w:val="C1C055B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D3F01D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452CA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FF34583"/>
    <w:multiLevelType w:val="hybridMultilevel"/>
    <w:tmpl w:val="38B259D6"/>
    <w:lvl w:ilvl="0" w:tplc="040C0001">
      <w:start w:val="1"/>
      <w:numFmt w:val="bullet"/>
      <w:lvlText w:val=""/>
      <w:lvlJc w:val="left"/>
      <w:pPr>
        <w:ind w:left="834"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304A51A1"/>
    <w:multiLevelType w:val="hybridMultilevel"/>
    <w:tmpl w:val="FFFFFFFF"/>
    <w:lvl w:ilvl="0" w:tplc="BBFEB63E">
      <w:start w:val="1"/>
      <w:numFmt w:val="bullet"/>
      <w:lvlText w:val=""/>
      <w:lvlJc w:val="left"/>
      <w:pPr>
        <w:ind w:left="720" w:hanging="360"/>
      </w:pPr>
      <w:rPr>
        <w:rFonts w:ascii="Symbol" w:hAnsi="Symbol" w:hint="default"/>
      </w:rPr>
    </w:lvl>
    <w:lvl w:ilvl="1" w:tplc="0F3E1336">
      <w:start w:val="1"/>
      <w:numFmt w:val="bullet"/>
      <w:lvlText w:val="o"/>
      <w:lvlJc w:val="left"/>
      <w:pPr>
        <w:ind w:left="1440" w:hanging="360"/>
      </w:pPr>
      <w:rPr>
        <w:rFonts w:ascii="Courier New" w:hAnsi="Courier New" w:hint="default"/>
      </w:rPr>
    </w:lvl>
    <w:lvl w:ilvl="2" w:tplc="55B0C75C">
      <w:start w:val="1"/>
      <w:numFmt w:val="bullet"/>
      <w:lvlText w:val=""/>
      <w:lvlJc w:val="left"/>
      <w:pPr>
        <w:ind w:left="2160" w:hanging="360"/>
      </w:pPr>
      <w:rPr>
        <w:rFonts w:ascii="Wingdings" w:hAnsi="Wingdings" w:hint="default"/>
      </w:rPr>
    </w:lvl>
    <w:lvl w:ilvl="3" w:tplc="C5B40DE6">
      <w:start w:val="1"/>
      <w:numFmt w:val="bullet"/>
      <w:lvlText w:val=""/>
      <w:lvlJc w:val="left"/>
      <w:pPr>
        <w:ind w:left="2880" w:hanging="360"/>
      </w:pPr>
      <w:rPr>
        <w:rFonts w:ascii="Symbol" w:hAnsi="Symbol" w:hint="default"/>
      </w:rPr>
    </w:lvl>
    <w:lvl w:ilvl="4" w:tplc="81C4A942">
      <w:start w:val="1"/>
      <w:numFmt w:val="bullet"/>
      <w:lvlText w:val="o"/>
      <w:lvlJc w:val="left"/>
      <w:pPr>
        <w:ind w:left="3600" w:hanging="360"/>
      </w:pPr>
      <w:rPr>
        <w:rFonts w:ascii="Courier New" w:hAnsi="Courier New" w:hint="default"/>
      </w:rPr>
    </w:lvl>
    <w:lvl w:ilvl="5" w:tplc="D90C4F5A">
      <w:start w:val="1"/>
      <w:numFmt w:val="bullet"/>
      <w:lvlText w:val=""/>
      <w:lvlJc w:val="left"/>
      <w:pPr>
        <w:ind w:left="4320" w:hanging="360"/>
      </w:pPr>
      <w:rPr>
        <w:rFonts w:ascii="Wingdings" w:hAnsi="Wingdings" w:hint="default"/>
      </w:rPr>
    </w:lvl>
    <w:lvl w:ilvl="6" w:tplc="BA780D44">
      <w:start w:val="1"/>
      <w:numFmt w:val="bullet"/>
      <w:lvlText w:val=""/>
      <w:lvlJc w:val="left"/>
      <w:pPr>
        <w:ind w:left="5040" w:hanging="360"/>
      </w:pPr>
      <w:rPr>
        <w:rFonts w:ascii="Symbol" w:hAnsi="Symbol" w:hint="default"/>
      </w:rPr>
    </w:lvl>
    <w:lvl w:ilvl="7" w:tplc="290E7400">
      <w:start w:val="1"/>
      <w:numFmt w:val="bullet"/>
      <w:lvlText w:val="o"/>
      <w:lvlJc w:val="left"/>
      <w:pPr>
        <w:ind w:left="5760" w:hanging="360"/>
      </w:pPr>
      <w:rPr>
        <w:rFonts w:ascii="Courier New" w:hAnsi="Courier New" w:hint="default"/>
      </w:rPr>
    </w:lvl>
    <w:lvl w:ilvl="8" w:tplc="9B383D50">
      <w:start w:val="1"/>
      <w:numFmt w:val="bullet"/>
      <w:lvlText w:val=""/>
      <w:lvlJc w:val="left"/>
      <w:pPr>
        <w:ind w:left="6480" w:hanging="360"/>
      </w:pPr>
      <w:rPr>
        <w:rFonts w:ascii="Wingdings" w:hAnsi="Wingdings" w:hint="default"/>
      </w:rPr>
    </w:lvl>
  </w:abstractNum>
  <w:abstractNum w:abstractNumId="24" w15:restartNumberingAfterBreak="0">
    <w:nsid w:val="318D3465"/>
    <w:multiLevelType w:val="hybridMultilevel"/>
    <w:tmpl w:val="37BEF618"/>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320070F8"/>
    <w:multiLevelType w:val="hybridMultilevel"/>
    <w:tmpl w:val="BCAA7DCE"/>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26" w15:restartNumberingAfterBreak="0">
    <w:nsid w:val="3420685A"/>
    <w:multiLevelType w:val="hybridMultilevel"/>
    <w:tmpl w:val="1EC24610"/>
    <w:lvl w:ilvl="0" w:tplc="A554217A">
      <w:start w:val="8"/>
      <w:numFmt w:val="decimal"/>
      <w:lvlText w:val="%1.2.1"/>
      <w:lvlJc w:val="right"/>
      <w:pPr>
        <w:ind w:left="862" w:hanging="360"/>
      </w:pPr>
      <w:rPr>
        <w:rFonts w:hint="default"/>
        <w:color w:val="C00000"/>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27" w15:restartNumberingAfterBreak="0">
    <w:nsid w:val="34973BEB"/>
    <w:multiLevelType w:val="hybridMultilevel"/>
    <w:tmpl w:val="9EACCEE4"/>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366446E8"/>
    <w:multiLevelType w:val="hybridMultilevel"/>
    <w:tmpl w:val="FFFFFFFF"/>
    <w:lvl w:ilvl="0" w:tplc="CC64D116">
      <w:start w:val="1"/>
      <w:numFmt w:val="bullet"/>
      <w:lvlText w:val=""/>
      <w:lvlJc w:val="left"/>
      <w:pPr>
        <w:ind w:left="720" w:hanging="360"/>
      </w:pPr>
      <w:rPr>
        <w:rFonts w:ascii="Symbol" w:hAnsi="Symbol" w:hint="default"/>
      </w:rPr>
    </w:lvl>
    <w:lvl w:ilvl="1" w:tplc="C296AC28">
      <w:start w:val="1"/>
      <w:numFmt w:val="bullet"/>
      <w:lvlText w:val="o"/>
      <w:lvlJc w:val="left"/>
      <w:pPr>
        <w:ind w:left="1440" w:hanging="360"/>
      </w:pPr>
      <w:rPr>
        <w:rFonts w:ascii="Courier New" w:hAnsi="Courier New" w:hint="default"/>
      </w:rPr>
    </w:lvl>
    <w:lvl w:ilvl="2" w:tplc="05E434E4">
      <w:start w:val="1"/>
      <w:numFmt w:val="bullet"/>
      <w:lvlText w:val=""/>
      <w:lvlJc w:val="left"/>
      <w:pPr>
        <w:ind w:left="2160" w:hanging="360"/>
      </w:pPr>
      <w:rPr>
        <w:rFonts w:ascii="Wingdings" w:hAnsi="Wingdings" w:hint="default"/>
      </w:rPr>
    </w:lvl>
    <w:lvl w:ilvl="3" w:tplc="75969A62">
      <w:start w:val="1"/>
      <w:numFmt w:val="bullet"/>
      <w:lvlText w:val=""/>
      <w:lvlJc w:val="left"/>
      <w:pPr>
        <w:ind w:left="2880" w:hanging="360"/>
      </w:pPr>
      <w:rPr>
        <w:rFonts w:ascii="Symbol" w:hAnsi="Symbol" w:hint="default"/>
      </w:rPr>
    </w:lvl>
    <w:lvl w:ilvl="4" w:tplc="489858F4">
      <w:start w:val="1"/>
      <w:numFmt w:val="bullet"/>
      <w:lvlText w:val="o"/>
      <w:lvlJc w:val="left"/>
      <w:pPr>
        <w:ind w:left="3600" w:hanging="360"/>
      </w:pPr>
      <w:rPr>
        <w:rFonts w:ascii="Courier New" w:hAnsi="Courier New" w:hint="default"/>
      </w:rPr>
    </w:lvl>
    <w:lvl w:ilvl="5" w:tplc="23EEB310">
      <w:start w:val="1"/>
      <w:numFmt w:val="bullet"/>
      <w:lvlText w:val=""/>
      <w:lvlJc w:val="left"/>
      <w:pPr>
        <w:ind w:left="4320" w:hanging="360"/>
      </w:pPr>
      <w:rPr>
        <w:rFonts w:ascii="Wingdings" w:hAnsi="Wingdings" w:hint="default"/>
      </w:rPr>
    </w:lvl>
    <w:lvl w:ilvl="6" w:tplc="FB5A2E1E">
      <w:start w:val="1"/>
      <w:numFmt w:val="bullet"/>
      <w:lvlText w:val=""/>
      <w:lvlJc w:val="left"/>
      <w:pPr>
        <w:ind w:left="5040" w:hanging="360"/>
      </w:pPr>
      <w:rPr>
        <w:rFonts w:ascii="Symbol" w:hAnsi="Symbol" w:hint="default"/>
      </w:rPr>
    </w:lvl>
    <w:lvl w:ilvl="7" w:tplc="9B4061C2">
      <w:start w:val="1"/>
      <w:numFmt w:val="bullet"/>
      <w:lvlText w:val="o"/>
      <w:lvlJc w:val="left"/>
      <w:pPr>
        <w:ind w:left="5760" w:hanging="360"/>
      </w:pPr>
      <w:rPr>
        <w:rFonts w:ascii="Courier New" w:hAnsi="Courier New" w:hint="default"/>
      </w:rPr>
    </w:lvl>
    <w:lvl w:ilvl="8" w:tplc="C3485290">
      <w:start w:val="1"/>
      <w:numFmt w:val="bullet"/>
      <w:lvlText w:val=""/>
      <w:lvlJc w:val="left"/>
      <w:pPr>
        <w:ind w:left="6480" w:hanging="360"/>
      </w:pPr>
      <w:rPr>
        <w:rFonts w:ascii="Wingdings" w:hAnsi="Wingdings" w:hint="default"/>
      </w:rPr>
    </w:lvl>
  </w:abstractNum>
  <w:abstractNum w:abstractNumId="29" w15:restartNumberingAfterBreak="0">
    <w:nsid w:val="36EF3F84"/>
    <w:multiLevelType w:val="hybridMultilevel"/>
    <w:tmpl w:val="FFFFFFFF"/>
    <w:lvl w:ilvl="0" w:tplc="F6FA680A">
      <w:start w:val="1"/>
      <w:numFmt w:val="bullet"/>
      <w:lvlText w:val=""/>
      <w:lvlJc w:val="left"/>
      <w:pPr>
        <w:ind w:left="720" w:hanging="360"/>
      </w:pPr>
      <w:rPr>
        <w:rFonts w:ascii="Symbol" w:hAnsi="Symbol" w:hint="default"/>
      </w:rPr>
    </w:lvl>
    <w:lvl w:ilvl="1" w:tplc="B2AE5F6A">
      <w:start w:val="1"/>
      <w:numFmt w:val="bullet"/>
      <w:lvlText w:val="o"/>
      <w:lvlJc w:val="left"/>
      <w:pPr>
        <w:ind w:left="1440" w:hanging="360"/>
      </w:pPr>
      <w:rPr>
        <w:rFonts w:ascii="Courier New" w:hAnsi="Courier New" w:hint="default"/>
      </w:rPr>
    </w:lvl>
    <w:lvl w:ilvl="2" w:tplc="F0D015EA">
      <w:start w:val="1"/>
      <w:numFmt w:val="bullet"/>
      <w:lvlText w:val=""/>
      <w:lvlJc w:val="left"/>
      <w:pPr>
        <w:ind w:left="2160" w:hanging="360"/>
      </w:pPr>
      <w:rPr>
        <w:rFonts w:ascii="Wingdings" w:hAnsi="Wingdings" w:hint="default"/>
      </w:rPr>
    </w:lvl>
    <w:lvl w:ilvl="3" w:tplc="1C809CEA">
      <w:start w:val="1"/>
      <w:numFmt w:val="bullet"/>
      <w:lvlText w:val=""/>
      <w:lvlJc w:val="left"/>
      <w:pPr>
        <w:ind w:left="2880" w:hanging="360"/>
      </w:pPr>
      <w:rPr>
        <w:rFonts w:ascii="Symbol" w:hAnsi="Symbol" w:hint="default"/>
      </w:rPr>
    </w:lvl>
    <w:lvl w:ilvl="4" w:tplc="57B2E1FC">
      <w:start w:val="1"/>
      <w:numFmt w:val="bullet"/>
      <w:lvlText w:val="o"/>
      <w:lvlJc w:val="left"/>
      <w:pPr>
        <w:ind w:left="3600" w:hanging="360"/>
      </w:pPr>
      <w:rPr>
        <w:rFonts w:ascii="Courier New" w:hAnsi="Courier New" w:hint="default"/>
      </w:rPr>
    </w:lvl>
    <w:lvl w:ilvl="5" w:tplc="237A7FF8">
      <w:start w:val="1"/>
      <w:numFmt w:val="bullet"/>
      <w:lvlText w:val=""/>
      <w:lvlJc w:val="left"/>
      <w:pPr>
        <w:ind w:left="4320" w:hanging="360"/>
      </w:pPr>
      <w:rPr>
        <w:rFonts w:ascii="Wingdings" w:hAnsi="Wingdings" w:hint="default"/>
      </w:rPr>
    </w:lvl>
    <w:lvl w:ilvl="6" w:tplc="C234DABC">
      <w:start w:val="1"/>
      <w:numFmt w:val="bullet"/>
      <w:lvlText w:val=""/>
      <w:lvlJc w:val="left"/>
      <w:pPr>
        <w:ind w:left="5040" w:hanging="360"/>
      </w:pPr>
      <w:rPr>
        <w:rFonts w:ascii="Symbol" w:hAnsi="Symbol" w:hint="default"/>
      </w:rPr>
    </w:lvl>
    <w:lvl w:ilvl="7" w:tplc="023E531E">
      <w:start w:val="1"/>
      <w:numFmt w:val="bullet"/>
      <w:lvlText w:val="o"/>
      <w:lvlJc w:val="left"/>
      <w:pPr>
        <w:ind w:left="5760" w:hanging="360"/>
      </w:pPr>
      <w:rPr>
        <w:rFonts w:ascii="Courier New" w:hAnsi="Courier New" w:hint="default"/>
      </w:rPr>
    </w:lvl>
    <w:lvl w:ilvl="8" w:tplc="FDF43DF2">
      <w:start w:val="1"/>
      <w:numFmt w:val="bullet"/>
      <w:lvlText w:val=""/>
      <w:lvlJc w:val="left"/>
      <w:pPr>
        <w:ind w:left="6480" w:hanging="360"/>
      </w:pPr>
      <w:rPr>
        <w:rFonts w:ascii="Wingdings" w:hAnsi="Wingdings" w:hint="default"/>
      </w:rPr>
    </w:lvl>
  </w:abstractNum>
  <w:abstractNum w:abstractNumId="30" w15:restartNumberingAfterBreak="0">
    <w:nsid w:val="37A9135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8932A34"/>
    <w:multiLevelType w:val="hybridMultilevel"/>
    <w:tmpl w:val="222A03C0"/>
    <w:lvl w:ilvl="0" w:tplc="219E2DF8">
      <w:start w:val="1"/>
      <w:numFmt w:val="lowerLetter"/>
      <w:pStyle w:val="ABCList"/>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2" w15:restartNumberingAfterBreak="0">
    <w:nsid w:val="3BCC3DB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BEE5A2B"/>
    <w:multiLevelType w:val="multilevel"/>
    <w:tmpl w:val="F33E1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2D0AB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030247B"/>
    <w:multiLevelType w:val="hybridMultilevel"/>
    <w:tmpl w:val="E4E02668"/>
    <w:lvl w:ilvl="0" w:tplc="E4B6DAB0">
      <w:start w:val="1"/>
      <w:numFmt w:val="bullet"/>
      <w:pStyle w:val="TableList"/>
      <w:lvlText w:val=""/>
      <w:lvlJc w:val="left"/>
      <w:pPr>
        <w:tabs>
          <w:tab w:val="num" w:pos="1222"/>
        </w:tabs>
        <w:ind w:left="1222" w:hanging="360"/>
      </w:pPr>
      <w:rPr>
        <w:rFonts w:ascii="Wingdings" w:hAnsi="Wingdings" w:hint="default"/>
      </w:rPr>
    </w:lvl>
    <w:lvl w:ilvl="1" w:tplc="04070003">
      <w:start w:val="1"/>
      <w:numFmt w:val="bullet"/>
      <w:lvlText w:val="o"/>
      <w:lvlJc w:val="left"/>
      <w:pPr>
        <w:tabs>
          <w:tab w:val="num" w:pos="1941"/>
        </w:tabs>
        <w:ind w:left="1941" w:hanging="360"/>
      </w:pPr>
      <w:rPr>
        <w:rFonts w:ascii="Courier New" w:hAnsi="Courier New" w:hint="default"/>
      </w:rPr>
    </w:lvl>
    <w:lvl w:ilvl="2" w:tplc="04070005" w:tentative="1">
      <w:start w:val="1"/>
      <w:numFmt w:val="bullet"/>
      <w:lvlText w:val=""/>
      <w:lvlJc w:val="left"/>
      <w:pPr>
        <w:tabs>
          <w:tab w:val="num" w:pos="2661"/>
        </w:tabs>
        <w:ind w:left="2661" w:hanging="360"/>
      </w:pPr>
      <w:rPr>
        <w:rFonts w:ascii="Wingdings" w:hAnsi="Wingdings" w:hint="default"/>
      </w:rPr>
    </w:lvl>
    <w:lvl w:ilvl="3" w:tplc="04070001" w:tentative="1">
      <w:start w:val="1"/>
      <w:numFmt w:val="bullet"/>
      <w:lvlText w:val=""/>
      <w:lvlJc w:val="left"/>
      <w:pPr>
        <w:tabs>
          <w:tab w:val="num" w:pos="3381"/>
        </w:tabs>
        <w:ind w:left="3381" w:hanging="360"/>
      </w:pPr>
      <w:rPr>
        <w:rFonts w:ascii="Symbol" w:hAnsi="Symbol" w:hint="default"/>
      </w:rPr>
    </w:lvl>
    <w:lvl w:ilvl="4" w:tplc="04070003" w:tentative="1">
      <w:start w:val="1"/>
      <w:numFmt w:val="bullet"/>
      <w:lvlText w:val="o"/>
      <w:lvlJc w:val="left"/>
      <w:pPr>
        <w:tabs>
          <w:tab w:val="num" w:pos="4101"/>
        </w:tabs>
        <w:ind w:left="4101" w:hanging="360"/>
      </w:pPr>
      <w:rPr>
        <w:rFonts w:ascii="Courier New" w:hAnsi="Courier New" w:hint="default"/>
      </w:rPr>
    </w:lvl>
    <w:lvl w:ilvl="5" w:tplc="04070005" w:tentative="1">
      <w:start w:val="1"/>
      <w:numFmt w:val="bullet"/>
      <w:lvlText w:val=""/>
      <w:lvlJc w:val="left"/>
      <w:pPr>
        <w:tabs>
          <w:tab w:val="num" w:pos="4821"/>
        </w:tabs>
        <w:ind w:left="4821" w:hanging="360"/>
      </w:pPr>
      <w:rPr>
        <w:rFonts w:ascii="Wingdings" w:hAnsi="Wingdings" w:hint="default"/>
      </w:rPr>
    </w:lvl>
    <w:lvl w:ilvl="6" w:tplc="04070001" w:tentative="1">
      <w:start w:val="1"/>
      <w:numFmt w:val="bullet"/>
      <w:lvlText w:val=""/>
      <w:lvlJc w:val="left"/>
      <w:pPr>
        <w:tabs>
          <w:tab w:val="num" w:pos="5541"/>
        </w:tabs>
        <w:ind w:left="5541" w:hanging="360"/>
      </w:pPr>
      <w:rPr>
        <w:rFonts w:ascii="Symbol" w:hAnsi="Symbol" w:hint="default"/>
      </w:rPr>
    </w:lvl>
    <w:lvl w:ilvl="7" w:tplc="04070003" w:tentative="1">
      <w:start w:val="1"/>
      <w:numFmt w:val="bullet"/>
      <w:lvlText w:val="o"/>
      <w:lvlJc w:val="left"/>
      <w:pPr>
        <w:tabs>
          <w:tab w:val="num" w:pos="6261"/>
        </w:tabs>
        <w:ind w:left="6261" w:hanging="360"/>
      </w:pPr>
      <w:rPr>
        <w:rFonts w:ascii="Courier New" w:hAnsi="Courier New" w:hint="default"/>
      </w:rPr>
    </w:lvl>
    <w:lvl w:ilvl="8" w:tplc="04070005" w:tentative="1">
      <w:start w:val="1"/>
      <w:numFmt w:val="bullet"/>
      <w:lvlText w:val=""/>
      <w:lvlJc w:val="left"/>
      <w:pPr>
        <w:tabs>
          <w:tab w:val="num" w:pos="6981"/>
        </w:tabs>
        <w:ind w:left="6981" w:hanging="360"/>
      </w:pPr>
      <w:rPr>
        <w:rFonts w:ascii="Wingdings" w:hAnsi="Wingdings" w:hint="default"/>
      </w:rPr>
    </w:lvl>
  </w:abstractNum>
  <w:abstractNum w:abstractNumId="36" w15:restartNumberingAfterBreak="0">
    <w:nsid w:val="443855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46529B5"/>
    <w:multiLevelType w:val="hybridMultilevel"/>
    <w:tmpl w:val="6DBAFE0C"/>
    <w:lvl w:ilvl="0" w:tplc="74BCDDF8">
      <w:start w:val="1"/>
      <w:numFmt w:val="bullet"/>
      <w:pStyle w:val="List"/>
      <w:lvlText w:val=""/>
      <w:lvlJc w:val="left"/>
      <w:pPr>
        <w:tabs>
          <w:tab w:val="num" w:pos="360"/>
        </w:tabs>
        <w:ind w:left="360" w:hanging="360"/>
      </w:pPr>
      <w:rPr>
        <w:rFonts w:ascii="Symbol" w:hAnsi="Symbol" w:hint="default"/>
      </w:rPr>
    </w:lvl>
    <w:lvl w:ilvl="1" w:tplc="20B2956A">
      <w:start w:val="1"/>
      <w:numFmt w:val="bullet"/>
      <w:lvlText w:val=""/>
      <w:lvlJc w:val="left"/>
      <w:pPr>
        <w:tabs>
          <w:tab w:val="num" w:pos="928"/>
        </w:tabs>
        <w:ind w:left="928" w:hanging="360"/>
      </w:pPr>
      <w:rPr>
        <w:rFonts w:ascii="Symbol" w:hAnsi="Symbol" w:hint="default"/>
      </w:rPr>
    </w:lvl>
    <w:lvl w:ilvl="2" w:tplc="85E66D92" w:tentative="1">
      <w:start w:val="1"/>
      <w:numFmt w:val="bullet"/>
      <w:lvlText w:val=""/>
      <w:lvlJc w:val="left"/>
      <w:pPr>
        <w:tabs>
          <w:tab w:val="num" w:pos="3011"/>
        </w:tabs>
        <w:ind w:left="3011" w:hanging="360"/>
      </w:pPr>
      <w:rPr>
        <w:rFonts w:ascii="Wingdings" w:hAnsi="Wingdings" w:hint="default"/>
      </w:rPr>
    </w:lvl>
    <w:lvl w:ilvl="3" w:tplc="F5100502" w:tentative="1">
      <w:start w:val="1"/>
      <w:numFmt w:val="bullet"/>
      <w:lvlText w:val=""/>
      <w:lvlJc w:val="left"/>
      <w:pPr>
        <w:tabs>
          <w:tab w:val="num" w:pos="3731"/>
        </w:tabs>
        <w:ind w:left="3731" w:hanging="360"/>
      </w:pPr>
      <w:rPr>
        <w:rFonts w:ascii="Symbol" w:hAnsi="Symbol" w:hint="default"/>
      </w:rPr>
    </w:lvl>
    <w:lvl w:ilvl="4" w:tplc="73B42ED6" w:tentative="1">
      <w:start w:val="1"/>
      <w:numFmt w:val="bullet"/>
      <w:lvlText w:val="o"/>
      <w:lvlJc w:val="left"/>
      <w:pPr>
        <w:tabs>
          <w:tab w:val="num" w:pos="4451"/>
        </w:tabs>
        <w:ind w:left="4451" w:hanging="360"/>
      </w:pPr>
      <w:rPr>
        <w:rFonts w:ascii="Courier New" w:hAnsi="Courier New" w:cs="Courier New" w:hint="default"/>
      </w:rPr>
    </w:lvl>
    <w:lvl w:ilvl="5" w:tplc="3A065BFA" w:tentative="1">
      <w:start w:val="1"/>
      <w:numFmt w:val="bullet"/>
      <w:lvlText w:val=""/>
      <w:lvlJc w:val="left"/>
      <w:pPr>
        <w:tabs>
          <w:tab w:val="num" w:pos="5171"/>
        </w:tabs>
        <w:ind w:left="5171" w:hanging="360"/>
      </w:pPr>
      <w:rPr>
        <w:rFonts w:ascii="Wingdings" w:hAnsi="Wingdings" w:hint="default"/>
      </w:rPr>
    </w:lvl>
    <w:lvl w:ilvl="6" w:tplc="11B0DCE0" w:tentative="1">
      <w:start w:val="1"/>
      <w:numFmt w:val="bullet"/>
      <w:lvlText w:val=""/>
      <w:lvlJc w:val="left"/>
      <w:pPr>
        <w:tabs>
          <w:tab w:val="num" w:pos="5891"/>
        </w:tabs>
        <w:ind w:left="5891" w:hanging="360"/>
      </w:pPr>
      <w:rPr>
        <w:rFonts w:ascii="Symbol" w:hAnsi="Symbol" w:hint="default"/>
      </w:rPr>
    </w:lvl>
    <w:lvl w:ilvl="7" w:tplc="345C1154" w:tentative="1">
      <w:start w:val="1"/>
      <w:numFmt w:val="bullet"/>
      <w:lvlText w:val="o"/>
      <w:lvlJc w:val="left"/>
      <w:pPr>
        <w:tabs>
          <w:tab w:val="num" w:pos="6611"/>
        </w:tabs>
        <w:ind w:left="6611" w:hanging="360"/>
      </w:pPr>
      <w:rPr>
        <w:rFonts w:ascii="Courier New" w:hAnsi="Courier New" w:cs="Courier New" w:hint="default"/>
      </w:rPr>
    </w:lvl>
    <w:lvl w:ilvl="8" w:tplc="09F08454" w:tentative="1">
      <w:start w:val="1"/>
      <w:numFmt w:val="bullet"/>
      <w:lvlText w:val=""/>
      <w:lvlJc w:val="left"/>
      <w:pPr>
        <w:tabs>
          <w:tab w:val="num" w:pos="7331"/>
        </w:tabs>
        <w:ind w:left="7331" w:hanging="360"/>
      </w:pPr>
      <w:rPr>
        <w:rFonts w:ascii="Wingdings" w:hAnsi="Wingdings" w:hint="default"/>
      </w:rPr>
    </w:lvl>
  </w:abstractNum>
  <w:abstractNum w:abstractNumId="38" w15:restartNumberingAfterBreak="0">
    <w:nsid w:val="446646A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28086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9F16945"/>
    <w:multiLevelType w:val="hybridMultilevel"/>
    <w:tmpl w:val="ED487046"/>
    <w:lvl w:ilvl="0" w:tplc="A92A22A0">
      <w:start w:val="8"/>
      <w:numFmt w:val="bullet"/>
      <w:pStyle w:val="List2"/>
      <w:lvlText w:val="•"/>
      <w:lvlJc w:val="left"/>
      <w:pPr>
        <w:ind w:left="786" w:hanging="360"/>
      </w:pPr>
      <w:rPr>
        <w:rFonts w:ascii="Arial" w:eastAsia="Times New Roman" w:hAnsi="Arial" w:cs="Aria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41" w15:restartNumberingAfterBreak="0">
    <w:nsid w:val="4A99055E"/>
    <w:multiLevelType w:val="hybridMultilevel"/>
    <w:tmpl w:val="63DEBD1E"/>
    <w:lvl w:ilvl="0" w:tplc="A554217A">
      <w:start w:val="8"/>
      <w:numFmt w:val="decimal"/>
      <w:lvlText w:val="%1.2.1"/>
      <w:lvlJc w:val="right"/>
      <w:pPr>
        <w:ind w:left="862" w:hanging="360"/>
      </w:pPr>
      <w:rPr>
        <w:rFonts w:hint="default"/>
        <w:color w:val="C00000"/>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42" w15:restartNumberingAfterBreak="0">
    <w:nsid w:val="4AB965B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D131AD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13E03C0"/>
    <w:multiLevelType w:val="hybridMultilevel"/>
    <w:tmpl w:val="FFFFFFFF"/>
    <w:lvl w:ilvl="0" w:tplc="272C4A3A">
      <w:start w:val="1"/>
      <w:numFmt w:val="bullet"/>
      <w:lvlText w:val=""/>
      <w:lvlJc w:val="left"/>
      <w:pPr>
        <w:ind w:left="720" w:hanging="360"/>
      </w:pPr>
      <w:rPr>
        <w:rFonts w:ascii="Symbol" w:hAnsi="Symbol" w:hint="default"/>
      </w:rPr>
    </w:lvl>
    <w:lvl w:ilvl="1" w:tplc="FBA20EF0">
      <w:start w:val="1"/>
      <w:numFmt w:val="bullet"/>
      <w:lvlText w:val="o"/>
      <w:lvlJc w:val="left"/>
      <w:pPr>
        <w:ind w:left="1440" w:hanging="360"/>
      </w:pPr>
      <w:rPr>
        <w:rFonts w:ascii="Courier New" w:hAnsi="Courier New" w:hint="default"/>
      </w:rPr>
    </w:lvl>
    <w:lvl w:ilvl="2" w:tplc="813AF2E6">
      <w:start w:val="1"/>
      <w:numFmt w:val="bullet"/>
      <w:lvlText w:val=""/>
      <w:lvlJc w:val="left"/>
      <w:pPr>
        <w:ind w:left="2160" w:hanging="360"/>
      </w:pPr>
      <w:rPr>
        <w:rFonts w:ascii="Wingdings" w:hAnsi="Wingdings" w:hint="default"/>
      </w:rPr>
    </w:lvl>
    <w:lvl w:ilvl="3" w:tplc="EDA2FF7C">
      <w:start w:val="1"/>
      <w:numFmt w:val="bullet"/>
      <w:lvlText w:val=""/>
      <w:lvlJc w:val="left"/>
      <w:pPr>
        <w:ind w:left="2880" w:hanging="360"/>
      </w:pPr>
      <w:rPr>
        <w:rFonts w:ascii="Symbol" w:hAnsi="Symbol" w:hint="default"/>
      </w:rPr>
    </w:lvl>
    <w:lvl w:ilvl="4" w:tplc="ED8A7082">
      <w:start w:val="1"/>
      <w:numFmt w:val="bullet"/>
      <w:lvlText w:val="o"/>
      <w:lvlJc w:val="left"/>
      <w:pPr>
        <w:ind w:left="3600" w:hanging="360"/>
      </w:pPr>
      <w:rPr>
        <w:rFonts w:ascii="Courier New" w:hAnsi="Courier New" w:hint="default"/>
      </w:rPr>
    </w:lvl>
    <w:lvl w:ilvl="5" w:tplc="A976B7A2">
      <w:start w:val="1"/>
      <w:numFmt w:val="bullet"/>
      <w:lvlText w:val=""/>
      <w:lvlJc w:val="left"/>
      <w:pPr>
        <w:ind w:left="4320" w:hanging="360"/>
      </w:pPr>
      <w:rPr>
        <w:rFonts w:ascii="Wingdings" w:hAnsi="Wingdings" w:hint="default"/>
      </w:rPr>
    </w:lvl>
    <w:lvl w:ilvl="6" w:tplc="470E4CFC">
      <w:start w:val="1"/>
      <w:numFmt w:val="bullet"/>
      <w:lvlText w:val=""/>
      <w:lvlJc w:val="left"/>
      <w:pPr>
        <w:ind w:left="5040" w:hanging="360"/>
      </w:pPr>
      <w:rPr>
        <w:rFonts w:ascii="Symbol" w:hAnsi="Symbol" w:hint="default"/>
      </w:rPr>
    </w:lvl>
    <w:lvl w:ilvl="7" w:tplc="BD588F6E">
      <w:start w:val="1"/>
      <w:numFmt w:val="bullet"/>
      <w:lvlText w:val="o"/>
      <w:lvlJc w:val="left"/>
      <w:pPr>
        <w:ind w:left="5760" w:hanging="360"/>
      </w:pPr>
      <w:rPr>
        <w:rFonts w:ascii="Courier New" w:hAnsi="Courier New" w:hint="default"/>
      </w:rPr>
    </w:lvl>
    <w:lvl w:ilvl="8" w:tplc="13C6D418">
      <w:start w:val="1"/>
      <w:numFmt w:val="bullet"/>
      <w:lvlText w:val=""/>
      <w:lvlJc w:val="left"/>
      <w:pPr>
        <w:ind w:left="6480" w:hanging="360"/>
      </w:pPr>
      <w:rPr>
        <w:rFonts w:ascii="Wingdings" w:hAnsi="Wingdings" w:hint="default"/>
      </w:rPr>
    </w:lvl>
  </w:abstractNum>
  <w:abstractNum w:abstractNumId="45" w15:restartNumberingAfterBreak="0">
    <w:nsid w:val="52FE1A60"/>
    <w:multiLevelType w:val="hybridMultilevel"/>
    <w:tmpl w:val="FEB4F07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46" w15:restartNumberingAfterBreak="0">
    <w:nsid w:val="5662398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6717AD2"/>
    <w:multiLevelType w:val="hybridMultilevel"/>
    <w:tmpl w:val="2C94B3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8" w15:restartNumberingAfterBreak="0">
    <w:nsid w:val="56D90FD4"/>
    <w:multiLevelType w:val="hybridMultilevel"/>
    <w:tmpl w:val="FFFFFFFF"/>
    <w:lvl w:ilvl="0" w:tplc="CCC4FE96">
      <w:start w:val="1"/>
      <w:numFmt w:val="bullet"/>
      <w:lvlText w:val=""/>
      <w:lvlJc w:val="left"/>
      <w:pPr>
        <w:ind w:left="720" w:hanging="360"/>
      </w:pPr>
      <w:rPr>
        <w:rFonts w:ascii="Symbol" w:hAnsi="Symbol" w:hint="default"/>
      </w:rPr>
    </w:lvl>
    <w:lvl w:ilvl="1" w:tplc="82CADEC8">
      <w:start w:val="1"/>
      <w:numFmt w:val="bullet"/>
      <w:lvlText w:val="o"/>
      <w:lvlJc w:val="left"/>
      <w:pPr>
        <w:ind w:left="1440" w:hanging="360"/>
      </w:pPr>
      <w:rPr>
        <w:rFonts w:ascii="Courier New" w:hAnsi="Courier New" w:hint="default"/>
      </w:rPr>
    </w:lvl>
    <w:lvl w:ilvl="2" w:tplc="43DA7206">
      <w:start w:val="1"/>
      <w:numFmt w:val="bullet"/>
      <w:lvlText w:val=""/>
      <w:lvlJc w:val="left"/>
      <w:pPr>
        <w:ind w:left="2160" w:hanging="360"/>
      </w:pPr>
      <w:rPr>
        <w:rFonts w:ascii="Wingdings" w:hAnsi="Wingdings" w:hint="default"/>
      </w:rPr>
    </w:lvl>
    <w:lvl w:ilvl="3" w:tplc="AF62DD1A">
      <w:start w:val="1"/>
      <w:numFmt w:val="bullet"/>
      <w:lvlText w:val=""/>
      <w:lvlJc w:val="left"/>
      <w:pPr>
        <w:ind w:left="2880" w:hanging="360"/>
      </w:pPr>
      <w:rPr>
        <w:rFonts w:ascii="Symbol" w:hAnsi="Symbol" w:hint="default"/>
      </w:rPr>
    </w:lvl>
    <w:lvl w:ilvl="4" w:tplc="D8FE095E">
      <w:start w:val="1"/>
      <w:numFmt w:val="bullet"/>
      <w:lvlText w:val="o"/>
      <w:lvlJc w:val="left"/>
      <w:pPr>
        <w:ind w:left="3600" w:hanging="360"/>
      </w:pPr>
      <w:rPr>
        <w:rFonts w:ascii="Courier New" w:hAnsi="Courier New" w:hint="default"/>
      </w:rPr>
    </w:lvl>
    <w:lvl w:ilvl="5" w:tplc="AB623A1C">
      <w:start w:val="1"/>
      <w:numFmt w:val="bullet"/>
      <w:lvlText w:val=""/>
      <w:lvlJc w:val="left"/>
      <w:pPr>
        <w:ind w:left="4320" w:hanging="360"/>
      </w:pPr>
      <w:rPr>
        <w:rFonts w:ascii="Wingdings" w:hAnsi="Wingdings" w:hint="default"/>
      </w:rPr>
    </w:lvl>
    <w:lvl w:ilvl="6" w:tplc="C3B0EE18">
      <w:start w:val="1"/>
      <w:numFmt w:val="bullet"/>
      <w:lvlText w:val=""/>
      <w:lvlJc w:val="left"/>
      <w:pPr>
        <w:ind w:left="5040" w:hanging="360"/>
      </w:pPr>
      <w:rPr>
        <w:rFonts w:ascii="Symbol" w:hAnsi="Symbol" w:hint="default"/>
      </w:rPr>
    </w:lvl>
    <w:lvl w:ilvl="7" w:tplc="A7249774">
      <w:start w:val="1"/>
      <w:numFmt w:val="bullet"/>
      <w:lvlText w:val="o"/>
      <w:lvlJc w:val="left"/>
      <w:pPr>
        <w:ind w:left="5760" w:hanging="360"/>
      </w:pPr>
      <w:rPr>
        <w:rFonts w:ascii="Courier New" w:hAnsi="Courier New" w:hint="default"/>
      </w:rPr>
    </w:lvl>
    <w:lvl w:ilvl="8" w:tplc="A3DCB0F4">
      <w:start w:val="1"/>
      <w:numFmt w:val="bullet"/>
      <w:lvlText w:val=""/>
      <w:lvlJc w:val="left"/>
      <w:pPr>
        <w:ind w:left="6480" w:hanging="360"/>
      </w:pPr>
      <w:rPr>
        <w:rFonts w:ascii="Wingdings" w:hAnsi="Wingdings" w:hint="default"/>
      </w:rPr>
    </w:lvl>
  </w:abstractNum>
  <w:abstractNum w:abstractNumId="49" w15:restartNumberingAfterBreak="0">
    <w:nsid w:val="5933497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5B66324B"/>
    <w:multiLevelType w:val="hybridMultilevel"/>
    <w:tmpl w:val="6D7E01A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C545A57"/>
    <w:multiLevelType w:val="hybridMultilevel"/>
    <w:tmpl w:val="2012D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C8E7E9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E291B9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5E66429A"/>
    <w:multiLevelType w:val="hybridMultilevel"/>
    <w:tmpl w:val="FFFFFFFF"/>
    <w:lvl w:ilvl="0" w:tplc="9E78E9F0">
      <w:start w:val="1"/>
      <w:numFmt w:val="bullet"/>
      <w:lvlText w:val=""/>
      <w:lvlJc w:val="left"/>
      <w:pPr>
        <w:ind w:left="720" w:hanging="360"/>
      </w:pPr>
      <w:rPr>
        <w:rFonts w:ascii="Symbol" w:hAnsi="Symbol" w:hint="default"/>
      </w:rPr>
    </w:lvl>
    <w:lvl w:ilvl="1" w:tplc="61B6F92E">
      <w:start w:val="1"/>
      <w:numFmt w:val="bullet"/>
      <w:lvlText w:val="o"/>
      <w:lvlJc w:val="left"/>
      <w:pPr>
        <w:ind w:left="1440" w:hanging="360"/>
      </w:pPr>
      <w:rPr>
        <w:rFonts w:ascii="Courier New" w:hAnsi="Courier New" w:hint="default"/>
      </w:rPr>
    </w:lvl>
    <w:lvl w:ilvl="2" w:tplc="DACC7CCE">
      <w:start w:val="1"/>
      <w:numFmt w:val="bullet"/>
      <w:lvlText w:val=""/>
      <w:lvlJc w:val="left"/>
      <w:pPr>
        <w:ind w:left="2160" w:hanging="360"/>
      </w:pPr>
      <w:rPr>
        <w:rFonts w:ascii="Wingdings" w:hAnsi="Wingdings" w:hint="default"/>
      </w:rPr>
    </w:lvl>
    <w:lvl w:ilvl="3" w:tplc="567409C2">
      <w:start w:val="1"/>
      <w:numFmt w:val="bullet"/>
      <w:lvlText w:val=""/>
      <w:lvlJc w:val="left"/>
      <w:pPr>
        <w:ind w:left="2880" w:hanging="360"/>
      </w:pPr>
      <w:rPr>
        <w:rFonts w:ascii="Symbol" w:hAnsi="Symbol" w:hint="default"/>
      </w:rPr>
    </w:lvl>
    <w:lvl w:ilvl="4" w:tplc="D18C6A58">
      <w:start w:val="1"/>
      <w:numFmt w:val="bullet"/>
      <w:lvlText w:val="o"/>
      <w:lvlJc w:val="left"/>
      <w:pPr>
        <w:ind w:left="3600" w:hanging="360"/>
      </w:pPr>
      <w:rPr>
        <w:rFonts w:ascii="Courier New" w:hAnsi="Courier New" w:hint="default"/>
      </w:rPr>
    </w:lvl>
    <w:lvl w:ilvl="5" w:tplc="33A8223C">
      <w:start w:val="1"/>
      <w:numFmt w:val="bullet"/>
      <w:lvlText w:val=""/>
      <w:lvlJc w:val="left"/>
      <w:pPr>
        <w:ind w:left="4320" w:hanging="360"/>
      </w:pPr>
      <w:rPr>
        <w:rFonts w:ascii="Wingdings" w:hAnsi="Wingdings" w:hint="default"/>
      </w:rPr>
    </w:lvl>
    <w:lvl w:ilvl="6" w:tplc="A872B4CE">
      <w:start w:val="1"/>
      <w:numFmt w:val="bullet"/>
      <w:lvlText w:val=""/>
      <w:lvlJc w:val="left"/>
      <w:pPr>
        <w:ind w:left="5040" w:hanging="360"/>
      </w:pPr>
      <w:rPr>
        <w:rFonts w:ascii="Symbol" w:hAnsi="Symbol" w:hint="default"/>
      </w:rPr>
    </w:lvl>
    <w:lvl w:ilvl="7" w:tplc="D83AADC4">
      <w:start w:val="1"/>
      <w:numFmt w:val="bullet"/>
      <w:lvlText w:val="o"/>
      <w:lvlJc w:val="left"/>
      <w:pPr>
        <w:ind w:left="5760" w:hanging="360"/>
      </w:pPr>
      <w:rPr>
        <w:rFonts w:ascii="Courier New" w:hAnsi="Courier New" w:hint="default"/>
      </w:rPr>
    </w:lvl>
    <w:lvl w:ilvl="8" w:tplc="D8283A1E">
      <w:start w:val="1"/>
      <w:numFmt w:val="bullet"/>
      <w:lvlText w:val=""/>
      <w:lvlJc w:val="left"/>
      <w:pPr>
        <w:ind w:left="6480" w:hanging="360"/>
      </w:pPr>
      <w:rPr>
        <w:rFonts w:ascii="Wingdings" w:hAnsi="Wingdings" w:hint="default"/>
      </w:rPr>
    </w:lvl>
  </w:abstractNum>
  <w:abstractNum w:abstractNumId="55" w15:restartNumberingAfterBreak="0">
    <w:nsid w:val="5F2B2D50"/>
    <w:multiLevelType w:val="multilevel"/>
    <w:tmpl w:val="10B68C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623B2C6B"/>
    <w:multiLevelType w:val="hybridMultilevel"/>
    <w:tmpl w:val="5E72912C"/>
    <w:lvl w:ilvl="0" w:tplc="D504927C">
      <w:start w:val="7"/>
      <w:numFmt w:val="bullet"/>
      <w:lvlText w:val="-"/>
      <w:lvlJc w:val="left"/>
      <w:pPr>
        <w:ind w:left="360" w:hanging="360"/>
      </w:pPr>
      <w:rPr>
        <w:rFonts w:ascii="Arial" w:eastAsia="Calibri" w:hAnsi="Arial" w:cs="Arial"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259368F"/>
    <w:multiLevelType w:val="hybridMultilevel"/>
    <w:tmpl w:val="FFFFFFFF"/>
    <w:lvl w:ilvl="0" w:tplc="9404CC0E">
      <w:start w:val="1"/>
      <w:numFmt w:val="bullet"/>
      <w:lvlText w:val=""/>
      <w:lvlJc w:val="left"/>
      <w:pPr>
        <w:ind w:left="720" w:hanging="360"/>
      </w:pPr>
      <w:rPr>
        <w:rFonts w:ascii="Symbol" w:hAnsi="Symbol" w:hint="default"/>
      </w:rPr>
    </w:lvl>
    <w:lvl w:ilvl="1" w:tplc="C8EA3A62">
      <w:start w:val="1"/>
      <w:numFmt w:val="bullet"/>
      <w:lvlText w:val="o"/>
      <w:lvlJc w:val="left"/>
      <w:pPr>
        <w:ind w:left="1440" w:hanging="360"/>
      </w:pPr>
      <w:rPr>
        <w:rFonts w:ascii="Courier New" w:hAnsi="Courier New" w:hint="default"/>
      </w:rPr>
    </w:lvl>
    <w:lvl w:ilvl="2" w:tplc="50347358">
      <w:start w:val="1"/>
      <w:numFmt w:val="bullet"/>
      <w:lvlText w:val=""/>
      <w:lvlJc w:val="left"/>
      <w:pPr>
        <w:ind w:left="2160" w:hanging="360"/>
      </w:pPr>
      <w:rPr>
        <w:rFonts w:ascii="Wingdings" w:hAnsi="Wingdings" w:hint="default"/>
      </w:rPr>
    </w:lvl>
    <w:lvl w:ilvl="3" w:tplc="7F926666">
      <w:start w:val="1"/>
      <w:numFmt w:val="bullet"/>
      <w:lvlText w:val=""/>
      <w:lvlJc w:val="left"/>
      <w:pPr>
        <w:ind w:left="2880" w:hanging="360"/>
      </w:pPr>
      <w:rPr>
        <w:rFonts w:ascii="Symbol" w:hAnsi="Symbol" w:hint="default"/>
      </w:rPr>
    </w:lvl>
    <w:lvl w:ilvl="4" w:tplc="BBB218EA">
      <w:start w:val="1"/>
      <w:numFmt w:val="bullet"/>
      <w:lvlText w:val="o"/>
      <w:lvlJc w:val="left"/>
      <w:pPr>
        <w:ind w:left="3600" w:hanging="360"/>
      </w:pPr>
      <w:rPr>
        <w:rFonts w:ascii="Courier New" w:hAnsi="Courier New" w:hint="default"/>
      </w:rPr>
    </w:lvl>
    <w:lvl w:ilvl="5" w:tplc="2618E758">
      <w:start w:val="1"/>
      <w:numFmt w:val="bullet"/>
      <w:lvlText w:val=""/>
      <w:lvlJc w:val="left"/>
      <w:pPr>
        <w:ind w:left="4320" w:hanging="360"/>
      </w:pPr>
      <w:rPr>
        <w:rFonts w:ascii="Wingdings" w:hAnsi="Wingdings" w:hint="default"/>
      </w:rPr>
    </w:lvl>
    <w:lvl w:ilvl="6" w:tplc="AEA441EE">
      <w:start w:val="1"/>
      <w:numFmt w:val="bullet"/>
      <w:lvlText w:val=""/>
      <w:lvlJc w:val="left"/>
      <w:pPr>
        <w:ind w:left="5040" w:hanging="360"/>
      </w:pPr>
      <w:rPr>
        <w:rFonts w:ascii="Symbol" w:hAnsi="Symbol" w:hint="default"/>
      </w:rPr>
    </w:lvl>
    <w:lvl w:ilvl="7" w:tplc="ADA65644">
      <w:start w:val="1"/>
      <w:numFmt w:val="bullet"/>
      <w:lvlText w:val="o"/>
      <w:lvlJc w:val="left"/>
      <w:pPr>
        <w:ind w:left="5760" w:hanging="360"/>
      </w:pPr>
      <w:rPr>
        <w:rFonts w:ascii="Courier New" w:hAnsi="Courier New" w:hint="default"/>
      </w:rPr>
    </w:lvl>
    <w:lvl w:ilvl="8" w:tplc="D86ADD20">
      <w:start w:val="1"/>
      <w:numFmt w:val="bullet"/>
      <w:lvlText w:val=""/>
      <w:lvlJc w:val="left"/>
      <w:pPr>
        <w:ind w:left="6480" w:hanging="360"/>
      </w:pPr>
      <w:rPr>
        <w:rFonts w:ascii="Wingdings" w:hAnsi="Wingdings" w:hint="default"/>
      </w:rPr>
    </w:lvl>
  </w:abstractNum>
  <w:abstractNum w:abstractNumId="58" w15:restartNumberingAfterBreak="0">
    <w:nsid w:val="63E8149B"/>
    <w:multiLevelType w:val="hybridMultilevel"/>
    <w:tmpl w:val="FFFFFFFF"/>
    <w:lvl w:ilvl="0" w:tplc="85101880">
      <w:start w:val="1"/>
      <w:numFmt w:val="bullet"/>
      <w:lvlText w:val=""/>
      <w:lvlJc w:val="left"/>
      <w:pPr>
        <w:ind w:left="720" w:hanging="360"/>
      </w:pPr>
      <w:rPr>
        <w:rFonts w:ascii="Symbol" w:hAnsi="Symbol" w:hint="default"/>
      </w:rPr>
    </w:lvl>
    <w:lvl w:ilvl="1" w:tplc="3AA673E4">
      <w:start w:val="1"/>
      <w:numFmt w:val="bullet"/>
      <w:lvlText w:val="o"/>
      <w:lvlJc w:val="left"/>
      <w:pPr>
        <w:ind w:left="1440" w:hanging="360"/>
      </w:pPr>
      <w:rPr>
        <w:rFonts w:ascii="Courier New" w:hAnsi="Courier New" w:hint="default"/>
      </w:rPr>
    </w:lvl>
    <w:lvl w:ilvl="2" w:tplc="86CE127A">
      <w:start w:val="1"/>
      <w:numFmt w:val="bullet"/>
      <w:lvlText w:val=""/>
      <w:lvlJc w:val="left"/>
      <w:pPr>
        <w:ind w:left="2160" w:hanging="360"/>
      </w:pPr>
      <w:rPr>
        <w:rFonts w:ascii="Wingdings" w:hAnsi="Wingdings" w:hint="default"/>
      </w:rPr>
    </w:lvl>
    <w:lvl w:ilvl="3" w:tplc="3568629E">
      <w:start w:val="1"/>
      <w:numFmt w:val="bullet"/>
      <w:lvlText w:val=""/>
      <w:lvlJc w:val="left"/>
      <w:pPr>
        <w:ind w:left="2880" w:hanging="360"/>
      </w:pPr>
      <w:rPr>
        <w:rFonts w:ascii="Symbol" w:hAnsi="Symbol" w:hint="default"/>
      </w:rPr>
    </w:lvl>
    <w:lvl w:ilvl="4" w:tplc="9C6C8212">
      <w:start w:val="1"/>
      <w:numFmt w:val="bullet"/>
      <w:lvlText w:val="o"/>
      <w:lvlJc w:val="left"/>
      <w:pPr>
        <w:ind w:left="3600" w:hanging="360"/>
      </w:pPr>
      <w:rPr>
        <w:rFonts w:ascii="Courier New" w:hAnsi="Courier New" w:hint="default"/>
      </w:rPr>
    </w:lvl>
    <w:lvl w:ilvl="5" w:tplc="893C2470">
      <w:start w:val="1"/>
      <w:numFmt w:val="bullet"/>
      <w:lvlText w:val=""/>
      <w:lvlJc w:val="left"/>
      <w:pPr>
        <w:ind w:left="4320" w:hanging="360"/>
      </w:pPr>
      <w:rPr>
        <w:rFonts w:ascii="Wingdings" w:hAnsi="Wingdings" w:hint="default"/>
      </w:rPr>
    </w:lvl>
    <w:lvl w:ilvl="6" w:tplc="2EA03DA8">
      <w:start w:val="1"/>
      <w:numFmt w:val="bullet"/>
      <w:lvlText w:val=""/>
      <w:lvlJc w:val="left"/>
      <w:pPr>
        <w:ind w:left="5040" w:hanging="360"/>
      </w:pPr>
      <w:rPr>
        <w:rFonts w:ascii="Symbol" w:hAnsi="Symbol" w:hint="default"/>
      </w:rPr>
    </w:lvl>
    <w:lvl w:ilvl="7" w:tplc="E63E9C54">
      <w:start w:val="1"/>
      <w:numFmt w:val="bullet"/>
      <w:lvlText w:val="o"/>
      <w:lvlJc w:val="left"/>
      <w:pPr>
        <w:ind w:left="5760" w:hanging="360"/>
      </w:pPr>
      <w:rPr>
        <w:rFonts w:ascii="Courier New" w:hAnsi="Courier New" w:hint="default"/>
      </w:rPr>
    </w:lvl>
    <w:lvl w:ilvl="8" w:tplc="B59EDF0A">
      <w:start w:val="1"/>
      <w:numFmt w:val="bullet"/>
      <w:lvlText w:val=""/>
      <w:lvlJc w:val="left"/>
      <w:pPr>
        <w:ind w:left="6480" w:hanging="360"/>
      </w:pPr>
      <w:rPr>
        <w:rFonts w:ascii="Wingdings" w:hAnsi="Wingdings" w:hint="default"/>
      </w:rPr>
    </w:lvl>
  </w:abstractNum>
  <w:abstractNum w:abstractNumId="59" w15:restartNumberingAfterBreak="0">
    <w:nsid w:val="655947CC"/>
    <w:multiLevelType w:val="hybridMultilevel"/>
    <w:tmpl w:val="FFFFFFFF"/>
    <w:lvl w:ilvl="0" w:tplc="289066B4">
      <w:start w:val="1"/>
      <w:numFmt w:val="bullet"/>
      <w:lvlText w:val=""/>
      <w:lvlJc w:val="left"/>
      <w:pPr>
        <w:ind w:left="720" w:hanging="360"/>
      </w:pPr>
      <w:rPr>
        <w:rFonts w:ascii="Symbol" w:hAnsi="Symbol" w:hint="default"/>
      </w:rPr>
    </w:lvl>
    <w:lvl w:ilvl="1" w:tplc="7E04E260">
      <w:start w:val="1"/>
      <w:numFmt w:val="bullet"/>
      <w:lvlText w:val="o"/>
      <w:lvlJc w:val="left"/>
      <w:pPr>
        <w:ind w:left="1440" w:hanging="360"/>
      </w:pPr>
      <w:rPr>
        <w:rFonts w:ascii="Courier New" w:hAnsi="Courier New" w:hint="default"/>
      </w:rPr>
    </w:lvl>
    <w:lvl w:ilvl="2" w:tplc="3A54204A">
      <w:start w:val="1"/>
      <w:numFmt w:val="bullet"/>
      <w:lvlText w:val=""/>
      <w:lvlJc w:val="left"/>
      <w:pPr>
        <w:ind w:left="2160" w:hanging="360"/>
      </w:pPr>
      <w:rPr>
        <w:rFonts w:ascii="Wingdings" w:hAnsi="Wingdings" w:hint="default"/>
      </w:rPr>
    </w:lvl>
    <w:lvl w:ilvl="3" w:tplc="316EC0C4">
      <w:start w:val="1"/>
      <w:numFmt w:val="bullet"/>
      <w:lvlText w:val=""/>
      <w:lvlJc w:val="left"/>
      <w:pPr>
        <w:ind w:left="2880" w:hanging="360"/>
      </w:pPr>
      <w:rPr>
        <w:rFonts w:ascii="Symbol" w:hAnsi="Symbol" w:hint="default"/>
      </w:rPr>
    </w:lvl>
    <w:lvl w:ilvl="4" w:tplc="93D008CE">
      <w:start w:val="1"/>
      <w:numFmt w:val="bullet"/>
      <w:lvlText w:val="o"/>
      <w:lvlJc w:val="left"/>
      <w:pPr>
        <w:ind w:left="3600" w:hanging="360"/>
      </w:pPr>
      <w:rPr>
        <w:rFonts w:ascii="Courier New" w:hAnsi="Courier New" w:hint="default"/>
      </w:rPr>
    </w:lvl>
    <w:lvl w:ilvl="5" w:tplc="1848E474">
      <w:start w:val="1"/>
      <w:numFmt w:val="bullet"/>
      <w:lvlText w:val=""/>
      <w:lvlJc w:val="left"/>
      <w:pPr>
        <w:ind w:left="4320" w:hanging="360"/>
      </w:pPr>
      <w:rPr>
        <w:rFonts w:ascii="Wingdings" w:hAnsi="Wingdings" w:hint="default"/>
      </w:rPr>
    </w:lvl>
    <w:lvl w:ilvl="6" w:tplc="CCE6283E">
      <w:start w:val="1"/>
      <w:numFmt w:val="bullet"/>
      <w:lvlText w:val=""/>
      <w:lvlJc w:val="left"/>
      <w:pPr>
        <w:ind w:left="5040" w:hanging="360"/>
      </w:pPr>
      <w:rPr>
        <w:rFonts w:ascii="Symbol" w:hAnsi="Symbol" w:hint="default"/>
      </w:rPr>
    </w:lvl>
    <w:lvl w:ilvl="7" w:tplc="49861E9E">
      <w:start w:val="1"/>
      <w:numFmt w:val="bullet"/>
      <w:lvlText w:val="o"/>
      <w:lvlJc w:val="left"/>
      <w:pPr>
        <w:ind w:left="5760" w:hanging="360"/>
      </w:pPr>
      <w:rPr>
        <w:rFonts w:ascii="Courier New" w:hAnsi="Courier New" w:hint="default"/>
      </w:rPr>
    </w:lvl>
    <w:lvl w:ilvl="8" w:tplc="D2CC8FA2">
      <w:start w:val="1"/>
      <w:numFmt w:val="bullet"/>
      <w:lvlText w:val=""/>
      <w:lvlJc w:val="left"/>
      <w:pPr>
        <w:ind w:left="6480" w:hanging="360"/>
      </w:pPr>
      <w:rPr>
        <w:rFonts w:ascii="Wingdings" w:hAnsi="Wingdings" w:hint="default"/>
      </w:rPr>
    </w:lvl>
  </w:abstractNum>
  <w:abstractNum w:abstractNumId="60" w15:restartNumberingAfterBreak="0">
    <w:nsid w:val="66D40E21"/>
    <w:multiLevelType w:val="multilevel"/>
    <w:tmpl w:val="84868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74F1DE6"/>
    <w:multiLevelType w:val="hybridMultilevel"/>
    <w:tmpl w:val="8DA45A6A"/>
    <w:lvl w:ilvl="0" w:tplc="D504927C">
      <w:start w:val="7"/>
      <w:numFmt w:val="bullet"/>
      <w:lvlText w:val="-"/>
      <w:lvlJc w:val="left"/>
      <w:pPr>
        <w:ind w:left="360" w:hanging="360"/>
      </w:pPr>
      <w:rPr>
        <w:rFonts w:ascii="Arial" w:eastAsia="Calibri" w:hAnsi="Arial" w:cs="Arial"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93B51FF"/>
    <w:multiLevelType w:val="hybridMultilevel"/>
    <w:tmpl w:val="CD62ABBC"/>
    <w:lvl w:ilvl="0" w:tplc="46DCB8C4">
      <w:start w:val="8"/>
      <w:numFmt w:val="decimal"/>
      <w:lvlText w:val="%1.2.1"/>
      <w:lvlJc w:val="right"/>
      <w:pPr>
        <w:ind w:left="862"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BA90BC3"/>
    <w:multiLevelType w:val="multilevel"/>
    <w:tmpl w:val="6734CEE8"/>
    <w:lvl w:ilvl="0">
      <w:start w:val="1"/>
      <w:numFmt w:val="decimal"/>
      <w:pStyle w:val="Heading1"/>
      <w:lvlText w:val="%1"/>
      <w:lvlJc w:val="left"/>
      <w:pPr>
        <w:tabs>
          <w:tab w:val="num" w:pos="1419"/>
        </w:tabs>
        <w:ind w:left="1419" w:hanging="709"/>
      </w:pPr>
      <w:rPr>
        <w:rFonts w:hint="default"/>
        <w:b/>
        <w:i w:val="0"/>
        <w:color w:val="C00000"/>
        <w:sz w:val="28"/>
        <w:szCs w:val="28"/>
      </w:rPr>
    </w:lvl>
    <w:lvl w:ilvl="1">
      <w:start w:val="1"/>
      <w:numFmt w:val="decimal"/>
      <w:pStyle w:val="Heading2"/>
      <w:lvlText w:val="%1.%2"/>
      <w:lvlJc w:val="left"/>
      <w:pPr>
        <w:tabs>
          <w:tab w:val="num" w:pos="1419"/>
        </w:tabs>
        <w:ind w:left="1572" w:hanging="862"/>
      </w:pPr>
      <w:rPr>
        <w:rFonts w:ascii="Arial" w:hAnsi="Arial" w:hint="default"/>
        <w:b/>
        <w:i w:val="0"/>
        <w:caps w:val="0"/>
        <w:strike w:val="0"/>
        <w:dstrike w:val="0"/>
        <w:vanish w:val="0"/>
        <w:color w:val="C00000"/>
        <w:sz w:val="24"/>
        <w:szCs w:val="24"/>
        <w:vertAlign w:val="baseline"/>
      </w:rPr>
    </w:lvl>
    <w:lvl w:ilvl="2">
      <w:start w:val="1"/>
      <w:numFmt w:val="bullet"/>
      <w:pStyle w:val="Heading3"/>
      <w:lvlText w:val=""/>
      <w:lvlJc w:val="left"/>
      <w:pPr>
        <w:tabs>
          <w:tab w:val="num" w:pos="862"/>
        </w:tabs>
        <w:ind w:left="862" w:hanging="720"/>
      </w:pPr>
      <w:rPr>
        <w:rFonts w:ascii="Symbol" w:hAnsi="Symbol" w:hint="default"/>
        <w:b/>
        <w:bCs w:val="0"/>
        <w:i w:val="0"/>
        <w:iCs w:val="0"/>
        <w:caps w:val="0"/>
        <w:smallCaps w:val="0"/>
        <w:strike w:val="0"/>
        <w:dstrike w:val="0"/>
        <w:vanish w:val="0"/>
        <w:color w:val="C00000"/>
        <w:spacing w:val="0"/>
        <w:kern w:val="0"/>
        <w:position w:val="0"/>
        <w:sz w:val="22"/>
        <w:szCs w:val="22"/>
        <w:u w:val="none"/>
        <w:vertAlign w:val="baseline"/>
        <w:em w:val="none"/>
      </w:rPr>
    </w:lvl>
    <w:lvl w:ilvl="3">
      <w:start w:val="1"/>
      <w:numFmt w:val="decimal"/>
      <w:pStyle w:val="Heading4"/>
      <w:lvlText w:val="%1.%2.%3.%4"/>
      <w:lvlJc w:val="left"/>
      <w:pPr>
        <w:tabs>
          <w:tab w:val="num" w:pos="1006"/>
        </w:tabs>
        <w:ind w:left="1006"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64" w15:restartNumberingAfterBreak="0">
    <w:nsid w:val="6CB36FE4"/>
    <w:multiLevelType w:val="hybridMultilevel"/>
    <w:tmpl w:val="B240F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6E45262C"/>
    <w:multiLevelType w:val="hybridMultilevel"/>
    <w:tmpl w:val="0AC48548"/>
    <w:lvl w:ilvl="0" w:tplc="A554217A">
      <w:start w:val="8"/>
      <w:numFmt w:val="decimal"/>
      <w:lvlText w:val="%1.2.1"/>
      <w:lvlJc w:val="right"/>
      <w:pPr>
        <w:ind w:left="862" w:hanging="360"/>
      </w:pPr>
      <w:rPr>
        <w:rFonts w:hint="default"/>
        <w:color w:val="C00000"/>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66" w15:restartNumberingAfterBreak="0">
    <w:nsid w:val="6F1828E4"/>
    <w:multiLevelType w:val="multilevel"/>
    <w:tmpl w:val="EFB48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7C051A"/>
    <w:multiLevelType w:val="hybridMultilevel"/>
    <w:tmpl w:val="0C4406F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8" w15:restartNumberingAfterBreak="0">
    <w:nsid w:val="780532EE"/>
    <w:multiLevelType w:val="hybridMultilevel"/>
    <w:tmpl w:val="FFFFFFFF"/>
    <w:lvl w:ilvl="0" w:tplc="2332AEE6">
      <w:start w:val="1"/>
      <w:numFmt w:val="bullet"/>
      <w:lvlText w:val=""/>
      <w:lvlJc w:val="left"/>
      <w:pPr>
        <w:ind w:left="720" w:hanging="360"/>
      </w:pPr>
      <w:rPr>
        <w:rFonts w:ascii="Symbol" w:hAnsi="Symbol" w:hint="default"/>
      </w:rPr>
    </w:lvl>
    <w:lvl w:ilvl="1" w:tplc="34B09E5C">
      <w:start w:val="1"/>
      <w:numFmt w:val="bullet"/>
      <w:lvlText w:val="o"/>
      <w:lvlJc w:val="left"/>
      <w:pPr>
        <w:ind w:left="1440" w:hanging="360"/>
      </w:pPr>
      <w:rPr>
        <w:rFonts w:ascii="Courier New" w:hAnsi="Courier New" w:hint="default"/>
      </w:rPr>
    </w:lvl>
    <w:lvl w:ilvl="2" w:tplc="DA4E7526">
      <w:start w:val="1"/>
      <w:numFmt w:val="bullet"/>
      <w:lvlText w:val=""/>
      <w:lvlJc w:val="left"/>
      <w:pPr>
        <w:ind w:left="2160" w:hanging="360"/>
      </w:pPr>
      <w:rPr>
        <w:rFonts w:ascii="Wingdings" w:hAnsi="Wingdings" w:hint="default"/>
      </w:rPr>
    </w:lvl>
    <w:lvl w:ilvl="3" w:tplc="AA0E5530">
      <w:start w:val="1"/>
      <w:numFmt w:val="bullet"/>
      <w:lvlText w:val=""/>
      <w:lvlJc w:val="left"/>
      <w:pPr>
        <w:ind w:left="2880" w:hanging="360"/>
      </w:pPr>
      <w:rPr>
        <w:rFonts w:ascii="Symbol" w:hAnsi="Symbol" w:hint="default"/>
      </w:rPr>
    </w:lvl>
    <w:lvl w:ilvl="4" w:tplc="95E0568C">
      <w:start w:val="1"/>
      <w:numFmt w:val="bullet"/>
      <w:lvlText w:val="o"/>
      <w:lvlJc w:val="left"/>
      <w:pPr>
        <w:ind w:left="3600" w:hanging="360"/>
      </w:pPr>
      <w:rPr>
        <w:rFonts w:ascii="Courier New" w:hAnsi="Courier New" w:hint="default"/>
      </w:rPr>
    </w:lvl>
    <w:lvl w:ilvl="5" w:tplc="CF8CC528">
      <w:start w:val="1"/>
      <w:numFmt w:val="bullet"/>
      <w:lvlText w:val=""/>
      <w:lvlJc w:val="left"/>
      <w:pPr>
        <w:ind w:left="4320" w:hanging="360"/>
      </w:pPr>
      <w:rPr>
        <w:rFonts w:ascii="Wingdings" w:hAnsi="Wingdings" w:hint="default"/>
      </w:rPr>
    </w:lvl>
    <w:lvl w:ilvl="6" w:tplc="34949EE2">
      <w:start w:val="1"/>
      <w:numFmt w:val="bullet"/>
      <w:lvlText w:val=""/>
      <w:lvlJc w:val="left"/>
      <w:pPr>
        <w:ind w:left="5040" w:hanging="360"/>
      </w:pPr>
      <w:rPr>
        <w:rFonts w:ascii="Symbol" w:hAnsi="Symbol" w:hint="default"/>
      </w:rPr>
    </w:lvl>
    <w:lvl w:ilvl="7" w:tplc="CA6E8AC2">
      <w:start w:val="1"/>
      <w:numFmt w:val="bullet"/>
      <w:lvlText w:val="o"/>
      <w:lvlJc w:val="left"/>
      <w:pPr>
        <w:ind w:left="5760" w:hanging="360"/>
      </w:pPr>
      <w:rPr>
        <w:rFonts w:ascii="Courier New" w:hAnsi="Courier New" w:hint="default"/>
      </w:rPr>
    </w:lvl>
    <w:lvl w:ilvl="8" w:tplc="A008D4D6">
      <w:start w:val="1"/>
      <w:numFmt w:val="bullet"/>
      <w:lvlText w:val=""/>
      <w:lvlJc w:val="left"/>
      <w:pPr>
        <w:ind w:left="6480" w:hanging="360"/>
      </w:pPr>
      <w:rPr>
        <w:rFonts w:ascii="Wingdings" w:hAnsi="Wingdings" w:hint="default"/>
      </w:rPr>
    </w:lvl>
  </w:abstractNum>
  <w:abstractNum w:abstractNumId="69" w15:restartNumberingAfterBreak="0">
    <w:nsid w:val="7C540837"/>
    <w:multiLevelType w:val="hybridMultilevel"/>
    <w:tmpl w:val="FFFFFFFF"/>
    <w:lvl w:ilvl="0" w:tplc="CB1689F6">
      <w:start w:val="1"/>
      <w:numFmt w:val="bullet"/>
      <w:lvlText w:val=""/>
      <w:lvlJc w:val="left"/>
      <w:pPr>
        <w:ind w:left="720" w:hanging="360"/>
      </w:pPr>
      <w:rPr>
        <w:rFonts w:ascii="Symbol" w:hAnsi="Symbol" w:hint="default"/>
      </w:rPr>
    </w:lvl>
    <w:lvl w:ilvl="1" w:tplc="3FAE6A46">
      <w:start w:val="1"/>
      <w:numFmt w:val="bullet"/>
      <w:lvlText w:val="o"/>
      <w:lvlJc w:val="left"/>
      <w:pPr>
        <w:ind w:left="1440" w:hanging="360"/>
      </w:pPr>
      <w:rPr>
        <w:rFonts w:ascii="Courier New" w:hAnsi="Courier New" w:hint="default"/>
      </w:rPr>
    </w:lvl>
    <w:lvl w:ilvl="2" w:tplc="89843492">
      <w:start w:val="1"/>
      <w:numFmt w:val="bullet"/>
      <w:lvlText w:val=""/>
      <w:lvlJc w:val="left"/>
      <w:pPr>
        <w:ind w:left="2160" w:hanging="360"/>
      </w:pPr>
      <w:rPr>
        <w:rFonts w:ascii="Wingdings" w:hAnsi="Wingdings" w:hint="default"/>
      </w:rPr>
    </w:lvl>
    <w:lvl w:ilvl="3" w:tplc="16BA45F2">
      <w:start w:val="1"/>
      <w:numFmt w:val="bullet"/>
      <w:lvlText w:val=""/>
      <w:lvlJc w:val="left"/>
      <w:pPr>
        <w:ind w:left="2880" w:hanging="360"/>
      </w:pPr>
      <w:rPr>
        <w:rFonts w:ascii="Symbol" w:hAnsi="Symbol" w:hint="default"/>
      </w:rPr>
    </w:lvl>
    <w:lvl w:ilvl="4" w:tplc="B0CAC080">
      <w:start w:val="1"/>
      <w:numFmt w:val="bullet"/>
      <w:lvlText w:val="o"/>
      <w:lvlJc w:val="left"/>
      <w:pPr>
        <w:ind w:left="3600" w:hanging="360"/>
      </w:pPr>
      <w:rPr>
        <w:rFonts w:ascii="Courier New" w:hAnsi="Courier New" w:hint="default"/>
      </w:rPr>
    </w:lvl>
    <w:lvl w:ilvl="5" w:tplc="5F2215BC">
      <w:start w:val="1"/>
      <w:numFmt w:val="bullet"/>
      <w:lvlText w:val=""/>
      <w:lvlJc w:val="left"/>
      <w:pPr>
        <w:ind w:left="4320" w:hanging="360"/>
      </w:pPr>
      <w:rPr>
        <w:rFonts w:ascii="Wingdings" w:hAnsi="Wingdings" w:hint="default"/>
      </w:rPr>
    </w:lvl>
    <w:lvl w:ilvl="6" w:tplc="49F807D0">
      <w:start w:val="1"/>
      <w:numFmt w:val="bullet"/>
      <w:lvlText w:val=""/>
      <w:lvlJc w:val="left"/>
      <w:pPr>
        <w:ind w:left="5040" w:hanging="360"/>
      </w:pPr>
      <w:rPr>
        <w:rFonts w:ascii="Symbol" w:hAnsi="Symbol" w:hint="default"/>
      </w:rPr>
    </w:lvl>
    <w:lvl w:ilvl="7" w:tplc="1FF0B91A">
      <w:start w:val="1"/>
      <w:numFmt w:val="bullet"/>
      <w:lvlText w:val="o"/>
      <w:lvlJc w:val="left"/>
      <w:pPr>
        <w:ind w:left="5760" w:hanging="360"/>
      </w:pPr>
      <w:rPr>
        <w:rFonts w:ascii="Courier New" w:hAnsi="Courier New" w:hint="default"/>
      </w:rPr>
    </w:lvl>
    <w:lvl w:ilvl="8" w:tplc="8B6E8846">
      <w:start w:val="1"/>
      <w:numFmt w:val="bullet"/>
      <w:lvlText w:val=""/>
      <w:lvlJc w:val="left"/>
      <w:pPr>
        <w:ind w:left="6480" w:hanging="360"/>
      </w:pPr>
      <w:rPr>
        <w:rFonts w:ascii="Wingdings" w:hAnsi="Wingdings" w:hint="default"/>
      </w:rPr>
    </w:lvl>
  </w:abstractNum>
  <w:abstractNum w:abstractNumId="70" w15:restartNumberingAfterBreak="0">
    <w:nsid w:val="7C977CDB"/>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7D712D02"/>
    <w:multiLevelType w:val="hybridMultilevel"/>
    <w:tmpl w:val="FFFFFFFF"/>
    <w:lvl w:ilvl="0" w:tplc="B20E587C">
      <w:start w:val="1"/>
      <w:numFmt w:val="bullet"/>
      <w:lvlText w:val=""/>
      <w:lvlJc w:val="left"/>
      <w:pPr>
        <w:ind w:left="720" w:hanging="360"/>
      </w:pPr>
      <w:rPr>
        <w:rFonts w:ascii="Symbol" w:hAnsi="Symbol" w:hint="default"/>
      </w:rPr>
    </w:lvl>
    <w:lvl w:ilvl="1" w:tplc="E8BE79A2">
      <w:start w:val="1"/>
      <w:numFmt w:val="bullet"/>
      <w:lvlText w:val="o"/>
      <w:lvlJc w:val="left"/>
      <w:pPr>
        <w:ind w:left="1440" w:hanging="360"/>
      </w:pPr>
      <w:rPr>
        <w:rFonts w:ascii="Courier New" w:hAnsi="Courier New" w:hint="default"/>
      </w:rPr>
    </w:lvl>
    <w:lvl w:ilvl="2" w:tplc="B9DE2BE6">
      <w:start w:val="1"/>
      <w:numFmt w:val="bullet"/>
      <w:lvlText w:val=""/>
      <w:lvlJc w:val="left"/>
      <w:pPr>
        <w:ind w:left="2160" w:hanging="360"/>
      </w:pPr>
      <w:rPr>
        <w:rFonts w:ascii="Wingdings" w:hAnsi="Wingdings" w:hint="default"/>
      </w:rPr>
    </w:lvl>
    <w:lvl w:ilvl="3" w:tplc="758E4D6A">
      <w:start w:val="1"/>
      <w:numFmt w:val="bullet"/>
      <w:lvlText w:val=""/>
      <w:lvlJc w:val="left"/>
      <w:pPr>
        <w:ind w:left="2880" w:hanging="360"/>
      </w:pPr>
      <w:rPr>
        <w:rFonts w:ascii="Symbol" w:hAnsi="Symbol" w:hint="default"/>
      </w:rPr>
    </w:lvl>
    <w:lvl w:ilvl="4" w:tplc="38742A7C">
      <w:start w:val="1"/>
      <w:numFmt w:val="bullet"/>
      <w:lvlText w:val="o"/>
      <w:lvlJc w:val="left"/>
      <w:pPr>
        <w:ind w:left="3600" w:hanging="360"/>
      </w:pPr>
      <w:rPr>
        <w:rFonts w:ascii="Courier New" w:hAnsi="Courier New" w:hint="default"/>
      </w:rPr>
    </w:lvl>
    <w:lvl w:ilvl="5" w:tplc="3F5054A2">
      <w:start w:val="1"/>
      <w:numFmt w:val="bullet"/>
      <w:lvlText w:val=""/>
      <w:lvlJc w:val="left"/>
      <w:pPr>
        <w:ind w:left="4320" w:hanging="360"/>
      </w:pPr>
      <w:rPr>
        <w:rFonts w:ascii="Wingdings" w:hAnsi="Wingdings" w:hint="default"/>
      </w:rPr>
    </w:lvl>
    <w:lvl w:ilvl="6" w:tplc="1B2A6A6A">
      <w:start w:val="1"/>
      <w:numFmt w:val="bullet"/>
      <w:lvlText w:val=""/>
      <w:lvlJc w:val="left"/>
      <w:pPr>
        <w:ind w:left="5040" w:hanging="360"/>
      </w:pPr>
      <w:rPr>
        <w:rFonts w:ascii="Symbol" w:hAnsi="Symbol" w:hint="default"/>
      </w:rPr>
    </w:lvl>
    <w:lvl w:ilvl="7" w:tplc="D8EEB020">
      <w:start w:val="1"/>
      <w:numFmt w:val="bullet"/>
      <w:lvlText w:val="o"/>
      <w:lvlJc w:val="left"/>
      <w:pPr>
        <w:ind w:left="5760" w:hanging="360"/>
      </w:pPr>
      <w:rPr>
        <w:rFonts w:ascii="Courier New" w:hAnsi="Courier New" w:hint="default"/>
      </w:rPr>
    </w:lvl>
    <w:lvl w:ilvl="8" w:tplc="6EA643CE">
      <w:start w:val="1"/>
      <w:numFmt w:val="bullet"/>
      <w:lvlText w:val=""/>
      <w:lvlJc w:val="left"/>
      <w:pPr>
        <w:ind w:left="6480" w:hanging="360"/>
      </w:pPr>
      <w:rPr>
        <w:rFonts w:ascii="Wingdings" w:hAnsi="Wingdings" w:hint="default"/>
      </w:rPr>
    </w:lvl>
  </w:abstractNum>
  <w:num w:numId="1">
    <w:abstractNumId w:val="37"/>
  </w:num>
  <w:num w:numId="2">
    <w:abstractNumId w:val="15"/>
  </w:num>
  <w:num w:numId="3">
    <w:abstractNumId w:val="31"/>
  </w:num>
  <w:num w:numId="4">
    <w:abstractNumId w:val="40"/>
  </w:num>
  <w:num w:numId="5">
    <w:abstractNumId w:val="35"/>
  </w:num>
  <w:num w:numId="6">
    <w:abstractNumId w:val="63"/>
  </w:num>
  <w:num w:numId="7">
    <w:abstractNumId w:val="8"/>
  </w:num>
  <w:num w:numId="8">
    <w:abstractNumId w:val="41"/>
  </w:num>
  <w:num w:numId="9">
    <w:abstractNumId w:val="25"/>
  </w:num>
  <w:num w:numId="10">
    <w:abstractNumId w:val="67"/>
  </w:num>
  <w:num w:numId="11">
    <w:abstractNumId w:val="47"/>
  </w:num>
  <w:num w:numId="12">
    <w:abstractNumId w:val="56"/>
  </w:num>
  <w:num w:numId="13">
    <w:abstractNumId w:val="61"/>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num>
  <w:num w:numId="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2"/>
  </w:num>
  <w:num w:numId="19">
    <w:abstractNumId w:val="11"/>
  </w:num>
  <w:num w:numId="20">
    <w:abstractNumId w:val="65"/>
  </w:num>
  <w:num w:numId="21">
    <w:abstractNumId w:val="26"/>
  </w:num>
  <w:num w:numId="22">
    <w:abstractNumId w:val="63"/>
  </w:num>
  <w:num w:numId="23">
    <w:abstractNumId w:val="51"/>
  </w:num>
  <w:num w:numId="24">
    <w:abstractNumId w:val="2"/>
  </w:num>
  <w:num w:numId="2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3"/>
  </w:num>
  <w:num w:numId="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3"/>
  </w:num>
  <w:num w:numId="36">
    <w:abstractNumId w:val="63"/>
  </w:num>
  <w:num w:numId="37">
    <w:abstractNumId w:val="45"/>
  </w:num>
  <w:num w:numId="38">
    <w:abstractNumId w:val="27"/>
  </w:num>
  <w:num w:numId="39">
    <w:abstractNumId w:val="62"/>
  </w:num>
  <w:num w:numId="40">
    <w:abstractNumId w:val="22"/>
  </w:num>
  <w:num w:numId="41">
    <w:abstractNumId w:val="44"/>
  </w:num>
  <w:num w:numId="42">
    <w:abstractNumId w:val="29"/>
  </w:num>
  <w:num w:numId="43">
    <w:abstractNumId w:val="10"/>
  </w:num>
  <w:num w:numId="44">
    <w:abstractNumId w:val="48"/>
  </w:num>
  <w:num w:numId="45">
    <w:abstractNumId w:val="28"/>
  </w:num>
  <w:num w:numId="46">
    <w:abstractNumId w:val="23"/>
  </w:num>
  <w:num w:numId="47">
    <w:abstractNumId w:val="54"/>
  </w:num>
  <w:num w:numId="48">
    <w:abstractNumId w:val="4"/>
  </w:num>
  <w:num w:numId="49">
    <w:abstractNumId w:val="71"/>
  </w:num>
  <w:num w:numId="50">
    <w:abstractNumId w:val="69"/>
  </w:num>
  <w:num w:numId="51">
    <w:abstractNumId w:val="68"/>
  </w:num>
  <w:num w:numId="52">
    <w:abstractNumId w:val="13"/>
  </w:num>
  <w:num w:numId="53">
    <w:abstractNumId w:val="57"/>
  </w:num>
  <w:num w:numId="54">
    <w:abstractNumId w:val="59"/>
  </w:num>
  <w:num w:numId="55">
    <w:abstractNumId w:val="58"/>
  </w:num>
  <w:num w:numId="56">
    <w:abstractNumId w:val="6"/>
  </w:num>
  <w:num w:numId="57">
    <w:abstractNumId w:val="17"/>
  </w:num>
  <w:num w:numId="58">
    <w:abstractNumId w:val="17"/>
  </w:num>
  <w:num w:numId="59">
    <w:abstractNumId w:val="22"/>
  </w:num>
  <w:num w:numId="60">
    <w:abstractNumId w:val="1"/>
  </w:num>
  <w:num w:numId="61">
    <w:abstractNumId w:val="1"/>
  </w:num>
  <w:num w:numId="62">
    <w:abstractNumId w:val="53"/>
  </w:num>
  <w:num w:numId="63">
    <w:abstractNumId w:val="8"/>
  </w:num>
  <w:num w:numId="64">
    <w:abstractNumId w:val="36"/>
  </w:num>
  <w:num w:numId="65">
    <w:abstractNumId w:val="34"/>
  </w:num>
  <w:num w:numId="66">
    <w:abstractNumId w:val="70"/>
  </w:num>
  <w:num w:numId="67">
    <w:abstractNumId w:val="30"/>
  </w:num>
  <w:num w:numId="68">
    <w:abstractNumId w:val="32"/>
  </w:num>
  <w:num w:numId="69">
    <w:abstractNumId w:val="46"/>
  </w:num>
  <w:num w:numId="70">
    <w:abstractNumId w:val="21"/>
  </w:num>
  <w:num w:numId="71">
    <w:abstractNumId w:val="39"/>
  </w:num>
  <w:num w:numId="72">
    <w:abstractNumId w:val="49"/>
  </w:num>
  <w:num w:numId="73">
    <w:abstractNumId w:val="7"/>
  </w:num>
  <w:num w:numId="74">
    <w:abstractNumId w:val="55"/>
  </w:num>
  <w:num w:numId="75">
    <w:abstractNumId w:val="43"/>
  </w:num>
  <w:num w:numId="76">
    <w:abstractNumId w:val="60"/>
  </w:num>
  <w:num w:numId="77">
    <w:abstractNumId w:val="66"/>
  </w:num>
  <w:num w:numId="78">
    <w:abstractNumId w:val="66"/>
  </w:num>
  <w:num w:numId="79">
    <w:abstractNumId w:val="9"/>
  </w:num>
  <w:num w:numId="80">
    <w:abstractNumId w:val="42"/>
  </w:num>
  <w:num w:numId="81">
    <w:abstractNumId w:val="33"/>
  </w:num>
  <w:num w:numId="82">
    <w:abstractNumId w:val="3"/>
  </w:num>
  <w:num w:numId="83">
    <w:abstractNumId w:val="20"/>
  </w:num>
  <w:num w:numId="84">
    <w:abstractNumId w:val="38"/>
  </w:num>
  <w:num w:numId="85">
    <w:abstractNumId w:val="14"/>
  </w:num>
  <w:num w:numId="86">
    <w:abstractNumId w:val="52"/>
  </w:num>
  <w:num w:numId="87">
    <w:abstractNumId w:val="5"/>
  </w:num>
  <w:num w:numId="88">
    <w:abstractNumId w:val="64"/>
  </w:num>
  <w:num w:numId="89">
    <w:abstractNumId w:val="64"/>
  </w:num>
  <w:num w:numId="90">
    <w:abstractNumId w:val="5"/>
  </w:num>
  <w:num w:numId="91">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TrueTypeFonts/>
  <w:saveSubsetFont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consecutiveHyphenLimit w:val="1"/>
  <w:hyphenationZone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0EE"/>
    <w:rsid w:val="000001E9"/>
    <w:rsid w:val="000004B2"/>
    <w:rsid w:val="00000C5A"/>
    <w:rsid w:val="00000C8D"/>
    <w:rsid w:val="0000118A"/>
    <w:rsid w:val="00001304"/>
    <w:rsid w:val="00001515"/>
    <w:rsid w:val="000015F7"/>
    <w:rsid w:val="00001D53"/>
    <w:rsid w:val="00002243"/>
    <w:rsid w:val="000022FC"/>
    <w:rsid w:val="000023F6"/>
    <w:rsid w:val="00002E1A"/>
    <w:rsid w:val="00002E4F"/>
    <w:rsid w:val="000033B7"/>
    <w:rsid w:val="000036A3"/>
    <w:rsid w:val="0000372A"/>
    <w:rsid w:val="000041BE"/>
    <w:rsid w:val="00004370"/>
    <w:rsid w:val="00004FEE"/>
    <w:rsid w:val="00005102"/>
    <w:rsid w:val="000052BB"/>
    <w:rsid w:val="000052C1"/>
    <w:rsid w:val="0000586F"/>
    <w:rsid w:val="00005D6B"/>
    <w:rsid w:val="00005F19"/>
    <w:rsid w:val="00005F6E"/>
    <w:rsid w:val="00006668"/>
    <w:rsid w:val="0000668C"/>
    <w:rsid w:val="00006889"/>
    <w:rsid w:val="0000692B"/>
    <w:rsid w:val="00006B3E"/>
    <w:rsid w:val="00006BC8"/>
    <w:rsid w:val="00006ED1"/>
    <w:rsid w:val="00006F8B"/>
    <w:rsid w:val="00007454"/>
    <w:rsid w:val="00007505"/>
    <w:rsid w:val="0000752E"/>
    <w:rsid w:val="000075CD"/>
    <w:rsid w:val="000077A9"/>
    <w:rsid w:val="0001010C"/>
    <w:rsid w:val="000105E6"/>
    <w:rsid w:val="00010A07"/>
    <w:rsid w:val="00010C11"/>
    <w:rsid w:val="00010C21"/>
    <w:rsid w:val="00010CFC"/>
    <w:rsid w:val="0001128F"/>
    <w:rsid w:val="00011290"/>
    <w:rsid w:val="0001158C"/>
    <w:rsid w:val="00011756"/>
    <w:rsid w:val="00011990"/>
    <w:rsid w:val="00011CFA"/>
    <w:rsid w:val="00011D96"/>
    <w:rsid w:val="00011DE8"/>
    <w:rsid w:val="00011EBD"/>
    <w:rsid w:val="00011FC6"/>
    <w:rsid w:val="00012499"/>
    <w:rsid w:val="000127E0"/>
    <w:rsid w:val="000128B0"/>
    <w:rsid w:val="00012D37"/>
    <w:rsid w:val="00013823"/>
    <w:rsid w:val="00013927"/>
    <w:rsid w:val="000139D2"/>
    <w:rsid w:val="00013B59"/>
    <w:rsid w:val="00013D46"/>
    <w:rsid w:val="00013DDF"/>
    <w:rsid w:val="00013DF5"/>
    <w:rsid w:val="00014001"/>
    <w:rsid w:val="0001409C"/>
    <w:rsid w:val="00014340"/>
    <w:rsid w:val="00014BD9"/>
    <w:rsid w:val="00014E7E"/>
    <w:rsid w:val="000151A7"/>
    <w:rsid w:val="000151FD"/>
    <w:rsid w:val="000154E0"/>
    <w:rsid w:val="000165AA"/>
    <w:rsid w:val="00016660"/>
    <w:rsid w:val="000167DC"/>
    <w:rsid w:val="0001698B"/>
    <w:rsid w:val="00016A62"/>
    <w:rsid w:val="000173C1"/>
    <w:rsid w:val="00017484"/>
    <w:rsid w:val="0001777C"/>
    <w:rsid w:val="00017A57"/>
    <w:rsid w:val="00017B84"/>
    <w:rsid w:val="00017D6C"/>
    <w:rsid w:val="0002018C"/>
    <w:rsid w:val="000201CD"/>
    <w:rsid w:val="00020504"/>
    <w:rsid w:val="000207FA"/>
    <w:rsid w:val="00020AEC"/>
    <w:rsid w:val="00020F81"/>
    <w:rsid w:val="00021393"/>
    <w:rsid w:val="00021592"/>
    <w:rsid w:val="000215A9"/>
    <w:rsid w:val="00021664"/>
    <w:rsid w:val="0002169A"/>
    <w:rsid w:val="0002226E"/>
    <w:rsid w:val="00022B0E"/>
    <w:rsid w:val="0002314D"/>
    <w:rsid w:val="00023388"/>
    <w:rsid w:val="000233C6"/>
    <w:rsid w:val="00023CD5"/>
    <w:rsid w:val="00023E2D"/>
    <w:rsid w:val="00023FA4"/>
    <w:rsid w:val="00024251"/>
    <w:rsid w:val="000244D4"/>
    <w:rsid w:val="00024599"/>
    <w:rsid w:val="000247B4"/>
    <w:rsid w:val="00024B56"/>
    <w:rsid w:val="00024EF4"/>
    <w:rsid w:val="00024F20"/>
    <w:rsid w:val="00025161"/>
    <w:rsid w:val="0002523E"/>
    <w:rsid w:val="00026286"/>
    <w:rsid w:val="00026752"/>
    <w:rsid w:val="000267F8"/>
    <w:rsid w:val="00026F4F"/>
    <w:rsid w:val="00027AA2"/>
    <w:rsid w:val="00027AC5"/>
    <w:rsid w:val="0003000E"/>
    <w:rsid w:val="000301FE"/>
    <w:rsid w:val="0003032F"/>
    <w:rsid w:val="000305E3"/>
    <w:rsid w:val="000306BA"/>
    <w:rsid w:val="0003070E"/>
    <w:rsid w:val="00030BBA"/>
    <w:rsid w:val="00030D08"/>
    <w:rsid w:val="00030D3A"/>
    <w:rsid w:val="00031009"/>
    <w:rsid w:val="0003117F"/>
    <w:rsid w:val="00031419"/>
    <w:rsid w:val="000315A9"/>
    <w:rsid w:val="00031794"/>
    <w:rsid w:val="000318FE"/>
    <w:rsid w:val="00031B3A"/>
    <w:rsid w:val="00031F2B"/>
    <w:rsid w:val="00032049"/>
    <w:rsid w:val="000321DC"/>
    <w:rsid w:val="00032435"/>
    <w:rsid w:val="00032493"/>
    <w:rsid w:val="000324B4"/>
    <w:rsid w:val="0003256B"/>
    <w:rsid w:val="000325AD"/>
    <w:rsid w:val="00032726"/>
    <w:rsid w:val="00032B45"/>
    <w:rsid w:val="00032E8B"/>
    <w:rsid w:val="00033036"/>
    <w:rsid w:val="00033112"/>
    <w:rsid w:val="000332F9"/>
    <w:rsid w:val="000338A7"/>
    <w:rsid w:val="00035286"/>
    <w:rsid w:val="00035560"/>
    <w:rsid w:val="00035707"/>
    <w:rsid w:val="00035CD4"/>
    <w:rsid w:val="00035D67"/>
    <w:rsid w:val="00035FC7"/>
    <w:rsid w:val="000362C5"/>
    <w:rsid w:val="00036464"/>
    <w:rsid w:val="000364A9"/>
    <w:rsid w:val="000364E2"/>
    <w:rsid w:val="0003697E"/>
    <w:rsid w:val="00036A61"/>
    <w:rsid w:val="00036A94"/>
    <w:rsid w:val="00036C2D"/>
    <w:rsid w:val="00036E74"/>
    <w:rsid w:val="00037235"/>
    <w:rsid w:val="00037594"/>
    <w:rsid w:val="00037629"/>
    <w:rsid w:val="00037747"/>
    <w:rsid w:val="00037A31"/>
    <w:rsid w:val="00037CC4"/>
    <w:rsid w:val="000407E5"/>
    <w:rsid w:val="000409ED"/>
    <w:rsid w:val="00040F4B"/>
    <w:rsid w:val="00041309"/>
    <w:rsid w:val="000413AD"/>
    <w:rsid w:val="000415F6"/>
    <w:rsid w:val="00041734"/>
    <w:rsid w:val="00042387"/>
    <w:rsid w:val="000425B7"/>
    <w:rsid w:val="0004284A"/>
    <w:rsid w:val="00042986"/>
    <w:rsid w:val="00042ADF"/>
    <w:rsid w:val="00042D0B"/>
    <w:rsid w:val="00042E6D"/>
    <w:rsid w:val="00042F9C"/>
    <w:rsid w:val="00042FDB"/>
    <w:rsid w:val="00042FE8"/>
    <w:rsid w:val="000432CF"/>
    <w:rsid w:val="00043325"/>
    <w:rsid w:val="0004361F"/>
    <w:rsid w:val="00043F54"/>
    <w:rsid w:val="000442A5"/>
    <w:rsid w:val="000442E6"/>
    <w:rsid w:val="00044A71"/>
    <w:rsid w:val="0004519A"/>
    <w:rsid w:val="000451CD"/>
    <w:rsid w:val="000451F2"/>
    <w:rsid w:val="0004579A"/>
    <w:rsid w:val="00045A5A"/>
    <w:rsid w:val="00045EFB"/>
    <w:rsid w:val="00045F28"/>
    <w:rsid w:val="0004686E"/>
    <w:rsid w:val="00046B84"/>
    <w:rsid w:val="00047429"/>
    <w:rsid w:val="00047ACF"/>
    <w:rsid w:val="00047CD3"/>
    <w:rsid w:val="00047F1C"/>
    <w:rsid w:val="00047FB5"/>
    <w:rsid w:val="00050172"/>
    <w:rsid w:val="00050453"/>
    <w:rsid w:val="00050BB4"/>
    <w:rsid w:val="00050DF6"/>
    <w:rsid w:val="000511AD"/>
    <w:rsid w:val="00051AD9"/>
    <w:rsid w:val="00051BEB"/>
    <w:rsid w:val="00052562"/>
    <w:rsid w:val="0005275C"/>
    <w:rsid w:val="00052790"/>
    <w:rsid w:val="00052819"/>
    <w:rsid w:val="00052D26"/>
    <w:rsid w:val="00052E0C"/>
    <w:rsid w:val="00052F99"/>
    <w:rsid w:val="000530FB"/>
    <w:rsid w:val="00053453"/>
    <w:rsid w:val="0005391B"/>
    <w:rsid w:val="00053BAD"/>
    <w:rsid w:val="00053C74"/>
    <w:rsid w:val="00054141"/>
    <w:rsid w:val="00054273"/>
    <w:rsid w:val="0005441E"/>
    <w:rsid w:val="000546EC"/>
    <w:rsid w:val="00054A9F"/>
    <w:rsid w:val="00054BFA"/>
    <w:rsid w:val="00054EF0"/>
    <w:rsid w:val="000550A4"/>
    <w:rsid w:val="0005534E"/>
    <w:rsid w:val="000553EB"/>
    <w:rsid w:val="000556BF"/>
    <w:rsid w:val="000565D4"/>
    <w:rsid w:val="00056EA7"/>
    <w:rsid w:val="00057124"/>
    <w:rsid w:val="000573D9"/>
    <w:rsid w:val="00057846"/>
    <w:rsid w:val="00057847"/>
    <w:rsid w:val="00057DB3"/>
    <w:rsid w:val="00057E44"/>
    <w:rsid w:val="000602ED"/>
    <w:rsid w:val="00060412"/>
    <w:rsid w:val="0006043A"/>
    <w:rsid w:val="000607E8"/>
    <w:rsid w:val="00060976"/>
    <w:rsid w:val="00060A77"/>
    <w:rsid w:val="00060E9C"/>
    <w:rsid w:val="0006166B"/>
    <w:rsid w:val="000616C2"/>
    <w:rsid w:val="00061852"/>
    <w:rsid w:val="0006193D"/>
    <w:rsid w:val="00061A19"/>
    <w:rsid w:val="00061C19"/>
    <w:rsid w:val="000626CE"/>
    <w:rsid w:val="00062BC5"/>
    <w:rsid w:val="00062CEB"/>
    <w:rsid w:val="00062D53"/>
    <w:rsid w:val="00063781"/>
    <w:rsid w:val="00063963"/>
    <w:rsid w:val="000639C0"/>
    <w:rsid w:val="00063D89"/>
    <w:rsid w:val="00063E98"/>
    <w:rsid w:val="0006408F"/>
    <w:rsid w:val="000641A7"/>
    <w:rsid w:val="000642B2"/>
    <w:rsid w:val="00064434"/>
    <w:rsid w:val="0006454C"/>
    <w:rsid w:val="000645D9"/>
    <w:rsid w:val="0006468F"/>
    <w:rsid w:val="000648DD"/>
    <w:rsid w:val="00064C43"/>
    <w:rsid w:val="00064EA6"/>
    <w:rsid w:val="00064F2A"/>
    <w:rsid w:val="00065BF4"/>
    <w:rsid w:val="00065DBC"/>
    <w:rsid w:val="00065E73"/>
    <w:rsid w:val="00065F86"/>
    <w:rsid w:val="0006658E"/>
    <w:rsid w:val="000666C1"/>
    <w:rsid w:val="00066787"/>
    <w:rsid w:val="00066B39"/>
    <w:rsid w:val="00066BB8"/>
    <w:rsid w:val="00066BDC"/>
    <w:rsid w:val="00066CEC"/>
    <w:rsid w:val="00066E69"/>
    <w:rsid w:val="00066EC2"/>
    <w:rsid w:val="0006704D"/>
    <w:rsid w:val="0006713E"/>
    <w:rsid w:val="000674EB"/>
    <w:rsid w:val="000678B1"/>
    <w:rsid w:val="00067E18"/>
    <w:rsid w:val="00067FDD"/>
    <w:rsid w:val="00070165"/>
    <w:rsid w:val="00070A7B"/>
    <w:rsid w:val="000712BB"/>
    <w:rsid w:val="00071DA2"/>
    <w:rsid w:val="0007267E"/>
    <w:rsid w:val="00072883"/>
    <w:rsid w:val="00072895"/>
    <w:rsid w:val="00072B53"/>
    <w:rsid w:val="000730AE"/>
    <w:rsid w:val="00073599"/>
    <w:rsid w:val="00073B2D"/>
    <w:rsid w:val="00074429"/>
    <w:rsid w:val="0007443E"/>
    <w:rsid w:val="00074731"/>
    <w:rsid w:val="00074824"/>
    <w:rsid w:val="0007494A"/>
    <w:rsid w:val="000749AE"/>
    <w:rsid w:val="00074BC2"/>
    <w:rsid w:val="00074DF2"/>
    <w:rsid w:val="00074FA0"/>
    <w:rsid w:val="00075928"/>
    <w:rsid w:val="00075CC9"/>
    <w:rsid w:val="000763A7"/>
    <w:rsid w:val="00076462"/>
    <w:rsid w:val="00076A28"/>
    <w:rsid w:val="00076AE4"/>
    <w:rsid w:val="00076F80"/>
    <w:rsid w:val="00077048"/>
    <w:rsid w:val="0007711A"/>
    <w:rsid w:val="00077969"/>
    <w:rsid w:val="00077C4D"/>
    <w:rsid w:val="0008091F"/>
    <w:rsid w:val="00080AA7"/>
    <w:rsid w:val="00080C1C"/>
    <w:rsid w:val="00080E54"/>
    <w:rsid w:val="00080FB2"/>
    <w:rsid w:val="00081249"/>
    <w:rsid w:val="000813B5"/>
    <w:rsid w:val="00081937"/>
    <w:rsid w:val="000819BD"/>
    <w:rsid w:val="00081D7E"/>
    <w:rsid w:val="0008201C"/>
    <w:rsid w:val="0008236B"/>
    <w:rsid w:val="0008257A"/>
    <w:rsid w:val="00082A82"/>
    <w:rsid w:val="00082D6F"/>
    <w:rsid w:val="00083765"/>
    <w:rsid w:val="00083829"/>
    <w:rsid w:val="00083A6E"/>
    <w:rsid w:val="00083C2C"/>
    <w:rsid w:val="00084B51"/>
    <w:rsid w:val="00084C6E"/>
    <w:rsid w:val="00084CE9"/>
    <w:rsid w:val="000855BB"/>
    <w:rsid w:val="000855CB"/>
    <w:rsid w:val="00085795"/>
    <w:rsid w:val="00085A26"/>
    <w:rsid w:val="00085B9D"/>
    <w:rsid w:val="00085EB4"/>
    <w:rsid w:val="000861D4"/>
    <w:rsid w:val="000862A1"/>
    <w:rsid w:val="00086539"/>
    <w:rsid w:val="000865E8"/>
    <w:rsid w:val="00086867"/>
    <w:rsid w:val="00086CF0"/>
    <w:rsid w:val="00086E2F"/>
    <w:rsid w:val="00086EAF"/>
    <w:rsid w:val="0008703D"/>
    <w:rsid w:val="000871B3"/>
    <w:rsid w:val="0008750C"/>
    <w:rsid w:val="00087B02"/>
    <w:rsid w:val="00087FE9"/>
    <w:rsid w:val="000904FA"/>
    <w:rsid w:val="0009058A"/>
    <w:rsid w:val="00090797"/>
    <w:rsid w:val="000907DF"/>
    <w:rsid w:val="00090878"/>
    <w:rsid w:val="000909DA"/>
    <w:rsid w:val="00090CE6"/>
    <w:rsid w:val="00091019"/>
    <w:rsid w:val="000913A5"/>
    <w:rsid w:val="00091854"/>
    <w:rsid w:val="0009194F"/>
    <w:rsid w:val="00091A36"/>
    <w:rsid w:val="00091AEA"/>
    <w:rsid w:val="00091DBF"/>
    <w:rsid w:val="00092022"/>
    <w:rsid w:val="00092567"/>
    <w:rsid w:val="00092801"/>
    <w:rsid w:val="000928E5"/>
    <w:rsid w:val="0009292D"/>
    <w:rsid w:val="000929CE"/>
    <w:rsid w:val="00092A0A"/>
    <w:rsid w:val="00093B7A"/>
    <w:rsid w:val="00093DFE"/>
    <w:rsid w:val="00093F69"/>
    <w:rsid w:val="000944FE"/>
    <w:rsid w:val="00094A46"/>
    <w:rsid w:val="00094C9C"/>
    <w:rsid w:val="0009511E"/>
    <w:rsid w:val="000953F7"/>
    <w:rsid w:val="00095D52"/>
    <w:rsid w:val="00095F4D"/>
    <w:rsid w:val="00096067"/>
    <w:rsid w:val="000962EA"/>
    <w:rsid w:val="000965DF"/>
    <w:rsid w:val="000965F4"/>
    <w:rsid w:val="000968C5"/>
    <w:rsid w:val="00096E69"/>
    <w:rsid w:val="0009725C"/>
    <w:rsid w:val="000973EE"/>
    <w:rsid w:val="000975F7"/>
    <w:rsid w:val="00097613"/>
    <w:rsid w:val="000977F6"/>
    <w:rsid w:val="0009796B"/>
    <w:rsid w:val="00097AED"/>
    <w:rsid w:val="00097B53"/>
    <w:rsid w:val="00097E34"/>
    <w:rsid w:val="000A0030"/>
    <w:rsid w:val="000A041C"/>
    <w:rsid w:val="000A0C28"/>
    <w:rsid w:val="000A13E1"/>
    <w:rsid w:val="000A16EF"/>
    <w:rsid w:val="000A1DCC"/>
    <w:rsid w:val="000A274F"/>
    <w:rsid w:val="000A276C"/>
    <w:rsid w:val="000A29BF"/>
    <w:rsid w:val="000A2A46"/>
    <w:rsid w:val="000A2FAB"/>
    <w:rsid w:val="000A3231"/>
    <w:rsid w:val="000A38B6"/>
    <w:rsid w:val="000A38E2"/>
    <w:rsid w:val="000A3954"/>
    <w:rsid w:val="000A3C1B"/>
    <w:rsid w:val="000A3D09"/>
    <w:rsid w:val="000A44E1"/>
    <w:rsid w:val="000A453F"/>
    <w:rsid w:val="000A4D44"/>
    <w:rsid w:val="000A4F8C"/>
    <w:rsid w:val="000A50C3"/>
    <w:rsid w:val="000A5483"/>
    <w:rsid w:val="000A5AEF"/>
    <w:rsid w:val="000A5C7D"/>
    <w:rsid w:val="000A5EC8"/>
    <w:rsid w:val="000A5F0C"/>
    <w:rsid w:val="000A6087"/>
    <w:rsid w:val="000A60BD"/>
    <w:rsid w:val="000A612D"/>
    <w:rsid w:val="000A6380"/>
    <w:rsid w:val="000A63A0"/>
    <w:rsid w:val="000A64B0"/>
    <w:rsid w:val="000A6656"/>
    <w:rsid w:val="000A6C1E"/>
    <w:rsid w:val="000A6DCF"/>
    <w:rsid w:val="000A6EEA"/>
    <w:rsid w:val="000A6FED"/>
    <w:rsid w:val="000A7105"/>
    <w:rsid w:val="000A720B"/>
    <w:rsid w:val="000A7273"/>
    <w:rsid w:val="000A731D"/>
    <w:rsid w:val="000A76FA"/>
    <w:rsid w:val="000A7B95"/>
    <w:rsid w:val="000B002C"/>
    <w:rsid w:val="000B007E"/>
    <w:rsid w:val="000B0905"/>
    <w:rsid w:val="000B0C7E"/>
    <w:rsid w:val="000B0C84"/>
    <w:rsid w:val="000B0CCD"/>
    <w:rsid w:val="000B0F20"/>
    <w:rsid w:val="000B109F"/>
    <w:rsid w:val="000B128A"/>
    <w:rsid w:val="000B160F"/>
    <w:rsid w:val="000B183C"/>
    <w:rsid w:val="000B184A"/>
    <w:rsid w:val="000B18CD"/>
    <w:rsid w:val="000B1AE6"/>
    <w:rsid w:val="000B1BB5"/>
    <w:rsid w:val="000B202E"/>
    <w:rsid w:val="000B2356"/>
    <w:rsid w:val="000B2588"/>
    <w:rsid w:val="000B266C"/>
    <w:rsid w:val="000B26C7"/>
    <w:rsid w:val="000B28CB"/>
    <w:rsid w:val="000B2988"/>
    <w:rsid w:val="000B2ACD"/>
    <w:rsid w:val="000B2D32"/>
    <w:rsid w:val="000B2DB0"/>
    <w:rsid w:val="000B2EA9"/>
    <w:rsid w:val="000B2F77"/>
    <w:rsid w:val="000B306C"/>
    <w:rsid w:val="000B39E9"/>
    <w:rsid w:val="000B3B30"/>
    <w:rsid w:val="000B3C24"/>
    <w:rsid w:val="000B40C0"/>
    <w:rsid w:val="000B4766"/>
    <w:rsid w:val="000B489E"/>
    <w:rsid w:val="000B4D8B"/>
    <w:rsid w:val="000B5025"/>
    <w:rsid w:val="000B527D"/>
    <w:rsid w:val="000B55AB"/>
    <w:rsid w:val="000B563F"/>
    <w:rsid w:val="000B5798"/>
    <w:rsid w:val="000B598C"/>
    <w:rsid w:val="000B5B39"/>
    <w:rsid w:val="000B5B50"/>
    <w:rsid w:val="000B5E24"/>
    <w:rsid w:val="000B64F4"/>
    <w:rsid w:val="000B699E"/>
    <w:rsid w:val="000B69B2"/>
    <w:rsid w:val="000B6C63"/>
    <w:rsid w:val="000B6E37"/>
    <w:rsid w:val="000B74CF"/>
    <w:rsid w:val="000B7643"/>
    <w:rsid w:val="000B7768"/>
    <w:rsid w:val="000B79CD"/>
    <w:rsid w:val="000B7E46"/>
    <w:rsid w:val="000B7F00"/>
    <w:rsid w:val="000B7F5E"/>
    <w:rsid w:val="000C02A3"/>
    <w:rsid w:val="000C02DC"/>
    <w:rsid w:val="000C042D"/>
    <w:rsid w:val="000C0A23"/>
    <w:rsid w:val="000C0C0D"/>
    <w:rsid w:val="000C0D01"/>
    <w:rsid w:val="000C0FD6"/>
    <w:rsid w:val="000C1882"/>
    <w:rsid w:val="000C1A5E"/>
    <w:rsid w:val="000C1C81"/>
    <w:rsid w:val="000C1CD9"/>
    <w:rsid w:val="000C1F84"/>
    <w:rsid w:val="000C2C59"/>
    <w:rsid w:val="000C32F0"/>
    <w:rsid w:val="000C3594"/>
    <w:rsid w:val="000C3820"/>
    <w:rsid w:val="000C38FA"/>
    <w:rsid w:val="000C3AA9"/>
    <w:rsid w:val="000C3CFB"/>
    <w:rsid w:val="000C4102"/>
    <w:rsid w:val="000C4776"/>
    <w:rsid w:val="000C48A0"/>
    <w:rsid w:val="000C49DF"/>
    <w:rsid w:val="000C4C75"/>
    <w:rsid w:val="000C4FA9"/>
    <w:rsid w:val="000C6260"/>
    <w:rsid w:val="000C68C6"/>
    <w:rsid w:val="000C6CB6"/>
    <w:rsid w:val="000C6D68"/>
    <w:rsid w:val="000C71E4"/>
    <w:rsid w:val="000C7498"/>
    <w:rsid w:val="000C7589"/>
    <w:rsid w:val="000C781C"/>
    <w:rsid w:val="000C78A7"/>
    <w:rsid w:val="000D0190"/>
    <w:rsid w:val="000D022D"/>
    <w:rsid w:val="000D0342"/>
    <w:rsid w:val="000D04BC"/>
    <w:rsid w:val="000D0E7D"/>
    <w:rsid w:val="000D0F3C"/>
    <w:rsid w:val="000D1253"/>
    <w:rsid w:val="000D17F5"/>
    <w:rsid w:val="000D20DB"/>
    <w:rsid w:val="000D20E4"/>
    <w:rsid w:val="000D23DF"/>
    <w:rsid w:val="000D23EE"/>
    <w:rsid w:val="000D2419"/>
    <w:rsid w:val="000D27A9"/>
    <w:rsid w:val="000D2C2E"/>
    <w:rsid w:val="000D2F74"/>
    <w:rsid w:val="000D2F8B"/>
    <w:rsid w:val="000D3158"/>
    <w:rsid w:val="000D39BD"/>
    <w:rsid w:val="000D3EEE"/>
    <w:rsid w:val="000D3FC2"/>
    <w:rsid w:val="000D4BEC"/>
    <w:rsid w:val="000D4D9F"/>
    <w:rsid w:val="000D500C"/>
    <w:rsid w:val="000D50DD"/>
    <w:rsid w:val="000D52C4"/>
    <w:rsid w:val="000D55C0"/>
    <w:rsid w:val="000D56FE"/>
    <w:rsid w:val="000D5743"/>
    <w:rsid w:val="000D5815"/>
    <w:rsid w:val="000D591C"/>
    <w:rsid w:val="000D5AAD"/>
    <w:rsid w:val="000D5CF9"/>
    <w:rsid w:val="000D65D5"/>
    <w:rsid w:val="000D667E"/>
    <w:rsid w:val="000D684C"/>
    <w:rsid w:val="000D685E"/>
    <w:rsid w:val="000D6982"/>
    <w:rsid w:val="000D6AFF"/>
    <w:rsid w:val="000D71EC"/>
    <w:rsid w:val="000D78EC"/>
    <w:rsid w:val="000D7946"/>
    <w:rsid w:val="000D795B"/>
    <w:rsid w:val="000D7BAA"/>
    <w:rsid w:val="000E0019"/>
    <w:rsid w:val="000E03C5"/>
    <w:rsid w:val="000E05B5"/>
    <w:rsid w:val="000E0DE0"/>
    <w:rsid w:val="000E14F5"/>
    <w:rsid w:val="000E193C"/>
    <w:rsid w:val="000E19C7"/>
    <w:rsid w:val="000E1D6F"/>
    <w:rsid w:val="000E21E0"/>
    <w:rsid w:val="000E2644"/>
    <w:rsid w:val="000E2749"/>
    <w:rsid w:val="000E278C"/>
    <w:rsid w:val="000E2B58"/>
    <w:rsid w:val="000E2D5E"/>
    <w:rsid w:val="000E3134"/>
    <w:rsid w:val="000E3302"/>
    <w:rsid w:val="000E346F"/>
    <w:rsid w:val="000E36B5"/>
    <w:rsid w:val="000E3964"/>
    <w:rsid w:val="000E3B16"/>
    <w:rsid w:val="000E3BED"/>
    <w:rsid w:val="000E405E"/>
    <w:rsid w:val="000E483E"/>
    <w:rsid w:val="000E489E"/>
    <w:rsid w:val="000E4BCE"/>
    <w:rsid w:val="000E4C5D"/>
    <w:rsid w:val="000E4ED7"/>
    <w:rsid w:val="000E5295"/>
    <w:rsid w:val="000E54F7"/>
    <w:rsid w:val="000E56C8"/>
    <w:rsid w:val="000E5A59"/>
    <w:rsid w:val="000E5C3D"/>
    <w:rsid w:val="000E5D53"/>
    <w:rsid w:val="000E5D77"/>
    <w:rsid w:val="000E5EC5"/>
    <w:rsid w:val="000E63DA"/>
    <w:rsid w:val="000E650C"/>
    <w:rsid w:val="000E758F"/>
    <w:rsid w:val="000E7A25"/>
    <w:rsid w:val="000E7ACD"/>
    <w:rsid w:val="000E7B08"/>
    <w:rsid w:val="000E7B54"/>
    <w:rsid w:val="000E7C66"/>
    <w:rsid w:val="000E7DCF"/>
    <w:rsid w:val="000E7E79"/>
    <w:rsid w:val="000E7F7F"/>
    <w:rsid w:val="000E7FF2"/>
    <w:rsid w:val="000F1056"/>
    <w:rsid w:val="000F1373"/>
    <w:rsid w:val="000F141D"/>
    <w:rsid w:val="000F14CE"/>
    <w:rsid w:val="000F15B6"/>
    <w:rsid w:val="000F1941"/>
    <w:rsid w:val="000F1B2B"/>
    <w:rsid w:val="000F2229"/>
    <w:rsid w:val="000F24A0"/>
    <w:rsid w:val="000F271E"/>
    <w:rsid w:val="000F2AC7"/>
    <w:rsid w:val="000F3226"/>
    <w:rsid w:val="000F32D4"/>
    <w:rsid w:val="000F3357"/>
    <w:rsid w:val="000F3401"/>
    <w:rsid w:val="000F34A0"/>
    <w:rsid w:val="000F3A67"/>
    <w:rsid w:val="000F3EF9"/>
    <w:rsid w:val="000F40E0"/>
    <w:rsid w:val="000F4BF9"/>
    <w:rsid w:val="000F4E83"/>
    <w:rsid w:val="000F516A"/>
    <w:rsid w:val="000F626E"/>
    <w:rsid w:val="000F63E2"/>
    <w:rsid w:val="000F6450"/>
    <w:rsid w:val="000F77AF"/>
    <w:rsid w:val="000F7803"/>
    <w:rsid w:val="001004D8"/>
    <w:rsid w:val="001004FB"/>
    <w:rsid w:val="00100515"/>
    <w:rsid w:val="0010053E"/>
    <w:rsid w:val="00100562"/>
    <w:rsid w:val="00100AE1"/>
    <w:rsid w:val="00100C78"/>
    <w:rsid w:val="00100D9D"/>
    <w:rsid w:val="00100E33"/>
    <w:rsid w:val="0010164C"/>
    <w:rsid w:val="0010174D"/>
    <w:rsid w:val="0010211A"/>
    <w:rsid w:val="00102405"/>
    <w:rsid w:val="00102A7B"/>
    <w:rsid w:val="00102AC1"/>
    <w:rsid w:val="00103B5C"/>
    <w:rsid w:val="00103CA0"/>
    <w:rsid w:val="00103D3A"/>
    <w:rsid w:val="00104142"/>
    <w:rsid w:val="00104291"/>
    <w:rsid w:val="00104772"/>
    <w:rsid w:val="00104805"/>
    <w:rsid w:val="00104AFE"/>
    <w:rsid w:val="00105359"/>
    <w:rsid w:val="00105868"/>
    <w:rsid w:val="00105D0A"/>
    <w:rsid w:val="00105E20"/>
    <w:rsid w:val="00106047"/>
    <w:rsid w:val="00106317"/>
    <w:rsid w:val="0010680D"/>
    <w:rsid w:val="00106AD6"/>
    <w:rsid w:val="00106C8C"/>
    <w:rsid w:val="0010703B"/>
    <w:rsid w:val="0010717A"/>
    <w:rsid w:val="0010723E"/>
    <w:rsid w:val="001072A6"/>
    <w:rsid w:val="001076D9"/>
    <w:rsid w:val="0010780B"/>
    <w:rsid w:val="00107904"/>
    <w:rsid w:val="00107C0F"/>
    <w:rsid w:val="00110352"/>
    <w:rsid w:val="001105DB"/>
    <w:rsid w:val="00110916"/>
    <w:rsid w:val="00110DCF"/>
    <w:rsid w:val="00111115"/>
    <w:rsid w:val="0011118E"/>
    <w:rsid w:val="001111BF"/>
    <w:rsid w:val="00111210"/>
    <w:rsid w:val="001119ED"/>
    <w:rsid w:val="00111DA4"/>
    <w:rsid w:val="00111F60"/>
    <w:rsid w:val="0011209F"/>
    <w:rsid w:val="001120D6"/>
    <w:rsid w:val="0011214D"/>
    <w:rsid w:val="001122C0"/>
    <w:rsid w:val="00112344"/>
    <w:rsid w:val="0011239B"/>
    <w:rsid w:val="00112400"/>
    <w:rsid w:val="00112453"/>
    <w:rsid w:val="0011266A"/>
    <w:rsid w:val="001126CC"/>
    <w:rsid w:val="001126D4"/>
    <w:rsid w:val="00112AFB"/>
    <w:rsid w:val="00112EB2"/>
    <w:rsid w:val="0011358A"/>
    <w:rsid w:val="0011375E"/>
    <w:rsid w:val="0011382A"/>
    <w:rsid w:val="0011398B"/>
    <w:rsid w:val="00113AA3"/>
    <w:rsid w:val="00113B49"/>
    <w:rsid w:val="00114526"/>
    <w:rsid w:val="0011487E"/>
    <w:rsid w:val="001149A0"/>
    <w:rsid w:val="00114AE6"/>
    <w:rsid w:val="00114BD7"/>
    <w:rsid w:val="00114D7E"/>
    <w:rsid w:val="00114EEB"/>
    <w:rsid w:val="00114F62"/>
    <w:rsid w:val="00115251"/>
    <w:rsid w:val="0011563B"/>
    <w:rsid w:val="00115ADE"/>
    <w:rsid w:val="00115C1D"/>
    <w:rsid w:val="00115E0C"/>
    <w:rsid w:val="00115E8A"/>
    <w:rsid w:val="00116322"/>
    <w:rsid w:val="00116545"/>
    <w:rsid w:val="001165A0"/>
    <w:rsid w:val="00116802"/>
    <w:rsid w:val="00116AE8"/>
    <w:rsid w:val="00116BF7"/>
    <w:rsid w:val="00116D85"/>
    <w:rsid w:val="0011718C"/>
    <w:rsid w:val="0011726A"/>
    <w:rsid w:val="00117410"/>
    <w:rsid w:val="00117871"/>
    <w:rsid w:val="00117A65"/>
    <w:rsid w:val="001204AB"/>
    <w:rsid w:val="0012054E"/>
    <w:rsid w:val="00120563"/>
    <w:rsid w:val="0012066B"/>
    <w:rsid w:val="00120F47"/>
    <w:rsid w:val="0012111E"/>
    <w:rsid w:val="00121B13"/>
    <w:rsid w:val="00121F1F"/>
    <w:rsid w:val="00122257"/>
    <w:rsid w:val="001223AB"/>
    <w:rsid w:val="0012296C"/>
    <w:rsid w:val="0012296F"/>
    <w:rsid w:val="0012340C"/>
    <w:rsid w:val="001234BB"/>
    <w:rsid w:val="00123986"/>
    <w:rsid w:val="00123B84"/>
    <w:rsid w:val="00123C50"/>
    <w:rsid w:val="00123C57"/>
    <w:rsid w:val="0012446B"/>
    <w:rsid w:val="0012474F"/>
    <w:rsid w:val="0012485E"/>
    <w:rsid w:val="00124AD6"/>
    <w:rsid w:val="00124C84"/>
    <w:rsid w:val="001250F3"/>
    <w:rsid w:val="00125174"/>
    <w:rsid w:val="0012558A"/>
    <w:rsid w:val="001267DF"/>
    <w:rsid w:val="0012707D"/>
    <w:rsid w:val="00127191"/>
    <w:rsid w:val="0012732D"/>
    <w:rsid w:val="001275F6"/>
    <w:rsid w:val="0012764E"/>
    <w:rsid w:val="001279BD"/>
    <w:rsid w:val="00127A39"/>
    <w:rsid w:val="00127B58"/>
    <w:rsid w:val="00127B8A"/>
    <w:rsid w:val="00127CF6"/>
    <w:rsid w:val="00127EA3"/>
    <w:rsid w:val="00127F69"/>
    <w:rsid w:val="001301F3"/>
    <w:rsid w:val="001304D4"/>
    <w:rsid w:val="00130D0F"/>
    <w:rsid w:val="00130F18"/>
    <w:rsid w:val="0013108A"/>
    <w:rsid w:val="00131136"/>
    <w:rsid w:val="0013121F"/>
    <w:rsid w:val="00131412"/>
    <w:rsid w:val="001314FB"/>
    <w:rsid w:val="001317EF"/>
    <w:rsid w:val="001318D5"/>
    <w:rsid w:val="00131952"/>
    <w:rsid w:val="00131EE8"/>
    <w:rsid w:val="00131F61"/>
    <w:rsid w:val="00132056"/>
    <w:rsid w:val="00132B24"/>
    <w:rsid w:val="001330EF"/>
    <w:rsid w:val="0013311D"/>
    <w:rsid w:val="00133141"/>
    <w:rsid w:val="001334C8"/>
    <w:rsid w:val="00133B9A"/>
    <w:rsid w:val="00133C0A"/>
    <w:rsid w:val="00133C91"/>
    <w:rsid w:val="00133DAE"/>
    <w:rsid w:val="00134036"/>
    <w:rsid w:val="001344A5"/>
    <w:rsid w:val="00134514"/>
    <w:rsid w:val="001345A3"/>
    <w:rsid w:val="001346C6"/>
    <w:rsid w:val="001347BA"/>
    <w:rsid w:val="0013499C"/>
    <w:rsid w:val="00134BCB"/>
    <w:rsid w:val="001352CD"/>
    <w:rsid w:val="00135346"/>
    <w:rsid w:val="001353BB"/>
    <w:rsid w:val="001353C0"/>
    <w:rsid w:val="00135449"/>
    <w:rsid w:val="00135505"/>
    <w:rsid w:val="00135797"/>
    <w:rsid w:val="00135B37"/>
    <w:rsid w:val="00135FE7"/>
    <w:rsid w:val="00136002"/>
    <w:rsid w:val="00136334"/>
    <w:rsid w:val="00136D22"/>
    <w:rsid w:val="00136E79"/>
    <w:rsid w:val="00136E9C"/>
    <w:rsid w:val="00137149"/>
    <w:rsid w:val="00137289"/>
    <w:rsid w:val="0013735D"/>
    <w:rsid w:val="0013754A"/>
    <w:rsid w:val="0013765F"/>
    <w:rsid w:val="00137B68"/>
    <w:rsid w:val="00137C2D"/>
    <w:rsid w:val="00140034"/>
    <w:rsid w:val="001403DD"/>
    <w:rsid w:val="001408A0"/>
    <w:rsid w:val="00140969"/>
    <w:rsid w:val="00140A19"/>
    <w:rsid w:val="00140B6C"/>
    <w:rsid w:val="00140F50"/>
    <w:rsid w:val="0014152A"/>
    <w:rsid w:val="0014170A"/>
    <w:rsid w:val="00141ABD"/>
    <w:rsid w:val="00141D6F"/>
    <w:rsid w:val="0014220A"/>
    <w:rsid w:val="0014240C"/>
    <w:rsid w:val="00142464"/>
    <w:rsid w:val="00142775"/>
    <w:rsid w:val="00142880"/>
    <w:rsid w:val="00142D4A"/>
    <w:rsid w:val="0014302F"/>
    <w:rsid w:val="00143605"/>
    <w:rsid w:val="0014365D"/>
    <w:rsid w:val="0014369E"/>
    <w:rsid w:val="00143925"/>
    <w:rsid w:val="00143B67"/>
    <w:rsid w:val="001440CF"/>
    <w:rsid w:val="00144162"/>
    <w:rsid w:val="001443F5"/>
    <w:rsid w:val="00144546"/>
    <w:rsid w:val="00144B28"/>
    <w:rsid w:val="00144EE5"/>
    <w:rsid w:val="00144F08"/>
    <w:rsid w:val="00144F20"/>
    <w:rsid w:val="0014501B"/>
    <w:rsid w:val="001450BA"/>
    <w:rsid w:val="0014514E"/>
    <w:rsid w:val="0014537F"/>
    <w:rsid w:val="0014544D"/>
    <w:rsid w:val="001455DA"/>
    <w:rsid w:val="00145ABB"/>
    <w:rsid w:val="00145C1D"/>
    <w:rsid w:val="00145DF0"/>
    <w:rsid w:val="00145F77"/>
    <w:rsid w:val="001462E8"/>
    <w:rsid w:val="00146409"/>
    <w:rsid w:val="00146652"/>
    <w:rsid w:val="0014677E"/>
    <w:rsid w:val="00146A8A"/>
    <w:rsid w:val="001474FB"/>
    <w:rsid w:val="00147771"/>
    <w:rsid w:val="00147FE3"/>
    <w:rsid w:val="0015078D"/>
    <w:rsid w:val="00150A59"/>
    <w:rsid w:val="00150A81"/>
    <w:rsid w:val="00150C0C"/>
    <w:rsid w:val="00150E71"/>
    <w:rsid w:val="00150FE2"/>
    <w:rsid w:val="00151027"/>
    <w:rsid w:val="00151112"/>
    <w:rsid w:val="00151398"/>
    <w:rsid w:val="00151839"/>
    <w:rsid w:val="00151A68"/>
    <w:rsid w:val="001520F5"/>
    <w:rsid w:val="001524EF"/>
    <w:rsid w:val="00152552"/>
    <w:rsid w:val="00152817"/>
    <w:rsid w:val="00152958"/>
    <w:rsid w:val="00152AD6"/>
    <w:rsid w:val="00152D5B"/>
    <w:rsid w:val="00152F1D"/>
    <w:rsid w:val="00153CAF"/>
    <w:rsid w:val="00153CB0"/>
    <w:rsid w:val="00153CF2"/>
    <w:rsid w:val="00153F98"/>
    <w:rsid w:val="00153F9A"/>
    <w:rsid w:val="00154180"/>
    <w:rsid w:val="001541F5"/>
    <w:rsid w:val="00154245"/>
    <w:rsid w:val="00154463"/>
    <w:rsid w:val="00154625"/>
    <w:rsid w:val="00154CF0"/>
    <w:rsid w:val="0015507F"/>
    <w:rsid w:val="00155133"/>
    <w:rsid w:val="00155970"/>
    <w:rsid w:val="00155BF8"/>
    <w:rsid w:val="00156599"/>
    <w:rsid w:val="001567CD"/>
    <w:rsid w:val="001567E8"/>
    <w:rsid w:val="00156E99"/>
    <w:rsid w:val="001573AD"/>
    <w:rsid w:val="001573CE"/>
    <w:rsid w:val="0015776D"/>
    <w:rsid w:val="00157A62"/>
    <w:rsid w:val="00157A76"/>
    <w:rsid w:val="00160338"/>
    <w:rsid w:val="001608F0"/>
    <w:rsid w:val="00160ADD"/>
    <w:rsid w:val="00160EB3"/>
    <w:rsid w:val="00160F51"/>
    <w:rsid w:val="001612DC"/>
    <w:rsid w:val="0016176B"/>
    <w:rsid w:val="001617F4"/>
    <w:rsid w:val="00161870"/>
    <w:rsid w:val="00161D26"/>
    <w:rsid w:val="0016200C"/>
    <w:rsid w:val="0016239A"/>
    <w:rsid w:val="001627D1"/>
    <w:rsid w:val="001628CB"/>
    <w:rsid w:val="00162CBB"/>
    <w:rsid w:val="001633F6"/>
    <w:rsid w:val="001639B6"/>
    <w:rsid w:val="00163B3C"/>
    <w:rsid w:val="00163DCE"/>
    <w:rsid w:val="0016435A"/>
    <w:rsid w:val="001644F7"/>
    <w:rsid w:val="0016467F"/>
    <w:rsid w:val="00164A17"/>
    <w:rsid w:val="00164A7C"/>
    <w:rsid w:val="00164D35"/>
    <w:rsid w:val="00164F9A"/>
    <w:rsid w:val="001650FA"/>
    <w:rsid w:val="001655E8"/>
    <w:rsid w:val="0016577B"/>
    <w:rsid w:val="0016592E"/>
    <w:rsid w:val="00165B75"/>
    <w:rsid w:val="00165D0B"/>
    <w:rsid w:val="00165ED1"/>
    <w:rsid w:val="00165EE0"/>
    <w:rsid w:val="0016615D"/>
    <w:rsid w:val="001661A9"/>
    <w:rsid w:val="00166B56"/>
    <w:rsid w:val="00167054"/>
    <w:rsid w:val="001671AF"/>
    <w:rsid w:val="001673CA"/>
    <w:rsid w:val="001675F5"/>
    <w:rsid w:val="00167B6A"/>
    <w:rsid w:val="00170222"/>
    <w:rsid w:val="001703FA"/>
    <w:rsid w:val="00170411"/>
    <w:rsid w:val="00170507"/>
    <w:rsid w:val="00170616"/>
    <w:rsid w:val="001706CE"/>
    <w:rsid w:val="00170ABF"/>
    <w:rsid w:val="00170F93"/>
    <w:rsid w:val="0017140E"/>
    <w:rsid w:val="00171B48"/>
    <w:rsid w:val="00171B4B"/>
    <w:rsid w:val="00171D88"/>
    <w:rsid w:val="00171FE0"/>
    <w:rsid w:val="001725D8"/>
    <w:rsid w:val="001726A2"/>
    <w:rsid w:val="0017289A"/>
    <w:rsid w:val="00172CDD"/>
    <w:rsid w:val="00172DDE"/>
    <w:rsid w:val="00172F9C"/>
    <w:rsid w:val="001731CC"/>
    <w:rsid w:val="0017322B"/>
    <w:rsid w:val="00173521"/>
    <w:rsid w:val="00173617"/>
    <w:rsid w:val="00173E3C"/>
    <w:rsid w:val="00174316"/>
    <w:rsid w:val="001743F0"/>
    <w:rsid w:val="00174B52"/>
    <w:rsid w:val="00174BCD"/>
    <w:rsid w:val="00174E74"/>
    <w:rsid w:val="00174E92"/>
    <w:rsid w:val="00174F45"/>
    <w:rsid w:val="001754F1"/>
    <w:rsid w:val="00175702"/>
    <w:rsid w:val="001759DB"/>
    <w:rsid w:val="00175A47"/>
    <w:rsid w:val="00175F15"/>
    <w:rsid w:val="00176339"/>
    <w:rsid w:val="001767A5"/>
    <w:rsid w:val="00176B4D"/>
    <w:rsid w:val="00176E7E"/>
    <w:rsid w:val="00176EC3"/>
    <w:rsid w:val="00177301"/>
    <w:rsid w:val="001776EE"/>
    <w:rsid w:val="0017775C"/>
    <w:rsid w:val="00177999"/>
    <w:rsid w:val="00177C7D"/>
    <w:rsid w:val="00177E64"/>
    <w:rsid w:val="00177FEE"/>
    <w:rsid w:val="001802EB"/>
    <w:rsid w:val="0018080A"/>
    <w:rsid w:val="00180CB2"/>
    <w:rsid w:val="00181950"/>
    <w:rsid w:val="00181B37"/>
    <w:rsid w:val="0018203C"/>
    <w:rsid w:val="00182175"/>
    <w:rsid w:val="001824DB"/>
    <w:rsid w:val="00182517"/>
    <w:rsid w:val="001826BA"/>
    <w:rsid w:val="0018278A"/>
    <w:rsid w:val="001828E7"/>
    <w:rsid w:val="00182A58"/>
    <w:rsid w:val="00182CFE"/>
    <w:rsid w:val="0018305A"/>
    <w:rsid w:val="001830C8"/>
    <w:rsid w:val="0018327C"/>
    <w:rsid w:val="00183AB4"/>
    <w:rsid w:val="00183CBE"/>
    <w:rsid w:val="00183D1B"/>
    <w:rsid w:val="00183D2E"/>
    <w:rsid w:val="00183EEB"/>
    <w:rsid w:val="00183FAD"/>
    <w:rsid w:val="00184170"/>
    <w:rsid w:val="001842B5"/>
    <w:rsid w:val="00184672"/>
    <w:rsid w:val="00184CB3"/>
    <w:rsid w:val="00184EC9"/>
    <w:rsid w:val="0018539C"/>
    <w:rsid w:val="001855FA"/>
    <w:rsid w:val="00185B74"/>
    <w:rsid w:val="00186AAE"/>
    <w:rsid w:val="00186CDB"/>
    <w:rsid w:val="001871F7"/>
    <w:rsid w:val="001876B2"/>
    <w:rsid w:val="00187BDB"/>
    <w:rsid w:val="00187FDE"/>
    <w:rsid w:val="001905CA"/>
    <w:rsid w:val="0019079B"/>
    <w:rsid w:val="0019088E"/>
    <w:rsid w:val="00190956"/>
    <w:rsid w:val="00190A67"/>
    <w:rsid w:val="00190B55"/>
    <w:rsid w:val="00190CF4"/>
    <w:rsid w:val="00191051"/>
    <w:rsid w:val="0019165E"/>
    <w:rsid w:val="001919CB"/>
    <w:rsid w:val="00191B53"/>
    <w:rsid w:val="001920CB"/>
    <w:rsid w:val="001921F2"/>
    <w:rsid w:val="00192266"/>
    <w:rsid w:val="00192564"/>
    <w:rsid w:val="00192889"/>
    <w:rsid w:val="00192C1A"/>
    <w:rsid w:val="00192D6E"/>
    <w:rsid w:val="00192DBB"/>
    <w:rsid w:val="00192EA3"/>
    <w:rsid w:val="00193304"/>
    <w:rsid w:val="001935D7"/>
    <w:rsid w:val="001939BA"/>
    <w:rsid w:val="00193ABF"/>
    <w:rsid w:val="00193CD6"/>
    <w:rsid w:val="00193EE9"/>
    <w:rsid w:val="001941F1"/>
    <w:rsid w:val="001942C8"/>
    <w:rsid w:val="00194463"/>
    <w:rsid w:val="001947AF"/>
    <w:rsid w:val="00194BE1"/>
    <w:rsid w:val="00194EC7"/>
    <w:rsid w:val="00194F8A"/>
    <w:rsid w:val="001950DB"/>
    <w:rsid w:val="00195602"/>
    <w:rsid w:val="0019563D"/>
    <w:rsid w:val="00195C64"/>
    <w:rsid w:val="00195FC5"/>
    <w:rsid w:val="0019660A"/>
    <w:rsid w:val="001968DB"/>
    <w:rsid w:val="00196979"/>
    <w:rsid w:val="00196A02"/>
    <w:rsid w:val="00196E93"/>
    <w:rsid w:val="001971AA"/>
    <w:rsid w:val="001974D2"/>
    <w:rsid w:val="00197B1C"/>
    <w:rsid w:val="00197BD3"/>
    <w:rsid w:val="00197C9C"/>
    <w:rsid w:val="00197D52"/>
    <w:rsid w:val="00197E5E"/>
    <w:rsid w:val="00197F2A"/>
    <w:rsid w:val="001A02C4"/>
    <w:rsid w:val="001A052A"/>
    <w:rsid w:val="001A0C10"/>
    <w:rsid w:val="001A0E93"/>
    <w:rsid w:val="001A134C"/>
    <w:rsid w:val="001A156A"/>
    <w:rsid w:val="001A21DD"/>
    <w:rsid w:val="001A2284"/>
    <w:rsid w:val="001A2551"/>
    <w:rsid w:val="001A2596"/>
    <w:rsid w:val="001A25F8"/>
    <w:rsid w:val="001A265A"/>
    <w:rsid w:val="001A2D67"/>
    <w:rsid w:val="001A2E79"/>
    <w:rsid w:val="001A3065"/>
    <w:rsid w:val="001A375E"/>
    <w:rsid w:val="001A42DF"/>
    <w:rsid w:val="001A4826"/>
    <w:rsid w:val="001A506D"/>
    <w:rsid w:val="001A52CE"/>
    <w:rsid w:val="001A530A"/>
    <w:rsid w:val="001A56F1"/>
    <w:rsid w:val="001A5946"/>
    <w:rsid w:val="001A5BA4"/>
    <w:rsid w:val="001A5E06"/>
    <w:rsid w:val="001A5F41"/>
    <w:rsid w:val="001A62DF"/>
    <w:rsid w:val="001A68AA"/>
    <w:rsid w:val="001A6ACC"/>
    <w:rsid w:val="001A6B4D"/>
    <w:rsid w:val="001A6BD1"/>
    <w:rsid w:val="001A6BF8"/>
    <w:rsid w:val="001A7473"/>
    <w:rsid w:val="001A76B5"/>
    <w:rsid w:val="001A7789"/>
    <w:rsid w:val="001A78F8"/>
    <w:rsid w:val="001A79AA"/>
    <w:rsid w:val="001A7F89"/>
    <w:rsid w:val="001A7FD3"/>
    <w:rsid w:val="001B0C06"/>
    <w:rsid w:val="001B0E1F"/>
    <w:rsid w:val="001B118F"/>
    <w:rsid w:val="001B128D"/>
    <w:rsid w:val="001B129F"/>
    <w:rsid w:val="001B12B7"/>
    <w:rsid w:val="001B191D"/>
    <w:rsid w:val="001B19DC"/>
    <w:rsid w:val="001B1A2E"/>
    <w:rsid w:val="001B1D37"/>
    <w:rsid w:val="001B204D"/>
    <w:rsid w:val="001B2053"/>
    <w:rsid w:val="001B21E6"/>
    <w:rsid w:val="001B228D"/>
    <w:rsid w:val="001B2D2C"/>
    <w:rsid w:val="001B2DCF"/>
    <w:rsid w:val="001B3048"/>
    <w:rsid w:val="001B3431"/>
    <w:rsid w:val="001B466E"/>
    <w:rsid w:val="001B504D"/>
    <w:rsid w:val="001B50E3"/>
    <w:rsid w:val="001B51A2"/>
    <w:rsid w:val="001B522D"/>
    <w:rsid w:val="001B5331"/>
    <w:rsid w:val="001B53F3"/>
    <w:rsid w:val="001B58A1"/>
    <w:rsid w:val="001B5C96"/>
    <w:rsid w:val="001B5D22"/>
    <w:rsid w:val="001B5F21"/>
    <w:rsid w:val="001B60EE"/>
    <w:rsid w:val="001B615C"/>
    <w:rsid w:val="001B637B"/>
    <w:rsid w:val="001B6654"/>
    <w:rsid w:val="001B6788"/>
    <w:rsid w:val="001B6EFB"/>
    <w:rsid w:val="001B720D"/>
    <w:rsid w:val="001B75B2"/>
    <w:rsid w:val="001B7968"/>
    <w:rsid w:val="001B7AE5"/>
    <w:rsid w:val="001B7C5B"/>
    <w:rsid w:val="001C0217"/>
    <w:rsid w:val="001C0986"/>
    <w:rsid w:val="001C0B19"/>
    <w:rsid w:val="001C0BC8"/>
    <w:rsid w:val="001C0D00"/>
    <w:rsid w:val="001C0D87"/>
    <w:rsid w:val="001C0EE6"/>
    <w:rsid w:val="001C167A"/>
    <w:rsid w:val="001C1778"/>
    <w:rsid w:val="001C1AB1"/>
    <w:rsid w:val="001C1FEB"/>
    <w:rsid w:val="001C2745"/>
    <w:rsid w:val="001C2897"/>
    <w:rsid w:val="001C28B7"/>
    <w:rsid w:val="001C2968"/>
    <w:rsid w:val="001C2EC6"/>
    <w:rsid w:val="001C3290"/>
    <w:rsid w:val="001C337A"/>
    <w:rsid w:val="001C36C3"/>
    <w:rsid w:val="001C381D"/>
    <w:rsid w:val="001C3AA4"/>
    <w:rsid w:val="001C3E0C"/>
    <w:rsid w:val="001C3E6C"/>
    <w:rsid w:val="001C418D"/>
    <w:rsid w:val="001C434D"/>
    <w:rsid w:val="001C44C2"/>
    <w:rsid w:val="001C451F"/>
    <w:rsid w:val="001C4550"/>
    <w:rsid w:val="001C5179"/>
    <w:rsid w:val="001C524D"/>
    <w:rsid w:val="001C5BBB"/>
    <w:rsid w:val="001C60DC"/>
    <w:rsid w:val="001C61FE"/>
    <w:rsid w:val="001C621E"/>
    <w:rsid w:val="001C64F6"/>
    <w:rsid w:val="001C6946"/>
    <w:rsid w:val="001C6F15"/>
    <w:rsid w:val="001C6FA3"/>
    <w:rsid w:val="001C6FAA"/>
    <w:rsid w:val="001C7286"/>
    <w:rsid w:val="001C789D"/>
    <w:rsid w:val="001C78A0"/>
    <w:rsid w:val="001C7AF9"/>
    <w:rsid w:val="001D0292"/>
    <w:rsid w:val="001D0687"/>
    <w:rsid w:val="001D0B25"/>
    <w:rsid w:val="001D1280"/>
    <w:rsid w:val="001D12DE"/>
    <w:rsid w:val="001D18BB"/>
    <w:rsid w:val="001D1D77"/>
    <w:rsid w:val="001D20BF"/>
    <w:rsid w:val="001D226C"/>
    <w:rsid w:val="001D26C4"/>
    <w:rsid w:val="001D282D"/>
    <w:rsid w:val="001D28BC"/>
    <w:rsid w:val="001D2D89"/>
    <w:rsid w:val="001D3367"/>
    <w:rsid w:val="001D33E6"/>
    <w:rsid w:val="001D35E3"/>
    <w:rsid w:val="001D3822"/>
    <w:rsid w:val="001D3B67"/>
    <w:rsid w:val="001D464A"/>
    <w:rsid w:val="001D49D5"/>
    <w:rsid w:val="001D4F9F"/>
    <w:rsid w:val="001D5423"/>
    <w:rsid w:val="001D551C"/>
    <w:rsid w:val="001D5B93"/>
    <w:rsid w:val="001D5D48"/>
    <w:rsid w:val="001D6228"/>
    <w:rsid w:val="001D67AC"/>
    <w:rsid w:val="001D67D5"/>
    <w:rsid w:val="001D6A16"/>
    <w:rsid w:val="001D70D3"/>
    <w:rsid w:val="001D7315"/>
    <w:rsid w:val="001D74B0"/>
    <w:rsid w:val="001E049B"/>
    <w:rsid w:val="001E0720"/>
    <w:rsid w:val="001E0D2E"/>
    <w:rsid w:val="001E12D7"/>
    <w:rsid w:val="001E1328"/>
    <w:rsid w:val="001E1689"/>
    <w:rsid w:val="001E1A1B"/>
    <w:rsid w:val="001E1AE4"/>
    <w:rsid w:val="001E1B3A"/>
    <w:rsid w:val="001E1FD2"/>
    <w:rsid w:val="001E2009"/>
    <w:rsid w:val="001E24B6"/>
    <w:rsid w:val="001E2733"/>
    <w:rsid w:val="001E2985"/>
    <w:rsid w:val="001E2DCA"/>
    <w:rsid w:val="001E2F94"/>
    <w:rsid w:val="001E334A"/>
    <w:rsid w:val="001E33BF"/>
    <w:rsid w:val="001E348D"/>
    <w:rsid w:val="001E37A3"/>
    <w:rsid w:val="001E38AC"/>
    <w:rsid w:val="001E42C5"/>
    <w:rsid w:val="001E4473"/>
    <w:rsid w:val="001E4587"/>
    <w:rsid w:val="001E46FF"/>
    <w:rsid w:val="001E4E92"/>
    <w:rsid w:val="001E4FDA"/>
    <w:rsid w:val="001E5788"/>
    <w:rsid w:val="001E5907"/>
    <w:rsid w:val="001E5EF9"/>
    <w:rsid w:val="001E62A7"/>
    <w:rsid w:val="001E652F"/>
    <w:rsid w:val="001E6FFC"/>
    <w:rsid w:val="001E710B"/>
    <w:rsid w:val="001E7429"/>
    <w:rsid w:val="001E7E8C"/>
    <w:rsid w:val="001E7F77"/>
    <w:rsid w:val="001F01A7"/>
    <w:rsid w:val="001F0306"/>
    <w:rsid w:val="001F0608"/>
    <w:rsid w:val="001F06BE"/>
    <w:rsid w:val="001F11FA"/>
    <w:rsid w:val="001F145D"/>
    <w:rsid w:val="001F16CD"/>
    <w:rsid w:val="001F1B34"/>
    <w:rsid w:val="001F1B81"/>
    <w:rsid w:val="001F1D36"/>
    <w:rsid w:val="001F1DA4"/>
    <w:rsid w:val="001F2589"/>
    <w:rsid w:val="001F2614"/>
    <w:rsid w:val="001F2649"/>
    <w:rsid w:val="001F2E28"/>
    <w:rsid w:val="001F347E"/>
    <w:rsid w:val="001F37A6"/>
    <w:rsid w:val="001F3B1E"/>
    <w:rsid w:val="001F3D3E"/>
    <w:rsid w:val="001F3F15"/>
    <w:rsid w:val="001F4232"/>
    <w:rsid w:val="001F47E6"/>
    <w:rsid w:val="001F4C5F"/>
    <w:rsid w:val="001F511F"/>
    <w:rsid w:val="001F5205"/>
    <w:rsid w:val="001F5438"/>
    <w:rsid w:val="001F5513"/>
    <w:rsid w:val="001F59C3"/>
    <w:rsid w:val="001F5ABC"/>
    <w:rsid w:val="001F5B33"/>
    <w:rsid w:val="001F5DF8"/>
    <w:rsid w:val="001F6529"/>
    <w:rsid w:val="001F6605"/>
    <w:rsid w:val="001F6E0B"/>
    <w:rsid w:val="001F6E59"/>
    <w:rsid w:val="001F70CA"/>
    <w:rsid w:val="001F72D0"/>
    <w:rsid w:val="001F7E31"/>
    <w:rsid w:val="001F7EBD"/>
    <w:rsid w:val="001F7FDC"/>
    <w:rsid w:val="00200040"/>
    <w:rsid w:val="00200096"/>
    <w:rsid w:val="00200285"/>
    <w:rsid w:val="00200BE2"/>
    <w:rsid w:val="00200FBE"/>
    <w:rsid w:val="002013D9"/>
    <w:rsid w:val="002013F8"/>
    <w:rsid w:val="002018A8"/>
    <w:rsid w:val="002019C3"/>
    <w:rsid w:val="00202099"/>
    <w:rsid w:val="0020212D"/>
    <w:rsid w:val="00202181"/>
    <w:rsid w:val="0020237C"/>
    <w:rsid w:val="002025C4"/>
    <w:rsid w:val="00202805"/>
    <w:rsid w:val="00202B87"/>
    <w:rsid w:val="00202D17"/>
    <w:rsid w:val="00203128"/>
    <w:rsid w:val="002034A8"/>
    <w:rsid w:val="002035A7"/>
    <w:rsid w:val="002035EA"/>
    <w:rsid w:val="00203735"/>
    <w:rsid w:val="00203AEF"/>
    <w:rsid w:val="00203EF2"/>
    <w:rsid w:val="00204177"/>
    <w:rsid w:val="00204234"/>
    <w:rsid w:val="002042D8"/>
    <w:rsid w:val="0020454C"/>
    <w:rsid w:val="002045D2"/>
    <w:rsid w:val="00204F53"/>
    <w:rsid w:val="0020529C"/>
    <w:rsid w:val="00205558"/>
    <w:rsid w:val="00205E5C"/>
    <w:rsid w:val="00205F19"/>
    <w:rsid w:val="00205FBE"/>
    <w:rsid w:val="00206474"/>
    <w:rsid w:val="00206815"/>
    <w:rsid w:val="0020691C"/>
    <w:rsid w:val="002078FB"/>
    <w:rsid w:val="00210162"/>
    <w:rsid w:val="00210535"/>
    <w:rsid w:val="00210539"/>
    <w:rsid w:val="0021073F"/>
    <w:rsid w:val="00210799"/>
    <w:rsid w:val="00210E03"/>
    <w:rsid w:val="00210EA7"/>
    <w:rsid w:val="002113CD"/>
    <w:rsid w:val="002115CD"/>
    <w:rsid w:val="0021172C"/>
    <w:rsid w:val="00211C76"/>
    <w:rsid w:val="00211EAD"/>
    <w:rsid w:val="00212031"/>
    <w:rsid w:val="00212184"/>
    <w:rsid w:val="002121E5"/>
    <w:rsid w:val="00212D68"/>
    <w:rsid w:val="00212E3B"/>
    <w:rsid w:val="00212F0E"/>
    <w:rsid w:val="002130E5"/>
    <w:rsid w:val="0021339F"/>
    <w:rsid w:val="002133DD"/>
    <w:rsid w:val="00213B69"/>
    <w:rsid w:val="00213C4C"/>
    <w:rsid w:val="00213E50"/>
    <w:rsid w:val="002144BE"/>
    <w:rsid w:val="00214843"/>
    <w:rsid w:val="002149FE"/>
    <w:rsid w:val="00214A9E"/>
    <w:rsid w:val="00214CCA"/>
    <w:rsid w:val="00214ECD"/>
    <w:rsid w:val="00215206"/>
    <w:rsid w:val="002152BF"/>
    <w:rsid w:val="00215746"/>
    <w:rsid w:val="00216199"/>
    <w:rsid w:val="002162CD"/>
    <w:rsid w:val="00216347"/>
    <w:rsid w:val="00216984"/>
    <w:rsid w:val="00216A3D"/>
    <w:rsid w:val="00216E83"/>
    <w:rsid w:val="00217075"/>
    <w:rsid w:val="002170B8"/>
    <w:rsid w:val="00217310"/>
    <w:rsid w:val="00217A63"/>
    <w:rsid w:val="00217ABA"/>
    <w:rsid w:val="00217D03"/>
    <w:rsid w:val="00217F30"/>
    <w:rsid w:val="00220D0C"/>
    <w:rsid w:val="00220D7F"/>
    <w:rsid w:val="00221253"/>
    <w:rsid w:val="00221C2C"/>
    <w:rsid w:val="00222175"/>
    <w:rsid w:val="00222300"/>
    <w:rsid w:val="00222427"/>
    <w:rsid w:val="00222454"/>
    <w:rsid w:val="0022268D"/>
    <w:rsid w:val="0022272E"/>
    <w:rsid w:val="002227BD"/>
    <w:rsid w:val="00222EDD"/>
    <w:rsid w:val="00222F34"/>
    <w:rsid w:val="00222F7B"/>
    <w:rsid w:val="0022320B"/>
    <w:rsid w:val="0022327B"/>
    <w:rsid w:val="00223606"/>
    <w:rsid w:val="00223B6E"/>
    <w:rsid w:val="00223D4E"/>
    <w:rsid w:val="00223DC6"/>
    <w:rsid w:val="00223ED8"/>
    <w:rsid w:val="0022411A"/>
    <w:rsid w:val="00224169"/>
    <w:rsid w:val="00224580"/>
    <w:rsid w:val="002247B4"/>
    <w:rsid w:val="00224E59"/>
    <w:rsid w:val="002253A4"/>
    <w:rsid w:val="0022575C"/>
    <w:rsid w:val="002257CE"/>
    <w:rsid w:val="0022585A"/>
    <w:rsid w:val="00225A21"/>
    <w:rsid w:val="00225F43"/>
    <w:rsid w:val="0022604C"/>
    <w:rsid w:val="0022607F"/>
    <w:rsid w:val="002267ED"/>
    <w:rsid w:val="00226DF9"/>
    <w:rsid w:val="00226FCD"/>
    <w:rsid w:val="0022713D"/>
    <w:rsid w:val="00227201"/>
    <w:rsid w:val="002279C2"/>
    <w:rsid w:val="002279F6"/>
    <w:rsid w:val="00227B87"/>
    <w:rsid w:val="0023083A"/>
    <w:rsid w:val="00230909"/>
    <w:rsid w:val="00230B8C"/>
    <w:rsid w:val="00230E9F"/>
    <w:rsid w:val="00230FD2"/>
    <w:rsid w:val="002310FD"/>
    <w:rsid w:val="002312EC"/>
    <w:rsid w:val="002316DD"/>
    <w:rsid w:val="0023172F"/>
    <w:rsid w:val="00231821"/>
    <w:rsid w:val="00231D8C"/>
    <w:rsid w:val="00231DC9"/>
    <w:rsid w:val="00232595"/>
    <w:rsid w:val="002326BF"/>
    <w:rsid w:val="00232A70"/>
    <w:rsid w:val="00232D08"/>
    <w:rsid w:val="00233721"/>
    <w:rsid w:val="00233B11"/>
    <w:rsid w:val="00233C37"/>
    <w:rsid w:val="002341B2"/>
    <w:rsid w:val="002343C5"/>
    <w:rsid w:val="002345A8"/>
    <w:rsid w:val="00235017"/>
    <w:rsid w:val="002351FF"/>
    <w:rsid w:val="002352BE"/>
    <w:rsid w:val="00235608"/>
    <w:rsid w:val="00235640"/>
    <w:rsid w:val="002357AF"/>
    <w:rsid w:val="002357E5"/>
    <w:rsid w:val="002359C6"/>
    <w:rsid w:val="00235A4A"/>
    <w:rsid w:val="00235BF5"/>
    <w:rsid w:val="00235E5E"/>
    <w:rsid w:val="00235FE4"/>
    <w:rsid w:val="002360D2"/>
    <w:rsid w:val="0023664D"/>
    <w:rsid w:val="002373C8"/>
    <w:rsid w:val="002375E6"/>
    <w:rsid w:val="00237866"/>
    <w:rsid w:val="00237DED"/>
    <w:rsid w:val="00237EF6"/>
    <w:rsid w:val="00240615"/>
    <w:rsid w:val="002410C2"/>
    <w:rsid w:val="0024197C"/>
    <w:rsid w:val="00242796"/>
    <w:rsid w:val="00242A28"/>
    <w:rsid w:val="00242C90"/>
    <w:rsid w:val="002430E1"/>
    <w:rsid w:val="0024315D"/>
    <w:rsid w:val="00243332"/>
    <w:rsid w:val="00243BF6"/>
    <w:rsid w:val="00243C3F"/>
    <w:rsid w:val="00244760"/>
    <w:rsid w:val="002447F1"/>
    <w:rsid w:val="00244947"/>
    <w:rsid w:val="00244D50"/>
    <w:rsid w:val="00244F35"/>
    <w:rsid w:val="00245222"/>
    <w:rsid w:val="00245898"/>
    <w:rsid w:val="002458CE"/>
    <w:rsid w:val="00245F0C"/>
    <w:rsid w:val="0024647F"/>
    <w:rsid w:val="00246A47"/>
    <w:rsid w:val="00246BB5"/>
    <w:rsid w:val="00246DD2"/>
    <w:rsid w:val="00246F44"/>
    <w:rsid w:val="00247284"/>
    <w:rsid w:val="0024749E"/>
    <w:rsid w:val="00247910"/>
    <w:rsid w:val="00247EBA"/>
    <w:rsid w:val="00247F0E"/>
    <w:rsid w:val="002505CF"/>
    <w:rsid w:val="00250933"/>
    <w:rsid w:val="00250B08"/>
    <w:rsid w:val="00250E36"/>
    <w:rsid w:val="002515D0"/>
    <w:rsid w:val="00251DF8"/>
    <w:rsid w:val="0025209D"/>
    <w:rsid w:val="00252325"/>
    <w:rsid w:val="00252380"/>
    <w:rsid w:val="002525CB"/>
    <w:rsid w:val="00252C53"/>
    <w:rsid w:val="00252DAB"/>
    <w:rsid w:val="00253159"/>
    <w:rsid w:val="002533AC"/>
    <w:rsid w:val="00253C1B"/>
    <w:rsid w:val="00253E90"/>
    <w:rsid w:val="00253F4E"/>
    <w:rsid w:val="002541CC"/>
    <w:rsid w:val="00254387"/>
    <w:rsid w:val="0025447C"/>
    <w:rsid w:val="00254C8A"/>
    <w:rsid w:val="00254CFE"/>
    <w:rsid w:val="0025539E"/>
    <w:rsid w:val="002558C9"/>
    <w:rsid w:val="00255F1D"/>
    <w:rsid w:val="00256080"/>
    <w:rsid w:val="00256C80"/>
    <w:rsid w:val="00256CF3"/>
    <w:rsid w:val="00256D3A"/>
    <w:rsid w:val="00256EAC"/>
    <w:rsid w:val="00256F60"/>
    <w:rsid w:val="00257608"/>
    <w:rsid w:val="00257A30"/>
    <w:rsid w:val="00257CC2"/>
    <w:rsid w:val="00260045"/>
    <w:rsid w:val="00260097"/>
    <w:rsid w:val="002601A6"/>
    <w:rsid w:val="0026027A"/>
    <w:rsid w:val="002604A8"/>
    <w:rsid w:val="00260AC8"/>
    <w:rsid w:val="00260B0C"/>
    <w:rsid w:val="00260D98"/>
    <w:rsid w:val="002614A2"/>
    <w:rsid w:val="00261617"/>
    <w:rsid w:val="00261798"/>
    <w:rsid w:val="00261F71"/>
    <w:rsid w:val="00262037"/>
    <w:rsid w:val="00262449"/>
    <w:rsid w:val="00262489"/>
    <w:rsid w:val="0026291A"/>
    <w:rsid w:val="00263502"/>
    <w:rsid w:val="00263600"/>
    <w:rsid w:val="00263605"/>
    <w:rsid w:val="00263792"/>
    <w:rsid w:val="00263907"/>
    <w:rsid w:val="00263989"/>
    <w:rsid w:val="00263DB8"/>
    <w:rsid w:val="002640E8"/>
    <w:rsid w:val="0026411C"/>
    <w:rsid w:val="00264239"/>
    <w:rsid w:val="0026424C"/>
    <w:rsid w:val="0026426F"/>
    <w:rsid w:val="00264B60"/>
    <w:rsid w:val="0026538B"/>
    <w:rsid w:val="002654A0"/>
    <w:rsid w:val="002655D4"/>
    <w:rsid w:val="002659A8"/>
    <w:rsid w:val="00265B8A"/>
    <w:rsid w:val="00265BFA"/>
    <w:rsid w:val="00265C22"/>
    <w:rsid w:val="00265C82"/>
    <w:rsid w:val="00265EEF"/>
    <w:rsid w:val="00266515"/>
    <w:rsid w:val="00266763"/>
    <w:rsid w:val="002668C4"/>
    <w:rsid w:val="002669FA"/>
    <w:rsid w:val="00266B0F"/>
    <w:rsid w:val="00267053"/>
    <w:rsid w:val="002670AA"/>
    <w:rsid w:val="0026725C"/>
    <w:rsid w:val="0026747E"/>
    <w:rsid w:val="0026748B"/>
    <w:rsid w:val="002674B1"/>
    <w:rsid w:val="00267584"/>
    <w:rsid w:val="00267666"/>
    <w:rsid w:val="0026766F"/>
    <w:rsid w:val="00267690"/>
    <w:rsid w:val="00267B77"/>
    <w:rsid w:val="0027076C"/>
    <w:rsid w:val="00270798"/>
    <w:rsid w:val="00270E05"/>
    <w:rsid w:val="00270ECD"/>
    <w:rsid w:val="002712CD"/>
    <w:rsid w:val="00271388"/>
    <w:rsid w:val="002719F5"/>
    <w:rsid w:val="00271ABB"/>
    <w:rsid w:val="00271C30"/>
    <w:rsid w:val="002720B6"/>
    <w:rsid w:val="00272275"/>
    <w:rsid w:val="002725A9"/>
    <w:rsid w:val="002725C9"/>
    <w:rsid w:val="0027267B"/>
    <w:rsid w:val="00272710"/>
    <w:rsid w:val="00272822"/>
    <w:rsid w:val="00272AD0"/>
    <w:rsid w:val="00272AFA"/>
    <w:rsid w:val="00272B6A"/>
    <w:rsid w:val="00272BE5"/>
    <w:rsid w:val="0027305F"/>
    <w:rsid w:val="002733A9"/>
    <w:rsid w:val="00273B0A"/>
    <w:rsid w:val="00273E8E"/>
    <w:rsid w:val="00274040"/>
    <w:rsid w:val="0027438C"/>
    <w:rsid w:val="00274452"/>
    <w:rsid w:val="00274708"/>
    <w:rsid w:val="002749D0"/>
    <w:rsid w:val="00275176"/>
    <w:rsid w:val="00275295"/>
    <w:rsid w:val="002752B9"/>
    <w:rsid w:val="002755E8"/>
    <w:rsid w:val="002758BC"/>
    <w:rsid w:val="002760E7"/>
    <w:rsid w:val="00276151"/>
    <w:rsid w:val="002761E6"/>
    <w:rsid w:val="00276261"/>
    <w:rsid w:val="00276388"/>
    <w:rsid w:val="00276518"/>
    <w:rsid w:val="002767C0"/>
    <w:rsid w:val="00276E7B"/>
    <w:rsid w:val="002772C8"/>
    <w:rsid w:val="00277424"/>
    <w:rsid w:val="00277586"/>
    <w:rsid w:val="00277600"/>
    <w:rsid w:val="002779DE"/>
    <w:rsid w:val="002779E5"/>
    <w:rsid w:val="00277A13"/>
    <w:rsid w:val="0028051D"/>
    <w:rsid w:val="00280559"/>
    <w:rsid w:val="00280BA3"/>
    <w:rsid w:val="00280E09"/>
    <w:rsid w:val="0028104E"/>
    <w:rsid w:val="00281459"/>
    <w:rsid w:val="0028186E"/>
    <w:rsid w:val="00281E60"/>
    <w:rsid w:val="00281E8F"/>
    <w:rsid w:val="00282314"/>
    <w:rsid w:val="002823BF"/>
    <w:rsid w:val="0028282C"/>
    <w:rsid w:val="00282982"/>
    <w:rsid w:val="00282B80"/>
    <w:rsid w:val="00282F04"/>
    <w:rsid w:val="0028300D"/>
    <w:rsid w:val="0028302E"/>
    <w:rsid w:val="00283248"/>
    <w:rsid w:val="0028343B"/>
    <w:rsid w:val="0028346B"/>
    <w:rsid w:val="002834C4"/>
    <w:rsid w:val="00283997"/>
    <w:rsid w:val="00283A56"/>
    <w:rsid w:val="00283F35"/>
    <w:rsid w:val="002840A3"/>
    <w:rsid w:val="002840BA"/>
    <w:rsid w:val="0028413F"/>
    <w:rsid w:val="00284283"/>
    <w:rsid w:val="00284286"/>
    <w:rsid w:val="00284949"/>
    <w:rsid w:val="00284A19"/>
    <w:rsid w:val="00284B22"/>
    <w:rsid w:val="00284D6F"/>
    <w:rsid w:val="00284DF9"/>
    <w:rsid w:val="00284E97"/>
    <w:rsid w:val="00285055"/>
    <w:rsid w:val="0028583F"/>
    <w:rsid w:val="00285CB7"/>
    <w:rsid w:val="00285DD4"/>
    <w:rsid w:val="00285F25"/>
    <w:rsid w:val="002860D2"/>
    <w:rsid w:val="0028639C"/>
    <w:rsid w:val="002863BD"/>
    <w:rsid w:val="0028708A"/>
    <w:rsid w:val="0028708F"/>
    <w:rsid w:val="00287412"/>
    <w:rsid w:val="0028754F"/>
    <w:rsid w:val="00287618"/>
    <w:rsid w:val="00287790"/>
    <w:rsid w:val="002877BC"/>
    <w:rsid w:val="002878B8"/>
    <w:rsid w:val="00287A74"/>
    <w:rsid w:val="00287AAD"/>
    <w:rsid w:val="00287B40"/>
    <w:rsid w:val="00287BA9"/>
    <w:rsid w:val="00287BC1"/>
    <w:rsid w:val="00290011"/>
    <w:rsid w:val="00290138"/>
    <w:rsid w:val="002902F3"/>
    <w:rsid w:val="002907C0"/>
    <w:rsid w:val="00290846"/>
    <w:rsid w:val="002908B0"/>
    <w:rsid w:val="00290AA3"/>
    <w:rsid w:val="00291279"/>
    <w:rsid w:val="0029140E"/>
    <w:rsid w:val="002915CC"/>
    <w:rsid w:val="00291793"/>
    <w:rsid w:val="002918ED"/>
    <w:rsid w:val="00292437"/>
    <w:rsid w:val="002924C0"/>
    <w:rsid w:val="002926C6"/>
    <w:rsid w:val="00293282"/>
    <w:rsid w:val="0029392A"/>
    <w:rsid w:val="002939CD"/>
    <w:rsid w:val="00293C45"/>
    <w:rsid w:val="00293CB4"/>
    <w:rsid w:val="00293DA9"/>
    <w:rsid w:val="00294059"/>
    <w:rsid w:val="002940F7"/>
    <w:rsid w:val="002942B4"/>
    <w:rsid w:val="00294331"/>
    <w:rsid w:val="0029452A"/>
    <w:rsid w:val="002947F9"/>
    <w:rsid w:val="002948AF"/>
    <w:rsid w:val="00294C05"/>
    <w:rsid w:val="00295153"/>
    <w:rsid w:val="0029536A"/>
    <w:rsid w:val="002957A3"/>
    <w:rsid w:val="00295E46"/>
    <w:rsid w:val="002961A5"/>
    <w:rsid w:val="00296308"/>
    <w:rsid w:val="00296390"/>
    <w:rsid w:val="00296D07"/>
    <w:rsid w:val="00296F09"/>
    <w:rsid w:val="00296FCB"/>
    <w:rsid w:val="00297322"/>
    <w:rsid w:val="00297D48"/>
    <w:rsid w:val="002A0283"/>
    <w:rsid w:val="002A029E"/>
    <w:rsid w:val="002A02A3"/>
    <w:rsid w:val="002A041D"/>
    <w:rsid w:val="002A0758"/>
    <w:rsid w:val="002A0772"/>
    <w:rsid w:val="002A0B66"/>
    <w:rsid w:val="002A0D55"/>
    <w:rsid w:val="002A10EC"/>
    <w:rsid w:val="002A1612"/>
    <w:rsid w:val="002A17D4"/>
    <w:rsid w:val="002A17F7"/>
    <w:rsid w:val="002A18EC"/>
    <w:rsid w:val="002A1C13"/>
    <w:rsid w:val="002A259F"/>
    <w:rsid w:val="002A283B"/>
    <w:rsid w:val="002A29A2"/>
    <w:rsid w:val="002A2C91"/>
    <w:rsid w:val="002A2D4A"/>
    <w:rsid w:val="002A316C"/>
    <w:rsid w:val="002A34B1"/>
    <w:rsid w:val="002A3542"/>
    <w:rsid w:val="002A37BD"/>
    <w:rsid w:val="002A3892"/>
    <w:rsid w:val="002A3E3F"/>
    <w:rsid w:val="002A4097"/>
    <w:rsid w:val="002A40C5"/>
    <w:rsid w:val="002A425A"/>
    <w:rsid w:val="002A45BD"/>
    <w:rsid w:val="002A4800"/>
    <w:rsid w:val="002A4DB4"/>
    <w:rsid w:val="002A4DC3"/>
    <w:rsid w:val="002A5645"/>
    <w:rsid w:val="002A5789"/>
    <w:rsid w:val="002A5871"/>
    <w:rsid w:val="002A587E"/>
    <w:rsid w:val="002A58AC"/>
    <w:rsid w:val="002A5AF7"/>
    <w:rsid w:val="002A5B2B"/>
    <w:rsid w:val="002A5C3C"/>
    <w:rsid w:val="002A64A3"/>
    <w:rsid w:val="002A6643"/>
    <w:rsid w:val="002A6FEB"/>
    <w:rsid w:val="002A7080"/>
    <w:rsid w:val="002A7807"/>
    <w:rsid w:val="002A782E"/>
    <w:rsid w:val="002A78FC"/>
    <w:rsid w:val="002A7A83"/>
    <w:rsid w:val="002A7CB0"/>
    <w:rsid w:val="002B04EF"/>
    <w:rsid w:val="002B0603"/>
    <w:rsid w:val="002B0A9C"/>
    <w:rsid w:val="002B0AB5"/>
    <w:rsid w:val="002B0DC7"/>
    <w:rsid w:val="002B0F01"/>
    <w:rsid w:val="002B157C"/>
    <w:rsid w:val="002B169D"/>
    <w:rsid w:val="002B1C94"/>
    <w:rsid w:val="002B2003"/>
    <w:rsid w:val="002B2110"/>
    <w:rsid w:val="002B21E7"/>
    <w:rsid w:val="002B2383"/>
    <w:rsid w:val="002B2598"/>
    <w:rsid w:val="002B2BFA"/>
    <w:rsid w:val="002B3317"/>
    <w:rsid w:val="002B3336"/>
    <w:rsid w:val="002B3D90"/>
    <w:rsid w:val="002B47FC"/>
    <w:rsid w:val="002B4CD8"/>
    <w:rsid w:val="002B4D6F"/>
    <w:rsid w:val="002B4DE1"/>
    <w:rsid w:val="002B4E43"/>
    <w:rsid w:val="002B53C0"/>
    <w:rsid w:val="002B5776"/>
    <w:rsid w:val="002B5A58"/>
    <w:rsid w:val="002B5C1D"/>
    <w:rsid w:val="002B5D97"/>
    <w:rsid w:val="002B6311"/>
    <w:rsid w:val="002B6386"/>
    <w:rsid w:val="002B6541"/>
    <w:rsid w:val="002B66EB"/>
    <w:rsid w:val="002B683F"/>
    <w:rsid w:val="002B6966"/>
    <w:rsid w:val="002B6A6E"/>
    <w:rsid w:val="002B6A76"/>
    <w:rsid w:val="002B6B02"/>
    <w:rsid w:val="002B6BCE"/>
    <w:rsid w:val="002B6C11"/>
    <w:rsid w:val="002B731D"/>
    <w:rsid w:val="002B798C"/>
    <w:rsid w:val="002C01B7"/>
    <w:rsid w:val="002C052C"/>
    <w:rsid w:val="002C0AFB"/>
    <w:rsid w:val="002C0B4D"/>
    <w:rsid w:val="002C0F72"/>
    <w:rsid w:val="002C10EF"/>
    <w:rsid w:val="002C11B1"/>
    <w:rsid w:val="002C17C2"/>
    <w:rsid w:val="002C18F5"/>
    <w:rsid w:val="002C18FC"/>
    <w:rsid w:val="002C1BAE"/>
    <w:rsid w:val="002C1CDB"/>
    <w:rsid w:val="002C1F2D"/>
    <w:rsid w:val="002C218B"/>
    <w:rsid w:val="002C233E"/>
    <w:rsid w:val="002C2389"/>
    <w:rsid w:val="002C2836"/>
    <w:rsid w:val="002C2CF5"/>
    <w:rsid w:val="002C2E51"/>
    <w:rsid w:val="002C2E86"/>
    <w:rsid w:val="002C363E"/>
    <w:rsid w:val="002C37CA"/>
    <w:rsid w:val="002C3951"/>
    <w:rsid w:val="002C3B0A"/>
    <w:rsid w:val="002C408F"/>
    <w:rsid w:val="002C430D"/>
    <w:rsid w:val="002C456A"/>
    <w:rsid w:val="002C4B59"/>
    <w:rsid w:val="002C4D10"/>
    <w:rsid w:val="002C539C"/>
    <w:rsid w:val="002C551A"/>
    <w:rsid w:val="002C55CB"/>
    <w:rsid w:val="002C571F"/>
    <w:rsid w:val="002C5C14"/>
    <w:rsid w:val="002C5D69"/>
    <w:rsid w:val="002C5F06"/>
    <w:rsid w:val="002C6126"/>
    <w:rsid w:val="002C6359"/>
    <w:rsid w:val="002C64DD"/>
    <w:rsid w:val="002C677A"/>
    <w:rsid w:val="002C6838"/>
    <w:rsid w:val="002C6B0F"/>
    <w:rsid w:val="002C6C94"/>
    <w:rsid w:val="002C7A49"/>
    <w:rsid w:val="002C7D05"/>
    <w:rsid w:val="002D0583"/>
    <w:rsid w:val="002D098C"/>
    <w:rsid w:val="002D0B45"/>
    <w:rsid w:val="002D0F0A"/>
    <w:rsid w:val="002D10B4"/>
    <w:rsid w:val="002D14D1"/>
    <w:rsid w:val="002D1553"/>
    <w:rsid w:val="002D17C7"/>
    <w:rsid w:val="002D19C9"/>
    <w:rsid w:val="002D1A52"/>
    <w:rsid w:val="002D1A5A"/>
    <w:rsid w:val="002D1CC3"/>
    <w:rsid w:val="002D1D25"/>
    <w:rsid w:val="002D21F6"/>
    <w:rsid w:val="002D2313"/>
    <w:rsid w:val="002D24FC"/>
    <w:rsid w:val="002D2D6C"/>
    <w:rsid w:val="002D2F02"/>
    <w:rsid w:val="002D344E"/>
    <w:rsid w:val="002D3894"/>
    <w:rsid w:val="002D38E9"/>
    <w:rsid w:val="002D3E74"/>
    <w:rsid w:val="002D3FAE"/>
    <w:rsid w:val="002D441A"/>
    <w:rsid w:val="002D477F"/>
    <w:rsid w:val="002D492D"/>
    <w:rsid w:val="002D4B2E"/>
    <w:rsid w:val="002D4E52"/>
    <w:rsid w:val="002D4F48"/>
    <w:rsid w:val="002D5147"/>
    <w:rsid w:val="002D5310"/>
    <w:rsid w:val="002D5714"/>
    <w:rsid w:val="002D58FD"/>
    <w:rsid w:val="002D593A"/>
    <w:rsid w:val="002D5CB0"/>
    <w:rsid w:val="002D6748"/>
    <w:rsid w:val="002D67C3"/>
    <w:rsid w:val="002D6A3B"/>
    <w:rsid w:val="002D6C5B"/>
    <w:rsid w:val="002D741E"/>
    <w:rsid w:val="002D74E7"/>
    <w:rsid w:val="002D7C3E"/>
    <w:rsid w:val="002E061C"/>
    <w:rsid w:val="002E0945"/>
    <w:rsid w:val="002E0EAF"/>
    <w:rsid w:val="002E14B0"/>
    <w:rsid w:val="002E176E"/>
    <w:rsid w:val="002E1817"/>
    <w:rsid w:val="002E287A"/>
    <w:rsid w:val="002E28F2"/>
    <w:rsid w:val="002E29BC"/>
    <w:rsid w:val="002E2B06"/>
    <w:rsid w:val="002E2DC9"/>
    <w:rsid w:val="002E308B"/>
    <w:rsid w:val="002E30A6"/>
    <w:rsid w:val="002E3141"/>
    <w:rsid w:val="002E3428"/>
    <w:rsid w:val="002E3C69"/>
    <w:rsid w:val="002E3D31"/>
    <w:rsid w:val="002E4144"/>
    <w:rsid w:val="002E4984"/>
    <w:rsid w:val="002E53DF"/>
    <w:rsid w:val="002E5685"/>
    <w:rsid w:val="002E56B2"/>
    <w:rsid w:val="002E57FD"/>
    <w:rsid w:val="002E58E5"/>
    <w:rsid w:val="002E5BE5"/>
    <w:rsid w:val="002E5DBA"/>
    <w:rsid w:val="002E60B9"/>
    <w:rsid w:val="002E616D"/>
    <w:rsid w:val="002E6362"/>
    <w:rsid w:val="002E640E"/>
    <w:rsid w:val="002E6473"/>
    <w:rsid w:val="002E65DA"/>
    <w:rsid w:val="002E65FF"/>
    <w:rsid w:val="002E684A"/>
    <w:rsid w:val="002E6A8A"/>
    <w:rsid w:val="002E6DF4"/>
    <w:rsid w:val="002E773D"/>
    <w:rsid w:val="002E78C3"/>
    <w:rsid w:val="002E7CFC"/>
    <w:rsid w:val="002F002A"/>
    <w:rsid w:val="002F0F39"/>
    <w:rsid w:val="002F0FAF"/>
    <w:rsid w:val="002F13B2"/>
    <w:rsid w:val="002F15D6"/>
    <w:rsid w:val="002F1820"/>
    <w:rsid w:val="002F19EB"/>
    <w:rsid w:val="002F21D9"/>
    <w:rsid w:val="002F222B"/>
    <w:rsid w:val="002F22CF"/>
    <w:rsid w:val="002F25B5"/>
    <w:rsid w:val="002F2799"/>
    <w:rsid w:val="002F2A68"/>
    <w:rsid w:val="002F2F56"/>
    <w:rsid w:val="002F36E9"/>
    <w:rsid w:val="002F37ED"/>
    <w:rsid w:val="002F3929"/>
    <w:rsid w:val="002F4225"/>
    <w:rsid w:val="002F422C"/>
    <w:rsid w:val="002F428D"/>
    <w:rsid w:val="002F49C5"/>
    <w:rsid w:val="002F4BC0"/>
    <w:rsid w:val="002F4C4E"/>
    <w:rsid w:val="002F4CF0"/>
    <w:rsid w:val="002F4FC2"/>
    <w:rsid w:val="002F573A"/>
    <w:rsid w:val="002F5760"/>
    <w:rsid w:val="002F5A01"/>
    <w:rsid w:val="002F5B67"/>
    <w:rsid w:val="002F5BB9"/>
    <w:rsid w:val="002F6C28"/>
    <w:rsid w:val="002F6C42"/>
    <w:rsid w:val="002F6CE7"/>
    <w:rsid w:val="002F6D99"/>
    <w:rsid w:val="002F6F37"/>
    <w:rsid w:val="002F7038"/>
    <w:rsid w:val="002F7329"/>
    <w:rsid w:val="002F79C2"/>
    <w:rsid w:val="002F7AF4"/>
    <w:rsid w:val="002F7C51"/>
    <w:rsid w:val="003001B3"/>
    <w:rsid w:val="0030063E"/>
    <w:rsid w:val="003006BB"/>
    <w:rsid w:val="003008D8"/>
    <w:rsid w:val="00300A8A"/>
    <w:rsid w:val="00301028"/>
    <w:rsid w:val="003012A7"/>
    <w:rsid w:val="0030186B"/>
    <w:rsid w:val="00301B4F"/>
    <w:rsid w:val="00301FDA"/>
    <w:rsid w:val="00302078"/>
    <w:rsid w:val="00302680"/>
    <w:rsid w:val="0030277F"/>
    <w:rsid w:val="003027C6"/>
    <w:rsid w:val="00302AD1"/>
    <w:rsid w:val="00302D8F"/>
    <w:rsid w:val="00302FC1"/>
    <w:rsid w:val="00303342"/>
    <w:rsid w:val="00303C7B"/>
    <w:rsid w:val="00303FEB"/>
    <w:rsid w:val="003048AA"/>
    <w:rsid w:val="003049BF"/>
    <w:rsid w:val="00304A85"/>
    <w:rsid w:val="003051F3"/>
    <w:rsid w:val="00305529"/>
    <w:rsid w:val="00305828"/>
    <w:rsid w:val="00305BE3"/>
    <w:rsid w:val="00305F26"/>
    <w:rsid w:val="00306070"/>
    <w:rsid w:val="00306244"/>
    <w:rsid w:val="00306655"/>
    <w:rsid w:val="00306784"/>
    <w:rsid w:val="003067D0"/>
    <w:rsid w:val="00306DE4"/>
    <w:rsid w:val="00306F1A"/>
    <w:rsid w:val="00307657"/>
    <w:rsid w:val="003077DD"/>
    <w:rsid w:val="00307831"/>
    <w:rsid w:val="00307A7B"/>
    <w:rsid w:val="00307BCB"/>
    <w:rsid w:val="00307E09"/>
    <w:rsid w:val="003100BA"/>
    <w:rsid w:val="00310344"/>
    <w:rsid w:val="0031079C"/>
    <w:rsid w:val="003109DC"/>
    <w:rsid w:val="00310B03"/>
    <w:rsid w:val="00310BF8"/>
    <w:rsid w:val="00311872"/>
    <w:rsid w:val="00311D28"/>
    <w:rsid w:val="00312100"/>
    <w:rsid w:val="00312453"/>
    <w:rsid w:val="00313014"/>
    <w:rsid w:val="0031355D"/>
    <w:rsid w:val="003138E5"/>
    <w:rsid w:val="00313D3B"/>
    <w:rsid w:val="00313DFD"/>
    <w:rsid w:val="00313EF4"/>
    <w:rsid w:val="003143BE"/>
    <w:rsid w:val="00314E5E"/>
    <w:rsid w:val="0031513A"/>
    <w:rsid w:val="0031513F"/>
    <w:rsid w:val="0031555F"/>
    <w:rsid w:val="003156E7"/>
    <w:rsid w:val="0031602B"/>
    <w:rsid w:val="003162A6"/>
    <w:rsid w:val="00316378"/>
    <w:rsid w:val="00316496"/>
    <w:rsid w:val="003167CF"/>
    <w:rsid w:val="00316CD0"/>
    <w:rsid w:val="00316EAE"/>
    <w:rsid w:val="0031714B"/>
    <w:rsid w:val="00317892"/>
    <w:rsid w:val="003206D4"/>
    <w:rsid w:val="003212F9"/>
    <w:rsid w:val="00321528"/>
    <w:rsid w:val="0032205B"/>
    <w:rsid w:val="00322408"/>
    <w:rsid w:val="003224F7"/>
    <w:rsid w:val="00322817"/>
    <w:rsid w:val="0032330B"/>
    <w:rsid w:val="0032344F"/>
    <w:rsid w:val="00323460"/>
    <w:rsid w:val="003238C6"/>
    <w:rsid w:val="00323C68"/>
    <w:rsid w:val="00323C89"/>
    <w:rsid w:val="00323F68"/>
    <w:rsid w:val="00324007"/>
    <w:rsid w:val="0032410E"/>
    <w:rsid w:val="003242B5"/>
    <w:rsid w:val="00324721"/>
    <w:rsid w:val="00324858"/>
    <w:rsid w:val="003252BF"/>
    <w:rsid w:val="00325455"/>
    <w:rsid w:val="00325753"/>
    <w:rsid w:val="003259E4"/>
    <w:rsid w:val="0032604D"/>
    <w:rsid w:val="00326102"/>
    <w:rsid w:val="0032632C"/>
    <w:rsid w:val="003263D7"/>
    <w:rsid w:val="0032642D"/>
    <w:rsid w:val="00326446"/>
    <w:rsid w:val="003265C8"/>
    <w:rsid w:val="00326A4C"/>
    <w:rsid w:val="00326AE5"/>
    <w:rsid w:val="00327010"/>
    <w:rsid w:val="0032701B"/>
    <w:rsid w:val="003275F3"/>
    <w:rsid w:val="00327774"/>
    <w:rsid w:val="00327CBC"/>
    <w:rsid w:val="003309FF"/>
    <w:rsid w:val="00330DCD"/>
    <w:rsid w:val="00331049"/>
    <w:rsid w:val="00331183"/>
    <w:rsid w:val="003312EA"/>
    <w:rsid w:val="003312F8"/>
    <w:rsid w:val="003314D4"/>
    <w:rsid w:val="00331659"/>
    <w:rsid w:val="00331703"/>
    <w:rsid w:val="00331DE4"/>
    <w:rsid w:val="00331E19"/>
    <w:rsid w:val="00332078"/>
    <w:rsid w:val="00332337"/>
    <w:rsid w:val="003324BB"/>
    <w:rsid w:val="00332BCB"/>
    <w:rsid w:val="00332BFE"/>
    <w:rsid w:val="00332DEF"/>
    <w:rsid w:val="003330BD"/>
    <w:rsid w:val="00333162"/>
    <w:rsid w:val="00333201"/>
    <w:rsid w:val="00333518"/>
    <w:rsid w:val="00333653"/>
    <w:rsid w:val="0033365C"/>
    <w:rsid w:val="003338F7"/>
    <w:rsid w:val="00333EB0"/>
    <w:rsid w:val="00334101"/>
    <w:rsid w:val="00334EE8"/>
    <w:rsid w:val="00334F6D"/>
    <w:rsid w:val="00334FC0"/>
    <w:rsid w:val="0033500A"/>
    <w:rsid w:val="00335640"/>
    <w:rsid w:val="00335728"/>
    <w:rsid w:val="00335C63"/>
    <w:rsid w:val="00335CD5"/>
    <w:rsid w:val="00335CFB"/>
    <w:rsid w:val="00336535"/>
    <w:rsid w:val="003367E6"/>
    <w:rsid w:val="00336956"/>
    <w:rsid w:val="003369B3"/>
    <w:rsid w:val="00336CE9"/>
    <w:rsid w:val="00337091"/>
    <w:rsid w:val="00337328"/>
    <w:rsid w:val="0033757A"/>
    <w:rsid w:val="003375ED"/>
    <w:rsid w:val="00337A8B"/>
    <w:rsid w:val="00337C6A"/>
    <w:rsid w:val="00337C87"/>
    <w:rsid w:val="00337E36"/>
    <w:rsid w:val="003402C8"/>
    <w:rsid w:val="00340678"/>
    <w:rsid w:val="003408D1"/>
    <w:rsid w:val="00340D4D"/>
    <w:rsid w:val="003412ED"/>
    <w:rsid w:val="0034249B"/>
    <w:rsid w:val="003424C4"/>
    <w:rsid w:val="003425D7"/>
    <w:rsid w:val="00342614"/>
    <w:rsid w:val="003428DC"/>
    <w:rsid w:val="00342B18"/>
    <w:rsid w:val="003430C9"/>
    <w:rsid w:val="003431F1"/>
    <w:rsid w:val="0034387B"/>
    <w:rsid w:val="00343D50"/>
    <w:rsid w:val="00343ED8"/>
    <w:rsid w:val="00343FC2"/>
    <w:rsid w:val="0034420F"/>
    <w:rsid w:val="0034449C"/>
    <w:rsid w:val="003448D9"/>
    <w:rsid w:val="003449D7"/>
    <w:rsid w:val="00344C91"/>
    <w:rsid w:val="003451F1"/>
    <w:rsid w:val="003452D1"/>
    <w:rsid w:val="0034556C"/>
    <w:rsid w:val="00345821"/>
    <w:rsid w:val="00345A2C"/>
    <w:rsid w:val="00345AA3"/>
    <w:rsid w:val="00345B82"/>
    <w:rsid w:val="00345DB5"/>
    <w:rsid w:val="00346177"/>
    <w:rsid w:val="0034636D"/>
    <w:rsid w:val="003463E3"/>
    <w:rsid w:val="00346636"/>
    <w:rsid w:val="00346898"/>
    <w:rsid w:val="00346C5F"/>
    <w:rsid w:val="00346C62"/>
    <w:rsid w:val="00346D76"/>
    <w:rsid w:val="00346DCE"/>
    <w:rsid w:val="0034701B"/>
    <w:rsid w:val="00347298"/>
    <w:rsid w:val="003477A4"/>
    <w:rsid w:val="003477B9"/>
    <w:rsid w:val="003479DA"/>
    <w:rsid w:val="00347D9E"/>
    <w:rsid w:val="00347F64"/>
    <w:rsid w:val="00350116"/>
    <w:rsid w:val="00350C24"/>
    <w:rsid w:val="00351066"/>
    <w:rsid w:val="00351412"/>
    <w:rsid w:val="0035165A"/>
    <w:rsid w:val="003516F8"/>
    <w:rsid w:val="00351AA1"/>
    <w:rsid w:val="00351BDB"/>
    <w:rsid w:val="0035200F"/>
    <w:rsid w:val="003526FB"/>
    <w:rsid w:val="00352E46"/>
    <w:rsid w:val="00352F5C"/>
    <w:rsid w:val="0035330D"/>
    <w:rsid w:val="00353719"/>
    <w:rsid w:val="0035373B"/>
    <w:rsid w:val="00353A82"/>
    <w:rsid w:val="00353EDC"/>
    <w:rsid w:val="00354337"/>
    <w:rsid w:val="003543AF"/>
    <w:rsid w:val="003548D6"/>
    <w:rsid w:val="0035496B"/>
    <w:rsid w:val="00354C21"/>
    <w:rsid w:val="003552D8"/>
    <w:rsid w:val="00355311"/>
    <w:rsid w:val="00355A19"/>
    <w:rsid w:val="00355C7E"/>
    <w:rsid w:val="00355CAD"/>
    <w:rsid w:val="00355EEF"/>
    <w:rsid w:val="00355F8A"/>
    <w:rsid w:val="00356158"/>
    <w:rsid w:val="003563EC"/>
    <w:rsid w:val="003569F4"/>
    <w:rsid w:val="00356B70"/>
    <w:rsid w:val="00357282"/>
    <w:rsid w:val="003576E3"/>
    <w:rsid w:val="003577A4"/>
    <w:rsid w:val="0035786E"/>
    <w:rsid w:val="00357980"/>
    <w:rsid w:val="00357A5F"/>
    <w:rsid w:val="00357E9C"/>
    <w:rsid w:val="00357F78"/>
    <w:rsid w:val="00360239"/>
    <w:rsid w:val="003603F9"/>
    <w:rsid w:val="003606A9"/>
    <w:rsid w:val="00360703"/>
    <w:rsid w:val="0036073D"/>
    <w:rsid w:val="0036083B"/>
    <w:rsid w:val="00360CE5"/>
    <w:rsid w:val="00360DBF"/>
    <w:rsid w:val="00360F5D"/>
    <w:rsid w:val="00361121"/>
    <w:rsid w:val="0036192E"/>
    <w:rsid w:val="00361AA2"/>
    <w:rsid w:val="00361D46"/>
    <w:rsid w:val="00362458"/>
    <w:rsid w:val="00362475"/>
    <w:rsid w:val="00362515"/>
    <w:rsid w:val="00362C0D"/>
    <w:rsid w:val="00362DF9"/>
    <w:rsid w:val="00362DFD"/>
    <w:rsid w:val="003630CE"/>
    <w:rsid w:val="003630CF"/>
    <w:rsid w:val="003632D2"/>
    <w:rsid w:val="0036367E"/>
    <w:rsid w:val="003636DA"/>
    <w:rsid w:val="00363A4D"/>
    <w:rsid w:val="0036420A"/>
    <w:rsid w:val="003645A8"/>
    <w:rsid w:val="003645B0"/>
    <w:rsid w:val="00364B4E"/>
    <w:rsid w:val="00364B9D"/>
    <w:rsid w:val="00364CF2"/>
    <w:rsid w:val="00365008"/>
    <w:rsid w:val="00365133"/>
    <w:rsid w:val="00365548"/>
    <w:rsid w:val="003659CF"/>
    <w:rsid w:val="00367028"/>
    <w:rsid w:val="003671E9"/>
    <w:rsid w:val="00367B22"/>
    <w:rsid w:val="00367D5D"/>
    <w:rsid w:val="00367DBD"/>
    <w:rsid w:val="00370125"/>
    <w:rsid w:val="0037020E"/>
    <w:rsid w:val="0037027F"/>
    <w:rsid w:val="00370292"/>
    <w:rsid w:val="003704C0"/>
    <w:rsid w:val="003704DF"/>
    <w:rsid w:val="00370AAC"/>
    <w:rsid w:val="00370CD9"/>
    <w:rsid w:val="00370DDF"/>
    <w:rsid w:val="00371803"/>
    <w:rsid w:val="00371B45"/>
    <w:rsid w:val="00371FA3"/>
    <w:rsid w:val="00372110"/>
    <w:rsid w:val="00372530"/>
    <w:rsid w:val="00372697"/>
    <w:rsid w:val="003727BB"/>
    <w:rsid w:val="003729EF"/>
    <w:rsid w:val="00372CD0"/>
    <w:rsid w:val="00372D13"/>
    <w:rsid w:val="00372F27"/>
    <w:rsid w:val="00373101"/>
    <w:rsid w:val="00373448"/>
    <w:rsid w:val="003736A3"/>
    <w:rsid w:val="00373899"/>
    <w:rsid w:val="00373B67"/>
    <w:rsid w:val="00373B73"/>
    <w:rsid w:val="00373C15"/>
    <w:rsid w:val="00373C4E"/>
    <w:rsid w:val="00373F2A"/>
    <w:rsid w:val="00374431"/>
    <w:rsid w:val="003744C9"/>
    <w:rsid w:val="00374940"/>
    <w:rsid w:val="00374B3A"/>
    <w:rsid w:val="00374CF5"/>
    <w:rsid w:val="00374D2F"/>
    <w:rsid w:val="00374DC9"/>
    <w:rsid w:val="00374E35"/>
    <w:rsid w:val="003751D4"/>
    <w:rsid w:val="003751E9"/>
    <w:rsid w:val="00375576"/>
    <w:rsid w:val="00375A81"/>
    <w:rsid w:val="00376555"/>
    <w:rsid w:val="003768A8"/>
    <w:rsid w:val="00376B28"/>
    <w:rsid w:val="00376D34"/>
    <w:rsid w:val="00376ECD"/>
    <w:rsid w:val="00377150"/>
    <w:rsid w:val="00377A22"/>
    <w:rsid w:val="00377F5B"/>
    <w:rsid w:val="0038023E"/>
    <w:rsid w:val="0038087C"/>
    <w:rsid w:val="00380C40"/>
    <w:rsid w:val="003814A0"/>
    <w:rsid w:val="0038180A"/>
    <w:rsid w:val="00381B14"/>
    <w:rsid w:val="00381BA7"/>
    <w:rsid w:val="00381E34"/>
    <w:rsid w:val="003822A4"/>
    <w:rsid w:val="00382487"/>
    <w:rsid w:val="003824D6"/>
    <w:rsid w:val="003825BE"/>
    <w:rsid w:val="00382B73"/>
    <w:rsid w:val="00382F0E"/>
    <w:rsid w:val="003832B5"/>
    <w:rsid w:val="0038376A"/>
    <w:rsid w:val="00383B46"/>
    <w:rsid w:val="00383BCD"/>
    <w:rsid w:val="00383E86"/>
    <w:rsid w:val="003840B7"/>
    <w:rsid w:val="00384323"/>
    <w:rsid w:val="00384AA9"/>
    <w:rsid w:val="00384CA5"/>
    <w:rsid w:val="00384D98"/>
    <w:rsid w:val="00384E2F"/>
    <w:rsid w:val="00384ED9"/>
    <w:rsid w:val="00385222"/>
    <w:rsid w:val="00385255"/>
    <w:rsid w:val="003855BE"/>
    <w:rsid w:val="00385B1F"/>
    <w:rsid w:val="00385B38"/>
    <w:rsid w:val="0038618A"/>
    <w:rsid w:val="003862E9"/>
    <w:rsid w:val="00386666"/>
    <w:rsid w:val="00386E45"/>
    <w:rsid w:val="00386F6B"/>
    <w:rsid w:val="0038718A"/>
    <w:rsid w:val="00387410"/>
    <w:rsid w:val="00387E84"/>
    <w:rsid w:val="00390109"/>
    <w:rsid w:val="0039030E"/>
    <w:rsid w:val="00390488"/>
    <w:rsid w:val="00390735"/>
    <w:rsid w:val="003907DC"/>
    <w:rsid w:val="00390A1E"/>
    <w:rsid w:val="00390A8C"/>
    <w:rsid w:val="00390C1E"/>
    <w:rsid w:val="003913B9"/>
    <w:rsid w:val="003914C8"/>
    <w:rsid w:val="00391846"/>
    <w:rsid w:val="00391D6E"/>
    <w:rsid w:val="0039230B"/>
    <w:rsid w:val="00392693"/>
    <w:rsid w:val="00392782"/>
    <w:rsid w:val="00392F49"/>
    <w:rsid w:val="003934CE"/>
    <w:rsid w:val="0039385E"/>
    <w:rsid w:val="0039389B"/>
    <w:rsid w:val="00393A1E"/>
    <w:rsid w:val="00393AE1"/>
    <w:rsid w:val="0039471A"/>
    <w:rsid w:val="00394CC5"/>
    <w:rsid w:val="003954E9"/>
    <w:rsid w:val="00395821"/>
    <w:rsid w:val="00395CE0"/>
    <w:rsid w:val="003962A5"/>
    <w:rsid w:val="0039653E"/>
    <w:rsid w:val="00396B21"/>
    <w:rsid w:val="00396E95"/>
    <w:rsid w:val="00397545"/>
    <w:rsid w:val="003977F3"/>
    <w:rsid w:val="0039783D"/>
    <w:rsid w:val="00397FFA"/>
    <w:rsid w:val="003A00D2"/>
    <w:rsid w:val="003A0361"/>
    <w:rsid w:val="003A043F"/>
    <w:rsid w:val="003A047F"/>
    <w:rsid w:val="003A0582"/>
    <w:rsid w:val="003A06E3"/>
    <w:rsid w:val="003A092F"/>
    <w:rsid w:val="003A09FE"/>
    <w:rsid w:val="003A0D5C"/>
    <w:rsid w:val="003A14D5"/>
    <w:rsid w:val="003A1884"/>
    <w:rsid w:val="003A2167"/>
    <w:rsid w:val="003A24FC"/>
    <w:rsid w:val="003A2885"/>
    <w:rsid w:val="003A2A55"/>
    <w:rsid w:val="003A2CC7"/>
    <w:rsid w:val="003A3142"/>
    <w:rsid w:val="003A36B4"/>
    <w:rsid w:val="003A376A"/>
    <w:rsid w:val="003A3A46"/>
    <w:rsid w:val="003A3A7A"/>
    <w:rsid w:val="003A3ABA"/>
    <w:rsid w:val="003A3C42"/>
    <w:rsid w:val="003A3C6B"/>
    <w:rsid w:val="003A3DC0"/>
    <w:rsid w:val="003A4575"/>
    <w:rsid w:val="003A46C2"/>
    <w:rsid w:val="003A4A30"/>
    <w:rsid w:val="003A4BE3"/>
    <w:rsid w:val="003A4D0E"/>
    <w:rsid w:val="003A4E6E"/>
    <w:rsid w:val="003A50CE"/>
    <w:rsid w:val="003A52FA"/>
    <w:rsid w:val="003A5392"/>
    <w:rsid w:val="003A57CC"/>
    <w:rsid w:val="003A5953"/>
    <w:rsid w:val="003A5C3C"/>
    <w:rsid w:val="003A5DEA"/>
    <w:rsid w:val="003A60B8"/>
    <w:rsid w:val="003A6A07"/>
    <w:rsid w:val="003A73BC"/>
    <w:rsid w:val="003A7AFE"/>
    <w:rsid w:val="003B0130"/>
    <w:rsid w:val="003B033F"/>
    <w:rsid w:val="003B0905"/>
    <w:rsid w:val="003B0FA3"/>
    <w:rsid w:val="003B1607"/>
    <w:rsid w:val="003B1654"/>
    <w:rsid w:val="003B1C25"/>
    <w:rsid w:val="003B21CA"/>
    <w:rsid w:val="003B233D"/>
    <w:rsid w:val="003B25B4"/>
    <w:rsid w:val="003B35A4"/>
    <w:rsid w:val="003B3642"/>
    <w:rsid w:val="003B3B04"/>
    <w:rsid w:val="003B3B65"/>
    <w:rsid w:val="003B3B7C"/>
    <w:rsid w:val="003B3CC6"/>
    <w:rsid w:val="003B3CCA"/>
    <w:rsid w:val="003B3D09"/>
    <w:rsid w:val="003B3FDC"/>
    <w:rsid w:val="003B4375"/>
    <w:rsid w:val="003B44B6"/>
    <w:rsid w:val="003B4519"/>
    <w:rsid w:val="003B4D2A"/>
    <w:rsid w:val="003B4F2D"/>
    <w:rsid w:val="003B554D"/>
    <w:rsid w:val="003B59B3"/>
    <w:rsid w:val="003B5CB8"/>
    <w:rsid w:val="003B5D4F"/>
    <w:rsid w:val="003B5DD0"/>
    <w:rsid w:val="003B5F17"/>
    <w:rsid w:val="003B5F96"/>
    <w:rsid w:val="003B5FE4"/>
    <w:rsid w:val="003B64DA"/>
    <w:rsid w:val="003B65FB"/>
    <w:rsid w:val="003B6B34"/>
    <w:rsid w:val="003B6EA5"/>
    <w:rsid w:val="003B7097"/>
    <w:rsid w:val="003B70D2"/>
    <w:rsid w:val="003B73B6"/>
    <w:rsid w:val="003B756E"/>
    <w:rsid w:val="003B7B06"/>
    <w:rsid w:val="003B7CA9"/>
    <w:rsid w:val="003C0144"/>
    <w:rsid w:val="003C073B"/>
    <w:rsid w:val="003C07D4"/>
    <w:rsid w:val="003C127B"/>
    <w:rsid w:val="003C1471"/>
    <w:rsid w:val="003C1D08"/>
    <w:rsid w:val="003C2268"/>
    <w:rsid w:val="003C2805"/>
    <w:rsid w:val="003C297B"/>
    <w:rsid w:val="003C2A55"/>
    <w:rsid w:val="003C2B9C"/>
    <w:rsid w:val="003C2C0C"/>
    <w:rsid w:val="003C2F70"/>
    <w:rsid w:val="003C379F"/>
    <w:rsid w:val="003C4848"/>
    <w:rsid w:val="003C48B7"/>
    <w:rsid w:val="003C4A9A"/>
    <w:rsid w:val="003C51CE"/>
    <w:rsid w:val="003C5341"/>
    <w:rsid w:val="003C53D0"/>
    <w:rsid w:val="003C583B"/>
    <w:rsid w:val="003C5B03"/>
    <w:rsid w:val="003C608E"/>
    <w:rsid w:val="003C60E6"/>
    <w:rsid w:val="003C63E7"/>
    <w:rsid w:val="003C740B"/>
    <w:rsid w:val="003C7582"/>
    <w:rsid w:val="003C75CA"/>
    <w:rsid w:val="003C7825"/>
    <w:rsid w:val="003C7B1B"/>
    <w:rsid w:val="003D06C9"/>
    <w:rsid w:val="003D0DEE"/>
    <w:rsid w:val="003D0DF6"/>
    <w:rsid w:val="003D0FA2"/>
    <w:rsid w:val="003D11ED"/>
    <w:rsid w:val="003D147E"/>
    <w:rsid w:val="003D14B1"/>
    <w:rsid w:val="003D2F43"/>
    <w:rsid w:val="003D323D"/>
    <w:rsid w:val="003D3654"/>
    <w:rsid w:val="003D3776"/>
    <w:rsid w:val="003D396E"/>
    <w:rsid w:val="003D3BAC"/>
    <w:rsid w:val="003D3CBA"/>
    <w:rsid w:val="003D3E7C"/>
    <w:rsid w:val="003D42F3"/>
    <w:rsid w:val="003D4315"/>
    <w:rsid w:val="003D4335"/>
    <w:rsid w:val="003D4431"/>
    <w:rsid w:val="003D4452"/>
    <w:rsid w:val="003D46E8"/>
    <w:rsid w:val="003D4717"/>
    <w:rsid w:val="003D4EAC"/>
    <w:rsid w:val="003D51EB"/>
    <w:rsid w:val="003D5283"/>
    <w:rsid w:val="003D528C"/>
    <w:rsid w:val="003D58D6"/>
    <w:rsid w:val="003D598C"/>
    <w:rsid w:val="003D5BA1"/>
    <w:rsid w:val="003D5CF8"/>
    <w:rsid w:val="003D5DC3"/>
    <w:rsid w:val="003D6DE4"/>
    <w:rsid w:val="003D6EAF"/>
    <w:rsid w:val="003D7379"/>
    <w:rsid w:val="003D73C8"/>
    <w:rsid w:val="003D7753"/>
    <w:rsid w:val="003D78E6"/>
    <w:rsid w:val="003D79BB"/>
    <w:rsid w:val="003D7A74"/>
    <w:rsid w:val="003E0250"/>
    <w:rsid w:val="003E0675"/>
    <w:rsid w:val="003E08E1"/>
    <w:rsid w:val="003E09B8"/>
    <w:rsid w:val="003E0AED"/>
    <w:rsid w:val="003E1314"/>
    <w:rsid w:val="003E15C2"/>
    <w:rsid w:val="003E165D"/>
    <w:rsid w:val="003E1662"/>
    <w:rsid w:val="003E18F0"/>
    <w:rsid w:val="003E1C66"/>
    <w:rsid w:val="003E1EE8"/>
    <w:rsid w:val="003E277B"/>
    <w:rsid w:val="003E2864"/>
    <w:rsid w:val="003E28D6"/>
    <w:rsid w:val="003E293F"/>
    <w:rsid w:val="003E2971"/>
    <w:rsid w:val="003E2AC0"/>
    <w:rsid w:val="003E2C1A"/>
    <w:rsid w:val="003E3018"/>
    <w:rsid w:val="003E3133"/>
    <w:rsid w:val="003E3949"/>
    <w:rsid w:val="003E3BFD"/>
    <w:rsid w:val="003E3E18"/>
    <w:rsid w:val="003E3F3A"/>
    <w:rsid w:val="003E4245"/>
    <w:rsid w:val="003E474F"/>
    <w:rsid w:val="003E4C4F"/>
    <w:rsid w:val="003E4DF9"/>
    <w:rsid w:val="003E4F85"/>
    <w:rsid w:val="003E4FE5"/>
    <w:rsid w:val="003E524A"/>
    <w:rsid w:val="003E53D5"/>
    <w:rsid w:val="003E5755"/>
    <w:rsid w:val="003E5C4B"/>
    <w:rsid w:val="003E5CE2"/>
    <w:rsid w:val="003E6033"/>
    <w:rsid w:val="003E655F"/>
    <w:rsid w:val="003E66F8"/>
    <w:rsid w:val="003E6849"/>
    <w:rsid w:val="003E6DA3"/>
    <w:rsid w:val="003E6EEE"/>
    <w:rsid w:val="003E7571"/>
    <w:rsid w:val="003E76E9"/>
    <w:rsid w:val="003E7735"/>
    <w:rsid w:val="003E7C62"/>
    <w:rsid w:val="003E7F2F"/>
    <w:rsid w:val="003F017B"/>
    <w:rsid w:val="003F03F6"/>
    <w:rsid w:val="003F0F49"/>
    <w:rsid w:val="003F1328"/>
    <w:rsid w:val="003F170B"/>
    <w:rsid w:val="003F1845"/>
    <w:rsid w:val="003F19BE"/>
    <w:rsid w:val="003F1B66"/>
    <w:rsid w:val="003F1ED9"/>
    <w:rsid w:val="003F1F4C"/>
    <w:rsid w:val="003F236D"/>
    <w:rsid w:val="003F277C"/>
    <w:rsid w:val="003F288A"/>
    <w:rsid w:val="003F299D"/>
    <w:rsid w:val="003F2A4D"/>
    <w:rsid w:val="003F2B54"/>
    <w:rsid w:val="003F302C"/>
    <w:rsid w:val="003F363A"/>
    <w:rsid w:val="003F3E2A"/>
    <w:rsid w:val="003F3EA4"/>
    <w:rsid w:val="003F3FCA"/>
    <w:rsid w:val="003F45D1"/>
    <w:rsid w:val="003F4A20"/>
    <w:rsid w:val="003F4FED"/>
    <w:rsid w:val="003F60D0"/>
    <w:rsid w:val="003F6142"/>
    <w:rsid w:val="003F6528"/>
    <w:rsid w:val="003F676F"/>
    <w:rsid w:val="003F6A20"/>
    <w:rsid w:val="003F6EB7"/>
    <w:rsid w:val="003F73E2"/>
    <w:rsid w:val="003F7CDA"/>
    <w:rsid w:val="003F7E4F"/>
    <w:rsid w:val="00400485"/>
    <w:rsid w:val="004007D7"/>
    <w:rsid w:val="00400928"/>
    <w:rsid w:val="00400A89"/>
    <w:rsid w:val="00400C1E"/>
    <w:rsid w:val="00400D3A"/>
    <w:rsid w:val="004012CD"/>
    <w:rsid w:val="0040155A"/>
    <w:rsid w:val="00401A51"/>
    <w:rsid w:val="00401ACC"/>
    <w:rsid w:val="00401B14"/>
    <w:rsid w:val="00401E1E"/>
    <w:rsid w:val="004021C3"/>
    <w:rsid w:val="00402378"/>
    <w:rsid w:val="004023C1"/>
    <w:rsid w:val="004026F8"/>
    <w:rsid w:val="00402841"/>
    <w:rsid w:val="00402939"/>
    <w:rsid w:val="004031F2"/>
    <w:rsid w:val="004033C2"/>
    <w:rsid w:val="00403567"/>
    <w:rsid w:val="00403654"/>
    <w:rsid w:val="00403AE3"/>
    <w:rsid w:val="00403C37"/>
    <w:rsid w:val="00404083"/>
    <w:rsid w:val="004041E2"/>
    <w:rsid w:val="004046B0"/>
    <w:rsid w:val="004047D3"/>
    <w:rsid w:val="00404B25"/>
    <w:rsid w:val="00404CA4"/>
    <w:rsid w:val="00404CEB"/>
    <w:rsid w:val="00404D08"/>
    <w:rsid w:val="004053A1"/>
    <w:rsid w:val="00405EDE"/>
    <w:rsid w:val="00405F54"/>
    <w:rsid w:val="00405FFD"/>
    <w:rsid w:val="0040618C"/>
    <w:rsid w:val="00406386"/>
    <w:rsid w:val="00406B4E"/>
    <w:rsid w:val="00406F7C"/>
    <w:rsid w:val="00407461"/>
    <w:rsid w:val="00407493"/>
    <w:rsid w:val="004074D2"/>
    <w:rsid w:val="00407574"/>
    <w:rsid w:val="00407A16"/>
    <w:rsid w:val="00407BEC"/>
    <w:rsid w:val="00407F7B"/>
    <w:rsid w:val="0041011D"/>
    <w:rsid w:val="00410383"/>
    <w:rsid w:val="004112CF"/>
    <w:rsid w:val="00411920"/>
    <w:rsid w:val="00411AA4"/>
    <w:rsid w:val="00411DE5"/>
    <w:rsid w:val="00411E18"/>
    <w:rsid w:val="00411E91"/>
    <w:rsid w:val="0041202B"/>
    <w:rsid w:val="004126D9"/>
    <w:rsid w:val="00412A10"/>
    <w:rsid w:val="00412C93"/>
    <w:rsid w:val="00412F5F"/>
    <w:rsid w:val="00412FD9"/>
    <w:rsid w:val="00413152"/>
    <w:rsid w:val="00413260"/>
    <w:rsid w:val="0041354C"/>
    <w:rsid w:val="00413796"/>
    <w:rsid w:val="004139A2"/>
    <w:rsid w:val="00413EFF"/>
    <w:rsid w:val="00414263"/>
    <w:rsid w:val="00414753"/>
    <w:rsid w:val="004148C4"/>
    <w:rsid w:val="00414A5C"/>
    <w:rsid w:val="00414E9C"/>
    <w:rsid w:val="00414F68"/>
    <w:rsid w:val="0041567A"/>
    <w:rsid w:val="00415D71"/>
    <w:rsid w:val="00416208"/>
    <w:rsid w:val="004163EE"/>
    <w:rsid w:val="004167D2"/>
    <w:rsid w:val="00416953"/>
    <w:rsid w:val="004169F1"/>
    <w:rsid w:val="0041704C"/>
    <w:rsid w:val="0041762B"/>
    <w:rsid w:val="00417D4A"/>
    <w:rsid w:val="00420075"/>
    <w:rsid w:val="00420A99"/>
    <w:rsid w:val="00420AAC"/>
    <w:rsid w:val="00420B8A"/>
    <w:rsid w:val="00420C5F"/>
    <w:rsid w:val="00420E28"/>
    <w:rsid w:val="004210D1"/>
    <w:rsid w:val="0042121A"/>
    <w:rsid w:val="00421393"/>
    <w:rsid w:val="00421A5A"/>
    <w:rsid w:val="00421B5C"/>
    <w:rsid w:val="00421D3C"/>
    <w:rsid w:val="00421E8E"/>
    <w:rsid w:val="00422029"/>
    <w:rsid w:val="004220D3"/>
    <w:rsid w:val="0042261C"/>
    <w:rsid w:val="00422C73"/>
    <w:rsid w:val="00423545"/>
    <w:rsid w:val="00423607"/>
    <w:rsid w:val="00423CFF"/>
    <w:rsid w:val="00424303"/>
    <w:rsid w:val="00424570"/>
    <w:rsid w:val="0042560E"/>
    <w:rsid w:val="0042578B"/>
    <w:rsid w:val="00425E75"/>
    <w:rsid w:val="004262B9"/>
    <w:rsid w:val="00426591"/>
    <w:rsid w:val="0042699E"/>
    <w:rsid w:val="00426CAE"/>
    <w:rsid w:val="00426F01"/>
    <w:rsid w:val="0042724F"/>
    <w:rsid w:val="004272C3"/>
    <w:rsid w:val="00427798"/>
    <w:rsid w:val="004279DE"/>
    <w:rsid w:val="00427F3D"/>
    <w:rsid w:val="00430369"/>
    <w:rsid w:val="004304D9"/>
    <w:rsid w:val="00430AAC"/>
    <w:rsid w:val="00430D07"/>
    <w:rsid w:val="00431028"/>
    <w:rsid w:val="00431277"/>
    <w:rsid w:val="00431C78"/>
    <w:rsid w:val="00431D12"/>
    <w:rsid w:val="00431E9B"/>
    <w:rsid w:val="00431FE5"/>
    <w:rsid w:val="00432408"/>
    <w:rsid w:val="0043251F"/>
    <w:rsid w:val="004325C7"/>
    <w:rsid w:val="0043270D"/>
    <w:rsid w:val="004328C8"/>
    <w:rsid w:val="00432917"/>
    <w:rsid w:val="00432A80"/>
    <w:rsid w:val="00432D69"/>
    <w:rsid w:val="00432EAC"/>
    <w:rsid w:val="0043300C"/>
    <w:rsid w:val="0043309D"/>
    <w:rsid w:val="004331FF"/>
    <w:rsid w:val="00433448"/>
    <w:rsid w:val="00433692"/>
    <w:rsid w:val="00433CF3"/>
    <w:rsid w:val="00433F0C"/>
    <w:rsid w:val="00433FF6"/>
    <w:rsid w:val="0043406E"/>
    <w:rsid w:val="004343C8"/>
    <w:rsid w:val="004349BD"/>
    <w:rsid w:val="0043545F"/>
    <w:rsid w:val="00435CAD"/>
    <w:rsid w:val="00436033"/>
    <w:rsid w:val="00436164"/>
    <w:rsid w:val="004361D8"/>
    <w:rsid w:val="004366AD"/>
    <w:rsid w:val="004369DC"/>
    <w:rsid w:val="00436E72"/>
    <w:rsid w:val="00436EEA"/>
    <w:rsid w:val="00437081"/>
    <w:rsid w:val="00437238"/>
    <w:rsid w:val="00437461"/>
    <w:rsid w:val="00437557"/>
    <w:rsid w:val="0043791D"/>
    <w:rsid w:val="00437AEA"/>
    <w:rsid w:val="00437C00"/>
    <w:rsid w:val="00437D4E"/>
    <w:rsid w:val="00440026"/>
    <w:rsid w:val="0044028E"/>
    <w:rsid w:val="0044097D"/>
    <w:rsid w:val="00440C66"/>
    <w:rsid w:val="00440D59"/>
    <w:rsid w:val="00440D79"/>
    <w:rsid w:val="0044103B"/>
    <w:rsid w:val="004412D2"/>
    <w:rsid w:val="004416C4"/>
    <w:rsid w:val="00441F7A"/>
    <w:rsid w:val="004428A4"/>
    <w:rsid w:val="00442D5C"/>
    <w:rsid w:val="0044336A"/>
    <w:rsid w:val="00443386"/>
    <w:rsid w:val="00443479"/>
    <w:rsid w:val="00443AB7"/>
    <w:rsid w:val="00443BB2"/>
    <w:rsid w:val="00443C40"/>
    <w:rsid w:val="00444213"/>
    <w:rsid w:val="00444AA0"/>
    <w:rsid w:val="00444ED4"/>
    <w:rsid w:val="004457D8"/>
    <w:rsid w:val="00445A7D"/>
    <w:rsid w:val="00445AA3"/>
    <w:rsid w:val="00445E84"/>
    <w:rsid w:val="00445FFB"/>
    <w:rsid w:val="00446571"/>
    <w:rsid w:val="00446AF6"/>
    <w:rsid w:val="00447290"/>
    <w:rsid w:val="0044743F"/>
    <w:rsid w:val="00447CAF"/>
    <w:rsid w:val="00447CC0"/>
    <w:rsid w:val="004500EA"/>
    <w:rsid w:val="0045032A"/>
    <w:rsid w:val="00450389"/>
    <w:rsid w:val="004509E3"/>
    <w:rsid w:val="00450C55"/>
    <w:rsid w:val="00450D61"/>
    <w:rsid w:val="00451025"/>
    <w:rsid w:val="0045124B"/>
    <w:rsid w:val="004519C5"/>
    <w:rsid w:val="00451E62"/>
    <w:rsid w:val="00451F9F"/>
    <w:rsid w:val="0045216F"/>
    <w:rsid w:val="004523CE"/>
    <w:rsid w:val="00452A0F"/>
    <w:rsid w:val="00452A49"/>
    <w:rsid w:val="00452CFD"/>
    <w:rsid w:val="00453276"/>
    <w:rsid w:val="0045355A"/>
    <w:rsid w:val="00453F72"/>
    <w:rsid w:val="0045403B"/>
    <w:rsid w:val="0045438A"/>
    <w:rsid w:val="00454657"/>
    <w:rsid w:val="00454923"/>
    <w:rsid w:val="00454A53"/>
    <w:rsid w:val="00454CCD"/>
    <w:rsid w:val="00454D5A"/>
    <w:rsid w:val="0045507F"/>
    <w:rsid w:val="00455162"/>
    <w:rsid w:val="0045548B"/>
    <w:rsid w:val="004556E5"/>
    <w:rsid w:val="00455DC7"/>
    <w:rsid w:val="00455E99"/>
    <w:rsid w:val="00456020"/>
    <w:rsid w:val="004562EE"/>
    <w:rsid w:val="00456540"/>
    <w:rsid w:val="0045658E"/>
    <w:rsid w:val="00456882"/>
    <w:rsid w:val="00456935"/>
    <w:rsid w:val="00456E4B"/>
    <w:rsid w:val="00457395"/>
    <w:rsid w:val="0045761B"/>
    <w:rsid w:val="00457D1F"/>
    <w:rsid w:val="00457EDF"/>
    <w:rsid w:val="00457F1A"/>
    <w:rsid w:val="0046006F"/>
    <w:rsid w:val="004600A6"/>
    <w:rsid w:val="004604A6"/>
    <w:rsid w:val="00460575"/>
    <w:rsid w:val="00460C6E"/>
    <w:rsid w:val="004615E0"/>
    <w:rsid w:val="00461BCB"/>
    <w:rsid w:val="00461E17"/>
    <w:rsid w:val="00462389"/>
    <w:rsid w:val="0046283E"/>
    <w:rsid w:val="00462AFF"/>
    <w:rsid w:val="00462CDA"/>
    <w:rsid w:val="00462EAB"/>
    <w:rsid w:val="00462EFE"/>
    <w:rsid w:val="00462F66"/>
    <w:rsid w:val="0046324B"/>
    <w:rsid w:val="00463265"/>
    <w:rsid w:val="004634C3"/>
    <w:rsid w:val="004635D3"/>
    <w:rsid w:val="004636DC"/>
    <w:rsid w:val="00463949"/>
    <w:rsid w:val="00463AFC"/>
    <w:rsid w:val="004642B0"/>
    <w:rsid w:val="0046466E"/>
    <w:rsid w:val="00464672"/>
    <w:rsid w:val="004648A4"/>
    <w:rsid w:val="00464984"/>
    <w:rsid w:val="00464A1A"/>
    <w:rsid w:val="004650C7"/>
    <w:rsid w:val="00465680"/>
    <w:rsid w:val="00465D32"/>
    <w:rsid w:val="00465DB5"/>
    <w:rsid w:val="004662F9"/>
    <w:rsid w:val="004663CA"/>
    <w:rsid w:val="00466432"/>
    <w:rsid w:val="00466462"/>
    <w:rsid w:val="00466B51"/>
    <w:rsid w:val="00466D04"/>
    <w:rsid w:val="00466DA1"/>
    <w:rsid w:val="00466FB1"/>
    <w:rsid w:val="00467768"/>
    <w:rsid w:val="00467A91"/>
    <w:rsid w:val="004701B8"/>
    <w:rsid w:val="00470490"/>
    <w:rsid w:val="00470EFE"/>
    <w:rsid w:val="00471192"/>
    <w:rsid w:val="00471350"/>
    <w:rsid w:val="00471499"/>
    <w:rsid w:val="00471649"/>
    <w:rsid w:val="00471899"/>
    <w:rsid w:val="00471928"/>
    <w:rsid w:val="00471B68"/>
    <w:rsid w:val="00471FC1"/>
    <w:rsid w:val="00472181"/>
    <w:rsid w:val="00472332"/>
    <w:rsid w:val="0047286F"/>
    <w:rsid w:val="00472C83"/>
    <w:rsid w:val="00472F3B"/>
    <w:rsid w:val="004731FA"/>
    <w:rsid w:val="00473358"/>
    <w:rsid w:val="00473A83"/>
    <w:rsid w:val="00473C98"/>
    <w:rsid w:val="00473CBC"/>
    <w:rsid w:val="00473F38"/>
    <w:rsid w:val="00473F9C"/>
    <w:rsid w:val="00474255"/>
    <w:rsid w:val="00474360"/>
    <w:rsid w:val="00474681"/>
    <w:rsid w:val="004749AB"/>
    <w:rsid w:val="004751FF"/>
    <w:rsid w:val="0047524A"/>
    <w:rsid w:val="004752BA"/>
    <w:rsid w:val="004755EF"/>
    <w:rsid w:val="00475611"/>
    <w:rsid w:val="00475DF9"/>
    <w:rsid w:val="00475FC7"/>
    <w:rsid w:val="00476C3F"/>
    <w:rsid w:val="00476C61"/>
    <w:rsid w:val="00476D56"/>
    <w:rsid w:val="00476ED5"/>
    <w:rsid w:val="00477018"/>
    <w:rsid w:val="0047725D"/>
    <w:rsid w:val="00477782"/>
    <w:rsid w:val="00477911"/>
    <w:rsid w:val="00477CA9"/>
    <w:rsid w:val="004800A7"/>
    <w:rsid w:val="004805E0"/>
    <w:rsid w:val="00480814"/>
    <w:rsid w:val="0048099C"/>
    <w:rsid w:val="00480D50"/>
    <w:rsid w:val="00480D61"/>
    <w:rsid w:val="00480FF7"/>
    <w:rsid w:val="00481044"/>
    <w:rsid w:val="00481053"/>
    <w:rsid w:val="00481C4B"/>
    <w:rsid w:val="0048225A"/>
    <w:rsid w:val="00482583"/>
    <w:rsid w:val="0048302E"/>
    <w:rsid w:val="0048321F"/>
    <w:rsid w:val="004836F8"/>
    <w:rsid w:val="00483D49"/>
    <w:rsid w:val="00483DC9"/>
    <w:rsid w:val="0048406C"/>
    <w:rsid w:val="00484569"/>
    <w:rsid w:val="00484B92"/>
    <w:rsid w:val="00485008"/>
    <w:rsid w:val="0048573E"/>
    <w:rsid w:val="00485AEB"/>
    <w:rsid w:val="00485FA2"/>
    <w:rsid w:val="004862BC"/>
    <w:rsid w:val="00486369"/>
    <w:rsid w:val="004863BC"/>
    <w:rsid w:val="004868B9"/>
    <w:rsid w:val="00486D10"/>
    <w:rsid w:val="00486F8A"/>
    <w:rsid w:val="00487225"/>
    <w:rsid w:val="00487547"/>
    <w:rsid w:val="00487631"/>
    <w:rsid w:val="00487892"/>
    <w:rsid w:val="00487A23"/>
    <w:rsid w:val="00487D35"/>
    <w:rsid w:val="004900DE"/>
    <w:rsid w:val="00490739"/>
    <w:rsid w:val="004907B3"/>
    <w:rsid w:val="004907EB"/>
    <w:rsid w:val="004909A1"/>
    <w:rsid w:val="00490F52"/>
    <w:rsid w:val="00491109"/>
    <w:rsid w:val="0049121C"/>
    <w:rsid w:val="00491430"/>
    <w:rsid w:val="004915E9"/>
    <w:rsid w:val="004917BC"/>
    <w:rsid w:val="004919B7"/>
    <w:rsid w:val="00491B81"/>
    <w:rsid w:val="00491F13"/>
    <w:rsid w:val="00491F58"/>
    <w:rsid w:val="0049226E"/>
    <w:rsid w:val="004925F2"/>
    <w:rsid w:val="004928A3"/>
    <w:rsid w:val="0049290F"/>
    <w:rsid w:val="00492A80"/>
    <w:rsid w:val="00492AEC"/>
    <w:rsid w:val="00492CD8"/>
    <w:rsid w:val="00492E13"/>
    <w:rsid w:val="00492F2E"/>
    <w:rsid w:val="00493336"/>
    <w:rsid w:val="004939A4"/>
    <w:rsid w:val="004939AC"/>
    <w:rsid w:val="00493E4C"/>
    <w:rsid w:val="00494525"/>
    <w:rsid w:val="004946E7"/>
    <w:rsid w:val="0049497B"/>
    <w:rsid w:val="00494E00"/>
    <w:rsid w:val="00495583"/>
    <w:rsid w:val="004955E0"/>
    <w:rsid w:val="00495625"/>
    <w:rsid w:val="00495743"/>
    <w:rsid w:val="004957D8"/>
    <w:rsid w:val="0049588C"/>
    <w:rsid w:val="00495ED2"/>
    <w:rsid w:val="00495F52"/>
    <w:rsid w:val="00496068"/>
    <w:rsid w:val="00496331"/>
    <w:rsid w:val="00496469"/>
    <w:rsid w:val="00496669"/>
    <w:rsid w:val="00496711"/>
    <w:rsid w:val="0049671C"/>
    <w:rsid w:val="0049675B"/>
    <w:rsid w:val="00496AE4"/>
    <w:rsid w:val="00496B03"/>
    <w:rsid w:val="00496B87"/>
    <w:rsid w:val="00496C1D"/>
    <w:rsid w:val="00496D84"/>
    <w:rsid w:val="00496E32"/>
    <w:rsid w:val="0049758D"/>
    <w:rsid w:val="0049761B"/>
    <w:rsid w:val="004978F2"/>
    <w:rsid w:val="004A08B8"/>
    <w:rsid w:val="004A0947"/>
    <w:rsid w:val="004A098A"/>
    <w:rsid w:val="004A099D"/>
    <w:rsid w:val="004A0D17"/>
    <w:rsid w:val="004A1022"/>
    <w:rsid w:val="004A114A"/>
    <w:rsid w:val="004A12C3"/>
    <w:rsid w:val="004A12E8"/>
    <w:rsid w:val="004A16FA"/>
    <w:rsid w:val="004A183F"/>
    <w:rsid w:val="004A1B62"/>
    <w:rsid w:val="004A217D"/>
    <w:rsid w:val="004A21B7"/>
    <w:rsid w:val="004A26AE"/>
    <w:rsid w:val="004A2C15"/>
    <w:rsid w:val="004A2D28"/>
    <w:rsid w:val="004A3623"/>
    <w:rsid w:val="004A3AED"/>
    <w:rsid w:val="004A4500"/>
    <w:rsid w:val="004A469A"/>
    <w:rsid w:val="004A47FF"/>
    <w:rsid w:val="004A4985"/>
    <w:rsid w:val="004A4A53"/>
    <w:rsid w:val="004A4AB7"/>
    <w:rsid w:val="004A4C15"/>
    <w:rsid w:val="004A5029"/>
    <w:rsid w:val="004A506B"/>
    <w:rsid w:val="004A56FA"/>
    <w:rsid w:val="004A590C"/>
    <w:rsid w:val="004A59D0"/>
    <w:rsid w:val="004A5A6F"/>
    <w:rsid w:val="004A5CAE"/>
    <w:rsid w:val="004A605C"/>
    <w:rsid w:val="004A64A2"/>
    <w:rsid w:val="004A6502"/>
    <w:rsid w:val="004A6553"/>
    <w:rsid w:val="004A669C"/>
    <w:rsid w:val="004A69CE"/>
    <w:rsid w:val="004A6AB5"/>
    <w:rsid w:val="004A6BB4"/>
    <w:rsid w:val="004A6DC8"/>
    <w:rsid w:val="004A6FA3"/>
    <w:rsid w:val="004A6FC2"/>
    <w:rsid w:val="004A7D41"/>
    <w:rsid w:val="004B0065"/>
    <w:rsid w:val="004B0CBC"/>
    <w:rsid w:val="004B0D27"/>
    <w:rsid w:val="004B0D4B"/>
    <w:rsid w:val="004B0EC2"/>
    <w:rsid w:val="004B0EF5"/>
    <w:rsid w:val="004B10B7"/>
    <w:rsid w:val="004B131C"/>
    <w:rsid w:val="004B1516"/>
    <w:rsid w:val="004B2277"/>
    <w:rsid w:val="004B23D3"/>
    <w:rsid w:val="004B2523"/>
    <w:rsid w:val="004B29DB"/>
    <w:rsid w:val="004B2C15"/>
    <w:rsid w:val="004B2CCC"/>
    <w:rsid w:val="004B2F54"/>
    <w:rsid w:val="004B39C4"/>
    <w:rsid w:val="004B3AE7"/>
    <w:rsid w:val="004B3DCA"/>
    <w:rsid w:val="004B423F"/>
    <w:rsid w:val="004B4B68"/>
    <w:rsid w:val="004B4DEF"/>
    <w:rsid w:val="004B4E8E"/>
    <w:rsid w:val="004B52F4"/>
    <w:rsid w:val="004B53A0"/>
    <w:rsid w:val="004B65F1"/>
    <w:rsid w:val="004B6A89"/>
    <w:rsid w:val="004B7464"/>
    <w:rsid w:val="004B76F2"/>
    <w:rsid w:val="004B7AD8"/>
    <w:rsid w:val="004B7C74"/>
    <w:rsid w:val="004C0477"/>
    <w:rsid w:val="004C051D"/>
    <w:rsid w:val="004C0533"/>
    <w:rsid w:val="004C085D"/>
    <w:rsid w:val="004C08FE"/>
    <w:rsid w:val="004C0C2D"/>
    <w:rsid w:val="004C0D0A"/>
    <w:rsid w:val="004C0D79"/>
    <w:rsid w:val="004C1005"/>
    <w:rsid w:val="004C101B"/>
    <w:rsid w:val="004C1140"/>
    <w:rsid w:val="004C15BF"/>
    <w:rsid w:val="004C1663"/>
    <w:rsid w:val="004C1EEA"/>
    <w:rsid w:val="004C2ACF"/>
    <w:rsid w:val="004C2ADD"/>
    <w:rsid w:val="004C2AE6"/>
    <w:rsid w:val="004C2CAB"/>
    <w:rsid w:val="004C394C"/>
    <w:rsid w:val="004C3C59"/>
    <w:rsid w:val="004C4A80"/>
    <w:rsid w:val="004C4D17"/>
    <w:rsid w:val="004C4D90"/>
    <w:rsid w:val="004C5888"/>
    <w:rsid w:val="004C5C58"/>
    <w:rsid w:val="004C5CC2"/>
    <w:rsid w:val="004C5D6F"/>
    <w:rsid w:val="004C6252"/>
    <w:rsid w:val="004C6336"/>
    <w:rsid w:val="004C6813"/>
    <w:rsid w:val="004C68EA"/>
    <w:rsid w:val="004C6C28"/>
    <w:rsid w:val="004C7294"/>
    <w:rsid w:val="004C72F3"/>
    <w:rsid w:val="004C7350"/>
    <w:rsid w:val="004C73CD"/>
    <w:rsid w:val="004C7BF4"/>
    <w:rsid w:val="004C7F54"/>
    <w:rsid w:val="004C7FD6"/>
    <w:rsid w:val="004D05AB"/>
    <w:rsid w:val="004D0D6B"/>
    <w:rsid w:val="004D171E"/>
    <w:rsid w:val="004D1AF1"/>
    <w:rsid w:val="004D1B08"/>
    <w:rsid w:val="004D2847"/>
    <w:rsid w:val="004D2A21"/>
    <w:rsid w:val="004D2F1B"/>
    <w:rsid w:val="004D3056"/>
    <w:rsid w:val="004D31A3"/>
    <w:rsid w:val="004D332E"/>
    <w:rsid w:val="004D3426"/>
    <w:rsid w:val="004D3567"/>
    <w:rsid w:val="004D3987"/>
    <w:rsid w:val="004D3BD4"/>
    <w:rsid w:val="004D3ED1"/>
    <w:rsid w:val="004D463C"/>
    <w:rsid w:val="004D47E3"/>
    <w:rsid w:val="004D489B"/>
    <w:rsid w:val="004D4DEB"/>
    <w:rsid w:val="004D55CC"/>
    <w:rsid w:val="004D57D9"/>
    <w:rsid w:val="004D5816"/>
    <w:rsid w:val="004D58B7"/>
    <w:rsid w:val="004D58DF"/>
    <w:rsid w:val="004D5924"/>
    <w:rsid w:val="004D59A8"/>
    <w:rsid w:val="004D59DD"/>
    <w:rsid w:val="004D5CB9"/>
    <w:rsid w:val="004D602F"/>
    <w:rsid w:val="004D61AE"/>
    <w:rsid w:val="004D6226"/>
    <w:rsid w:val="004D6541"/>
    <w:rsid w:val="004D6BC1"/>
    <w:rsid w:val="004D6C37"/>
    <w:rsid w:val="004D6DA6"/>
    <w:rsid w:val="004D72A0"/>
    <w:rsid w:val="004D760B"/>
    <w:rsid w:val="004D7C7A"/>
    <w:rsid w:val="004D7F45"/>
    <w:rsid w:val="004D7FFA"/>
    <w:rsid w:val="004E013C"/>
    <w:rsid w:val="004E0AA1"/>
    <w:rsid w:val="004E0AE9"/>
    <w:rsid w:val="004E0BD0"/>
    <w:rsid w:val="004E0C00"/>
    <w:rsid w:val="004E0CB1"/>
    <w:rsid w:val="004E0E34"/>
    <w:rsid w:val="004E0F4B"/>
    <w:rsid w:val="004E10AD"/>
    <w:rsid w:val="004E111D"/>
    <w:rsid w:val="004E13EB"/>
    <w:rsid w:val="004E1A2B"/>
    <w:rsid w:val="004E1BD1"/>
    <w:rsid w:val="004E1E4A"/>
    <w:rsid w:val="004E25D9"/>
    <w:rsid w:val="004E26D8"/>
    <w:rsid w:val="004E316A"/>
    <w:rsid w:val="004E31DA"/>
    <w:rsid w:val="004E32F3"/>
    <w:rsid w:val="004E3583"/>
    <w:rsid w:val="004E38B5"/>
    <w:rsid w:val="004E3928"/>
    <w:rsid w:val="004E39E6"/>
    <w:rsid w:val="004E3C25"/>
    <w:rsid w:val="004E47B5"/>
    <w:rsid w:val="004E48C9"/>
    <w:rsid w:val="004E4BD4"/>
    <w:rsid w:val="004E4C07"/>
    <w:rsid w:val="004E4C6F"/>
    <w:rsid w:val="004E4E45"/>
    <w:rsid w:val="004E503D"/>
    <w:rsid w:val="004E54BC"/>
    <w:rsid w:val="004E5B29"/>
    <w:rsid w:val="004E6245"/>
    <w:rsid w:val="004E63C5"/>
    <w:rsid w:val="004E651A"/>
    <w:rsid w:val="004E6F65"/>
    <w:rsid w:val="004E748C"/>
    <w:rsid w:val="004E76E3"/>
    <w:rsid w:val="004E779F"/>
    <w:rsid w:val="004E7922"/>
    <w:rsid w:val="004E7B6F"/>
    <w:rsid w:val="004E7F88"/>
    <w:rsid w:val="004F010D"/>
    <w:rsid w:val="004F02D1"/>
    <w:rsid w:val="004F0511"/>
    <w:rsid w:val="004F061E"/>
    <w:rsid w:val="004F0630"/>
    <w:rsid w:val="004F08E9"/>
    <w:rsid w:val="004F0B83"/>
    <w:rsid w:val="004F0D9E"/>
    <w:rsid w:val="004F1BBE"/>
    <w:rsid w:val="004F23B1"/>
    <w:rsid w:val="004F2424"/>
    <w:rsid w:val="004F2824"/>
    <w:rsid w:val="004F2E89"/>
    <w:rsid w:val="004F2F16"/>
    <w:rsid w:val="004F2FDF"/>
    <w:rsid w:val="004F3484"/>
    <w:rsid w:val="004F3534"/>
    <w:rsid w:val="004F456A"/>
    <w:rsid w:val="004F4777"/>
    <w:rsid w:val="004F4977"/>
    <w:rsid w:val="004F4CB2"/>
    <w:rsid w:val="004F4D68"/>
    <w:rsid w:val="004F4FE2"/>
    <w:rsid w:val="004F568D"/>
    <w:rsid w:val="004F57CC"/>
    <w:rsid w:val="004F5B4C"/>
    <w:rsid w:val="004F6088"/>
    <w:rsid w:val="004F657B"/>
    <w:rsid w:val="004F673F"/>
    <w:rsid w:val="004F674B"/>
    <w:rsid w:val="004F69D7"/>
    <w:rsid w:val="004F71A9"/>
    <w:rsid w:val="004F7435"/>
    <w:rsid w:val="004F7591"/>
    <w:rsid w:val="004F7823"/>
    <w:rsid w:val="004F78B8"/>
    <w:rsid w:val="004F7B43"/>
    <w:rsid w:val="004F7BCD"/>
    <w:rsid w:val="004F7BFA"/>
    <w:rsid w:val="0050043D"/>
    <w:rsid w:val="00500651"/>
    <w:rsid w:val="0050069A"/>
    <w:rsid w:val="00500E17"/>
    <w:rsid w:val="00501137"/>
    <w:rsid w:val="0050119E"/>
    <w:rsid w:val="005014AF"/>
    <w:rsid w:val="0050153C"/>
    <w:rsid w:val="0050168F"/>
    <w:rsid w:val="00501A41"/>
    <w:rsid w:val="00501D5C"/>
    <w:rsid w:val="00501D6D"/>
    <w:rsid w:val="005026A7"/>
    <w:rsid w:val="00502964"/>
    <w:rsid w:val="00503150"/>
    <w:rsid w:val="005032D7"/>
    <w:rsid w:val="00503365"/>
    <w:rsid w:val="0050357B"/>
    <w:rsid w:val="00503697"/>
    <w:rsid w:val="005037AA"/>
    <w:rsid w:val="0050382B"/>
    <w:rsid w:val="00503FDE"/>
    <w:rsid w:val="005040E8"/>
    <w:rsid w:val="0050420C"/>
    <w:rsid w:val="0050430B"/>
    <w:rsid w:val="005043C8"/>
    <w:rsid w:val="00505177"/>
    <w:rsid w:val="00505A22"/>
    <w:rsid w:val="00505B7E"/>
    <w:rsid w:val="00505D9B"/>
    <w:rsid w:val="0050665E"/>
    <w:rsid w:val="00507299"/>
    <w:rsid w:val="005074B5"/>
    <w:rsid w:val="00507584"/>
    <w:rsid w:val="00507622"/>
    <w:rsid w:val="005078A2"/>
    <w:rsid w:val="005101AC"/>
    <w:rsid w:val="00510B74"/>
    <w:rsid w:val="00510F4E"/>
    <w:rsid w:val="00511618"/>
    <w:rsid w:val="00511E81"/>
    <w:rsid w:val="005120AC"/>
    <w:rsid w:val="0051279B"/>
    <w:rsid w:val="005129D0"/>
    <w:rsid w:val="00512CA2"/>
    <w:rsid w:val="00513994"/>
    <w:rsid w:val="00513CF9"/>
    <w:rsid w:val="005141A3"/>
    <w:rsid w:val="005144D5"/>
    <w:rsid w:val="00514721"/>
    <w:rsid w:val="00514E69"/>
    <w:rsid w:val="00514FDE"/>
    <w:rsid w:val="005152F0"/>
    <w:rsid w:val="0051536A"/>
    <w:rsid w:val="00515444"/>
    <w:rsid w:val="00515878"/>
    <w:rsid w:val="00515D98"/>
    <w:rsid w:val="00515F2B"/>
    <w:rsid w:val="0051644D"/>
    <w:rsid w:val="005167D5"/>
    <w:rsid w:val="00516989"/>
    <w:rsid w:val="005169B0"/>
    <w:rsid w:val="00516CBF"/>
    <w:rsid w:val="00516CE8"/>
    <w:rsid w:val="00516D04"/>
    <w:rsid w:val="005170BF"/>
    <w:rsid w:val="00517118"/>
    <w:rsid w:val="00517585"/>
    <w:rsid w:val="0051776F"/>
    <w:rsid w:val="0051799B"/>
    <w:rsid w:val="00517A32"/>
    <w:rsid w:val="00517DCD"/>
    <w:rsid w:val="005201F5"/>
    <w:rsid w:val="005203C7"/>
    <w:rsid w:val="005208C6"/>
    <w:rsid w:val="00520D5A"/>
    <w:rsid w:val="00520DF0"/>
    <w:rsid w:val="005212D2"/>
    <w:rsid w:val="00521508"/>
    <w:rsid w:val="00521C84"/>
    <w:rsid w:val="00521D81"/>
    <w:rsid w:val="00522072"/>
    <w:rsid w:val="00522188"/>
    <w:rsid w:val="00522413"/>
    <w:rsid w:val="00522506"/>
    <w:rsid w:val="00522526"/>
    <w:rsid w:val="0052253A"/>
    <w:rsid w:val="0052267A"/>
    <w:rsid w:val="005226C8"/>
    <w:rsid w:val="00522C49"/>
    <w:rsid w:val="00522EFA"/>
    <w:rsid w:val="00522FA3"/>
    <w:rsid w:val="00523416"/>
    <w:rsid w:val="005234CA"/>
    <w:rsid w:val="0052372F"/>
    <w:rsid w:val="00523ABC"/>
    <w:rsid w:val="00523E96"/>
    <w:rsid w:val="00524475"/>
    <w:rsid w:val="005245E9"/>
    <w:rsid w:val="00524D88"/>
    <w:rsid w:val="00524F81"/>
    <w:rsid w:val="0052502D"/>
    <w:rsid w:val="00525429"/>
    <w:rsid w:val="005254C5"/>
    <w:rsid w:val="00525579"/>
    <w:rsid w:val="00525585"/>
    <w:rsid w:val="0052567A"/>
    <w:rsid w:val="005259E5"/>
    <w:rsid w:val="005269EA"/>
    <w:rsid w:val="0052720D"/>
    <w:rsid w:val="0052781B"/>
    <w:rsid w:val="0052789D"/>
    <w:rsid w:val="00527912"/>
    <w:rsid w:val="00527B26"/>
    <w:rsid w:val="00527DB7"/>
    <w:rsid w:val="00527DEA"/>
    <w:rsid w:val="00527E12"/>
    <w:rsid w:val="0053015C"/>
    <w:rsid w:val="0053084D"/>
    <w:rsid w:val="00530897"/>
    <w:rsid w:val="00530E1E"/>
    <w:rsid w:val="00530FBA"/>
    <w:rsid w:val="0053111D"/>
    <w:rsid w:val="00531159"/>
    <w:rsid w:val="0053123A"/>
    <w:rsid w:val="00531781"/>
    <w:rsid w:val="00531947"/>
    <w:rsid w:val="00531ADA"/>
    <w:rsid w:val="00531C9B"/>
    <w:rsid w:val="00532638"/>
    <w:rsid w:val="0053291F"/>
    <w:rsid w:val="00532A0A"/>
    <w:rsid w:val="00532E76"/>
    <w:rsid w:val="00533218"/>
    <w:rsid w:val="00533846"/>
    <w:rsid w:val="00533BF9"/>
    <w:rsid w:val="00533E6D"/>
    <w:rsid w:val="00534093"/>
    <w:rsid w:val="0053441F"/>
    <w:rsid w:val="00534528"/>
    <w:rsid w:val="005345DB"/>
    <w:rsid w:val="005346F9"/>
    <w:rsid w:val="005348B2"/>
    <w:rsid w:val="005349EB"/>
    <w:rsid w:val="005350B9"/>
    <w:rsid w:val="00535474"/>
    <w:rsid w:val="00535794"/>
    <w:rsid w:val="0053594D"/>
    <w:rsid w:val="00536681"/>
    <w:rsid w:val="005366B4"/>
    <w:rsid w:val="00536815"/>
    <w:rsid w:val="00536AD3"/>
    <w:rsid w:val="00536C24"/>
    <w:rsid w:val="00536F8A"/>
    <w:rsid w:val="00537242"/>
    <w:rsid w:val="00537708"/>
    <w:rsid w:val="00537974"/>
    <w:rsid w:val="00537D8B"/>
    <w:rsid w:val="00537ED1"/>
    <w:rsid w:val="00540211"/>
    <w:rsid w:val="00540463"/>
    <w:rsid w:val="0054052E"/>
    <w:rsid w:val="00540CAA"/>
    <w:rsid w:val="00540E38"/>
    <w:rsid w:val="00540EC1"/>
    <w:rsid w:val="00541288"/>
    <w:rsid w:val="005415D0"/>
    <w:rsid w:val="0054170E"/>
    <w:rsid w:val="005417D7"/>
    <w:rsid w:val="00541C17"/>
    <w:rsid w:val="00541D83"/>
    <w:rsid w:val="00541E2F"/>
    <w:rsid w:val="00542194"/>
    <w:rsid w:val="00542775"/>
    <w:rsid w:val="00542905"/>
    <w:rsid w:val="00542CE5"/>
    <w:rsid w:val="00542DE7"/>
    <w:rsid w:val="00542F7E"/>
    <w:rsid w:val="0054342A"/>
    <w:rsid w:val="005434C4"/>
    <w:rsid w:val="005434FF"/>
    <w:rsid w:val="00543AA3"/>
    <w:rsid w:val="00544079"/>
    <w:rsid w:val="005442A5"/>
    <w:rsid w:val="0054443A"/>
    <w:rsid w:val="00544628"/>
    <w:rsid w:val="005448D6"/>
    <w:rsid w:val="005453AE"/>
    <w:rsid w:val="005456C6"/>
    <w:rsid w:val="00545815"/>
    <w:rsid w:val="00545AEF"/>
    <w:rsid w:val="00545C4B"/>
    <w:rsid w:val="00546036"/>
    <w:rsid w:val="00546190"/>
    <w:rsid w:val="005461AA"/>
    <w:rsid w:val="00546362"/>
    <w:rsid w:val="0054648B"/>
    <w:rsid w:val="005465E7"/>
    <w:rsid w:val="0054677F"/>
    <w:rsid w:val="00546825"/>
    <w:rsid w:val="0054688A"/>
    <w:rsid w:val="005472A9"/>
    <w:rsid w:val="0054791E"/>
    <w:rsid w:val="00547C1A"/>
    <w:rsid w:val="00547E39"/>
    <w:rsid w:val="00547F04"/>
    <w:rsid w:val="0055004A"/>
    <w:rsid w:val="00550175"/>
    <w:rsid w:val="00550460"/>
    <w:rsid w:val="00550684"/>
    <w:rsid w:val="005507B0"/>
    <w:rsid w:val="00550A57"/>
    <w:rsid w:val="00550D6D"/>
    <w:rsid w:val="005519E8"/>
    <w:rsid w:val="00551F6A"/>
    <w:rsid w:val="00551F79"/>
    <w:rsid w:val="00552108"/>
    <w:rsid w:val="0055277D"/>
    <w:rsid w:val="0055282D"/>
    <w:rsid w:val="00552B5A"/>
    <w:rsid w:val="00552BFD"/>
    <w:rsid w:val="00552ED8"/>
    <w:rsid w:val="005531CD"/>
    <w:rsid w:val="0055330C"/>
    <w:rsid w:val="0055376E"/>
    <w:rsid w:val="00553A02"/>
    <w:rsid w:val="00553A7B"/>
    <w:rsid w:val="00554346"/>
    <w:rsid w:val="005543FC"/>
    <w:rsid w:val="00554550"/>
    <w:rsid w:val="00554835"/>
    <w:rsid w:val="005550BB"/>
    <w:rsid w:val="00555277"/>
    <w:rsid w:val="00555497"/>
    <w:rsid w:val="005557C2"/>
    <w:rsid w:val="005559A9"/>
    <w:rsid w:val="00555BE1"/>
    <w:rsid w:val="005561C1"/>
    <w:rsid w:val="0055625E"/>
    <w:rsid w:val="005563E9"/>
    <w:rsid w:val="0055650C"/>
    <w:rsid w:val="0055667C"/>
    <w:rsid w:val="00556763"/>
    <w:rsid w:val="00556839"/>
    <w:rsid w:val="00556E7E"/>
    <w:rsid w:val="00556FBC"/>
    <w:rsid w:val="00557488"/>
    <w:rsid w:val="0055755F"/>
    <w:rsid w:val="00557B68"/>
    <w:rsid w:val="00557C53"/>
    <w:rsid w:val="00557CE3"/>
    <w:rsid w:val="00560014"/>
    <w:rsid w:val="0056029E"/>
    <w:rsid w:val="005608AE"/>
    <w:rsid w:val="00560949"/>
    <w:rsid w:val="0056137A"/>
    <w:rsid w:val="005616DF"/>
    <w:rsid w:val="005616E0"/>
    <w:rsid w:val="00561ACE"/>
    <w:rsid w:val="00561B77"/>
    <w:rsid w:val="00561D19"/>
    <w:rsid w:val="00561EA9"/>
    <w:rsid w:val="00561F66"/>
    <w:rsid w:val="005620ED"/>
    <w:rsid w:val="00562970"/>
    <w:rsid w:val="00562AEA"/>
    <w:rsid w:val="00562B1C"/>
    <w:rsid w:val="00562C41"/>
    <w:rsid w:val="00562E1E"/>
    <w:rsid w:val="00562F2F"/>
    <w:rsid w:val="00563104"/>
    <w:rsid w:val="00563195"/>
    <w:rsid w:val="005633B1"/>
    <w:rsid w:val="00563754"/>
    <w:rsid w:val="005637E6"/>
    <w:rsid w:val="0056388A"/>
    <w:rsid w:val="00563DAC"/>
    <w:rsid w:val="00563DEC"/>
    <w:rsid w:val="005640FC"/>
    <w:rsid w:val="005641EA"/>
    <w:rsid w:val="00564384"/>
    <w:rsid w:val="00564849"/>
    <w:rsid w:val="005648AB"/>
    <w:rsid w:val="00564B03"/>
    <w:rsid w:val="00564EB0"/>
    <w:rsid w:val="00565101"/>
    <w:rsid w:val="00565A90"/>
    <w:rsid w:val="00565B18"/>
    <w:rsid w:val="00565B9D"/>
    <w:rsid w:val="00565EF7"/>
    <w:rsid w:val="005663BA"/>
    <w:rsid w:val="005664B5"/>
    <w:rsid w:val="0056690A"/>
    <w:rsid w:val="00566A74"/>
    <w:rsid w:val="00566BBF"/>
    <w:rsid w:val="00566C04"/>
    <w:rsid w:val="00566E2A"/>
    <w:rsid w:val="00566EF2"/>
    <w:rsid w:val="00567053"/>
    <w:rsid w:val="00567153"/>
    <w:rsid w:val="00567247"/>
    <w:rsid w:val="00567533"/>
    <w:rsid w:val="0056792C"/>
    <w:rsid w:val="005707E4"/>
    <w:rsid w:val="0057099B"/>
    <w:rsid w:val="00570C5F"/>
    <w:rsid w:val="00570CB6"/>
    <w:rsid w:val="00570F3A"/>
    <w:rsid w:val="00570F87"/>
    <w:rsid w:val="00571086"/>
    <w:rsid w:val="00571365"/>
    <w:rsid w:val="00571484"/>
    <w:rsid w:val="00571624"/>
    <w:rsid w:val="005719BF"/>
    <w:rsid w:val="005721C2"/>
    <w:rsid w:val="0057224B"/>
    <w:rsid w:val="005722EF"/>
    <w:rsid w:val="0057251D"/>
    <w:rsid w:val="00573019"/>
    <w:rsid w:val="00573224"/>
    <w:rsid w:val="0057385F"/>
    <w:rsid w:val="00573E2C"/>
    <w:rsid w:val="00573ECA"/>
    <w:rsid w:val="00574231"/>
    <w:rsid w:val="00574449"/>
    <w:rsid w:val="00574AEE"/>
    <w:rsid w:val="00574B94"/>
    <w:rsid w:val="00574D48"/>
    <w:rsid w:val="00574E9E"/>
    <w:rsid w:val="00574ECA"/>
    <w:rsid w:val="00574F06"/>
    <w:rsid w:val="00575178"/>
    <w:rsid w:val="005754D3"/>
    <w:rsid w:val="00575546"/>
    <w:rsid w:val="00575921"/>
    <w:rsid w:val="00575D6D"/>
    <w:rsid w:val="005761BB"/>
    <w:rsid w:val="0057621D"/>
    <w:rsid w:val="00576234"/>
    <w:rsid w:val="00576861"/>
    <w:rsid w:val="005768B4"/>
    <w:rsid w:val="00576AAE"/>
    <w:rsid w:val="00576CFC"/>
    <w:rsid w:val="00576DF8"/>
    <w:rsid w:val="0057704D"/>
    <w:rsid w:val="005775A8"/>
    <w:rsid w:val="005775F8"/>
    <w:rsid w:val="00577C76"/>
    <w:rsid w:val="00577C82"/>
    <w:rsid w:val="00577EA4"/>
    <w:rsid w:val="0058006E"/>
    <w:rsid w:val="005804A5"/>
    <w:rsid w:val="00580700"/>
    <w:rsid w:val="00580860"/>
    <w:rsid w:val="0058107A"/>
    <w:rsid w:val="00581219"/>
    <w:rsid w:val="005812F8"/>
    <w:rsid w:val="005815B9"/>
    <w:rsid w:val="0058168E"/>
    <w:rsid w:val="00581BD1"/>
    <w:rsid w:val="005820F7"/>
    <w:rsid w:val="00582252"/>
    <w:rsid w:val="005822B1"/>
    <w:rsid w:val="005824D9"/>
    <w:rsid w:val="00582518"/>
    <w:rsid w:val="005828AF"/>
    <w:rsid w:val="00582BAE"/>
    <w:rsid w:val="00582C7E"/>
    <w:rsid w:val="00582E3B"/>
    <w:rsid w:val="00582EE9"/>
    <w:rsid w:val="00583342"/>
    <w:rsid w:val="00584372"/>
    <w:rsid w:val="00584764"/>
    <w:rsid w:val="00584A52"/>
    <w:rsid w:val="00584C94"/>
    <w:rsid w:val="0058508F"/>
    <w:rsid w:val="005850F9"/>
    <w:rsid w:val="00585569"/>
    <w:rsid w:val="005857ED"/>
    <w:rsid w:val="0058607B"/>
    <w:rsid w:val="00586509"/>
    <w:rsid w:val="00586A1B"/>
    <w:rsid w:val="00586B41"/>
    <w:rsid w:val="00587133"/>
    <w:rsid w:val="00587442"/>
    <w:rsid w:val="005874B4"/>
    <w:rsid w:val="005878B2"/>
    <w:rsid w:val="00587DF9"/>
    <w:rsid w:val="00587E2A"/>
    <w:rsid w:val="00587E56"/>
    <w:rsid w:val="00587E6E"/>
    <w:rsid w:val="005901D4"/>
    <w:rsid w:val="005902F6"/>
    <w:rsid w:val="005903D6"/>
    <w:rsid w:val="00590453"/>
    <w:rsid w:val="00590F95"/>
    <w:rsid w:val="0059118D"/>
    <w:rsid w:val="005913F9"/>
    <w:rsid w:val="00591843"/>
    <w:rsid w:val="00591C58"/>
    <w:rsid w:val="00591F75"/>
    <w:rsid w:val="005920CB"/>
    <w:rsid w:val="00592130"/>
    <w:rsid w:val="005921C8"/>
    <w:rsid w:val="005927DD"/>
    <w:rsid w:val="0059290D"/>
    <w:rsid w:val="00592B88"/>
    <w:rsid w:val="00592C89"/>
    <w:rsid w:val="00592E0E"/>
    <w:rsid w:val="00592EC5"/>
    <w:rsid w:val="00592F65"/>
    <w:rsid w:val="005931CD"/>
    <w:rsid w:val="00593401"/>
    <w:rsid w:val="00593688"/>
    <w:rsid w:val="005939EA"/>
    <w:rsid w:val="00593C3D"/>
    <w:rsid w:val="00593F0C"/>
    <w:rsid w:val="00594541"/>
    <w:rsid w:val="00594724"/>
    <w:rsid w:val="00595028"/>
    <w:rsid w:val="00595373"/>
    <w:rsid w:val="00595384"/>
    <w:rsid w:val="005957AD"/>
    <w:rsid w:val="0059600A"/>
    <w:rsid w:val="0059606A"/>
    <w:rsid w:val="005978B6"/>
    <w:rsid w:val="00597B97"/>
    <w:rsid w:val="00597C0E"/>
    <w:rsid w:val="00597E9C"/>
    <w:rsid w:val="005A030C"/>
    <w:rsid w:val="005A0A16"/>
    <w:rsid w:val="005A0C51"/>
    <w:rsid w:val="005A0E4B"/>
    <w:rsid w:val="005A1ABC"/>
    <w:rsid w:val="005A1BA9"/>
    <w:rsid w:val="005A1D05"/>
    <w:rsid w:val="005A1F6D"/>
    <w:rsid w:val="005A2309"/>
    <w:rsid w:val="005A247D"/>
    <w:rsid w:val="005A28FF"/>
    <w:rsid w:val="005A2D95"/>
    <w:rsid w:val="005A3188"/>
    <w:rsid w:val="005A3346"/>
    <w:rsid w:val="005A335A"/>
    <w:rsid w:val="005A34E6"/>
    <w:rsid w:val="005A35CB"/>
    <w:rsid w:val="005A3865"/>
    <w:rsid w:val="005A38C5"/>
    <w:rsid w:val="005A3989"/>
    <w:rsid w:val="005A3990"/>
    <w:rsid w:val="005A3CB6"/>
    <w:rsid w:val="005A3CC2"/>
    <w:rsid w:val="005A3D8F"/>
    <w:rsid w:val="005A44A1"/>
    <w:rsid w:val="005A49C6"/>
    <w:rsid w:val="005A4D02"/>
    <w:rsid w:val="005A4E11"/>
    <w:rsid w:val="005A4F77"/>
    <w:rsid w:val="005A55D9"/>
    <w:rsid w:val="005A5CCE"/>
    <w:rsid w:val="005A5D03"/>
    <w:rsid w:val="005A5D81"/>
    <w:rsid w:val="005A5F56"/>
    <w:rsid w:val="005A64F5"/>
    <w:rsid w:val="005A6962"/>
    <w:rsid w:val="005A6B5A"/>
    <w:rsid w:val="005A6D8B"/>
    <w:rsid w:val="005A6F13"/>
    <w:rsid w:val="005A7199"/>
    <w:rsid w:val="005A78F1"/>
    <w:rsid w:val="005A7A16"/>
    <w:rsid w:val="005A7AD1"/>
    <w:rsid w:val="005A7AD2"/>
    <w:rsid w:val="005A7FA6"/>
    <w:rsid w:val="005A7FFB"/>
    <w:rsid w:val="005B08CE"/>
    <w:rsid w:val="005B0BE5"/>
    <w:rsid w:val="005B0C94"/>
    <w:rsid w:val="005B0D33"/>
    <w:rsid w:val="005B1016"/>
    <w:rsid w:val="005B14D6"/>
    <w:rsid w:val="005B15F2"/>
    <w:rsid w:val="005B17B5"/>
    <w:rsid w:val="005B1D8A"/>
    <w:rsid w:val="005B1DF7"/>
    <w:rsid w:val="005B215E"/>
    <w:rsid w:val="005B22BF"/>
    <w:rsid w:val="005B248C"/>
    <w:rsid w:val="005B2532"/>
    <w:rsid w:val="005B26A2"/>
    <w:rsid w:val="005B2722"/>
    <w:rsid w:val="005B2E8C"/>
    <w:rsid w:val="005B3393"/>
    <w:rsid w:val="005B3B47"/>
    <w:rsid w:val="005B41D3"/>
    <w:rsid w:val="005B4319"/>
    <w:rsid w:val="005B5493"/>
    <w:rsid w:val="005B5579"/>
    <w:rsid w:val="005B5BA2"/>
    <w:rsid w:val="005B5F76"/>
    <w:rsid w:val="005B6ABF"/>
    <w:rsid w:val="005B6E4A"/>
    <w:rsid w:val="005B7007"/>
    <w:rsid w:val="005B7392"/>
    <w:rsid w:val="005B752B"/>
    <w:rsid w:val="005B758E"/>
    <w:rsid w:val="005B7600"/>
    <w:rsid w:val="005B7C96"/>
    <w:rsid w:val="005C03B5"/>
    <w:rsid w:val="005C04ED"/>
    <w:rsid w:val="005C0746"/>
    <w:rsid w:val="005C09C2"/>
    <w:rsid w:val="005C0B72"/>
    <w:rsid w:val="005C0BC5"/>
    <w:rsid w:val="005C130F"/>
    <w:rsid w:val="005C146D"/>
    <w:rsid w:val="005C15A4"/>
    <w:rsid w:val="005C15BE"/>
    <w:rsid w:val="005C18D0"/>
    <w:rsid w:val="005C1DA9"/>
    <w:rsid w:val="005C21A3"/>
    <w:rsid w:val="005C23CE"/>
    <w:rsid w:val="005C25B1"/>
    <w:rsid w:val="005C2791"/>
    <w:rsid w:val="005C29FF"/>
    <w:rsid w:val="005C3293"/>
    <w:rsid w:val="005C33D7"/>
    <w:rsid w:val="005C3497"/>
    <w:rsid w:val="005C3831"/>
    <w:rsid w:val="005C385C"/>
    <w:rsid w:val="005C3DB2"/>
    <w:rsid w:val="005C3DE1"/>
    <w:rsid w:val="005C40F1"/>
    <w:rsid w:val="005C419A"/>
    <w:rsid w:val="005C41B2"/>
    <w:rsid w:val="005C4232"/>
    <w:rsid w:val="005C4301"/>
    <w:rsid w:val="005C4D16"/>
    <w:rsid w:val="005C5263"/>
    <w:rsid w:val="005C52A0"/>
    <w:rsid w:val="005C52B8"/>
    <w:rsid w:val="005C5521"/>
    <w:rsid w:val="005C5637"/>
    <w:rsid w:val="005C5ACE"/>
    <w:rsid w:val="005C5EA0"/>
    <w:rsid w:val="005C6217"/>
    <w:rsid w:val="005C637F"/>
    <w:rsid w:val="005C6748"/>
    <w:rsid w:val="005C6762"/>
    <w:rsid w:val="005C6814"/>
    <w:rsid w:val="005C7352"/>
    <w:rsid w:val="005C76C7"/>
    <w:rsid w:val="005C76D7"/>
    <w:rsid w:val="005C76FF"/>
    <w:rsid w:val="005C7ED5"/>
    <w:rsid w:val="005D0143"/>
    <w:rsid w:val="005D0534"/>
    <w:rsid w:val="005D078A"/>
    <w:rsid w:val="005D0943"/>
    <w:rsid w:val="005D0959"/>
    <w:rsid w:val="005D09F9"/>
    <w:rsid w:val="005D0F8D"/>
    <w:rsid w:val="005D15D6"/>
    <w:rsid w:val="005D177A"/>
    <w:rsid w:val="005D1982"/>
    <w:rsid w:val="005D1A84"/>
    <w:rsid w:val="005D1EDD"/>
    <w:rsid w:val="005D2142"/>
    <w:rsid w:val="005D2906"/>
    <w:rsid w:val="005D2ACA"/>
    <w:rsid w:val="005D2CE4"/>
    <w:rsid w:val="005D3539"/>
    <w:rsid w:val="005D3A6D"/>
    <w:rsid w:val="005D3FD8"/>
    <w:rsid w:val="005D4113"/>
    <w:rsid w:val="005D4466"/>
    <w:rsid w:val="005D47BB"/>
    <w:rsid w:val="005D4DDB"/>
    <w:rsid w:val="005D50F8"/>
    <w:rsid w:val="005D520A"/>
    <w:rsid w:val="005D56BC"/>
    <w:rsid w:val="005D58B6"/>
    <w:rsid w:val="005D59F4"/>
    <w:rsid w:val="005D5DB8"/>
    <w:rsid w:val="005D5F08"/>
    <w:rsid w:val="005D6000"/>
    <w:rsid w:val="005D6523"/>
    <w:rsid w:val="005D696E"/>
    <w:rsid w:val="005D6B61"/>
    <w:rsid w:val="005D7509"/>
    <w:rsid w:val="005D7563"/>
    <w:rsid w:val="005D7EC6"/>
    <w:rsid w:val="005E02AF"/>
    <w:rsid w:val="005E03E6"/>
    <w:rsid w:val="005E05D2"/>
    <w:rsid w:val="005E06D2"/>
    <w:rsid w:val="005E0885"/>
    <w:rsid w:val="005E0B6F"/>
    <w:rsid w:val="005E14EB"/>
    <w:rsid w:val="005E1740"/>
    <w:rsid w:val="005E17E2"/>
    <w:rsid w:val="005E18D3"/>
    <w:rsid w:val="005E2160"/>
    <w:rsid w:val="005E2CFA"/>
    <w:rsid w:val="005E2DF8"/>
    <w:rsid w:val="005E336A"/>
    <w:rsid w:val="005E3493"/>
    <w:rsid w:val="005E4634"/>
    <w:rsid w:val="005E4C17"/>
    <w:rsid w:val="005E5CCB"/>
    <w:rsid w:val="005E5CD3"/>
    <w:rsid w:val="005E70B3"/>
    <w:rsid w:val="005E7298"/>
    <w:rsid w:val="005E7A3D"/>
    <w:rsid w:val="005E7C7B"/>
    <w:rsid w:val="005E7F11"/>
    <w:rsid w:val="005F03A5"/>
    <w:rsid w:val="005F0487"/>
    <w:rsid w:val="005F09B0"/>
    <w:rsid w:val="005F0B53"/>
    <w:rsid w:val="005F0C0C"/>
    <w:rsid w:val="005F0C66"/>
    <w:rsid w:val="005F0D29"/>
    <w:rsid w:val="005F1C1F"/>
    <w:rsid w:val="005F1F86"/>
    <w:rsid w:val="005F2274"/>
    <w:rsid w:val="005F2322"/>
    <w:rsid w:val="005F27E7"/>
    <w:rsid w:val="005F2AD2"/>
    <w:rsid w:val="005F2BFE"/>
    <w:rsid w:val="005F2E89"/>
    <w:rsid w:val="005F3151"/>
    <w:rsid w:val="005F3180"/>
    <w:rsid w:val="005F319D"/>
    <w:rsid w:val="005F3211"/>
    <w:rsid w:val="005F3C9A"/>
    <w:rsid w:val="005F3E90"/>
    <w:rsid w:val="005F4215"/>
    <w:rsid w:val="005F4228"/>
    <w:rsid w:val="005F4307"/>
    <w:rsid w:val="005F4618"/>
    <w:rsid w:val="005F4695"/>
    <w:rsid w:val="005F4A69"/>
    <w:rsid w:val="005F4C64"/>
    <w:rsid w:val="005F51FE"/>
    <w:rsid w:val="005F5B91"/>
    <w:rsid w:val="005F6070"/>
    <w:rsid w:val="005F6633"/>
    <w:rsid w:val="005F6C3B"/>
    <w:rsid w:val="005F6C5A"/>
    <w:rsid w:val="005F6D97"/>
    <w:rsid w:val="005F6E20"/>
    <w:rsid w:val="005F6EF6"/>
    <w:rsid w:val="005F74C9"/>
    <w:rsid w:val="005F761A"/>
    <w:rsid w:val="005F7659"/>
    <w:rsid w:val="005F772A"/>
    <w:rsid w:val="0060026A"/>
    <w:rsid w:val="006003A5"/>
    <w:rsid w:val="00600595"/>
    <w:rsid w:val="00600AA2"/>
    <w:rsid w:val="00600BAF"/>
    <w:rsid w:val="00600DB1"/>
    <w:rsid w:val="00601289"/>
    <w:rsid w:val="006019FA"/>
    <w:rsid w:val="0060208A"/>
    <w:rsid w:val="0060257E"/>
    <w:rsid w:val="006026BD"/>
    <w:rsid w:val="006028A2"/>
    <w:rsid w:val="006028CE"/>
    <w:rsid w:val="00602B18"/>
    <w:rsid w:val="00602F69"/>
    <w:rsid w:val="00602F7F"/>
    <w:rsid w:val="0060378F"/>
    <w:rsid w:val="00603881"/>
    <w:rsid w:val="00603DDE"/>
    <w:rsid w:val="0060402A"/>
    <w:rsid w:val="00604696"/>
    <w:rsid w:val="00604B7F"/>
    <w:rsid w:val="00604EFA"/>
    <w:rsid w:val="006051D2"/>
    <w:rsid w:val="00605323"/>
    <w:rsid w:val="0060582C"/>
    <w:rsid w:val="00605AF6"/>
    <w:rsid w:val="00605E86"/>
    <w:rsid w:val="00606891"/>
    <w:rsid w:val="006069A8"/>
    <w:rsid w:val="00606B72"/>
    <w:rsid w:val="00606D39"/>
    <w:rsid w:val="00606EDE"/>
    <w:rsid w:val="006073F2"/>
    <w:rsid w:val="0060751C"/>
    <w:rsid w:val="00607742"/>
    <w:rsid w:val="00607EC4"/>
    <w:rsid w:val="00610153"/>
    <w:rsid w:val="0061076A"/>
    <w:rsid w:val="006109BE"/>
    <w:rsid w:val="00610A48"/>
    <w:rsid w:val="00610A74"/>
    <w:rsid w:val="00610C2C"/>
    <w:rsid w:val="006115BF"/>
    <w:rsid w:val="00611861"/>
    <w:rsid w:val="00611ED0"/>
    <w:rsid w:val="006120CA"/>
    <w:rsid w:val="00612255"/>
    <w:rsid w:val="0061227A"/>
    <w:rsid w:val="006123DB"/>
    <w:rsid w:val="006127AD"/>
    <w:rsid w:val="006127D4"/>
    <w:rsid w:val="006127EA"/>
    <w:rsid w:val="006129B4"/>
    <w:rsid w:val="00612A7E"/>
    <w:rsid w:val="00612F50"/>
    <w:rsid w:val="00612F88"/>
    <w:rsid w:val="00613103"/>
    <w:rsid w:val="00613472"/>
    <w:rsid w:val="0061352F"/>
    <w:rsid w:val="0061378B"/>
    <w:rsid w:val="0061386A"/>
    <w:rsid w:val="00613A03"/>
    <w:rsid w:val="00613B07"/>
    <w:rsid w:val="00614339"/>
    <w:rsid w:val="00614592"/>
    <w:rsid w:val="00614652"/>
    <w:rsid w:val="006146BF"/>
    <w:rsid w:val="00614916"/>
    <w:rsid w:val="00614AE5"/>
    <w:rsid w:val="00614B0B"/>
    <w:rsid w:val="00614B8E"/>
    <w:rsid w:val="00615148"/>
    <w:rsid w:val="006151DA"/>
    <w:rsid w:val="0061613E"/>
    <w:rsid w:val="00616265"/>
    <w:rsid w:val="006166A1"/>
    <w:rsid w:val="006169A4"/>
    <w:rsid w:val="0061702F"/>
    <w:rsid w:val="00617165"/>
    <w:rsid w:val="0061724D"/>
    <w:rsid w:val="00617518"/>
    <w:rsid w:val="006177BA"/>
    <w:rsid w:val="00617824"/>
    <w:rsid w:val="00617F47"/>
    <w:rsid w:val="00620047"/>
    <w:rsid w:val="006201CE"/>
    <w:rsid w:val="00620403"/>
    <w:rsid w:val="006209CA"/>
    <w:rsid w:val="00620A75"/>
    <w:rsid w:val="00620B4E"/>
    <w:rsid w:val="00620B8C"/>
    <w:rsid w:val="00620EE6"/>
    <w:rsid w:val="00621013"/>
    <w:rsid w:val="00621390"/>
    <w:rsid w:val="006216E6"/>
    <w:rsid w:val="006217ED"/>
    <w:rsid w:val="00621982"/>
    <w:rsid w:val="00621B47"/>
    <w:rsid w:val="00621DDE"/>
    <w:rsid w:val="006221D3"/>
    <w:rsid w:val="0062221A"/>
    <w:rsid w:val="0062231E"/>
    <w:rsid w:val="00622AE0"/>
    <w:rsid w:val="00622B5E"/>
    <w:rsid w:val="00622B88"/>
    <w:rsid w:val="00622CFA"/>
    <w:rsid w:val="00622DEE"/>
    <w:rsid w:val="00622E72"/>
    <w:rsid w:val="00622FF2"/>
    <w:rsid w:val="0062358F"/>
    <w:rsid w:val="006235D5"/>
    <w:rsid w:val="00623C98"/>
    <w:rsid w:val="00623CE7"/>
    <w:rsid w:val="00623F57"/>
    <w:rsid w:val="0062425C"/>
    <w:rsid w:val="00624922"/>
    <w:rsid w:val="00624B9A"/>
    <w:rsid w:val="00624F06"/>
    <w:rsid w:val="00625000"/>
    <w:rsid w:val="00625110"/>
    <w:rsid w:val="00625173"/>
    <w:rsid w:val="00625EC0"/>
    <w:rsid w:val="00626110"/>
    <w:rsid w:val="00627214"/>
    <w:rsid w:val="006275CB"/>
    <w:rsid w:val="006276BC"/>
    <w:rsid w:val="006277EB"/>
    <w:rsid w:val="006278B2"/>
    <w:rsid w:val="00627B8F"/>
    <w:rsid w:val="00627C0D"/>
    <w:rsid w:val="00627D48"/>
    <w:rsid w:val="00627EE0"/>
    <w:rsid w:val="0063007E"/>
    <w:rsid w:val="0063082E"/>
    <w:rsid w:val="00630977"/>
    <w:rsid w:val="00630ABB"/>
    <w:rsid w:val="00631575"/>
    <w:rsid w:val="00631609"/>
    <w:rsid w:val="00631622"/>
    <w:rsid w:val="00631769"/>
    <w:rsid w:val="00631AAE"/>
    <w:rsid w:val="00631F51"/>
    <w:rsid w:val="00632613"/>
    <w:rsid w:val="0063292F"/>
    <w:rsid w:val="00632AC2"/>
    <w:rsid w:val="00632B49"/>
    <w:rsid w:val="00632B93"/>
    <w:rsid w:val="00632C28"/>
    <w:rsid w:val="006334DE"/>
    <w:rsid w:val="0063381D"/>
    <w:rsid w:val="00633DE1"/>
    <w:rsid w:val="0063460C"/>
    <w:rsid w:val="006346E6"/>
    <w:rsid w:val="0063475F"/>
    <w:rsid w:val="0063481B"/>
    <w:rsid w:val="00634994"/>
    <w:rsid w:val="00634C11"/>
    <w:rsid w:val="0063524D"/>
    <w:rsid w:val="00635681"/>
    <w:rsid w:val="00635989"/>
    <w:rsid w:val="00635AB5"/>
    <w:rsid w:val="00635AF5"/>
    <w:rsid w:val="00635B35"/>
    <w:rsid w:val="00635F04"/>
    <w:rsid w:val="00636007"/>
    <w:rsid w:val="006361E4"/>
    <w:rsid w:val="00636287"/>
    <w:rsid w:val="006362DE"/>
    <w:rsid w:val="006363CD"/>
    <w:rsid w:val="0063646D"/>
    <w:rsid w:val="00636583"/>
    <w:rsid w:val="006367CE"/>
    <w:rsid w:val="006369A7"/>
    <w:rsid w:val="00636A7C"/>
    <w:rsid w:val="00637DF6"/>
    <w:rsid w:val="00637FF2"/>
    <w:rsid w:val="00640CD6"/>
    <w:rsid w:val="00640FAB"/>
    <w:rsid w:val="00641451"/>
    <w:rsid w:val="00641DE5"/>
    <w:rsid w:val="0064200B"/>
    <w:rsid w:val="00642236"/>
    <w:rsid w:val="00642343"/>
    <w:rsid w:val="0064241C"/>
    <w:rsid w:val="006426C7"/>
    <w:rsid w:val="006427ED"/>
    <w:rsid w:val="00642942"/>
    <w:rsid w:val="00642BFA"/>
    <w:rsid w:val="00642CED"/>
    <w:rsid w:val="00643242"/>
    <w:rsid w:val="00643360"/>
    <w:rsid w:val="0064374D"/>
    <w:rsid w:val="00643779"/>
    <w:rsid w:val="00643AF1"/>
    <w:rsid w:val="00643B9A"/>
    <w:rsid w:val="00644167"/>
    <w:rsid w:val="006442A2"/>
    <w:rsid w:val="006443D3"/>
    <w:rsid w:val="00644597"/>
    <w:rsid w:val="0064476F"/>
    <w:rsid w:val="006449A8"/>
    <w:rsid w:val="00644BB3"/>
    <w:rsid w:val="00644F3E"/>
    <w:rsid w:val="006451CC"/>
    <w:rsid w:val="0064567A"/>
    <w:rsid w:val="00645A86"/>
    <w:rsid w:val="006464D9"/>
    <w:rsid w:val="00646DFA"/>
    <w:rsid w:val="00647378"/>
    <w:rsid w:val="006478DF"/>
    <w:rsid w:val="00647EE1"/>
    <w:rsid w:val="00647F18"/>
    <w:rsid w:val="00647F2D"/>
    <w:rsid w:val="0065001D"/>
    <w:rsid w:val="0065008A"/>
    <w:rsid w:val="006500F0"/>
    <w:rsid w:val="006501C1"/>
    <w:rsid w:val="0065058F"/>
    <w:rsid w:val="00650A19"/>
    <w:rsid w:val="00650B53"/>
    <w:rsid w:val="00650BDE"/>
    <w:rsid w:val="00650F16"/>
    <w:rsid w:val="00651127"/>
    <w:rsid w:val="006512A0"/>
    <w:rsid w:val="006515E4"/>
    <w:rsid w:val="006516F5"/>
    <w:rsid w:val="0065187B"/>
    <w:rsid w:val="00651EBE"/>
    <w:rsid w:val="00651F24"/>
    <w:rsid w:val="0065238A"/>
    <w:rsid w:val="00652804"/>
    <w:rsid w:val="00652856"/>
    <w:rsid w:val="00652D1E"/>
    <w:rsid w:val="006532A4"/>
    <w:rsid w:val="00653418"/>
    <w:rsid w:val="006534CF"/>
    <w:rsid w:val="0065359F"/>
    <w:rsid w:val="00653733"/>
    <w:rsid w:val="006538AF"/>
    <w:rsid w:val="00653AD7"/>
    <w:rsid w:val="006542C3"/>
    <w:rsid w:val="006542E0"/>
    <w:rsid w:val="006543C6"/>
    <w:rsid w:val="00654DC6"/>
    <w:rsid w:val="00654E79"/>
    <w:rsid w:val="0065556B"/>
    <w:rsid w:val="00655772"/>
    <w:rsid w:val="00655829"/>
    <w:rsid w:val="0065588F"/>
    <w:rsid w:val="00655D43"/>
    <w:rsid w:val="00655F39"/>
    <w:rsid w:val="00656807"/>
    <w:rsid w:val="0065695E"/>
    <w:rsid w:val="0065714D"/>
    <w:rsid w:val="0065772B"/>
    <w:rsid w:val="00657764"/>
    <w:rsid w:val="006578FE"/>
    <w:rsid w:val="00657B74"/>
    <w:rsid w:val="00657F62"/>
    <w:rsid w:val="006604AF"/>
    <w:rsid w:val="0066092C"/>
    <w:rsid w:val="00660D8F"/>
    <w:rsid w:val="00660EDB"/>
    <w:rsid w:val="00661254"/>
    <w:rsid w:val="00661491"/>
    <w:rsid w:val="00661677"/>
    <w:rsid w:val="00661EA9"/>
    <w:rsid w:val="00661EE0"/>
    <w:rsid w:val="006626FC"/>
    <w:rsid w:val="0066288A"/>
    <w:rsid w:val="00662897"/>
    <w:rsid w:val="006629A2"/>
    <w:rsid w:val="00662E88"/>
    <w:rsid w:val="00663691"/>
    <w:rsid w:val="00663C2A"/>
    <w:rsid w:val="006645C0"/>
    <w:rsid w:val="0066472B"/>
    <w:rsid w:val="006647BD"/>
    <w:rsid w:val="00664805"/>
    <w:rsid w:val="006649D7"/>
    <w:rsid w:val="00664BD2"/>
    <w:rsid w:val="00664C62"/>
    <w:rsid w:val="00664F88"/>
    <w:rsid w:val="00664FA1"/>
    <w:rsid w:val="0066524C"/>
    <w:rsid w:val="006652CF"/>
    <w:rsid w:val="00665AC7"/>
    <w:rsid w:val="0066616C"/>
    <w:rsid w:val="0066617C"/>
    <w:rsid w:val="00666A35"/>
    <w:rsid w:val="00666D20"/>
    <w:rsid w:val="006672DC"/>
    <w:rsid w:val="00667D8B"/>
    <w:rsid w:val="00667FD7"/>
    <w:rsid w:val="006708C3"/>
    <w:rsid w:val="00670984"/>
    <w:rsid w:val="00670C10"/>
    <w:rsid w:val="00670D72"/>
    <w:rsid w:val="006711A9"/>
    <w:rsid w:val="00671775"/>
    <w:rsid w:val="006719ED"/>
    <w:rsid w:val="00671A55"/>
    <w:rsid w:val="006720EB"/>
    <w:rsid w:val="00672292"/>
    <w:rsid w:val="00672373"/>
    <w:rsid w:val="00672523"/>
    <w:rsid w:val="00672846"/>
    <w:rsid w:val="00672E28"/>
    <w:rsid w:val="006730B0"/>
    <w:rsid w:val="006734FA"/>
    <w:rsid w:val="0067361C"/>
    <w:rsid w:val="00673AEC"/>
    <w:rsid w:val="00673CF7"/>
    <w:rsid w:val="00673F6C"/>
    <w:rsid w:val="00674145"/>
    <w:rsid w:val="006743E8"/>
    <w:rsid w:val="00674445"/>
    <w:rsid w:val="00674C41"/>
    <w:rsid w:val="00674E5A"/>
    <w:rsid w:val="0067521F"/>
    <w:rsid w:val="00675440"/>
    <w:rsid w:val="006755B5"/>
    <w:rsid w:val="00675704"/>
    <w:rsid w:val="00675935"/>
    <w:rsid w:val="006763E7"/>
    <w:rsid w:val="00676527"/>
    <w:rsid w:val="006767F0"/>
    <w:rsid w:val="00676B17"/>
    <w:rsid w:val="006770B0"/>
    <w:rsid w:val="006772B4"/>
    <w:rsid w:val="00677729"/>
    <w:rsid w:val="006777BA"/>
    <w:rsid w:val="00677DC2"/>
    <w:rsid w:val="00680229"/>
    <w:rsid w:val="006805F4"/>
    <w:rsid w:val="006808A6"/>
    <w:rsid w:val="00680C17"/>
    <w:rsid w:val="0068100F"/>
    <w:rsid w:val="00681099"/>
    <w:rsid w:val="00681182"/>
    <w:rsid w:val="00681206"/>
    <w:rsid w:val="006814D1"/>
    <w:rsid w:val="006817BB"/>
    <w:rsid w:val="00681885"/>
    <w:rsid w:val="00681DCB"/>
    <w:rsid w:val="006822B0"/>
    <w:rsid w:val="006822C6"/>
    <w:rsid w:val="006825F2"/>
    <w:rsid w:val="0068271B"/>
    <w:rsid w:val="0068283B"/>
    <w:rsid w:val="006828E4"/>
    <w:rsid w:val="006829A8"/>
    <w:rsid w:val="00682C7F"/>
    <w:rsid w:val="00682CCC"/>
    <w:rsid w:val="00682DFC"/>
    <w:rsid w:val="00683349"/>
    <w:rsid w:val="006835A3"/>
    <w:rsid w:val="00683989"/>
    <w:rsid w:val="0068430A"/>
    <w:rsid w:val="00684589"/>
    <w:rsid w:val="006845C0"/>
    <w:rsid w:val="006845C9"/>
    <w:rsid w:val="00684738"/>
    <w:rsid w:val="00684C8D"/>
    <w:rsid w:val="00684E40"/>
    <w:rsid w:val="00685182"/>
    <w:rsid w:val="00685356"/>
    <w:rsid w:val="00685916"/>
    <w:rsid w:val="00685994"/>
    <w:rsid w:val="00685EB9"/>
    <w:rsid w:val="00685FE5"/>
    <w:rsid w:val="00686260"/>
    <w:rsid w:val="006862A6"/>
    <w:rsid w:val="0068699B"/>
    <w:rsid w:val="00686B45"/>
    <w:rsid w:val="00686C73"/>
    <w:rsid w:val="00686E50"/>
    <w:rsid w:val="00686F11"/>
    <w:rsid w:val="00686FAE"/>
    <w:rsid w:val="00687040"/>
    <w:rsid w:val="00687289"/>
    <w:rsid w:val="0068738A"/>
    <w:rsid w:val="00687896"/>
    <w:rsid w:val="006878F8"/>
    <w:rsid w:val="00687B7F"/>
    <w:rsid w:val="00687FFC"/>
    <w:rsid w:val="006902F9"/>
    <w:rsid w:val="006904A2"/>
    <w:rsid w:val="0069054D"/>
    <w:rsid w:val="00690A0E"/>
    <w:rsid w:val="00690A3F"/>
    <w:rsid w:val="00690B07"/>
    <w:rsid w:val="00690B4B"/>
    <w:rsid w:val="00691220"/>
    <w:rsid w:val="00691368"/>
    <w:rsid w:val="006913E6"/>
    <w:rsid w:val="0069179E"/>
    <w:rsid w:val="0069180A"/>
    <w:rsid w:val="00691859"/>
    <w:rsid w:val="00691C50"/>
    <w:rsid w:val="00691FC6"/>
    <w:rsid w:val="006928B3"/>
    <w:rsid w:val="00692FD1"/>
    <w:rsid w:val="006932C2"/>
    <w:rsid w:val="0069350F"/>
    <w:rsid w:val="006935E9"/>
    <w:rsid w:val="006937CB"/>
    <w:rsid w:val="00693800"/>
    <w:rsid w:val="00693B37"/>
    <w:rsid w:val="00693D09"/>
    <w:rsid w:val="00693E69"/>
    <w:rsid w:val="00694031"/>
    <w:rsid w:val="0069426B"/>
    <w:rsid w:val="00694297"/>
    <w:rsid w:val="006944D1"/>
    <w:rsid w:val="0069465D"/>
    <w:rsid w:val="00694677"/>
    <w:rsid w:val="00694786"/>
    <w:rsid w:val="00694829"/>
    <w:rsid w:val="006948C1"/>
    <w:rsid w:val="00694DA1"/>
    <w:rsid w:val="00694E7F"/>
    <w:rsid w:val="00694FF2"/>
    <w:rsid w:val="00695006"/>
    <w:rsid w:val="00695209"/>
    <w:rsid w:val="0069524B"/>
    <w:rsid w:val="0069537C"/>
    <w:rsid w:val="00695517"/>
    <w:rsid w:val="006956D2"/>
    <w:rsid w:val="00695C5C"/>
    <w:rsid w:val="00695C9C"/>
    <w:rsid w:val="00695F66"/>
    <w:rsid w:val="006962B8"/>
    <w:rsid w:val="006965D3"/>
    <w:rsid w:val="0069662F"/>
    <w:rsid w:val="00696749"/>
    <w:rsid w:val="00696983"/>
    <w:rsid w:val="00696C0A"/>
    <w:rsid w:val="00696F05"/>
    <w:rsid w:val="00696F4C"/>
    <w:rsid w:val="00696FBF"/>
    <w:rsid w:val="00697451"/>
    <w:rsid w:val="006974AB"/>
    <w:rsid w:val="00697AB3"/>
    <w:rsid w:val="00697D1C"/>
    <w:rsid w:val="006A0ABA"/>
    <w:rsid w:val="006A0B1F"/>
    <w:rsid w:val="006A0F40"/>
    <w:rsid w:val="006A129E"/>
    <w:rsid w:val="006A16C8"/>
    <w:rsid w:val="006A1D20"/>
    <w:rsid w:val="006A297F"/>
    <w:rsid w:val="006A2A20"/>
    <w:rsid w:val="006A2E4E"/>
    <w:rsid w:val="006A308B"/>
    <w:rsid w:val="006A32A3"/>
    <w:rsid w:val="006A3483"/>
    <w:rsid w:val="006A34A2"/>
    <w:rsid w:val="006A34E0"/>
    <w:rsid w:val="006A35E0"/>
    <w:rsid w:val="006A38C8"/>
    <w:rsid w:val="006A391D"/>
    <w:rsid w:val="006A39EC"/>
    <w:rsid w:val="006A3A75"/>
    <w:rsid w:val="006A3C05"/>
    <w:rsid w:val="006A3E27"/>
    <w:rsid w:val="006A4056"/>
    <w:rsid w:val="006A4537"/>
    <w:rsid w:val="006A4AF4"/>
    <w:rsid w:val="006A4E90"/>
    <w:rsid w:val="006A52EF"/>
    <w:rsid w:val="006A53E5"/>
    <w:rsid w:val="006A53E8"/>
    <w:rsid w:val="006A54CB"/>
    <w:rsid w:val="006A57C2"/>
    <w:rsid w:val="006A5C72"/>
    <w:rsid w:val="006A5DDA"/>
    <w:rsid w:val="006A61FE"/>
    <w:rsid w:val="006A66B5"/>
    <w:rsid w:val="006A66DF"/>
    <w:rsid w:val="006A6773"/>
    <w:rsid w:val="006A6AED"/>
    <w:rsid w:val="006A6CD0"/>
    <w:rsid w:val="006A6F1A"/>
    <w:rsid w:val="006A6F2D"/>
    <w:rsid w:val="006A708B"/>
    <w:rsid w:val="006A7394"/>
    <w:rsid w:val="006A7435"/>
    <w:rsid w:val="006A77B0"/>
    <w:rsid w:val="006A78AA"/>
    <w:rsid w:val="006A78DB"/>
    <w:rsid w:val="006B01F7"/>
    <w:rsid w:val="006B026B"/>
    <w:rsid w:val="006B09C0"/>
    <w:rsid w:val="006B0B46"/>
    <w:rsid w:val="006B0D39"/>
    <w:rsid w:val="006B1247"/>
    <w:rsid w:val="006B1556"/>
    <w:rsid w:val="006B1705"/>
    <w:rsid w:val="006B1766"/>
    <w:rsid w:val="006B1840"/>
    <w:rsid w:val="006B1A54"/>
    <w:rsid w:val="006B1A5B"/>
    <w:rsid w:val="006B1E4D"/>
    <w:rsid w:val="006B1FCD"/>
    <w:rsid w:val="006B21DF"/>
    <w:rsid w:val="006B240C"/>
    <w:rsid w:val="006B29D4"/>
    <w:rsid w:val="006B2A97"/>
    <w:rsid w:val="006B2B0E"/>
    <w:rsid w:val="006B3076"/>
    <w:rsid w:val="006B339F"/>
    <w:rsid w:val="006B3DF1"/>
    <w:rsid w:val="006B3FD9"/>
    <w:rsid w:val="006B404D"/>
    <w:rsid w:val="006B42F9"/>
    <w:rsid w:val="006B466C"/>
    <w:rsid w:val="006B4A0C"/>
    <w:rsid w:val="006B4AD1"/>
    <w:rsid w:val="006B4B75"/>
    <w:rsid w:val="006B4DE6"/>
    <w:rsid w:val="006B50B2"/>
    <w:rsid w:val="006B5182"/>
    <w:rsid w:val="006B518E"/>
    <w:rsid w:val="006B55B6"/>
    <w:rsid w:val="006B5779"/>
    <w:rsid w:val="006B5AE3"/>
    <w:rsid w:val="006B5DB8"/>
    <w:rsid w:val="006B6186"/>
    <w:rsid w:val="006B61B6"/>
    <w:rsid w:val="006B64F4"/>
    <w:rsid w:val="006B665E"/>
    <w:rsid w:val="006B6967"/>
    <w:rsid w:val="006B69D3"/>
    <w:rsid w:val="006B6BD8"/>
    <w:rsid w:val="006B6EC0"/>
    <w:rsid w:val="006B7061"/>
    <w:rsid w:val="006B73C7"/>
    <w:rsid w:val="006B75AD"/>
    <w:rsid w:val="006B7724"/>
    <w:rsid w:val="006B785C"/>
    <w:rsid w:val="006C0104"/>
    <w:rsid w:val="006C1758"/>
    <w:rsid w:val="006C2296"/>
    <w:rsid w:val="006C2423"/>
    <w:rsid w:val="006C2907"/>
    <w:rsid w:val="006C2A2A"/>
    <w:rsid w:val="006C2B26"/>
    <w:rsid w:val="006C2BC9"/>
    <w:rsid w:val="006C2C9B"/>
    <w:rsid w:val="006C30AD"/>
    <w:rsid w:val="006C319F"/>
    <w:rsid w:val="006C345D"/>
    <w:rsid w:val="006C35A0"/>
    <w:rsid w:val="006C3A63"/>
    <w:rsid w:val="006C3DF0"/>
    <w:rsid w:val="006C3E3E"/>
    <w:rsid w:val="006C4836"/>
    <w:rsid w:val="006C49D3"/>
    <w:rsid w:val="006C4BCC"/>
    <w:rsid w:val="006C4C5B"/>
    <w:rsid w:val="006C4F49"/>
    <w:rsid w:val="006C50E9"/>
    <w:rsid w:val="006C55F4"/>
    <w:rsid w:val="006C5634"/>
    <w:rsid w:val="006C584E"/>
    <w:rsid w:val="006C5C91"/>
    <w:rsid w:val="006C637B"/>
    <w:rsid w:val="006C69EE"/>
    <w:rsid w:val="006C6ADF"/>
    <w:rsid w:val="006C6B5A"/>
    <w:rsid w:val="006C6D98"/>
    <w:rsid w:val="006C6E10"/>
    <w:rsid w:val="006C6EFE"/>
    <w:rsid w:val="006C700E"/>
    <w:rsid w:val="006C723E"/>
    <w:rsid w:val="006C734B"/>
    <w:rsid w:val="006C77FC"/>
    <w:rsid w:val="006C7D0E"/>
    <w:rsid w:val="006C7E42"/>
    <w:rsid w:val="006C7F0E"/>
    <w:rsid w:val="006D025C"/>
    <w:rsid w:val="006D033C"/>
    <w:rsid w:val="006D05A4"/>
    <w:rsid w:val="006D0642"/>
    <w:rsid w:val="006D06AB"/>
    <w:rsid w:val="006D0744"/>
    <w:rsid w:val="006D09F8"/>
    <w:rsid w:val="006D0B59"/>
    <w:rsid w:val="006D0C05"/>
    <w:rsid w:val="006D0DEB"/>
    <w:rsid w:val="006D0F43"/>
    <w:rsid w:val="006D1B4D"/>
    <w:rsid w:val="006D23F4"/>
    <w:rsid w:val="006D2471"/>
    <w:rsid w:val="006D27A7"/>
    <w:rsid w:val="006D2824"/>
    <w:rsid w:val="006D28E7"/>
    <w:rsid w:val="006D2979"/>
    <w:rsid w:val="006D3353"/>
    <w:rsid w:val="006D34DF"/>
    <w:rsid w:val="006D35A7"/>
    <w:rsid w:val="006D398F"/>
    <w:rsid w:val="006D3BD1"/>
    <w:rsid w:val="006D4143"/>
    <w:rsid w:val="006D435B"/>
    <w:rsid w:val="006D4412"/>
    <w:rsid w:val="006D4B88"/>
    <w:rsid w:val="006D4D4C"/>
    <w:rsid w:val="006D4D87"/>
    <w:rsid w:val="006D5360"/>
    <w:rsid w:val="006D58FB"/>
    <w:rsid w:val="006D59EE"/>
    <w:rsid w:val="006D5C4D"/>
    <w:rsid w:val="006D5E2B"/>
    <w:rsid w:val="006D5FA2"/>
    <w:rsid w:val="006D6800"/>
    <w:rsid w:val="006D6CF6"/>
    <w:rsid w:val="006D6D1F"/>
    <w:rsid w:val="006D6FC0"/>
    <w:rsid w:val="006D73CC"/>
    <w:rsid w:val="006D77D3"/>
    <w:rsid w:val="006D7A46"/>
    <w:rsid w:val="006E0384"/>
    <w:rsid w:val="006E0B19"/>
    <w:rsid w:val="006E1090"/>
    <w:rsid w:val="006E1485"/>
    <w:rsid w:val="006E1637"/>
    <w:rsid w:val="006E1870"/>
    <w:rsid w:val="006E19EA"/>
    <w:rsid w:val="006E1FA9"/>
    <w:rsid w:val="006E22EB"/>
    <w:rsid w:val="006E28A5"/>
    <w:rsid w:val="006E2973"/>
    <w:rsid w:val="006E2D68"/>
    <w:rsid w:val="006E2DD1"/>
    <w:rsid w:val="006E3282"/>
    <w:rsid w:val="006E348E"/>
    <w:rsid w:val="006E35D9"/>
    <w:rsid w:val="006E3611"/>
    <w:rsid w:val="006E3678"/>
    <w:rsid w:val="006E3734"/>
    <w:rsid w:val="006E3B2F"/>
    <w:rsid w:val="006E3C98"/>
    <w:rsid w:val="006E47D6"/>
    <w:rsid w:val="006E4BFA"/>
    <w:rsid w:val="006E4E89"/>
    <w:rsid w:val="006E4FD9"/>
    <w:rsid w:val="006E5022"/>
    <w:rsid w:val="006E50C9"/>
    <w:rsid w:val="006E50FE"/>
    <w:rsid w:val="006E5470"/>
    <w:rsid w:val="006E5A50"/>
    <w:rsid w:val="006E5D95"/>
    <w:rsid w:val="006E62F7"/>
    <w:rsid w:val="006E690E"/>
    <w:rsid w:val="006E6AA2"/>
    <w:rsid w:val="006E6FB4"/>
    <w:rsid w:val="006E75A3"/>
    <w:rsid w:val="006E7E0E"/>
    <w:rsid w:val="006E7E46"/>
    <w:rsid w:val="006F0024"/>
    <w:rsid w:val="006F040B"/>
    <w:rsid w:val="006F0AF3"/>
    <w:rsid w:val="006F0CC1"/>
    <w:rsid w:val="006F1803"/>
    <w:rsid w:val="006F1994"/>
    <w:rsid w:val="006F1A6C"/>
    <w:rsid w:val="006F1ABA"/>
    <w:rsid w:val="006F1D87"/>
    <w:rsid w:val="006F20CE"/>
    <w:rsid w:val="006F2133"/>
    <w:rsid w:val="006F2244"/>
    <w:rsid w:val="006F2401"/>
    <w:rsid w:val="006F2C8D"/>
    <w:rsid w:val="006F2CD1"/>
    <w:rsid w:val="006F2D7F"/>
    <w:rsid w:val="006F2E0F"/>
    <w:rsid w:val="006F3008"/>
    <w:rsid w:val="006F34BD"/>
    <w:rsid w:val="006F3B5E"/>
    <w:rsid w:val="006F3C8A"/>
    <w:rsid w:val="006F479E"/>
    <w:rsid w:val="006F4E70"/>
    <w:rsid w:val="006F4FEA"/>
    <w:rsid w:val="006F504B"/>
    <w:rsid w:val="006F5505"/>
    <w:rsid w:val="006F56BD"/>
    <w:rsid w:val="006F58E5"/>
    <w:rsid w:val="006F5F7A"/>
    <w:rsid w:val="006F622D"/>
    <w:rsid w:val="006F6AC5"/>
    <w:rsid w:val="006F6ECD"/>
    <w:rsid w:val="006F7279"/>
    <w:rsid w:val="006F7285"/>
    <w:rsid w:val="006F77F4"/>
    <w:rsid w:val="006F7B98"/>
    <w:rsid w:val="006F7BD3"/>
    <w:rsid w:val="006F7F03"/>
    <w:rsid w:val="007000F0"/>
    <w:rsid w:val="007001D1"/>
    <w:rsid w:val="0070022A"/>
    <w:rsid w:val="00700727"/>
    <w:rsid w:val="00701187"/>
    <w:rsid w:val="00701403"/>
    <w:rsid w:val="00701D45"/>
    <w:rsid w:val="00701F53"/>
    <w:rsid w:val="0070205D"/>
    <w:rsid w:val="00702C90"/>
    <w:rsid w:val="007039CD"/>
    <w:rsid w:val="0070406F"/>
    <w:rsid w:val="007042CB"/>
    <w:rsid w:val="0070433A"/>
    <w:rsid w:val="007045C1"/>
    <w:rsid w:val="007048BD"/>
    <w:rsid w:val="00704979"/>
    <w:rsid w:val="00704A87"/>
    <w:rsid w:val="00705029"/>
    <w:rsid w:val="007051F1"/>
    <w:rsid w:val="0070520C"/>
    <w:rsid w:val="0070551D"/>
    <w:rsid w:val="00705A84"/>
    <w:rsid w:val="00705B9C"/>
    <w:rsid w:val="00705C6C"/>
    <w:rsid w:val="00705DAE"/>
    <w:rsid w:val="00705F51"/>
    <w:rsid w:val="0070629D"/>
    <w:rsid w:val="00706411"/>
    <w:rsid w:val="007064C4"/>
    <w:rsid w:val="0070684A"/>
    <w:rsid w:val="0070696F"/>
    <w:rsid w:val="00706C0F"/>
    <w:rsid w:val="00706FB3"/>
    <w:rsid w:val="007070FC"/>
    <w:rsid w:val="007071AF"/>
    <w:rsid w:val="0070740D"/>
    <w:rsid w:val="0070756C"/>
    <w:rsid w:val="007075D5"/>
    <w:rsid w:val="00707B32"/>
    <w:rsid w:val="007106DB"/>
    <w:rsid w:val="007110D1"/>
    <w:rsid w:val="00711939"/>
    <w:rsid w:val="0071195F"/>
    <w:rsid w:val="00711A3A"/>
    <w:rsid w:val="00711B2D"/>
    <w:rsid w:val="00711FD5"/>
    <w:rsid w:val="007122C0"/>
    <w:rsid w:val="00712D10"/>
    <w:rsid w:val="00713088"/>
    <w:rsid w:val="007130A4"/>
    <w:rsid w:val="00713364"/>
    <w:rsid w:val="0071381D"/>
    <w:rsid w:val="00713826"/>
    <w:rsid w:val="00713860"/>
    <w:rsid w:val="0071419D"/>
    <w:rsid w:val="0071425C"/>
    <w:rsid w:val="007142D7"/>
    <w:rsid w:val="00714308"/>
    <w:rsid w:val="0071469B"/>
    <w:rsid w:val="00715002"/>
    <w:rsid w:val="0071506C"/>
    <w:rsid w:val="007150B4"/>
    <w:rsid w:val="0071545C"/>
    <w:rsid w:val="0071560B"/>
    <w:rsid w:val="007157BA"/>
    <w:rsid w:val="007159FD"/>
    <w:rsid w:val="00715A85"/>
    <w:rsid w:val="00715B61"/>
    <w:rsid w:val="007162E4"/>
    <w:rsid w:val="0071634A"/>
    <w:rsid w:val="00716580"/>
    <w:rsid w:val="00716B30"/>
    <w:rsid w:val="00716B39"/>
    <w:rsid w:val="00716BAE"/>
    <w:rsid w:val="00717069"/>
    <w:rsid w:val="007173F9"/>
    <w:rsid w:val="007175C2"/>
    <w:rsid w:val="007175E1"/>
    <w:rsid w:val="007175F2"/>
    <w:rsid w:val="00717A74"/>
    <w:rsid w:val="00717D09"/>
    <w:rsid w:val="00717F75"/>
    <w:rsid w:val="0072014E"/>
    <w:rsid w:val="00720333"/>
    <w:rsid w:val="007203E7"/>
    <w:rsid w:val="007206E8"/>
    <w:rsid w:val="007209AE"/>
    <w:rsid w:val="00720A61"/>
    <w:rsid w:val="007211D7"/>
    <w:rsid w:val="007213E1"/>
    <w:rsid w:val="007213FD"/>
    <w:rsid w:val="007215AF"/>
    <w:rsid w:val="007219BD"/>
    <w:rsid w:val="00721B1A"/>
    <w:rsid w:val="00721BE3"/>
    <w:rsid w:val="007220E4"/>
    <w:rsid w:val="007224D3"/>
    <w:rsid w:val="00722D60"/>
    <w:rsid w:val="0072342A"/>
    <w:rsid w:val="00723C7D"/>
    <w:rsid w:val="00723E6C"/>
    <w:rsid w:val="00724178"/>
    <w:rsid w:val="007241CC"/>
    <w:rsid w:val="0072462B"/>
    <w:rsid w:val="00724F08"/>
    <w:rsid w:val="0072543F"/>
    <w:rsid w:val="007256DB"/>
    <w:rsid w:val="007256E1"/>
    <w:rsid w:val="007262E7"/>
    <w:rsid w:val="007265AD"/>
    <w:rsid w:val="00726711"/>
    <w:rsid w:val="00726CDA"/>
    <w:rsid w:val="00726D17"/>
    <w:rsid w:val="00726E55"/>
    <w:rsid w:val="00726FFF"/>
    <w:rsid w:val="00727239"/>
    <w:rsid w:val="00727A42"/>
    <w:rsid w:val="00727CA2"/>
    <w:rsid w:val="00727D19"/>
    <w:rsid w:val="007300E2"/>
    <w:rsid w:val="007301E5"/>
    <w:rsid w:val="00730953"/>
    <w:rsid w:val="00730993"/>
    <w:rsid w:val="00730A59"/>
    <w:rsid w:val="007312CB"/>
    <w:rsid w:val="007313CE"/>
    <w:rsid w:val="007318C7"/>
    <w:rsid w:val="007320ED"/>
    <w:rsid w:val="00732209"/>
    <w:rsid w:val="0073244B"/>
    <w:rsid w:val="00732482"/>
    <w:rsid w:val="007329F5"/>
    <w:rsid w:val="00732D1B"/>
    <w:rsid w:val="00732F7E"/>
    <w:rsid w:val="007330A8"/>
    <w:rsid w:val="007330D7"/>
    <w:rsid w:val="0073314C"/>
    <w:rsid w:val="007333E6"/>
    <w:rsid w:val="0073366E"/>
    <w:rsid w:val="00733A72"/>
    <w:rsid w:val="00733DFC"/>
    <w:rsid w:val="00733E29"/>
    <w:rsid w:val="00733F0E"/>
    <w:rsid w:val="007340BF"/>
    <w:rsid w:val="00734471"/>
    <w:rsid w:val="007344E9"/>
    <w:rsid w:val="007345E9"/>
    <w:rsid w:val="00734798"/>
    <w:rsid w:val="00734857"/>
    <w:rsid w:val="00734BB7"/>
    <w:rsid w:val="007358D4"/>
    <w:rsid w:val="00735EB3"/>
    <w:rsid w:val="00736345"/>
    <w:rsid w:val="0073643A"/>
    <w:rsid w:val="007368E9"/>
    <w:rsid w:val="00736A7B"/>
    <w:rsid w:val="00736AAB"/>
    <w:rsid w:val="0073708B"/>
    <w:rsid w:val="007373D0"/>
    <w:rsid w:val="00737664"/>
    <w:rsid w:val="00737836"/>
    <w:rsid w:val="00737C3B"/>
    <w:rsid w:val="00737E0C"/>
    <w:rsid w:val="00737F9B"/>
    <w:rsid w:val="00740198"/>
    <w:rsid w:val="007401E9"/>
    <w:rsid w:val="00740261"/>
    <w:rsid w:val="0074058C"/>
    <w:rsid w:val="0074089A"/>
    <w:rsid w:val="00740A3F"/>
    <w:rsid w:val="00740AB6"/>
    <w:rsid w:val="007413B4"/>
    <w:rsid w:val="0074151E"/>
    <w:rsid w:val="00741697"/>
    <w:rsid w:val="00741743"/>
    <w:rsid w:val="007418FD"/>
    <w:rsid w:val="0074190F"/>
    <w:rsid w:val="00741F57"/>
    <w:rsid w:val="007424FC"/>
    <w:rsid w:val="00742516"/>
    <w:rsid w:val="00742C05"/>
    <w:rsid w:val="00742F66"/>
    <w:rsid w:val="00742F93"/>
    <w:rsid w:val="00743141"/>
    <w:rsid w:val="007431AC"/>
    <w:rsid w:val="0074329C"/>
    <w:rsid w:val="007435B6"/>
    <w:rsid w:val="00743718"/>
    <w:rsid w:val="0074375D"/>
    <w:rsid w:val="007437B5"/>
    <w:rsid w:val="00743899"/>
    <w:rsid w:val="007439BC"/>
    <w:rsid w:val="00743C11"/>
    <w:rsid w:val="00743C1C"/>
    <w:rsid w:val="007441D8"/>
    <w:rsid w:val="0074455D"/>
    <w:rsid w:val="007445BC"/>
    <w:rsid w:val="00744B41"/>
    <w:rsid w:val="00744DE2"/>
    <w:rsid w:val="007452D9"/>
    <w:rsid w:val="00745300"/>
    <w:rsid w:val="007453A8"/>
    <w:rsid w:val="00745633"/>
    <w:rsid w:val="0074574F"/>
    <w:rsid w:val="00745755"/>
    <w:rsid w:val="007457AA"/>
    <w:rsid w:val="00745940"/>
    <w:rsid w:val="00745E92"/>
    <w:rsid w:val="00745F7C"/>
    <w:rsid w:val="00746019"/>
    <w:rsid w:val="007462F9"/>
    <w:rsid w:val="007469E1"/>
    <w:rsid w:val="00746A11"/>
    <w:rsid w:val="00746AB1"/>
    <w:rsid w:val="00746BBC"/>
    <w:rsid w:val="00746D83"/>
    <w:rsid w:val="0074727A"/>
    <w:rsid w:val="007472A9"/>
    <w:rsid w:val="00747564"/>
    <w:rsid w:val="007476B7"/>
    <w:rsid w:val="00747DA0"/>
    <w:rsid w:val="0075034B"/>
    <w:rsid w:val="00750593"/>
    <w:rsid w:val="00750E4F"/>
    <w:rsid w:val="00750F91"/>
    <w:rsid w:val="007510E0"/>
    <w:rsid w:val="00751139"/>
    <w:rsid w:val="0075118A"/>
    <w:rsid w:val="007515F0"/>
    <w:rsid w:val="00751689"/>
    <w:rsid w:val="007516CA"/>
    <w:rsid w:val="00751AEF"/>
    <w:rsid w:val="00751DFD"/>
    <w:rsid w:val="007520E0"/>
    <w:rsid w:val="00752158"/>
    <w:rsid w:val="00752526"/>
    <w:rsid w:val="00752CAC"/>
    <w:rsid w:val="00752D60"/>
    <w:rsid w:val="00752D99"/>
    <w:rsid w:val="007534D7"/>
    <w:rsid w:val="007538DB"/>
    <w:rsid w:val="00753C11"/>
    <w:rsid w:val="0075430F"/>
    <w:rsid w:val="00754393"/>
    <w:rsid w:val="007545F3"/>
    <w:rsid w:val="0075490C"/>
    <w:rsid w:val="00754A15"/>
    <w:rsid w:val="0075500E"/>
    <w:rsid w:val="0075560F"/>
    <w:rsid w:val="00755A78"/>
    <w:rsid w:val="00755B53"/>
    <w:rsid w:val="007561B4"/>
    <w:rsid w:val="007564FB"/>
    <w:rsid w:val="00756904"/>
    <w:rsid w:val="00756C61"/>
    <w:rsid w:val="00757103"/>
    <w:rsid w:val="007572EE"/>
    <w:rsid w:val="007572F1"/>
    <w:rsid w:val="0075737C"/>
    <w:rsid w:val="007573B1"/>
    <w:rsid w:val="0075746B"/>
    <w:rsid w:val="0075753A"/>
    <w:rsid w:val="007579DA"/>
    <w:rsid w:val="00757A0B"/>
    <w:rsid w:val="00757F1B"/>
    <w:rsid w:val="00757FE1"/>
    <w:rsid w:val="00760255"/>
    <w:rsid w:val="0076033C"/>
    <w:rsid w:val="00760699"/>
    <w:rsid w:val="007606D8"/>
    <w:rsid w:val="00760906"/>
    <w:rsid w:val="00760B0C"/>
    <w:rsid w:val="00760B21"/>
    <w:rsid w:val="00760DD2"/>
    <w:rsid w:val="007611D6"/>
    <w:rsid w:val="007612E6"/>
    <w:rsid w:val="00761C8E"/>
    <w:rsid w:val="00761CB8"/>
    <w:rsid w:val="00761F10"/>
    <w:rsid w:val="00762CAC"/>
    <w:rsid w:val="00762CEC"/>
    <w:rsid w:val="00762D8A"/>
    <w:rsid w:val="00762DCC"/>
    <w:rsid w:val="00762F66"/>
    <w:rsid w:val="00763434"/>
    <w:rsid w:val="007634D7"/>
    <w:rsid w:val="00763AC2"/>
    <w:rsid w:val="007641E0"/>
    <w:rsid w:val="007644EE"/>
    <w:rsid w:val="00764BD2"/>
    <w:rsid w:val="007655E3"/>
    <w:rsid w:val="00765777"/>
    <w:rsid w:val="00765C8B"/>
    <w:rsid w:val="00765F04"/>
    <w:rsid w:val="00766569"/>
    <w:rsid w:val="00766721"/>
    <w:rsid w:val="0076678A"/>
    <w:rsid w:val="00766878"/>
    <w:rsid w:val="00766CB3"/>
    <w:rsid w:val="00766F36"/>
    <w:rsid w:val="00767275"/>
    <w:rsid w:val="007672A1"/>
    <w:rsid w:val="007678BA"/>
    <w:rsid w:val="00767A49"/>
    <w:rsid w:val="00767A63"/>
    <w:rsid w:val="00767BAE"/>
    <w:rsid w:val="00767DDF"/>
    <w:rsid w:val="00770008"/>
    <w:rsid w:val="0077015A"/>
    <w:rsid w:val="0077058C"/>
    <w:rsid w:val="00770597"/>
    <w:rsid w:val="00770907"/>
    <w:rsid w:val="00770A1F"/>
    <w:rsid w:val="00770CCF"/>
    <w:rsid w:val="00771015"/>
    <w:rsid w:val="007714C4"/>
    <w:rsid w:val="00771A13"/>
    <w:rsid w:val="00771AFE"/>
    <w:rsid w:val="00771CEA"/>
    <w:rsid w:val="00771CFB"/>
    <w:rsid w:val="00771E8B"/>
    <w:rsid w:val="007724B9"/>
    <w:rsid w:val="00772755"/>
    <w:rsid w:val="00772953"/>
    <w:rsid w:val="00772A3B"/>
    <w:rsid w:val="00772ACE"/>
    <w:rsid w:val="00772BFA"/>
    <w:rsid w:val="00772C5D"/>
    <w:rsid w:val="00772D73"/>
    <w:rsid w:val="00772E99"/>
    <w:rsid w:val="007730AF"/>
    <w:rsid w:val="00773295"/>
    <w:rsid w:val="00773877"/>
    <w:rsid w:val="00773AE3"/>
    <w:rsid w:val="00773AF0"/>
    <w:rsid w:val="00773B26"/>
    <w:rsid w:val="00773EC8"/>
    <w:rsid w:val="00774268"/>
    <w:rsid w:val="00774413"/>
    <w:rsid w:val="00774415"/>
    <w:rsid w:val="0077469B"/>
    <w:rsid w:val="00774A37"/>
    <w:rsid w:val="00774A81"/>
    <w:rsid w:val="00774D9D"/>
    <w:rsid w:val="00774EB7"/>
    <w:rsid w:val="0077522C"/>
    <w:rsid w:val="007754EA"/>
    <w:rsid w:val="0077552F"/>
    <w:rsid w:val="007755FB"/>
    <w:rsid w:val="00775D81"/>
    <w:rsid w:val="00775EB5"/>
    <w:rsid w:val="00775FF9"/>
    <w:rsid w:val="007761B0"/>
    <w:rsid w:val="00776683"/>
    <w:rsid w:val="007768E5"/>
    <w:rsid w:val="007768F8"/>
    <w:rsid w:val="007769F1"/>
    <w:rsid w:val="00776D54"/>
    <w:rsid w:val="007770BF"/>
    <w:rsid w:val="007774FA"/>
    <w:rsid w:val="00777503"/>
    <w:rsid w:val="0077763A"/>
    <w:rsid w:val="00777921"/>
    <w:rsid w:val="00777EB0"/>
    <w:rsid w:val="00777EBA"/>
    <w:rsid w:val="00780C51"/>
    <w:rsid w:val="00780CB7"/>
    <w:rsid w:val="00781119"/>
    <w:rsid w:val="007817A7"/>
    <w:rsid w:val="007817FA"/>
    <w:rsid w:val="00781805"/>
    <w:rsid w:val="00781C01"/>
    <w:rsid w:val="00781EA7"/>
    <w:rsid w:val="0078201C"/>
    <w:rsid w:val="0078227E"/>
    <w:rsid w:val="00782436"/>
    <w:rsid w:val="00782796"/>
    <w:rsid w:val="00782F34"/>
    <w:rsid w:val="0078305B"/>
    <w:rsid w:val="007830DC"/>
    <w:rsid w:val="007830DD"/>
    <w:rsid w:val="00783341"/>
    <w:rsid w:val="0078355E"/>
    <w:rsid w:val="007835E8"/>
    <w:rsid w:val="007837DA"/>
    <w:rsid w:val="007838E3"/>
    <w:rsid w:val="00783FCD"/>
    <w:rsid w:val="00784226"/>
    <w:rsid w:val="00784848"/>
    <w:rsid w:val="00784BE9"/>
    <w:rsid w:val="00784EA9"/>
    <w:rsid w:val="0078558D"/>
    <w:rsid w:val="007856B4"/>
    <w:rsid w:val="007856E4"/>
    <w:rsid w:val="007857D5"/>
    <w:rsid w:val="00785D23"/>
    <w:rsid w:val="00785F8A"/>
    <w:rsid w:val="007866E1"/>
    <w:rsid w:val="00786BD2"/>
    <w:rsid w:val="00787245"/>
    <w:rsid w:val="00787D90"/>
    <w:rsid w:val="0079016C"/>
    <w:rsid w:val="007903D2"/>
    <w:rsid w:val="00790699"/>
    <w:rsid w:val="007906D6"/>
    <w:rsid w:val="00790A5C"/>
    <w:rsid w:val="00791116"/>
    <w:rsid w:val="0079115F"/>
    <w:rsid w:val="0079123E"/>
    <w:rsid w:val="00791380"/>
    <w:rsid w:val="007916D8"/>
    <w:rsid w:val="0079171C"/>
    <w:rsid w:val="007919A7"/>
    <w:rsid w:val="00791BFB"/>
    <w:rsid w:val="00791E63"/>
    <w:rsid w:val="00791F28"/>
    <w:rsid w:val="00792016"/>
    <w:rsid w:val="0079203E"/>
    <w:rsid w:val="0079209E"/>
    <w:rsid w:val="007920FC"/>
    <w:rsid w:val="0079233C"/>
    <w:rsid w:val="007923B2"/>
    <w:rsid w:val="007925CA"/>
    <w:rsid w:val="00793345"/>
    <w:rsid w:val="00793843"/>
    <w:rsid w:val="00793C1B"/>
    <w:rsid w:val="00793C4E"/>
    <w:rsid w:val="00793C82"/>
    <w:rsid w:val="00793FF8"/>
    <w:rsid w:val="007946CE"/>
    <w:rsid w:val="00794AFD"/>
    <w:rsid w:val="00794C64"/>
    <w:rsid w:val="00794E38"/>
    <w:rsid w:val="007954DB"/>
    <w:rsid w:val="007957B0"/>
    <w:rsid w:val="007958CE"/>
    <w:rsid w:val="00795ABC"/>
    <w:rsid w:val="00795C47"/>
    <w:rsid w:val="007960F5"/>
    <w:rsid w:val="0079614B"/>
    <w:rsid w:val="0079642D"/>
    <w:rsid w:val="00796495"/>
    <w:rsid w:val="007966DD"/>
    <w:rsid w:val="00796E32"/>
    <w:rsid w:val="00797177"/>
    <w:rsid w:val="007971CF"/>
    <w:rsid w:val="00797337"/>
    <w:rsid w:val="00797511"/>
    <w:rsid w:val="0079751E"/>
    <w:rsid w:val="00797764"/>
    <w:rsid w:val="00797975"/>
    <w:rsid w:val="007A09DD"/>
    <w:rsid w:val="007A0D05"/>
    <w:rsid w:val="007A17AC"/>
    <w:rsid w:val="007A1831"/>
    <w:rsid w:val="007A1B52"/>
    <w:rsid w:val="007A1E19"/>
    <w:rsid w:val="007A20F3"/>
    <w:rsid w:val="007A216F"/>
    <w:rsid w:val="007A21B9"/>
    <w:rsid w:val="007A2448"/>
    <w:rsid w:val="007A2476"/>
    <w:rsid w:val="007A2618"/>
    <w:rsid w:val="007A2BC3"/>
    <w:rsid w:val="007A3057"/>
    <w:rsid w:val="007A30A0"/>
    <w:rsid w:val="007A3A46"/>
    <w:rsid w:val="007A41E2"/>
    <w:rsid w:val="007A455D"/>
    <w:rsid w:val="007A45F4"/>
    <w:rsid w:val="007A49AD"/>
    <w:rsid w:val="007A49DE"/>
    <w:rsid w:val="007A4DB6"/>
    <w:rsid w:val="007A4DD3"/>
    <w:rsid w:val="007A559E"/>
    <w:rsid w:val="007A5D29"/>
    <w:rsid w:val="007A61F7"/>
    <w:rsid w:val="007A630E"/>
    <w:rsid w:val="007A67F7"/>
    <w:rsid w:val="007A694C"/>
    <w:rsid w:val="007A6EF5"/>
    <w:rsid w:val="007A6F88"/>
    <w:rsid w:val="007A6F98"/>
    <w:rsid w:val="007A7351"/>
    <w:rsid w:val="007A735B"/>
    <w:rsid w:val="007A73CE"/>
    <w:rsid w:val="007A7582"/>
    <w:rsid w:val="007B04BC"/>
    <w:rsid w:val="007B0500"/>
    <w:rsid w:val="007B056A"/>
    <w:rsid w:val="007B0878"/>
    <w:rsid w:val="007B09B5"/>
    <w:rsid w:val="007B0A0E"/>
    <w:rsid w:val="007B0FAD"/>
    <w:rsid w:val="007B148B"/>
    <w:rsid w:val="007B152C"/>
    <w:rsid w:val="007B1661"/>
    <w:rsid w:val="007B1756"/>
    <w:rsid w:val="007B1ABD"/>
    <w:rsid w:val="007B1DD7"/>
    <w:rsid w:val="007B20BC"/>
    <w:rsid w:val="007B211D"/>
    <w:rsid w:val="007B218F"/>
    <w:rsid w:val="007B2260"/>
    <w:rsid w:val="007B22A1"/>
    <w:rsid w:val="007B2457"/>
    <w:rsid w:val="007B28E4"/>
    <w:rsid w:val="007B2931"/>
    <w:rsid w:val="007B29A6"/>
    <w:rsid w:val="007B2C76"/>
    <w:rsid w:val="007B2D41"/>
    <w:rsid w:val="007B2DFA"/>
    <w:rsid w:val="007B2E10"/>
    <w:rsid w:val="007B36C8"/>
    <w:rsid w:val="007B386B"/>
    <w:rsid w:val="007B395A"/>
    <w:rsid w:val="007B3979"/>
    <w:rsid w:val="007B3AB8"/>
    <w:rsid w:val="007B3B20"/>
    <w:rsid w:val="007B44A8"/>
    <w:rsid w:val="007B4657"/>
    <w:rsid w:val="007B4661"/>
    <w:rsid w:val="007B4E2B"/>
    <w:rsid w:val="007B4F2C"/>
    <w:rsid w:val="007B59F8"/>
    <w:rsid w:val="007B6131"/>
    <w:rsid w:val="007B63B5"/>
    <w:rsid w:val="007B65E8"/>
    <w:rsid w:val="007B666F"/>
    <w:rsid w:val="007B676A"/>
    <w:rsid w:val="007B6833"/>
    <w:rsid w:val="007B6ED2"/>
    <w:rsid w:val="007B76CD"/>
    <w:rsid w:val="007B77BB"/>
    <w:rsid w:val="007B7A7D"/>
    <w:rsid w:val="007B7D5D"/>
    <w:rsid w:val="007B7E50"/>
    <w:rsid w:val="007C003B"/>
    <w:rsid w:val="007C03BE"/>
    <w:rsid w:val="007C03CF"/>
    <w:rsid w:val="007C05DB"/>
    <w:rsid w:val="007C065E"/>
    <w:rsid w:val="007C0891"/>
    <w:rsid w:val="007C0AA9"/>
    <w:rsid w:val="007C0F76"/>
    <w:rsid w:val="007C1104"/>
    <w:rsid w:val="007C12A2"/>
    <w:rsid w:val="007C142A"/>
    <w:rsid w:val="007C169A"/>
    <w:rsid w:val="007C17F7"/>
    <w:rsid w:val="007C1979"/>
    <w:rsid w:val="007C1C07"/>
    <w:rsid w:val="007C232F"/>
    <w:rsid w:val="007C247D"/>
    <w:rsid w:val="007C2829"/>
    <w:rsid w:val="007C359F"/>
    <w:rsid w:val="007C38CF"/>
    <w:rsid w:val="007C3FAD"/>
    <w:rsid w:val="007C40FD"/>
    <w:rsid w:val="007C43D6"/>
    <w:rsid w:val="007C499D"/>
    <w:rsid w:val="007C5489"/>
    <w:rsid w:val="007C596F"/>
    <w:rsid w:val="007C5AEE"/>
    <w:rsid w:val="007C613B"/>
    <w:rsid w:val="007C6149"/>
    <w:rsid w:val="007C644B"/>
    <w:rsid w:val="007C6AFC"/>
    <w:rsid w:val="007C6D9E"/>
    <w:rsid w:val="007C7226"/>
    <w:rsid w:val="007C725D"/>
    <w:rsid w:val="007C74B1"/>
    <w:rsid w:val="007C74BF"/>
    <w:rsid w:val="007C751B"/>
    <w:rsid w:val="007D0227"/>
    <w:rsid w:val="007D0393"/>
    <w:rsid w:val="007D0449"/>
    <w:rsid w:val="007D059C"/>
    <w:rsid w:val="007D0A81"/>
    <w:rsid w:val="007D0B77"/>
    <w:rsid w:val="007D1EFD"/>
    <w:rsid w:val="007D209E"/>
    <w:rsid w:val="007D278D"/>
    <w:rsid w:val="007D28A7"/>
    <w:rsid w:val="007D354F"/>
    <w:rsid w:val="007D38DD"/>
    <w:rsid w:val="007D393B"/>
    <w:rsid w:val="007D399A"/>
    <w:rsid w:val="007D3AA6"/>
    <w:rsid w:val="007D3C10"/>
    <w:rsid w:val="007D3E07"/>
    <w:rsid w:val="007D3FFE"/>
    <w:rsid w:val="007D41EA"/>
    <w:rsid w:val="007D437B"/>
    <w:rsid w:val="007D44E4"/>
    <w:rsid w:val="007D46D4"/>
    <w:rsid w:val="007D4855"/>
    <w:rsid w:val="007D4FB2"/>
    <w:rsid w:val="007D5A14"/>
    <w:rsid w:val="007D5D37"/>
    <w:rsid w:val="007D5E8A"/>
    <w:rsid w:val="007D5F69"/>
    <w:rsid w:val="007D6938"/>
    <w:rsid w:val="007D6C04"/>
    <w:rsid w:val="007D6D82"/>
    <w:rsid w:val="007D6DE4"/>
    <w:rsid w:val="007D7070"/>
    <w:rsid w:val="007D710D"/>
    <w:rsid w:val="007D731D"/>
    <w:rsid w:val="007D7693"/>
    <w:rsid w:val="007D7C79"/>
    <w:rsid w:val="007D7EA7"/>
    <w:rsid w:val="007D7F3D"/>
    <w:rsid w:val="007E0065"/>
    <w:rsid w:val="007E0162"/>
    <w:rsid w:val="007E03E7"/>
    <w:rsid w:val="007E0A50"/>
    <w:rsid w:val="007E0FD2"/>
    <w:rsid w:val="007E17B5"/>
    <w:rsid w:val="007E1D17"/>
    <w:rsid w:val="007E1E5C"/>
    <w:rsid w:val="007E1FEF"/>
    <w:rsid w:val="007E2FB2"/>
    <w:rsid w:val="007E4022"/>
    <w:rsid w:val="007E40CC"/>
    <w:rsid w:val="007E4502"/>
    <w:rsid w:val="007E45F2"/>
    <w:rsid w:val="007E46A1"/>
    <w:rsid w:val="007E4ED3"/>
    <w:rsid w:val="007E5606"/>
    <w:rsid w:val="007E57BC"/>
    <w:rsid w:val="007E5ABC"/>
    <w:rsid w:val="007E5D95"/>
    <w:rsid w:val="007E600F"/>
    <w:rsid w:val="007E623F"/>
    <w:rsid w:val="007E641C"/>
    <w:rsid w:val="007E6580"/>
    <w:rsid w:val="007E67A8"/>
    <w:rsid w:val="007E6A25"/>
    <w:rsid w:val="007E6D66"/>
    <w:rsid w:val="007E7357"/>
    <w:rsid w:val="007E7898"/>
    <w:rsid w:val="007E791D"/>
    <w:rsid w:val="007E7BA4"/>
    <w:rsid w:val="007E7BB3"/>
    <w:rsid w:val="007F02AC"/>
    <w:rsid w:val="007F0370"/>
    <w:rsid w:val="007F0A76"/>
    <w:rsid w:val="007F1271"/>
    <w:rsid w:val="007F1338"/>
    <w:rsid w:val="007F16DE"/>
    <w:rsid w:val="007F1887"/>
    <w:rsid w:val="007F1C73"/>
    <w:rsid w:val="007F1F32"/>
    <w:rsid w:val="007F21D9"/>
    <w:rsid w:val="007F27E8"/>
    <w:rsid w:val="007F297C"/>
    <w:rsid w:val="007F2A1C"/>
    <w:rsid w:val="007F2AE3"/>
    <w:rsid w:val="007F2C71"/>
    <w:rsid w:val="007F3361"/>
    <w:rsid w:val="007F354B"/>
    <w:rsid w:val="007F3DFC"/>
    <w:rsid w:val="007F40AD"/>
    <w:rsid w:val="007F4248"/>
    <w:rsid w:val="007F43C4"/>
    <w:rsid w:val="007F47FF"/>
    <w:rsid w:val="007F4886"/>
    <w:rsid w:val="007F48CE"/>
    <w:rsid w:val="007F4A1C"/>
    <w:rsid w:val="007F4A5D"/>
    <w:rsid w:val="007F4E3C"/>
    <w:rsid w:val="007F4F86"/>
    <w:rsid w:val="007F4FBA"/>
    <w:rsid w:val="007F5B30"/>
    <w:rsid w:val="007F5D38"/>
    <w:rsid w:val="007F63D8"/>
    <w:rsid w:val="007F6568"/>
    <w:rsid w:val="007F6A67"/>
    <w:rsid w:val="007F6AD8"/>
    <w:rsid w:val="007F6D43"/>
    <w:rsid w:val="007F6F85"/>
    <w:rsid w:val="007F7344"/>
    <w:rsid w:val="007F7AA9"/>
    <w:rsid w:val="0080018A"/>
    <w:rsid w:val="00800237"/>
    <w:rsid w:val="00800482"/>
    <w:rsid w:val="008010A3"/>
    <w:rsid w:val="00801498"/>
    <w:rsid w:val="008014EC"/>
    <w:rsid w:val="00801B55"/>
    <w:rsid w:val="00801D3F"/>
    <w:rsid w:val="00801D4E"/>
    <w:rsid w:val="00802095"/>
    <w:rsid w:val="008020E7"/>
    <w:rsid w:val="00802292"/>
    <w:rsid w:val="008023ED"/>
    <w:rsid w:val="00802521"/>
    <w:rsid w:val="00802737"/>
    <w:rsid w:val="008028D7"/>
    <w:rsid w:val="00803520"/>
    <w:rsid w:val="00803ABB"/>
    <w:rsid w:val="00803B16"/>
    <w:rsid w:val="00803E1D"/>
    <w:rsid w:val="00804167"/>
    <w:rsid w:val="008041CC"/>
    <w:rsid w:val="00804866"/>
    <w:rsid w:val="00804B35"/>
    <w:rsid w:val="00804B62"/>
    <w:rsid w:val="0080514F"/>
    <w:rsid w:val="0080571D"/>
    <w:rsid w:val="00806594"/>
    <w:rsid w:val="00806632"/>
    <w:rsid w:val="00806798"/>
    <w:rsid w:val="0080688A"/>
    <w:rsid w:val="00806952"/>
    <w:rsid w:val="00806C69"/>
    <w:rsid w:val="00806CE1"/>
    <w:rsid w:val="00806FF1"/>
    <w:rsid w:val="00807433"/>
    <w:rsid w:val="008079A0"/>
    <w:rsid w:val="00807AA2"/>
    <w:rsid w:val="00807E39"/>
    <w:rsid w:val="00807F54"/>
    <w:rsid w:val="008108C6"/>
    <w:rsid w:val="00810D6B"/>
    <w:rsid w:val="00810DB8"/>
    <w:rsid w:val="00810EA2"/>
    <w:rsid w:val="008110BC"/>
    <w:rsid w:val="008111CF"/>
    <w:rsid w:val="0081174B"/>
    <w:rsid w:val="00811C4F"/>
    <w:rsid w:val="0081246F"/>
    <w:rsid w:val="00812836"/>
    <w:rsid w:val="008129B2"/>
    <w:rsid w:val="00812C33"/>
    <w:rsid w:val="00813312"/>
    <w:rsid w:val="008134AE"/>
    <w:rsid w:val="008134CA"/>
    <w:rsid w:val="0081366D"/>
    <w:rsid w:val="00813C5D"/>
    <w:rsid w:val="00813DE9"/>
    <w:rsid w:val="00814319"/>
    <w:rsid w:val="008144F9"/>
    <w:rsid w:val="008146E9"/>
    <w:rsid w:val="00814933"/>
    <w:rsid w:val="00815CA2"/>
    <w:rsid w:val="00815F49"/>
    <w:rsid w:val="008160FB"/>
    <w:rsid w:val="0081625C"/>
    <w:rsid w:val="00816366"/>
    <w:rsid w:val="008165EF"/>
    <w:rsid w:val="008167CC"/>
    <w:rsid w:val="00816AEC"/>
    <w:rsid w:val="00816D4B"/>
    <w:rsid w:val="00817021"/>
    <w:rsid w:val="00817ACA"/>
    <w:rsid w:val="00817ADE"/>
    <w:rsid w:val="00817E52"/>
    <w:rsid w:val="00817E99"/>
    <w:rsid w:val="00820168"/>
    <w:rsid w:val="008201CB"/>
    <w:rsid w:val="008206C4"/>
    <w:rsid w:val="008208F1"/>
    <w:rsid w:val="00820A3A"/>
    <w:rsid w:val="00820C1B"/>
    <w:rsid w:val="00821008"/>
    <w:rsid w:val="0082104E"/>
    <w:rsid w:val="00821246"/>
    <w:rsid w:val="008214D5"/>
    <w:rsid w:val="008215AF"/>
    <w:rsid w:val="00821DCB"/>
    <w:rsid w:val="00822702"/>
    <w:rsid w:val="00822CCB"/>
    <w:rsid w:val="00822E95"/>
    <w:rsid w:val="0082309F"/>
    <w:rsid w:val="008230D5"/>
    <w:rsid w:val="008231D0"/>
    <w:rsid w:val="00823729"/>
    <w:rsid w:val="0082373B"/>
    <w:rsid w:val="008237AC"/>
    <w:rsid w:val="008238C3"/>
    <w:rsid w:val="00824187"/>
    <w:rsid w:val="00824220"/>
    <w:rsid w:val="008245A8"/>
    <w:rsid w:val="008246A8"/>
    <w:rsid w:val="0082526E"/>
    <w:rsid w:val="00825569"/>
    <w:rsid w:val="00825B30"/>
    <w:rsid w:val="00825BAF"/>
    <w:rsid w:val="0082667D"/>
    <w:rsid w:val="00826A3A"/>
    <w:rsid w:val="00826BB1"/>
    <w:rsid w:val="00826E6E"/>
    <w:rsid w:val="00826E79"/>
    <w:rsid w:val="00827012"/>
    <w:rsid w:val="00827026"/>
    <w:rsid w:val="008270C8"/>
    <w:rsid w:val="008272A7"/>
    <w:rsid w:val="00827422"/>
    <w:rsid w:val="008277C5"/>
    <w:rsid w:val="008277D9"/>
    <w:rsid w:val="00827D7C"/>
    <w:rsid w:val="008300B9"/>
    <w:rsid w:val="008304A3"/>
    <w:rsid w:val="0083095F"/>
    <w:rsid w:val="00830D24"/>
    <w:rsid w:val="00830DA5"/>
    <w:rsid w:val="00830E04"/>
    <w:rsid w:val="00830F68"/>
    <w:rsid w:val="0083116A"/>
    <w:rsid w:val="00831469"/>
    <w:rsid w:val="008315E2"/>
    <w:rsid w:val="00831A27"/>
    <w:rsid w:val="00831E10"/>
    <w:rsid w:val="00831E9D"/>
    <w:rsid w:val="00831F28"/>
    <w:rsid w:val="00831F51"/>
    <w:rsid w:val="008321D5"/>
    <w:rsid w:val="008322C5"/>
    <w:rsid w:val="008323C5"/>
    <w:rsid w:val="00832569"/>
    <w:rsid w:val="00832656"/>
    <w:rsid w:val="00832731"/>
    <w:rsid w:val="00832747"/>
    <w:rsid w:val="008329CF"/>
    <w:rsid w:val="00832FB4"/>
    <w:rsid w:val="008331E0"/>
    <w:rsid w:val="00833372"/>
    <w:rsid w:val="008336B0"/>
    <w:rsid w:val="00833B53"/>
    <w:rsid w:val="00833E20"/>
    <w:rsid w:val="008340A6"/>
    <w:rsid w:val="008342BA"/>
    <w:rsid w:val="00834338"/>
    <w:rsid w:val="008347A8"/>
    <w:rsid w:val="008347F5"/>
    <w:rsid w:val="00834983"/>
    <w:rsid w:val="00834CBA"/>
    <w:rsid w:val="00834D6D"/>
    <w:rsid w:val="00834F36"/>
    <w:rsid w:val="008351C1"/>
    <w:rsid w:val="008357ED"/>
    <w:rsid w:val="00835949"/>
    <w:rsid w:val="00835C14"/>
    <w:rsid w:val="00836689"/>
    <w:rsid w:val="0083672D"/>
    <w:rsid w:val="00836C18"/>
    <w:rsid w:val="00836FFF"/>
    <w:rsid w:val="0083728A"/>
    <w:rsid w:val="0083744E"/>
    <w:rsid w:val="00837679"/>
    <w:rsid w:val="00837761"/>
    <w:rsid w:val="00837A08"/>
    <w:rsid w:val="00837BAE"/>
    <w:rsid w:val="00837C18"/>
    <w:rsid w:val="0084004C"/>
    <w:rsid w:val="008405C7"/>
    <w:rsid w:val="00840CBA"/>
    <w:rsid w:val="00840FC9"/>
    <w:rsid w:val="00841CF5"/>
    <w:rsid w:val="00841D18"/>
    <w:rsid w:val="00841DC9"/>
    <w:rsid w:val="008420DA"/>
    <w:rsid w:val="008423CB"/>
    <w:rsid w:val="0084244A"/>
    <w:rsid w:val="00842971"/>
    <w:rsid w:val="00842BC3"/>
    <w:rsid w:val="00843013"/>
    <w:rsid w:val="0084340D"/>
    <w:rsid w:val="0084364F"/>
    <w:rsid w:val="00843B59"/>
    <w:rsid w:val="00843D35"/>
    <w:rsid w:val="00843FD4"/>
    <w:rsid w:val="00844090"/>
    <w:rsid w:val="00844122"/>
    <w:rsid w:val="0084445E"/>
    <w:rsid w:val="008445F2"/>
    <w:rsid w:val="0084469C"/>
    <w:rsid w:val="00844E27"/>
    <w:rsid w:val="00844EB0"/>
    <w:rsid w:val="00844FC6"/>
    <w:rsid w:val="008454E4"/>
    <w:rsid w:val="008456C6"/>
    <w:rsid w:val="0084581F"/>
    <w:rsid w:val="008459E5"/>
    <w:rsid w:val="00845CAB"/>
    <w:rsid w:val="00846041"/>
    <w:rsid w:val="008461A5"/>
    <w:rsid w:val="008461D4"/>
    <w:rsid w:val="008462EB"/>
    <w:rsid w:val="00846534"/>
    <w:rsid w:val="008468F6"/>
    <w:rsid w:val="008469E6"/>
    <w:rsid w:val="00846A6F"/>
    <w:rsid w:val="00846AF0"/>
    <w:rsid w:val="00846B63"/>
    <w:rsid w:val="00846D88"/>
    <w:rsid w:val="00847314"/>
    <w:rsid w:val="0084754F"/>
    <w:rsid w:val="00847FBF"/>
    <w:rsid w:val="008501A8"/>
    <w:rsid w:val="00850295"/>
    <w:rsid w:val="00850438"/>
    <w:rsid w:val="00850590"/>
    <w:rsid w:val="008509AF"/>
    <w:rsid w:val="008511A4"/>
    <w:rsid w:val="00851341"/>
    <w:rsid w:val="00851A71"/>
    <w:rsid w:val="00851CFA"/>
    <w:rsid w:val="00851F4B"/>
    <w:rsid w:val="00852040"/>
    <w:rsid w:val="0085210B"/>
    <w:rsid w:val="00852469"/>
    <w:rsid w:val="00852535"/>
    <w:rsid w:val="00852B42"/>
    <w:rsid w:val="00852F7F"/>
    <w:rsid w:val="0085321B"/>
    <w:rsid w:val="008536EA"/>
    <w:rsid w:val="00853B42"/>
    <w:rsid w:val="00853C98"/>
    <w:rsid w:val="00853ED8"/>
    <w:rsid w:val="0085433C"/>
    <w:rsid w:val="008544E0"/>
    <w:rsid w:val="008545D4"/>
    <w:rsid w:val="00854928"/>
    <w:rsid w:val="008551E8"/>
    <w:rsid w:val="008557BD"/>
    <w:rsid w:val="00855F75"/>
    <w:rsid w:val="0085638F"/>
    <w:rsid w:val="008565E4"/>
    <w:rsid w:val="008567B5"/>
    <w:rsid w:val="0085703F"/>
    <w:rsid w:val="00857284"/>
    <w:rsid w:val="0085739B"/>
    <w:rsid w:val="008575D6"/>
    <w:rsid w:val="0085762C"/>
    <w:rsid w:val="00857FDD"/>
    <w:rsid w:val="00860028"/>
    <w:rsid w:val="008604AD"/>
    <w:rsid w:val="00860698"/>
    <w:rsid w:val="00860761"/>
    <w:rsid w:val="008607FE"/>
    <w:rsid w:val="00861489"/>
    <w:rsid w:val="00861764"/>
    <w:rsid w:val="008619E1"/>
    <w:rsid w:val="00861C0C"/>
    <w:rsid w:val="00861F45"/>
    <w:rsid w:val="008622A4"/>
    <w:rsid w:val="00862361"/>
    <w:rsid w:val="008624CE"/>
    <w:rsid w:val="00862B46"/>
    <w:rsid w:val="00862C82"/>
    <w:rsid w:val="00863077"/>
    <w:rsid w:val="0086322F"/>
    <w:rsid w:val="00863348"/>
    <w:rsid w:val="00863A1C"/>
    <w:rsid w:val="00863F17"/>
    <w:rsid w:val="008648D5"/>
    <w:rsid w:val="00864E2B"/>
    <w:rsid w:val="00864EC8"/>
    <w:rsid w:val="00865160"/>
    <w:rsid w:val="00865BAB"/>
    <w:rsid w:val="00866341"/>
    <w:rsid w:val="008667E2"/>
    <w:rsid w:val="00866BD9"/>
    <w:rsid w:val="00866BFC"/>
    <w:rsid w:val="00867059"/>
    <w:rsid w:val="0086710E"/>
    <w:rsid w:val="008671C3"/>
    <w:rsid w:val="008675B4"/>
    <w:rsid w:val="00867693"/>
    <w:rsid w:val="00867957"/>
    <w:rsid w:val="00867BBC"/>
    <w:rsid w:val="00867C19"/>
    <w:rsid w:val="00867F6F"/>
    <w:rsid w:val="00867FC7"/>
    <w:rsid w:val="00870072"/>
    <w:rsid w:val="00870340"/>
    <w:rsid w:val="00870370"/>
    <w:rsid w:val="008703AA"/>
    <w:rsid w:val="008706BB"/>
    <w:rsid w:val="00870815"/>
    <w:rsid w:val="0087085E"/>
    <w:rsid w:val="00870C32"/>
    <w:rsid w:val="00870C54"/>
    <w:rsid w:val="00871055"/>
    <w:rsid w:val="008710CE"/>
    <w:rsid w:val="0087232A"/>
    <w:rsid w:val="0087234D"/>
    <w:rsid w:val="008723BE"/>
    <w:rsid w:val="008723E7"/>
    <w:rsid w:val="00872509"/>
    <w:rsid w:val="008725FB"/>
    <w:rsid w:val="00872928"/>
    <w:rsid w:val="00872CA0"/>
    <w:rsid w:val="00872FB3"/>
    <w:rsid w:val="00873535"/>
    <w:rsid w:val="00873859"/>
    <w:rsid w:val="00873C11"/>
    <w:rsid w:val="00873F16"/>
    <w:rsid w:val="0087412A"/>
    <w:rsid w:val="00874350"/>
    <w:rsid w:val="008743A4"/>
    <w:rsid w:val="00874B29"/>
    <w:rsid w:val="00874D46"/>
    <w:rsid w:val="00874F7C"/>
    <w:rsid w:val="00875220"/>
    <w:rsid w:val="0087525D"/>
    <w:rsid w:val="00875833"/>
    <w:rsid w:val="0087597D"/>
    <w:rsid w:val="00875CB9"/>
    <w:rsid w:val="00875EC4"/>
    <w:rsid w:val="00876837"/>
    <w:rsid w:val="00877161"/>
    <w:rsid w:val="008771F9"/>
    <w:rsid w:val="0087776E"/>
    <w:rsid w:val="00877816"/>
    <w:rsid w:val="0087781D"/>
    <w:rsid w:val="00877A03"/>
    <w:rsid w:val="00877A04"/>
    <w:rsid w:val="00877A83"/>
    <w:rsid w:val="00877AA4"/>
    <w:rsid w:val="00877ECC"/>
    <w:rsid w:val="0088013A"/>
    <w:rsid w:val="00880222"/>
    <w:rsid w:val="0088022D"/>
    <w:rsid w:val="00880673"/>
    <w:rsid w:val="008808A8"/>
    <w:rsid w:val="00880968"/>
    <w:rsid w:val="00880977"/>
    <w:rsid w:val="00880B2B"/>
    <w:rsid w:val="0088107E"/>
    <w:rsid w:val="00881A72"/>
    <w:rsid w:val="00881A9A"/>
    <w:rsid w:val="00881BBB"/>
    <w:rsid w:val="008822BC"/>
    <w:rsid w:val="00882593"/>
    <w:rsid w:val="00882768"/>
    <w:rsid w:val="00882CF2"/>
    <w:rsid w:val="00883189"/>
    <w:rsid w:val="00883959"/>
    <w:rsid w:val="00883B3D"/>
    <w:rsid w:val="00883B8E"/>
    <w:rsid w:val="00883D9F"/>
    <w:rsid w:val="00884054"/>
    <w:rsid w:val="00884205"/>
    <w:rsid w:val="008843E6"/>
    <w:rsid w:val="008849B1"/>
    <w:rsid w:val="008849F7"/>
    <w:rsid w:val="00884A09"/>
    <w:rsid w:val="00884C2D"/>
    <w:rsid w:val="00884E85"/>
    <w:rsid w:val="0088541D"/>
    <w:rsid w:val="00885455"/>
    <w:rsid w:val="0088554B"/>
    <w:rsid w:val="00885662"/>
    <w:rsid w:val="00885A37"/>
    <w:rsid w:val="00885D52"/>
    <w:rsid w:val="008867BC"/>
    <w:rsid w:val="008868AD"/>
    <w:rsid w:val="00886987"/>
    <w:rsid w:val="00886E6A"/>
    <w:rsid w:val="008877D9"/>
    <w:rsid w:val="008878A8"/>
    <w:rsid w:val="00887B5B"/>
    <w:rsid w:val="00887C29"/>
    <w:rsid w:val="00887CA9"/>
    <w:rsid w:val="00887F40"/>
    <w:rsid w:val="00887F62"/>
    <w:rsid w:val="00890727"/>
    <w:rsid w:val="00890820"/>
    <w:rsid w:val="00891624"/>
    <w:rsid w:val="0089175D"/>
    <w:rsid w:val="0089184E"/>
    <w:rsid w:val="00891C02"/>
    <w:rsid w:val="00891DBD"/>
    <w:rsid w:val="008922AD"/>
    <w:rsid w:val="00892341"/>
    <w:rsid w:val="00892431"/>
    <w:rsid w:val="00892668"/>
    <w:rsid w:val="008931A1"/>
    <w:rsid w:val="0089390C"/>
    <w:rsid w:val="00893A3E"/>
    <w:rsid w:val="00893E54"/>
    <w:rsid w:val="00893F2C"/>
    <w:rsid w:val="00893F76"/>
    <w:rsid w:val="00894371"/>
    <w:rsid w:val="00894799"/>
    <w:rsid w:val="0089491D"/>
    <w:rsid w:val="00894921"/>
    <w:rsid w:val="00894F65"/>
    <w:rsid w:val="00894F98"/>
    <w:rsid w:val="00895AFA"/>
    <w:rsid w:val="00895EA8"/>
    <w:rsid w:val="00895FE8"/>
    <w:rsid w:val="008966D7"/>
    <w:rsid w:val="008968AA"/>
    <w:rsid w:val="00896C09"/>
    <w:rsid w:val="00896DCE"/>
    <w:rsid w:val="00897300"/>
    <w:rsid w:val="0089749F"/>
    <w:rsid w:val="00897A73"/>
    <w:rsid w:val="00897EDC"/>
    <w:rsid w:val="008A044E"/>
    <w:rsid w:val="008A0A45"/>
    <w:rsid w:val="008A0C01"/>
    <w:rsid w:val="008A111E"/>
    <w:rsid w:val="008A13CF"/>
    <w:rsid w:val="008A1670"/>
    <w:rsid w:val="008A168E"/>
    <w:rsid w:val="008A17EF"/>
    <w:rsid w:val="008A19E7"/>
    <w:rsid w:val="008A2081"/>
    <w:rsid w:val="008A2329"/>
    <w:rsid w:val="008A2339"/>
    <w:rsid w:val="008A2E8B"/>
    <w:rsid w:val="008A37BA"/>
    <w:rsid w:val="008A39E0"/>
    <w:rsid w:val="008A39F8"/>
    <w:rsid w:val="008A3D85"/>
    <w:rsid w:val="008A3E2C"/>
    <w:rsid w:val="008A3F62"/>
    <w:rsid w:val="008A4496"/>
    <w:rsid w:val="008A488A"/>
    <w:rsid w:val="008A48D7"/>
    <w:rsid w:val="008A4C63"/>
    <w:rsid w:val="008A4FD8"/>
    <w:rsid w:val="008A568E"/>
    <w:rsid w:val="008A5811"/>
    <w:rsid w:val="008A5918"/>
    <w:rsid w:val="008A591F"/>
    <w:rsid w:val="008A5BEA"/>
    <w:rsid w:val="008A62DD"/>
    <w:rsid w:val="008A717E"/>
    <w:rsid w:val="008A750D"/>
    <w:rsid w:val="008A7755"/>
    <w:rsid w:val="008B09EE"/>
    <w:rsid w:val="008B0C1E"/>
    <w:rsid w:val="008B0C58"/>
    <w:rsid w:val="008B0E5D"/>
    <w:rsid w:val="008B0F77"/>
    <w:rsid w:val="008B12AA"/>
    <w:rsid w:val="008B15B1"/>
    <w:rsid w:val="008B1674"/>
    <w:rsid w:val="008B1AEF"/>
    <w:rsid w:val="008B1DB8"/>
    <w:rsid w:val="008B26E8"/>
    <w:rsid w:val="008B2F5A"/>
    <w:rsid w:val="008B3205"/>
    <w:rsid w:val="008B3270"/>
    <w:rsid w:val="008B3324"/>
    <w:rsid w:val="008B37A5"/>
    <w:rsid w:val="008B38FB"/>
    <w:rsid w:val="008B3E69"/>
    <w:rsid w:val="008B42A8"/>
    <w:rsid w:val="008B45B1"/>
    <w:rsid w:val="008B4666"/>
    <w:rsid w:val="008B488F"/>
    <w:rsid w:val="008B489E"/>
    <w:rsid w:val="008B4CF5"/>
    <w:rsid w:val="008B4D3A"/>
    <w:rsid w:val="008B5064"/>
    <w:rsid w:val="008B57B3"/>
    <w:rsid w:val="008B58F5"/>
    <w:rsid w:val="008B59DF"/>
    <w:rsid w:val="008B5AFD"/>
    <w:rsid w:val="008B6032"/>
    <w:rsid w:val="008B6117"/>
    <w:rsid w:val="008B6390"/>
    <w:rsid w:val="008B67C8"/>
    <w:rsid w:val="008B6937"/>
    <w:rsid w:val="008B6CA5"/>
    <w:rsid w:val="008B71B3"/>
    <w:rsid w:val="008B72EC"/>
    <w:rsid w:val="008B7BAF"/>
    <w:rsid w:val="008C012B"/>
    <w:rsid w:val="008C02BD"/>
    <w:rsid w:val="008C0484"/>
    <w:rsid w:val="008C04B6"/>
    <w:rsid w:val="008C050D"/>
    <w:rsid w:val="008C0525"/>
    <w:rsid w:val="008C061D"/>
    <w:rsid w:val="008C0632"/>
    <w:rsid w:val="008C07E8"/>
    <w:rsid w:val="008C0C29"/>
    <w:rsid w:val="008C0E77"/>
    <w:rsid w:val="008C0E83"/>
    <w:rsid w:val="008C0F50"/>
    <w:rsid w:val="008C0F56"/>
    <w:rsid w:val="008C1054"/>
    <w:rsid w:val="008C1518"/>
    <w:rsid w:val="008C17B7"/>
    <w:rsid w:val="008C17D2"/>
    <w:rsid w:val="008C18D5"/>
    <w:rsid w:val="008C1940"/>
    <w:rsid w:val="008C19B8"/>
    <w:rsid w:val="008C19FA"/>
    <w:rsid w:val="008C1B24"/>
    <w:rsid w:val="008C25C3"/>
    <w:rsid w:val="008C27BC"/>
    <w:rsid w:val="008C2E87"/>
    <w:rsid w:val="008C3009"/>
    <w:rsid w:val="008C30E4"/>
    <w:rsid w:val="008C3331"/>
    <w:rsid w:val="008C37F6"/>
    <w:rsid w:val="008C3995"/>
    <w:rsid w:val="008C3E6E"/>
    <w:rsid w:val="008C4111"/>
    <w:rsid w:val="008C4323"/>
    <w:rsid w:val="008C43CB"/>
    <w:rsid w:val="008C44F9"/>
    <w:rsid w:val="008C461D"/>
    <w:rsid w:val="008C4794"/>
    <w:rsid w:val="008C4D65"/>
    <w:rsid w:val="008C59A5"/>
    <w:rsid w:val="008C5FD4"/>
    <w:rsid w:val="008C61F8"/>
    <w:rsid w:val="008C635B"/>
    <w:rsid w:val="008C6726"/>
    <w:rsid w:val="008C69B3"/>
    <w:rsid w:val="008C6A49"/>
    <w:rsid w:val="008C6E2E"/>
    <w:rsid w:val="008C7211"/>
    <w:rsid w:val="008C78CC"/>
    <w:rsid w:val="008C7CA3"/>
    <w:rsid w:val="008D04B6"/>
    <w:rsid w:val="008D0546"/>
    <w:rsid w:val="008D08A4"/>
    <w:rsid w:val="008D0DC6"/>
    <w:rsid w:val="008D1194"/>
    <w:rsid w:val="008D20D9"/>
    <w:rsid w:val="008D23D1"/>
    <w:rsid w:val="008D241D"/>
    <w:rsid w:val="008D261B"/>
    <w:rsid w:val="008D2718"/>
    <w:rsid w:val="008D28C8"/>
    <w:rsid w:val="008D28F2"/>
    <w:rsid w:val="008D297C"/>
    <w:rsid w:val="008D29DC"/>
    <w:rsid w:val="008D2BCA"/>
    <w:rsid w:val="008D2C55"/>
    <w:rsid w:val="008D2D83"/>
    <w:rsid w:val="008D2FA3"/>
    <w:rsid w:val="008D30D8"/>
    <w:rsid w:val="008D315D"/>
    <w:rsid w:val="008D3326"/>
    <w:rsid w:val="008D38A3"/>
    <w:rsid w:val="008D39E6"/>
    <w:rsid w:val="008D3EC5"/>
    <w:rsid w:val="008D3FC1"/>
    <w:rsid w:val="008D42D6"/>
    <w:rsid w:val="008D4793"/>
    <w:rsid w:val="008D4E61"/>
    <w:rsid w:val="008D4EA6"/>
    <w:rsid w:val="008D4F12"/>
    <w:rsid w:val="008D5012"/>
    <w:rsid w:val="008D5040"/>
    <w:rsid w:val="008D521A"/>
    <w:rsid w:val="008D596A"/>
    <w:rsid w:val="008D5B4C"/>
    <w:rsid w:val="008D5E23"/>
    <w:rsid w:val="008D6316"/>
    <w:rsid w:val="008D676C"/>
    <w:rsid w:val="008D733E"/>
    <w:rsid w:val="008D75CF"/>
    <w:rsid w:val="008D763E"/>
    <w:rsid w:val="008D774B"/>
    <w:rsid w:val="008D7DC1"/>
    <w:rsid w:val="008D7F5A"/>
    <w:rsid w:val="008E0030"/>
    <w:rsid w:val="008E0111"/>
    <w:rsid w:val="008E019B"/>
    <w:rsid w:val="008E047D"/>
    <w:rsid w:val="008E0553"/>
    <w:rsid w:val="008E07B8"/>
    <w:rsid w:val="008E109C"/>
    <w:rsid w:val="008E115B"/>
    <w:rsid w:val="008E131F"/>
    <w:rsid w:val="008E14A8"/>
    <w:rsid w:val="008E1B02"/>
    <w:rsid w:val="008E1D35"/>
    <w:rsid w:val="008E1F6D"/>
    <w:rsid w:val="008E21A9"/>
    <w:rsid w:val="008E26F9"/>
    <w:rsid w:val="008E27A2"/>
    <w:rsid w:val="008E345A"/>
    <w:rsid w:val="008E34A2"/>
    <w:rsid w:val="008E354E"/>
    <w:rsid w:val="008E3722"/>
    <w:rsid w:val="008E3793"/>
    <w:rsid w:val="008E3915"/>
    <w:rsid w:val="008E3D33"/>
    <w:rsid w:val="008E47E0"/>
    <w:rsid w:val="008E4CA4"/>
    <w:rsid w:val="008E4CBD"/>
    <w:rsid w:val="008E500C"/>
    <w:rsid w:val="008E5112"/>
    <w:rsid w:val="008E5512"/>
    <w:rsid w:val="008E5996"/>
    <w:rsid w:val="008E5BD1"/>
    <w:rsid w:val="008E5CF6"/>
    <w:rsid w:val="008E5DB8"/>
    <w:rsid w:val="008E5E06"/>
    <w:rsid w:val="008E6034"/>
    <w:rsid w:val="008E621B"/>
    <w:rsid w:val="008E634D"/>
    <w:rsid w:val="008E63E7"/>
    <w:rsid w:val="008E67A1"/>
    <w:rsid w:val="008E6DD3"/>
    <w:rsid w:val="008E77B3"/>
    <w:rsid w:val="008E792C"/>
    <w:rsid w:val="008E7E48"/>
    <w:rsid w:val="008F0239"/>
    <w:rsid w:val="008F025E"/>
    <w:rsid w:val="008F0369"/>
    <w:rsid w:val="008F0547"/>
    <w:rsid w:val="008F06AC"/>
    <w:rsid w:val="008F0826"/>
    <w:rsid w:val="008F093F"/>
    <w:rsid w:val="008F0B00"/>
    <w:rsid w:val="008F0CF2"/>
    <w:rsid w:val="008F1164"/>
    <w:rsid w:val="008F127E"/>
    <w:rsid w:val="008F19AA"/>
    <w:rsid w:val="008F1E69"/>
    <w:rsid w:val="008F1F04"/>
    <w:rsid w:val="008F20E8"/>
    <w:rsid w:val="008F23DB"/>
    <w:rsid w:val="008F23F9"/>
    <w:rsid w:val="008F2855"/>
    <w:rsid w:val="008F286E"/>
    <w:rsid w:val="008F324D"/>
    <w:rsid w:val="008F33D5"/>
    <w:rsid w:val="008F340F"/>
    <w:rsid w:val="008F3893"/>
    <w:rsid w:val="008F433E"/>
    <w:rsid w:val="008F4696"/>
    <w:rsid w:val="008F480B"/>
    <w:rsid w:val="008F5596"/>
    <w:rsid w:val="008F5717"/>
    <w:rsid w:val="008F57BE"/>
    <w:rsid w:val="008F59C9"/>
    <w:rsid w:val="008F59E0"/>
    <w:rsid w:val="008F5AEA"/>
    <w:rsid w:val="008F5B19"/>
    <w:rsid w:val="008F5BA7"/>
    <w:rsid w:val="008F5D37"/>
    <w:rsid w:val="008F5ECB"/>
    <w:rsid w:val="008F5FDA"/>
    <w:rsid w:val="008F677F"/>
    <w:rsid w:val="008F679F"/>
    <w:rsid w:val="008F6BF3"/>
    <w:rsid w:val="008F6C31"/>
    <w:rsid w:val="008F6ED3"/>
    <w:rsid w:val="008F7079"/>
    <w:rsid w:val="008F712C"/>
    <w:rsid w:val="008F744A"/>
    <w:rsid w:val="008F77E3"/>
    <w:rsid w:val="008F7B2A"/>
    <w:rsid w:val="0090026B"/>
    <w:rsid w:val="009004D4"/>
    <w:rsid w:val="009005F9"/>
    <w:rsid w:val="00900A42"/>
    <w:rsid w:val="00900B1A"/>
    <w:rsid w:val="00900CD7"/>
    <w:rsid w:val="00900E7C"/>
    <w:rsid w:val="00901065"/>
    <w:rsid w:val="009010FE"/>
    <w:rsid w:val="00901542"/>
    <w:rsid w:val="00902071"/>
    <w:rsid w:val="009020FC"/>
    <w:rsid w:val="009021BA"/>
    <w:rsid w:val="00902425"/>
    <w:rsid w:val="00902673"/>
    <w:rsid w:val="00902ED3"/>
    <w:rsid w:val="00903053"/>
    <w:rsid w:val="0090349F"/>
    <w:rsid w:val="009035E0"/>
    <w:rsid w:val="009036A5"/>
    <w:rsid w:val="00903AFC"/>
    <w:rsid w:val="009044A8"/>
    <w:rsid w:val="00904582"/>
    <w:rsid w:val="00904810"/>
    <w:rsid w:val="00905277"/>
    <w:rsid w:val="00905952"/>
    <w:rsid w:val="009062FF"/>
    <w:rsid w:val="0090668A"/>
    <w:rsid w:val="009066E3"/>
    <w:rsid w:val="00906820"/>
    <w:rsid w:val="009069AA"/>
    <w:rsid w:val="00906D0E"/>
    <w:rsid w:val="00906FD3"/>
    <w:rsid w:val="00907216"/>
    <w:rsid w:val="00907467"/>
    <w:rsid w:val="00907B0C"/>
    <w:rsid w:val="00910257"/>
    <w:rsid w:val="0091039C"/>
    <w:rsid w:val="0091076E"/>
    <w:rsid w:val="009109DB"/>
    <w:rsid w:val="00910AE3"/>
    <w:rsid w:val="00910F80"/>
    <w:rsid w:val="00911293"/>
    <w:rsid w:val="009113B3"/>
    <w:rsid w:val="00911550"/>
    <w:rsid w:val="00911646"/>
    <w:rsid w:val="0091205E"/>
    <w:rsid w:val="00912A9E"/>
    <w:rsid w:val="00912D52"/>
    <w:rsid w:val="00912DDF"/>
    <w:rsid w:val="00912E3C"/>
    <w:rsid w:val="00913578"/>
    <w:rsid w:val="009135CA"/>
    <w:rsid w:val="0091376D"/>
    <w:rsid w:val="00913A2B"/>
    <w:rsid w:val="00913A3F"/>
    <w:rsid w:val="00913B0C"/>
    <w:rsid w:val="00913B30"/>
    <w:rsid w:val="00913FE0"/>
    <w:rsid w:val="0091409F"/>
    <w:rsid w:val="00914169"/>
    <w:rsid w:val="0091452C"/>
    <w:rsid w:val="00914563"/>
    <w:rsid w:val="00914618"/>
    <w:rsid w:val="00914CD1"/>
    <w:rsid w:val="00914F99"/>
    <w:rsid w:val="0091554C"/>
    <w:rsid w:val="00915A38"/>
    <w:rsid w:val="00915D2F"/>
    <w:rsid w:val="00915DCF"/>
    <w:rsid w:val="00915EC0"/>
    <w:rsid w:val="009165A5"/>
    <w:rsid w:val="009165A7"/>
    <w:rsid w:val="0091669C"/>
    <w:rsid w:val="00916D06"/>
    <w:rsid w:val="00916EB8"/>
    <w:rsid w:val="009171B8"/>
    <w:rsid w:val="009171F4"/>
    <w:rsid w:val="009173A1"/>
    <w:rsid w:val="00917650"/>
    <w:rsid w:val="00917B11"/>
    <w:rsid w:val="00917BBA"/>
    <w:rsid w:val="00917C74"/>
    <w:rsid w:val="0092037A"/>
    <w:rsid w:val="00920558"/>
    <w:rsid w:val="00920A00"/>
    <w:rsid w:val="00920BC8"/>
    <w:rsid w:val="00920BDA"/>
    <w:rsid w:val="00920E66"/>
    <w:rsid w:val="00920FC4"/>
    <w:rsid w:val="0092133E"/>
    <w:rsid w:val="00921712"/>
    <w:rsid w:val="009218D0"/>
    <w:rsid w:val="0092196D"/>
    <w:rsid w:val="00921C50"/>
    <w:rsid w:val="009226DA"/>
    <w:rsid w:val="00922EE3"/>
    <w:rsid w:val="00924309"/>
    <w:rsid w:val="0092454E"/>
    <w:rsid w:val="0092459D"/>
    <w:rsid w:val="00924837"/>
    <w:rsid w:val="00924D7C"/>
    <w:rsid w:val="00924DB6"/>
    <w:rsid w:val="00925544"/>
    <w:rsid w:val="00925882"/>
    <w:rsid w:val="00925898"/>
    <w:rsid w:val="00925CFF"/>
    <w:rsid w:val="00925F3E"/>
    <w:rsid w:val="0092605F"/>
    <w:rsid w:val="009261D9"/>
    <w:rsid w:val="009265F0"/>
    <w:rsid w:val="00926912"/>
    <w:rsid w:val="00926CC4"/>
    <w:rsid w:val="00927158"/>
    <w:rsid w:val="00927198"/>
    <w:rsid w:val="009276D2"/>
    <w:rsid w:val="009276EF"/>
    <w:rsid w:val="0092779E"/>
    <w:rsid w:val="009278DA"/>
    <w:rsid w:val="00927D99"/>
    <w:rsid w:val="0093009A"/>
    <w:rsid w:val="0093023D"/>
    <w:rsid w:val="009308C6"/>
    <w:rsid w:val="00930C4B"/>
    <w:rsid w:val="00930F93"/>
    <w:rsid w:val="009311AF"/>
    <w:rsid w:val="00931638"/>
    <w:rsid w:val="0093168A"/>
    <w:rsid w:val="00931E8A"/>
    <w:rsid w:val="0093217D"/>
    <w:rsid w:val="00932261"/>
    <w:rsid w:val="009326A6"/>
    <w:rsid w:val="009329F4"/>
    <w:rsid w:val="00932E83"/>
    <w:rsid w:val="009332DC"/>
    <w:rsid w:val="00933359"/>
    <w:rsid w:val="009333CE"/>
    <w:rsid w:val="009336A9"/>
    <w:rsid w:val="00933B18"/>
    <w:rsid w:val="00933BE9"/>
    <w:rsid w:val="00934607"/>
    <w:rsid w:val="009349DC"/>
    <w:rsid w:val="00934AA2"/>
    <w:rsid w:val="00934B80"/>
    <w:rsid w:val="00934E53"/>
    <w:rsid w:val="00934FCA"/>
    <w:rsid w:val="00935183"/>
    <w:rsid w:val="00935470"/>
    <w:rsid w:val="00935CAA"/>
    <w:rsid w:val="00935F13"/>
    <w:rsid w:val="0093636A"/>
    <w:rsid w:val="0093636E"/>
    <w:rsid w:val="00936387"/>
    <w:rsid w:val="00936424"/>
    <w:rsid w:val="00936710"/>
    <w:rsid w:val="00936A1C"/>
    <w:rsid w:val="00936ED6"/>
    <w:rsid w:val="009373E3"/>
    <w:rsid w:val="00937951"/>
    <w:rsid w:val="00937D36"/>
    <w:rsid w:val="00937FA6"/>
    <w:rsid w:val="00940016"/>
    <w:rsid w:val="009404AF"/>
    <w:rsid w:val="00940575"/>
    <w:rsid w:val="00940637"/>
    <w:rsid w:val="009406E9"/>
    <w:rsid w:val="0094071C"/>
    <w:rsid w:val="009408A5"/>
    <w:rsid w:val="00941541"/>
    <w:rsid w:val="009415D3"/>
    <w:rsid w:val="00941C0C"/>
    <w:rsid w:val="00941C93"/>
    <w:rsid w:val="00941EBA"/>
    <w:rsid w:val="00941F77"/>
    <w:rsid w:val="00942500"/>
    <w:rsid w:val="00942631"/>
    <w:rsid w:val="00942A41"/>
    <w:rsid w:val="00942BA9"/>
    <w:rsid w:val="00942CBA"/>
    <w:rsid w:val="009433F6"/>
    <w:rsid w:val="00943574"/>
    <w:rsid w:val="00943632"/>
    <w:rsid w:val="00943CE0"/>
    <w:rsid w:val="00944274"/>
    <w:rsid w:val="00944308"/>
    <w:rsid w:val="00944BA4"/>
    <w:rsid w:val="00944D1B"/>
    <w:rsid w:val="009451C0"/>
    <w:rsid w:val="00945CD2"/>
    <w:rsid w:val="00945D59"/>
    <w:rsid w:val="00946240"/>
    <w:rsid w:val="009462FB"/>
    <w:rsid w:val="00946481"/>
    <w:rsid w:val="00946D32"/>
    <w:rsid w:val="00946ECB"/>
    <w:rsid w:val="009472E7"/>
    <w:rsid w:val="009477D8"/>
    <w:rsid w:val="00947A86"/>
    <w:rsid w:val="009505C4"/>
    <w:rsid w:val="00950DED"/>
    <w:rsid w:val="00950E58"/>
    <w:rsid w:val="009511FF"/>
    <w:rsid w:val="00951284"/>
    <w:rsid w:val="0095133F"/>
    <w:rsid w:val="00951AEB"/>
    <w:rsid w:val="00951C4B"/>
    <w:rsid w:val="00951CC8"/>
    <w:rsid w:val="00951D7C"/>
    <w:rsid w:val="00951F8C"/>
    <w:rsid w:val="009520CC"/>
    <w:rsid w:val="009521C0"/>
    <w:rsid w:val="0095264B"/>
    <w:rsid w:val="009527BC"/>
    <w:rsid w:val="009531FB"/>
    <w:rsid w:val="009533DE"/>
    <w:rsid w:val="0095372E"/>
    <w:rsid w:val="009537CA"/>
    <w:rsid w:val="00954438"/>
    <w:rsid w:val="00954D94"/>
    <w:rsid w:val="00955286"/>
    <w:rsid w:val="009552F8"/>
    <w:rsid w:val="0095578D"/>
    <w:rsid w:val="00955E64"/>
    <w:rsid w:val="00955EFF"/>
    <w:rsid w:val="00956013"/>
    <w:rsid w:val="009561E9"/>
    <w:rsid w:val="00956655"/>
    <w:rsid w:val="00956A9A"/>
    <w:rsid w:val="00956CF7"/>
    <w:rsid w:val="0095703C"/>
    <w:rsid w:val="0095706A"/>
    <w:rsid w:val="00957549"/>
    <w:rsid w:val="00957565"/>
    <w:rsid w:val="00957B35"/>
    <w:rsid w:val="009600D3"/>
    <w:rsid w:val="009603A7"/>
    <w:rsid w:val="00960592"/>
    <w:rsid w:val="00960687"/>
    <w:rsid w:val="00960C17"/>
    <w:rsid w:val="00960DB0"/>
    <w:rsid w:val="00960F06"/>
    <w:rsid w:val="0096149E"/>
    <w:rsid w:val="0096161E"/>
    <w:rsid w:val="00961777"/>
    <w:rsid w:val="00961A22"/>
    <w:rsid w:val="00961DFA"/>
    <w:rsid w:val="00961EF8"/>
    <w:rsid w:val="00961F86"/>
    <w:rsid w:val="0096223A"/>
    <w:rsid w:val="00962F2E"/>
    <w:rsid w:val="00963029"/>
    <w:rsid w:val="009630F7"/>
    <w:rsid w:val="00963F3D"/>
    <w:rsid w:val="009641D6"/>
    <w:rsid w:val="009648F8"/>
    <w:rsid w:val="00964E2D"/>
    <w:rsid w:val="00964E6B"/>
    <w:rsid w:val="009653C0"/>
    <w:rsid w:val="00965487"/>
    <w:rsid w:val="00965758"/>
    <w:rsid w:val="009660A5"/>
    <w:rsid w:val="0096646B"/>
    <w:rsid w:val="009664B8"/>
    <w:rsid w:val="00966695"/>
    <w:rsid w:val="00967194"/>
    <w:rsid w:val="00967754"/>
    <w:rsid w:val="0097005F"/>
    <w:rsid w:val="009700A9"/>
    <w:rsid w:val="009704C3"/>
    <w:rsid w:val="0097065F"/>
    <w:rsid w:val="00970742"/>
    <w:rsid w:val="00970746"/>
    <w:rsid w:val="00971176"/>
    <w:rsid w:val="00971354"/>
    <w:rsid w:val="00971A6C"/>
    <w:rsid w:val="00971B50"/>
    <w:rsid w:val="00972101"/>
    <w:rsid w:val="00972770"/>
    <w:rsid w:val="00972B85"/>
    <w:rsid w:val="009730D3"/>
    <w:rsid w:val="00973759"/>
    <w:rsid w:val="009739E1"/>
    <w:rsid w:val="00973B83"/>
    <w:rsid w:val="00973DA0"/>
    <w:rsid w:val="00973E66"/>
    <w:rsid w:val="00973FD8"/>
    <w:rsid w:val="0097400C"/>
    <w:rsid w:val="00974099"/>
    <w:rsid w:val="00974161"/>
    <w:rsid w:val="00974444"/>
    <w:rsid w:val="00974918"/>
    <w:rsid w:val="009749BF"/>
    <w:rsid w:val="00974A9F"/>
    <w:rsid w:val="00974AA3"/>
    <w:rsid w:val="00974D30"/>
    <w:rsid w:val="00974F24"/>
    <w:rsid w:val="00975230"/>
    <w:rsid w:val="0097559C"/>
    <w:rsid w:val="009755AD"/>
    <w:rsid w:val="00975C75"/>
    <w:rsid w:val="00975D3C"/>
    <w:rsid w:val="00976703"/>
    <w:rsid w:val="00976729"/>
    <w:rsid w:val="009771D3"/>
    <w:rsid w:val="00977290"/>
    <w:rsid w:val="009774BD"/>
    <w:rsid w:val="009779DC"/>
    <w:rsid w:val="00977A9F"/>
    <w:rsid w:val="00977C8D"/>
    <w:rsid w:val="00977E39"/>
    <w:rsid w:val="00977F29"/>
    <w:rsid w:val="00980044"/>
    <w:rsid w:val="0098029B"/>
    <w:rsid w:val="00980A72"/>
    <w:rsid w:val="00980C30"/>
    <w:rsid w:val="009810A6"/>
    <w:rsid w:val="00981249"/>
    <w:rsid w:val="00981344"/>
    <w:rsid w:val="00981457"/>
    <w:rsid w:val="0098197C"/>
    <w:rsid w:val="00981EED"/>
    <w:rsid w:val="00982744"/>
    <w:rsid w:val="00982892"/>
    <w:rsid w:val="00982930"/>
    <w:rsid w:val="00982950"/>
    <w:rsid w:val="0098295C"/>
    <w:rsid w:val="00982A1B"/>
    <w:rsid w:val="00982A3F"/>
    <w:rsid w:val="00982BB9"/>
    <w:rsid w:val="00982CDD"/>
    <w:rsid w:val="00982F69"/>
    <w:rsid w:val="0098399B"/>
    <w:rsid w:val="00983C86"/>
    <w:rsid w:val="009840E2"/>
    <w:rsid w:val="009840F4"/>
    <w:rsid w:val="009841E7"/>
    <w:rsid w:val="009852E6"/>
    <w:rsid w:val="00985384"/>
    <w:rsid w:val="00985A7D"/>
    <w:rsid w:val="0098621D"/>
    <w:rsid w:val="00986A45"/>
    <w:rsid w:val="00987190"/>
    <w:rsid w:val="00987419"/>
    <w:rsid w:val="00987523"/>
    <w:rsid w:val="00987736"/>
    <w:rsid w:val="00987A66"/>
    <w:rsid w:val="00987A95"/>
    <w:rsid w:val="00987AFB"/>
    <w:rsid w:val="00987EEE"/>
    <w:rsid w:val="00987F25"/>
    <w:rsid w:val="00990424"/>
    <w:rsid w:val="00990563"/>
    <w:rsid w:val="009907B3"/>
    <w:rsid w:val="009908B5"/>
    <w:rsid w:val="00990EEB"/>
    <w:rsid w:val="00990F8D"/>
    <w:rsid w:val="009910D0"/>
    <w:rsid w:val="00991229"/>
    <w:rsid w:val="00991488"/>
    <w:rsid w:val="00991507"/>
    <w:rsid w:val="00991FEB"/>
    <w:rsid w:val="0099210E"/>
    <w:rsid w:val="00992640"/>
    <w:rsid w:val="0099284B"/>
    <w:rsid w:val="00992CFA"/>
    <w:rsid w:val="00992F02"/>
    <w:rsid w:val="00993018"/>
    <w:rsid w:val="0099383C"/>
    <w:rsid w:val="009939CC"/>
    <w:rsid w:val="00993BFC"/>
    <w:rsid w:val="00993C49"/>
    <w:rsid w:val="009943D0"/>
    <w:rsid w:val="009943F8"/>
    <w:rsid w:val="0099474B"/>
    <w:rsid w:val="009947E5"/>
    <w:rsid w:val="0099482F"/>
    <w:rsid w:val="009949EF"/>
    <w:rsid w:val="00995146"/>
    <w:rsid w:val="0099532F"/>
    <w:rsid w:val="0099586A"/>
    <w:rsid w:val="0099590F"/>
    <w:rsid w:val="00995D8B"/>
    <w:rsid w:val="00995F36"/>
    <w:rsid w:val="00996231"/>
    <w:rsid w:val="009966EC"/>
    <w:rsid w:val="00996A30"/>
    <w:rsid w:val="00996A98"/>
    <w:rsid w:val="0099702C"/>
    <w:rsid w:val="00997166"/>
    <w:rsid w:val="00997932"/>
    <w:rsid w:val="00997A4D"/>
    <w:rsid w:val="00997E2E"/>
    <w:rsid w:val="00997E75"/>
    <w:rsid w:val="00997FB8"/>
    <w:rsid w:val="009A0366"/>
    <w:rsid w:val="009A0588"/>
    <w:rsid w:val="009A063D"/>
    <w:rsid w:val="009A068B"/>
    <w:rsid w:val="009A0BB3"/>
    <w:rsid w:val="009A0BDE"/>
    <w:rsid w:val="009A1971"/>
    <w:rsid w:val="009A1A74"/>
    <w:rsid w:val="009A1AEE"/>
    <w:rsid w:val="009A229C"/>
    <w:rsid w:val="009A2554"/>
    <w:rsid w:val="009A282B"/>
    <w:rsid w:val="009A2CA2"/>
    <w:rsid w:val="009A2CAC"/>
    <w:rsid w:val="009A36CB"/>
    <w:rsid w:val="009A3943"/>
    <w:rsid w:val="009A3BCC"/>
    <w:rsid w:val="009A3BF0"/>
    <w:rsid w:val="009A44D7"/>
    <w:rsid w:val="009A4AC0"/>
    <w:rsid w:val="009A4DE1"/>
    <w:rsid w:val="009A4F05"/>
    <w:rsid w:val="009A5763"/>
    <w:rsid w:val="009A5828"/>
    <w:rsid w:val="009A5950"/>
    <w:rsid w:val="009A5D41"/>
    <w:rsid w:val="009A5ED8"/>
    <w:rsid w:val="009A6031"/>
    <w:rsid w:val="009A642F"/>
    <w:rsid w:val="009A647F"/>
    <w:rsid w:val="009A6523"/>
    <w:rsid w:val="009A66E6"/>
    <w:rsid w:val="009A693F"/>
    <w:rsid w:val="009A7071"/>
    <w:rsid w:val="009A71F4"/>
    <w:rsid w:val="009A75D8"/>
    <w:rsid w:val="009A7665"/>
    <w:rsid w:val="009A7695"/>
    <w:rsid w:val="009A7838"/>
    <w:rsid w:val="009B01EE"/>
    <w:rsid w:val="009B0705"/>
    <w:rsid w:val="009B0948"/>
    <w:rsid w:val="009B09FE"/>
    <w:rsid w:val="009B0D4D"/>
    <w:rsid w:val="009B0EB3"/>
    <w:rsid w:val="009B1645"/>
    <w:rsid w:val="009B173E"/>
    <w:rsid w:val="009B1910"/>
    <w:rsid w:val="009B191A"/>
    <w:rsid w:val="009B1C47"/>
    <w:rsid w:val="009B1DFE"/>
    <w:rsid w:val="009B2026"/>
    <w:rsid w:val="009B20B3"/>
    <w:rsid w:val="009B25BF"/>
    <w:rsid w:val="009B2AAE"/>
    <w:rsid w:val="009B2B04"/>
    <w:rsid w:val="009B2D26"/>
    <w:rsid w:val="009B30CD"/>
    <w:rsid w:val="009B3235"/>
    <w:rsid w:val="009B365E"/>
    <w:rsid w:val="009B3CB6"/>
    <w:rsid w:val="009B3D5F"/>
    <w:rsid w:val="009B420A"/>
    <w:rsid w:val="009B485C"/>
    <w:rsid w:val="009B490F"/>
    <w:rsid w:val="009B4AB7"/>
    <w:rsid w:val="009B4C37"/>
    <w:rsid w:val="009B54AB"/>
    <w:rsid w:val="009B59BC"/>
    <w:rsid w:val="009B5D8B"/>
    <w:rsid w:val="009B6820"/>
    <w:rsid w:val="009B6DB7"/>
    <w:rsid w:val="009B7063"/>
    <w:rsid w:val="009B71A0"/>
    <w:rsid w:val="009B7D55"/>
    <w:rsid w:val="009B7D7A"/>
    <w:rsid w:val="009B7F62"/>
    <w:rsid w:val="009C0139"/>
    <w:rsid w:val="009C064A"/>
    <w:rsid w:val="009C0B81"/>
    <w:rsid w:val="009C0BE0"/>
    <w:rsid w:val="009C0F47"/>
    <w:rsid w:val="009C15C3"/>
    <w:rsid w:val="009C179A"/>
    <w:rsid w:val="009C1939"/>
    <w:rsid w:val="009C1CD4"/>
    <w:rsid w:val="009C1EC6"/>
    <w:rsid w:val="009C1F84"/>
    <w:rsid w:val="009C238D"/>
    <w:rsid w:val="009C24CA"/>
    <w:rsid w:val="009C2505"/>
    <w:rsid w:val="009C2564"/>
    <w:rsid w:val="009C2631"/>
    <w:rsid w:val="009C29AC"/>
    <w:rsid w:val="009C2F3B"/>
    <w:rsid w:val="009C33E7"/>
    <w:rsid w:val="009C3764"/>
    <w:rsid w:val="009C3E3C"/>
    <w:rsid w:val="009C3ED9"/>
    <w:rsid w:val="009C4071"/>
    <w:rsid w:val="009C4C70"/>
    <w:rsid w:val="009C51C9"/>
    <w:rsid w:val="009C5291"/>
    <w:rsid w:val="009C59DB"/>
    <w:rsid w:val="009C5E2C"/>
    <w:rsid w:val="009C6595"/>
    <w:rsid w:val="009C690C"/>
    <w:rsid w:val="009C6B70"/>
    <w:rsid w:val="009C6DFF"/>
    <w:rsid w:val="009C7145"/>
    <w:rsid w:val="009C7214"/>
    <w:rsid w:val="009C743E"/>
    <w:rsid w:val="009C7E13"/>
    <w:rsid w:val="009D03BB"/>
    <w:rsid w:val="009D0676"/>
    <w:rsid w:val="009D139A"/>
    <w:rsid w:val="009D14D9"/>
    <w:rsid w:val="009D1C76"/>
    <w:rsid w:val="009D20EF"/>
    <w:rsid w:val="009D253E"/>
    <w:rsid w:val="009D2B93"/>
    <w:rsid w:val="009D32F0"/>
    <w:rsid w:val="009D376B"/>
    <w:rsid w:val="009D3992"/>
    <w:rsid w:val="009D39AB"/>
    <w:rsid w:val="009D3A3D"/>
    <w:rsid w:val="009D3CFA"/>
    <w:rsid w:val="009D3DCE"/>
    <w:rsid w:val="009D412B"/>
    <w:rsid w:val="009D41C1"/>
    <w:rsid w:val="009D4499"/>
    <w:rsid w:val="009D47D9"/>
    <w:rsid w:val="009D4B7D"/>
    <w:rsid w:val="009D4D3B"/>
    <w:rsid w:val="009D4F45"/>
    <w:rsid w:val="009D4FD7"/>
    <w:rsid w:val="009D52EB"/>
    <w:rsid w:val="009D57BE"/>
    <w:rsid w:val="009D57FA"/>
    <w:rsid w:val="009D5BAB"/>
    <w:rsid w:val="009D5D8E"/>
    <w:rsid w:val="009D664C"/>
    <w:rsid w:val="009D75F3"/>
    <w:rsid w:val="009D7771"/>
    <w:rsid w:val="009D791A"/>
    <w:rsid w:val="009D7ECE"/>
    <w:rsid w:val="009E00D9"/>
    <w:rsid w:val="009E05E0"/>
    <w:rsid w:val="009E0891"/>
    <w:rsid w:val="009E0B0C"/>
    <w:rsid w:val="009E10D1"/>
    <w:rsid w:val="009E1161"/>
    <w:rsid w:val="009E149E"/>
    <w:rsid w:val="009E1784"/>
    <w:rsid w:val="009E18B8"/>
    <w:rsid w:val="009E18D8"/>
    <w:rsid w:val="009E1A18"/>
    <w:rsid w:val="009E29A3"/>
    <w:rsid w:val="009E2F7B"/>
    <w:rsid w:val="009E2FCA"/>
    <w:rsid w:val="009E3587"/>
    <w:rsid w:val="009E35CD"/>
    <w:rsid w:val="009E3C23"/>
    <w:rsid w:val="009E3EE9"/>
    <w:rsid w:val="009E3F20"/>
    <w:rsid w:val="009E4751"/>
    <w:rsid w:val="009E4A7D"/>
    <w:rsid w:val="009E4FC1"/>
    <w:rsid w:val="009E5687"/>
    <w:rsid w:val="009E5D3F"/>
    <w:rsid w:val="009E6053"/>
    <w:rsid w:val="009E6274"/>
    <w:rsid w:val="009E632A"/>
    <w:rsid w:val="009E638B"/>
    <w:rsid w:val="009E664D"/>
    <w:rsid w:val="009E666D"/>
    <w:rsid w:val="009E6692"/>
    <w:rsid w:val="009E68F5"/>
    <w:rsid w:val="009E7045"/>
    <w:rsid w:val="009E752A"/>
    <w:rsid w:val="009E7962"/>
    <w:rsid w:val="009E7C72"/>
    <w:rsid w:val="009E7EE9"/>
    <w:rsid w:val="009F04C6"/>
    <w:rsid w:val="009F0718"/>
    <w:rsid w:val="009F07BF"/>
    <w:rsid w:val="009F100E"/>
    <w:rsid w:val="009F10C1"/>
    <w:rsid w:val="009F113E"/>
    <w:rsid w:val="009F231B"/>
    <w:rsid w:val="009F26FA"/>
    <w:rsid w:val="009F2731"/>
    <w:rsid w:val="009F28DB"/>
    <w:rsid w:val="009F2A2A"/>
    <w:rsid w:val="009F2C6B"/>
    <w:rsid w:val="009F31F5"/>
    <w:rsid w:val="009F35EB"/>
    <w:rsid w:val="009F39DC"/>
    <w:rsid w:val="009F41F7"/>
    <w:rsid w:val="009F4380"/>
    <w:rsid w:val="009F4961"/>
    <w:rsid w:val="009F4F81"/>
    <w:rsid w:val="009F5125"/>
    <w:rsid w:val="009F55FA"/>
    <w:rsid w:val="009F57C6"/>
    <w:rsid w:val="009F5D8C"/>
    <w:rsid w:val="009F5DC0"/>
    <w:rsid w:val="009F5E43"/>
    <w:rsid w:val="009F6029"/>
    <w:rsid w:val="009F633D"/>
    <w:rsid w:val="009F661F"/>
    <w:rsid w:val="009F6B83"/>
    <w:rsid w:val="009F7736"/>
    <w:rsid w:val="009F7AF6"/>
    <w:rsid w:val="00A00199"/>
    <w:rsid w:val="00A00305"/>
    <w:rsid w:val="00A00510"/>
    <w:rsid w:val="00A008DA"/>
    <w:rsid w:val="00A00B6E"/>
    <w:rsid w:val="00A00B7B"/>
    <w:rsid w:val="00A00B92"/>
    <w:rsid w:val="00A00CE8"/>
    <w:rsid w:val="00A00E29"/>
    <w:rsid w:val="00A00F10"/>
    <w:rsid w:val="00A01334"/>
    <w:rsid w:val="00A015A0"/>
    <w:rsid w:val="00A016E1"/>
    <w:rsid w:val="00A017D9"/>
    <w:rsid w:val="00A01AAC"/>
    <w:rsid w:val="00A01C0E"/>
    <w:rsid w:val="00A02049"/>
    <w:rsid w:val="00A0235F"/>
    <w:rsid w:val="00A023B4"/>
    <w:rsid w:val="00A0240F"/>
    <w:rsid w:val="00A02620"/>
    <w:rsid w:val="00A02D2F"/>
    <w:rsid w:val="00A02EFD"/>
    <w:rsid w:val="00A0321E"/>
    <w:rsid w:val="00A03635"/>
    <w:rsid w:val="00A0382F"/>
    <w:rsid w:val="00A03B99"/>
    <w:rsid w:val="00A047A8"/>
    <w:rsid w:val="00A04973"/>
    <w:rsid w:val="00A049D8"/>
    <w:rsid w:val="00A049DE"/>
    <w:rsid w:val="00A04DE0"/>
    <w:rsid w:val="00A04F79"/>
    <w:rsid w:val="00A052D1"/>
    <w:rsid w:val="00A05681"/>
    <w:rsid w:val="00A05AD4"/>
    <w:rsid w:val="00A05B64"/>
    <w:rsid w:val="00A05DE0"/>
    <w:rsid w:val="00A06607"/>
    <w:rsid w:val="00A06A4B"/>
    <w:rsid w:val="00A06C4E"/>
    <w:rsid w:val="00A07D2A"/>
    <w:rsid w:val="00A07DA8"/>
    <w:rsid w:val="00A10131"/>
    <w:rsid w:val="00A10456"/>
    <w:rsid w:val="00A1074E"/>
    <w:rsid w:val="00A10800"/>
    <w:rsid w:val="00A112C0"/>
    <w:rsid w:val="00A1156C"/>
    <w:rsid w:val="00A11659"/>
    <w:rsid w:val="00A11786"/>
    <w:rsid w:val="00A11D48"/>
    <w:rsid w:val="00A11E54"/>
    <w:rsid w:val="00A12046"/>
    <w:rsid w:val="00A1228D"/>
    <w:rsid w:val="00A12383"/>
    <w:rsid w:val="00A124F8"/>
    <w:rsid w:val="00A1251A"/>
    <w:rsid w:val="00A1298B"/>
    <w:rsid w:val="00A13127"/>
    <w:rsid w:val="00A13446"/>
    <w:rsid w:val="00A1380C"/>
    <w:rsid w:val="00A13D00"/>
    <w:rsid w:val="00A148D8"/>
    <w:rsid w:val="00A14E71"/>
    <w:rsid w:val="00A15674"/>
    <w:rsid w:val="00A16007"/>
    <w:rsid w:val="00A16078"/>
    <w:rsid w:val="00A1632D"/>
    <w:rsid w:val="00A16506"/>
    <w:rsid w:val="00A16699"/>
    <w:rsid w:val="00A166B9"/>
    <w:rsid w:val="00A166FF"/>
    <w:rsid w:val="00A172BD"/>
    <w:rsid w:val="00A17591"/>
    <w:rsid w:val="00A17DC5"/>
    <w:rsid w:val="00A2004B"/>
    <w:rsid w:val="00A209A8"/>
    <w:rsid w:val="00A20AC8"/>
    <w:rsid w:val="00A20AF3"/>
    <w:rsid w:val="00A20BD3"/>
    <w:rsid w:val="00A20F36"/>
    <w:rsid w:val="00A21EEB"/>
    <w:rsid w:val="00A221E4"/>
    <w:rsid w:val="00A22D77"/>
    <w:rsid w:val="00A230CE"/>
    <w:rsid w:val="00A2336E"/>
    <w:rsid w:val="00A23995"/>
    <w:rsid w:val="00A23A16"/>
    <w:rsid w:val="00A23EFB"/>
    <w:rsid w:val="00A246E0"/>
    <w:rsid w:val="00A247A9"/>
    <w:rsid w:val="00A24950"/>
    <w:rsid w:val="00A24D6C"/>
    <w:rsid w:val="00A2538B"/>
    <w:rsid w:val="00A25772"/>
    <w:rsid w:val="00A2599C"/>
    <w:rsid w:val="00A25D01"/>
    <w:rsid w:val="00A25F33"/>
    <w:rsid w:val="00A26370"/>
    <w:rsid w:val="00A2646A"/>
    <w:rsid w:val="00A26597"/>
    <w:rsid w:val="00A2674F"/>
    <w:rsid w:val="00A26998"/>
    <w:rsid w:val="00A26C2D"/>
    <w:rsid w:val="00A27452"/>
    <w:rsid w:val="00A2754A"/>
    <w:rsid w:val="00A275B6"/>
    <w:rsid w:val="00A27821"/>
    <w:rsid w:val="00A27ADD"/>
    <w:rsid w:val="00A27AE6"/>
    <w:rsid w:val="00A301D5"/>
    <w:rsid w:val="00A304A8"/>
    <w:rsid w:val="00A304A9"/>
    <w:rsid w:val="00A30A06"/>
    <w:rsid w:val="00A30DF1"/>
    <w:rsid w:val="00A30F6D"/>
    <w:rsid w:val="00A31071"/>
    <w:rsid w:val="00A311B9"/>
    <w:rsid w:val="00A312F3"/>
    <w:rsid w:val="00A3140C"/>
    <w:rsid w:val="00A321EB"/>
    <w:rsid w:val="00A32588"/>
    <w:rsid w:val="00A3277C"/>
    <w:rsid w:val="00A32E48"/>
    <w:rsid w:val="00A32F37"/>
    <w:rsid w:val="00A32F75"/>
    <w:rsid w:val="00A3312C"/>
    <w:rsid w:val="00A33661"/>
    <w:rsid w:val="00A336AB"/>
    <w:rsid w:val="00A33F85"/>
    <w:rsid w:val="00A34324"/>
    <w:rsid w:val="00A344C5"/>
    <w:rsid w:val="00A3478A"/>
    <w:rsid w:val="00A3495E"/>
    <w:rsid w:val="00A349CA"/>
    <w:rsid w:val="00A34C07"/>
    <w:rsid w:val="00A34CCA"/>
    <w:rsid w:val="00A34E4F"/>
    <w:rsid w:val="00A35B61"/>
    <w:rsid w:val="00A35DAE"/>
    <w:rsid w:val="00A3602F"/>
    <w:rsid w:val="00A3609B"/>
    <w:rsid w:val="00A367C3"/>
    <w:rsid w:val="00A36A08"/>
    <w:rsid w:val="00A36A0F"/>
    <w:rsid w:val="00A37508"/>
    <w:rsid w:val="00A3795F"/>
    <w:rsid w:val="00A37AC8"/>
    <w:rsid w:val="00A37BD2"/>
    <w:rsid w:val="00A37DEF"/>
    <w:rsid w:val="00A37EAF"/>
    <w:rsid w:val="00A4025D"/>
    <w:rsid w:val="00A4030B"/>
    <w:rsid w:val="00A407FD"/>
    <w:rsid w:val="00A40850"/>
    <w:rsid w:val="00A40A99"/>
    <w:rsid w:val="00A40B57"/>
    <w:rsid w:val="00A40B91"/>
    <w:rsid w:val="00A41118"/>
    <w:rsid w:val="00A4140B"/>
    <w:rsid w:val="00A4189E"/>
    <w:rsid w:val="00A4189F"/>
    <w:rsid w:val="00A41B48"/>
    <w:rsid w:val="00A42184"/>
    <w:rsid w:val="00A42B53"/>
    <w:rsid w:val="00A42D72"/>
    <w:rsid w:val="00A430D3"/>
    <w:rsid w:val="00A435CF"/>
    <w:rsid w:val="00A4366B"/>
    <w:rsid w:val="00A43BEF"/>
    <w:rsid w:val="00A43D80"/>
    <w:rsid w:val="00A44206"/>
    <w:rsid w:val="00A4437D"/>
    <w:rsid w:val="00A4438B"/>
    <w:rsid w:val="00A443D8"/>
    <w:rsid w:val="00A44583"/>
    <w:rsid w:val="00A44750"/>
    <w:rsid w:val="00A44B1F"/>
    <w:rsid w:val="00A44BD8"/>
    <w:rsid w:val="00A44DD5"/>
    <w:rsid w:val="00A4516D"/>
    <w:rsid w:val="00A45237"/>
    <w:rsid w:val="00A45651"/>
    <w:rsid w:val="00A4574A"/>
    <w:rsid w:val="00A45BF1"/>
    <w:rsid w:val="00A46217"/>
    <w:rsid w:val="00A46327"/>
    <w:rsid w:val="00A470D9"/>
    <w:rsid w:val="00A47124"/>
    <w:rsid w:val="00A4731F"/>
    <w:rsid w:val="00A47380"/>
    <w:rsid w:val="00A4754F"/>
    <w:rsid w:val="00A477F3"/>
    <w:rsid w:val="00A4780C"/>
    <w:rsid w:val="00A47985"/>
    <w:rsid w:val="00A47ABF"/>
    <w:rsid w:val="00A500B2"/>
    <w:rsid w:val="00A5015C"/>
    <w:rsid w:val="00A50358"/>
    <w:rsid w:val="00A5052B"/>
    <w:rsid w:val="00A50755"/>
    <w:rsid w:val="00A50E98"/>
    <w:rsid w:val="00A5111A"/>
    <w:rsid w:val="00A51464"/>
    <w:rsid w:val="00A517B4"/>
    <w:rsid w:val="00A5193A"/>
    <w:rsid w:val="00A51E18"/>
    <w:rsid w:val="00A51F23"/>
    <w:rsid w:val="00A52002"/>
    <w:rsid w:val="00A52275"/>
    <w:rsid w:val="00A5249A"/>
    <w:rsid w:val="00A524F9"/>
    <w:rsid w:val="00A526EA"/>
    <w:rsid w:val="00A52CB6"/>
    <w:rsid w:val="00A52EE7"/>
    <w:rsid w:val="00A5330F"/>
    <w:rsid w:val="00A5391F"/>
    <w:rsid w:val="00A53C0E"/>
    <w:rsid w:val="00A540F1"/>
    <w:rsid w:val="00A54723"/>
    <w:rsid w:val="00A547E9"/>
    <w:rsid w:val="00A54BAB"/>
    <w:rsid w:val="00A54F4C"/>
    <w:rsid w:val="00A55098"/>
    <w:rsid w:val="00A551B2"/>
    <w:rsid w:val="00A55320"/>
    <w:rsid w:val="00A55403"/>
    <w:rsid w:val="00A558FA"/>
    <w:rsid w:val="00A5590D"/>
    <w:rsid w:val="00A55F20"/>
    <w:rsid w:val="00A56266"/>
    <w:rsid w:val="00A5636E"/>
    <w:rsid w:val="00A563BA"/>
    <w:rsid w:val="00A5643B"/>
    <w:rsid w:val="00A564F6"/>
    <w:rsid w:val="00A56510"/>
    <w:rsid w:val="00A56C73"/>
    <w:rsid w:val="00A56C88"/>
    <w:rsid w:val="00A5731D"/>
    <w:rsid w:val="00A573F1"/>
    <w:rsid w:val="00A573F6"/>
    <w:rsid w:val="00A57462"/>
    <w:rsid w:val="00A57776"/>
    <w:rsid w:val="00A57AA0"/>
    <w:rsid w:val="00A57D11"/>
    <w:rsid w:val="00A57EF4"/>
    <w:rsid w:val="00A60262"/>
    <w:rsid w:val="00A60C57"/>
    <w:rsid w:val="00A61244"/>
    <w:rsid w:val="00A6140D"/>
    <w:rsid w:val="00A614BC"/>
    <w:rsid w:val="00A61666"/>
    <w:rsid w:val="00A61975"/>
    <w:rsid w:val="00A61C41"/>
    <w:rsid w:val="00A62192"/>
    <w:rsid w:val="00A629F4"/>
    <w:rsid w:val="00A62ACB"/>
    <w:rsid w:val="00A62CE5"/>
    <w:rsid w:val="00A62DF7"/>
    <w:rsid w:val="00A634E4"/>
    <w:rsid w:val="00A637E9"/>
    <w:rsid w:val="00A63804"/>
    <w:rsid w:val="00A6402D"/>
    <w:rsid w:val="00A643DE"/>
    <w:rsid w:val="00A644D5"/>
    <w:rsid w:val="00A644FD"/>
    <w:rsid w:val="00A64603"/>
    <w:rsid w:val="00A64B47"/>
    <w:rsid w:val="00A64BAD"/>
    <w:rsid w:val="00A64FF8"/>
    <w:rsid w:val="00A6510C"/>
    <w:rsid w:val="00A6559F"/>
    <w:rsid w:val="00A6570C"/>
    <w:rsid w:val="00A65978"/>
    <w:rsid w:val="00A65ACC"/>
    <w:rsid w:val="00A65AD3"/>
    <w:rsid w:val="00A65B25"/>
    <w:rsid w:val="00A65BF9"/>
    <w:rsid w:val="00A660AF"/>
    <w:rsid w:val="00A66114"/>
    <w:rsid w:val="00A666C1"/>
    <w:rsid w:val="00A66956"/>
    <w:rsid w:val="00A6753A"/>
    <w:rsid w:val="00A675FE"/>
    <w:rsid w:val="00A676EE"/>
    <w:rsid w:val="00A67825"/>
    <w:rsid w:val="00A678B6"/>
    <w:rsid w:val="00A6794B"/>
    <w:rsid w:val="00A67B56"/>
    <w:rsid w:val="00A701CC"/>
    <w:rsid w:val="00A701D3"/>
    <w:rsid w:val="00A701E0"/>
    <w:rsid w:val="00A70347"/>
    <w:rsid w:val="00A70595"/>
    <w:rsid w:val="00A70970"/>
    <w:rsid w:val="00A70992"/>
    <w:rsid w:val="00A70AB4"/>
    <w:rsid w:val="00A70E6A"/>
    <w:rsid w:val="00A7123D"/>
    <w:rsid w:val="00A714EF"/>
    <w:rsid w:val="00A715CD"/>
    <w:rsid w:val="00A71C71"/>
    <w:rsid w:val="00A71EEF"/>
    <w:rsid w:val="00A72AAF"/>
    <w:rsid w:val="00A72ED4"/>
    <w:rsid w:val="00A736E5"/>
    <w:rsid w:val="00A73AB3"/>
    <w:rsid w:val="00A73BA3"/>
    <w:rsid w:val="00A73FEC"/>
    <w:rsid w:val="00A741B9"/>
    <w:rsid w:val="00A74406"/>
    <w:rsid w:val="00A7473E"/>
    <w:rsid w:val="00A748E8"/>
    <w:rsid w:val="00A749C9"/>
    <w:rsid w:val="00A74CFB"/>
    <w:rsid w:val="00A7504D"/>
    <w:rsid w:val="00A75DED"/>
    <w:rsid w:val="00A76044"/>
    <w:rsid w:val="00A765AE"/>
    <w:rsid w:val="00A76BD8"/>
    <w:rsid w:val="00A76FE3"/>
    <w:rsid w:val="00A77053"/>
    <w:rsid w:val="00A77436"/>
    <w:rsid w:val="00A77458"/>
    <w:rsid w:val="00A77A7C"/>
    <w:rsid w:val="00A77E89"/>
    <w:rsid w:val="00A77F10"/>
    <w:rsid w:val="00A80126"/>
    <w:rsid w:val="00A80BD0"/>
    <w:rsid w:val="00A80CB8"/>
    <w:rsid w:val="00A8126A"/>
    <w:rsid w:val="00A81686"/>
    <w:rsid w:val="00A81872"/>
    <w:rsid w:val="00A818AF"/>
    <w:rsid w:val="00A8199F"/>
    <w:rsid w:val="00A8269B"/>
    <w:rsid w:val="00A82A94"/>
    <w:rsid w:val="00A82AB0"/>
    <w:rsid w:val="00A82C25"/>
    <w:rsid w:val="00A82CA2"/>
    <w:rsid w:val="00A82F3A"/>
    <w:rsid w:val="00A830A9"/>
    <w:rsid w:val="00A83441"/>
    <w:rsid w:val="00A834A1"/>
    <w:rsid w:val="00A83E92"/>
    <w:rsid w:val="00A841C0"/>
    <w:rsid w:val="00A843E1"/>
    <w:rsid w:val="00A84464"/>
    <w:rsid w:val="00A844FF"/>
    <w:rsid w:val="00A8467D"/>
    <w:rsid w:val="00A84832"/>
    <w:rsid w:val="00A84D46"/>
    <w:rsid w:val="00A84FA3"/>
    <w:rsid w:val="00A85382"/>
    <w:rsid w:val="00A853DD"/>
    <w:rsid w:val="00A8555B"/>
    <w:rsid w:val="00A85707"/>
    <w:rsid w:val="00A8590E"/>
    <w:rsid w:val="00A859B2"/>
    <w:rsid w:val="00A85A22"/>
    <w:rsid w:val="00A85B71"/>
    <w:rsid w:val="00A85CC3"/>
    <w:rsid w:val="00A85D09"/>
    <w:rsid w:val="00A86529"/>
    <w:rsid w:val="00A865D3"/>
    <w:rsid w:val="00A8674B"/>
    <w:rsid w:val="00A868F8"/>
    <w:rsid w:val="00A86DF7"/>
    <w:rsid w:val="00A86F92"/>
    <w:rsid w:val="00A87303"/>
    <w:rsid w:val="00A874F8"/>
    <w:rsid w:val="00A87C8C"/>
    <w:rsid w:val="00A9034E"/>
    <w:rsid w:val="00A908F3"/>
    <w:rsid w:val="00A91700"/>
    <w:rsid w:val="00A91905"/>
    <w:rsid w:val="00A91AB6"/>
    <w:rsid w:val="00A91B48"/>
    <w:rsid w:val="00A91C91"/>
    <w:rsid w:val="00A920FE"/>
    <w:rsid w:val="00A925D0"/>
    <w:rsid w:val="00A92656"/>
    <w:rsid w:val="00A9281B"/>
    <w:rsid w:val="00A928CB"/>
    <w:rsid w:val="00A92F71"/>
    <w:rsid w:val="00A92F8F"/>
    <w:rsid w:val="00A934BD"/>
    <w:rsid w:val="00A93B9B"/>
    <w:rsid w:val="00A93BDC"/>
    <w:rsid w:val="00A93D93"/>
    <w:rsid w:val="00A94524"/>
    <w:rsid w:val="00A945BE"/>
    <w:rsid w:val="00A95309"/>
    <w:rsid w:val="00A95556"/>
    <w:rsid w:val="00A9562E"/>
    <w:rsid w:val="00A956DA"/>
    <w:rsid w:val="00A95737"/>
    <w:rsid w:val="00A95881"/>
    <w:rsid w:val="00A95E52"/>
    <w:rsid w:val="00A960F4"/>
    <w:rsid w:val="00A96250"/>
    <w:rsid w:val="00A963A3"/>
    <w:rsid w:val="00A96439"/>
    <w:rsid w:val="00A9649A"/>
    <w:rsid w:val="00A9655F"/>
    <w:rsid w:val="00A96694"/>
    <w:rsid w:val="00A967D0"/>
    <w:rsid w:val="00A9768B"/>
    <w:rsid w:val="00A977A1"/>
    <w:rsid w:val="00A97BF9"/>
    <w:rsid w:val="00AA03FF"/>
    <w:rsid w:val="00AA0633"/>
    <w:rsid w:val="00AA0951"/>
    <w:rsid w:val="00AA0A08"/>
    <w:rsid w:val="00AA0D1B"/>
    <w:rsid w:val="00AA147B"/>
    <w:rsid w:val="00AA1C84"/>
    <w:rsid w:val="00AA1D9A"/>
    <w:rsid w:val="00AA25EE"/>
    <w:rsid w:val="00AA26E7"/>
    <w:rsid w:val="00AA2A56"/>
    <w:rsid w:val="00AA2C83"/>
    <w:rsid w:val="00AA303D"/>
    <w:rsid w:val="00AA30C0"/>
    <w:rsid w:val="00AA315C"/>
    <w:rsid w:val="00AA3296"/>
    <w:rsid w:val="00AA34BC"/>
    <w:rsid w:val="00AA387F"/>
    <w:rsid w:val="00AA39BC"/>
    <w:rsid w:val="00AA3B10"/>
    <w:rsid w:val="00AA3CFD"/>
    <w:rsid w:val="00AA3FFF"/>
    <w:rsid w:val="00AA40C9"/>
    <w:rsid w:val="00AA41CD"/>
    <w:rsid w:val="00AA4411"/>
    <w:rsid w:val="00AA44E1"/>
    <w:rsid w:val="00AA47E0"/>
    <w:rsid w:val="00AA48AF"/>
    <w:rsid w:val="00AA4D4C"/>
    <w:rsid w:val="00AA4DA5"/>
    <w:rsid w:val="00AA5296"/>
    <w:rsid w:val="00AA5612"/>
    <w:rsid w:val="00AA567E"/>
    <w:rsid w:val="00AA59E8"/>
    <w:rsid w:val="00AA5BED"/>
    <w:rsid w:val="00AA5D48"/>
    <w:rsid w:val="00AA5D82"/>
    <w:rsid w:val="00AA64C7"/>
    <w:rsid w:val="00AA6530"/>
    <w:rsid w:val="00AA6B42"/>
    <w:rsid w:val="00AA6BA8"/>
    <w:rsid w:val="00AA6E2B"/>
    <w:rsid w:val="00AA6F07"/>
    <w:rsid w:val="00AA7033"/>
    <w:rsid w:val="00AA7D0D"/>
    <w:rsid w:val="00AA7D7D"/>
    <w:rsid w:val="00AA7EEE"/>
    <w:rsid w:val="00AB0357"/>
    <w:rsid w:val="00AB06CD"/>
    <w:rsid w:val="00AB0B4D"/>
    <w:rsid w:val="00AB0EE6"/>
    <w:rsid w:val="00AB108C"/>
    <w:rsid w:val="00AB1117"/>
    <w:rsid w:val="00AB1A31"/>
    <w:rsid w:val="00AB2095"/>
    <w:rsid w:val="00AB22B3"/>
    <w:rsid w:val="00AB24FF"/>
    <w:rsid w:val="00AB2F09"/>
    <w:rsid w:val="00AB2FB8"/>
    <w:rsid w:val="00AB30D3"/>
    <w:rsid w:val="00AB361B"/>
    <w:rsid w:val="00AB36E0"/>
    <w:rsid w:val="00AB377C"/>
    <w:rsid w:val="00AB39B4"/>
    <w:rsid w:val="00AB3D3C"/>
    <w:rsid w:val="00AB3D72"/>
    <w:rsid w:val="00AB42BE"/>
    <w:rsid w:val="00AB45BC"/>
    <w:rsid w:val="00AB4AC1"/>
    <w:rsid w:val="00AB4AE9"/>
    <w:rsid w:val="00AB4C02"/>
    <w:rsid w:val="00AB50B0"/>
    <w:rsid w:val="00AB5862"/>
    <w:rsid w:val="00AB5AA3"/>
    <w:rsid w:val="00AB5B68"/>
    <w:rsid w:val="00AB5D60"/>
    <w:rsid w:val="00AB638C"/>
    <w:rsid w:val="00AB649F"/>
    <w:rsid w:val="00AB6713"/>
    <w:rsid w:val="00AB68E4"/>
    <w:rsid w:val="00AB6A57"/>
    <w:rsid w:val="00AB6B38"/>
    <w:rsid w:val="00AB6E85"/>
    <w:rsid w:val="00AB70D4"/>
    <w:rsid w:val="00AB764A"/>
    <w:rsid w:val="00AC0304"/>
    <w:rsid w:val="00AC0325"/>
    <w:rsid w:val="00AC035E"/>
    <w:rsid w:val="00AC08B6"/>
    <w:rsid w:val="00AC0D9F"/>
    <w:rsid w:val="00AC19CA"/>
    <w:rsid w:val="00AC1DC8"/>
    <w:rsid w:val="00AC1E6D"/>
    <w:rsid w:val="00AC218A"/>
    <w:rsid w:val="00AC21B8"/>
    <w:rsid w:val="00AC2382"/>
    <w:rsid w:val="00AC2692"/>
    <w:rsid w:val="00AC28B2"/>
    <w:rsid w:val="00AC28BA"/>
    <w:rsid w:val="00AC29BE"/>
    <w:rsid w:val="00AC31B3"/>
    <w:rsid w:val="00AC3280"/>
    <w:rsid w:val="00AC345D"/>
    <w:rsid w:val="00AC3674"/>
    <w:rsid w:val="00AC389B"/>
    <w:rsid w:val="00AC3989"/>
    <w:rsid w:val="00AC3BB2"/>
    <w:rsid w:val="00AC3E7E"/>
    <w:rsid w:val="00AC40BF"/>
    <w:rsid w:val="00AC46F4"/>
    <w:rsid w:val="00AC4C7B"/>
    <w:rsid w:val="00AC4E2E"/>
    <w:rsid w:val="00AC5431"/>
    <w:rsid w:val="00AC55F6"/>
    <w:rsid w:val="00AC59CE"/>
    <w:rsid w:val="00AC5D24"/>
    <w:rsid w:val="00AC5F7C"/>
    <w:rsid w:val="00AC5F91"/>
    <w:rsid w:val="00AC621F"/>
    <w:rsid w:val="00AC662B"/>
    <w:rsid w:val="00AC6BCF"/>
    <w:rsid w:val="00AC6DBB"/>
    <w:rsid w:val="00AC707B"/>
    <w:rsid w:val="00AC74A2"/>
    <w:rsid w:val="00AC7699"/>
    <w:rsid w:val="00AC777A"/>
    <w:rsid w:val="00AC7ADC"/>
    <w:rsid w:val="00AC7CCC"/>
    <w:rsid w:val="00AC7E90"/>
    <w:rsid w:val="00AC7F5D"/>
    <w:rsid w:val="00AD0010"/>
    <w:rsid w:val="00AD0023"/>
    <w:rsid w:val="00AD00A8"/>
    <w:rsid w:val="00AD04D3"/>
    <w:rsid w:val="00AD07AC"/>
    <w:rsid w:val="00AD0DBB"/>
    <w:rsid w:val="00AD110E"/>
    <w:rsid w:val="00AD1862"/>
    <w:rsid w:val="00AD1B65"/>
    <w:rsid w:val="00AD1E62"/>
    <w:rsid w:val="00AD1F41"/>
    <w:rsid w:val="00AD1FA2"/>
    <w:rsid w:val="00AD241F"/>
    <w:rsid w:val="00AD29EA"/>
    <w:rsid w:val="00AD2B4E"/>
    <w:rsid w:val="00AD2B98"/>
    <w:rsid w:val="00AD3025"/>
    <w:rsid w:val="00AD3811"/>
    <w:rsid w:val="00AD3AD8"/>
    <w:rsid w:val="00AD3F8A"/>
    <w:rsid w:val="00AD477E"/>
    <w:rsid w:val="00AD4C73"/>
    <w:rsid w:val="00AD4C95"/>
    <w:rsid w:val="00AD4FC5"/>
    <w:rsid w:val="00AD55AC"/>
    <w:rsid w:val="00AD5602"/>
    <w:rsid w:val="00AD58AF"/>
    <w:rsid w:val="00AD5CB3"/>
    <w:rsid w:val="00AD62E0"/>
    <w:rsid w:val="00AD6544"/>
    <w:rsid w:val="00AD658E"/>
    <w:rsid w:val="00AD6615"/>
    <w:rsid w:val="00AD6940"/>
    <w:rsid w:val="00AD6EA1"/>
    <w:rsid w:val="00AD6EAE"/>
    <w:rsid w:val="00AD6FAB"/>
    <w:rsid w:val="00AD6FC0"/>
    <w:rsid w:val="00AD71F2"/>
    <w:rsid w:val="00AD725F"/>
    <w:rsid w:val="00AD7DD1"/>
    <w:rsid w:val="00AD7EA7"/>
    <w:rsid w:val="00AE0068"/>
    <w:rsid w:val="00AE02A7"/>
    <w:rsid w:val="00AE0390"/>
    <w:rsid w:val="00AE05C4"/>
    <w:rsid w:val="00AE0967"/>
    <w:rsid w:val="00AE0C10"/>
    <w:rsid w:val="00AE0CCF"/>
    <w:rsid w:val="00AE0F1B"/>
    <w:rsid w:val="00AE0F63"/>
    <w:rsid w:val="00AE139D"/>
    <w:rsid w:val="00AE1847"/>
    <w:rsid w:val="00AE1898"/>
    <w:rsid w:val="00AE1983"/>
    <w:rsid w:val="00AE1F24"/>
    <w:rsid w:val="00AE2077"/>
    <w:rsid w:val="00AE244B"/>
    <w:rsid w:val="00AE2627"/>
    <w:rsid w:val="00AE26D0"/>
    <w:rsid w:val="00AE2957"/>
    <w:rsid w:val="00AE29CE"/>
    <w:rsid w:val="00AE2AD5"/>
    <w:rsid w:val="00AE2D2D"/>
    <w:rsid w:val="00AE2F31"/>
    <w:rsid w:val="00AE3B9D"/>
    <w:rsid w:val="00AE3EB6"/>
    <w:rsid w:val="00AE4B86"/>
    <w:rsid w:val="00AE4C26"/>
    <w:rsid w:val="00AE52BC"/>
    <w:rsid w:val="00AE532D"/>
    <w:rsid w:val="00AE561B"/>
    <w:rsid w:val="00AE569A"/>
    <w:rsid w:val="00AE594D"/>
    <w:rsid w:val="00AE5D60"/>
    <w:rsid w:val="00AE5FE0"/>
    <w:rsid w:val="00AE6222"/>
    <w:rsid w:val="00AE63BD"/>
    <w:rsid w:val="00AE6514"/>
    <w:rsid w:val="00AE6A05"/>
    <w:rsid w:val="00AE6AA0"/>
    <w:rsid w:val="00AE6D17"/>
    <w:rsid w:val="00AE738B"/>
    <w:rsid w:val="00AE765C"/>
    <w:rsid w:val="00AE7860"/>
    <w:rsid w:val="00AE7906"/>
    <w:rsid w:val="00AE79CC"/>
    <w:rsid w:val="00AE7DA5"/>
    <w:rsid w:val="00AE7E5A"/>
    <w:rsid w:val="00AE7F2F"/>
    <w:rsid w:val="00AF0032"/>
    <w:rsid w:val="00AF031D"/>
    <w:rsid w:val="00AF066A"/>
    <w:rsid w:val="00AF096E"/>
    <w:rsid w:val="00AF0A2D"/>
    <w:rsid w:val="00AF104A"/>
    <w:rsid w:val="00AF1AAE"/>
    <w:rsid w:val="00AF20A6"/>
    <w:rsid w:val="00AF2243"/>
    <w:rsid w:val="00AF28AE"/>
    <w:rsid w:val="00AF290F"/>
    <w:rsid w:val="00AF2CE0"/>
    <w:rsid w:val="00AF3046"/>
    <w:rsid w:val="00AF30F4"/>
    <w:rsid w:val="00AF34ED"/>
    <w:rsid w:val="00AF3626"/>
    <w:rsid w:val="00AF391A"/>
    <w:rsid w:val="00AF3A6A"/>
    <w:rsid w:val="00AF3A84"/>
    <w:rsid w:val="00AF3AB2"/>
    <w:rsid w:val="00AF3CE8"/>
    <w:rsid w:val="00AF3D84"/>
    <w:rsid w:val="00AF3E71"/>
    <w:rsid w:val="00AF4335"/>
    <w:rsid w:val="00AF43E3"/>
    <w:rsid w:val="00AF44CB"/>
    <w:rsid w:val="00AF45B5"/>
    <w:rsid w:val="00AF476F"/>
    <w:rsid w:val="00AF4A3D"/>
    <w:rsid w:val="00AF4B1F"/>
    <w:rsid w:val="00AF4B37"/>
    <w:rsid w:val="00AF4C1E"/>
    <w:rsid w:val="00AF5132"/>
    <w:rsid w:val="00AF5155"/>
    <w:rsid w:val="00AF5442"/>
    <w:rsid w:val="00AF5A52"/>
    <w:rsid w:val="00AF5BB7"/>
    <w:rsid w:val="00AF5E0E"/>
    <w:rsid w:val="00AF6233"/>
    <w:rsid w:val="00AF670F"/>
    <w:rsid w:val="00AF6776"/>
    <w:rsid w:val="00AF6B56"/>
    <w:rsid w:val="00AF720E"/>
    <w:rsid w:val="00AF7256"/>
    <w:rsid w:val="00AF7560"/>
    <w:rsid w:val="00AF787F"/>
    <w:rsid w:val="00AF7975"/>
    <w:rsid w:val="00B005C9"/>
    <w:rsid w:val="00B009F5"/>
    <w:rsid w:val="00B00A7C"/>
    <w:rsid w:val="00B016A2"/>
    <w:rsid w:val="00B01740"/>
    <w:rsid w:val="00B01900"/>
    <w:rsid w:val="00B01981"/>
    <w:rsid w:val="00B01EAE"/>
    <w:rsid w:val="00B0280D"/>
    <w:rsid w:val="00B0288A"/>
    <w:rsid w:val="00B0297E"/>
    <w:rsid w:val="00B02AB1"/>
    <w:rsid w:val="00B02B04"/>
    <w:rsid w:val="00B02FAB"/>
    <w:rsid w:val="00B03868"/>
    <w:rsid w:val="00B03BCE"/>
    <w:rsid w:val="00B03C41"/>
    <w:rsid w:val="00B03C5A"/>
    <w:rsid w:val="00B03DBB"/>
    <w:rsid w:val="00B03E13"/>
    <w:rsid w:val="00B03E9F"/>
    <w:rsid w:val="00B03EB5"/>
    <w:rsid w:val="00B0434F"/>
    <w:rsid w:val="00B044AC"/>
    <w:rsid w:val="00B04579"/>
    <w:rsid w:val="00B047DB"/>
    <w:rsid w:val="00B048B9"/>
    <w:rsid w:val="00B04B15"/>
    <w:rsid w:val="00B053FE"/>
    <w:rsid w:val="00B06041"/>
    <w:rsid w:val="00B061DC"/>
    <w:rsid w:val="00B06503"/>
    <w:rsid w:val="00B0679F"/>
    <w:rsid w:val="00B06891"/>
    <w:rsid w:val="00B0695C"/>
    <w:rsid w:val="00B0697C"/>
    <w:rsid w:val="00B06984"/>
    <w:rsid w:val="00B06B85"/>
    <w:rsid w:val="00B06BAF"/>
    <w:rsid w:val="00B06CD2"/>
    <w:rsid w:val="00B06D67"/>
    <w:rsid w:val="00B06EFF"/>
    <w:rsid w:val="00B06F43"/>
    <w:rsid w:val="00B06F51"/>
    <w:rsid w:val="00B0705F"/>
    <w:rsid w:val="00B070EE"/>
    <w:rsid w:val="00B071A5"/>
    <w:rsid w:val="00B07206"/>
    <w:rsid w:val="00B07571"/>
    <w:rsid w:val="00B07BB6"/>
    <w:rsid w:val="00B07CDE"/>
    <w:rsid w:val="00B10436"/>
    <w:rsid w:val="00B1052A"/>
    <w:rsid w:val="00B105CA"/>
    <w:rsid w:val="00B1062F"/>
    <w:rsid w:val="00B1073A"/>
    <w:rsid w:val="00B107C2"/>
    <w:rsid w:val="00B10829"/>
    <w:rsid w:val="00B1085A"/>
    <w:rsid w:val="00B1098D"/>
    <w:rsid w:val="00B109A3"/>
    <w:rsid w:val="00B11018"/>
    <w:rsid w:val="00B1123A"/>
    <w:rsid w:val="00B11761"/>
    <w:rsid w:val="00B12277"/>
    <w:rsid w:val="00B1274F"/>
    <w:rsid w:val="00B1275E"/>
    <w:rsid w:val="00B127A1"/>
    <w:rsid w:val="00B129DA"/>
    <w:rsid w:val="00B12DD8"/>
    <w:rsid w:val="00B12EB5"/>
    <w:rsid w:val="00B12FB2"/>
    <w:rsid w:val="00B1339C"/>
    <w:rsid w:val="00B1352A"/>
    <w:rsid w:val="00B136DD"/>
    <w:rsid w:val="00B139CC"/>
    <w:rsid w:val="00B13D3A"/>
    <w:rsid w:val="00B1407B"/>
    <w:rsid w:val="00B1410F"/>
    <w:rsid w:val="00B141F5"/>
    <w:rsid w:val="00B14738"/>
    <w:rsid w:val="00B14783"/>
    <w:rsid w:val="00B14C61"/>
    <w:rsid w:val="00B14E9B"/>
    <w:rsid w:val="00B152E2"/>
    <w:rsid w:val="00B15547"/>
    <w:rsid w:val="00B15613"/>
    <w:rsid w:val="00B156C8"/>
    <w:rsid w:val="00B158D9"/>
    <w:rsid w:val="00B15DAD"/>
    <w:rsid w:val="00B15F29"/>
    <w:rsid w:val="00B1660B"/>
    <w:rsid w:val="00B16708"/>
    <w:rsid w:val="00B17111"/>
    <w:rsid w:val="00B17217"/>
    <w:rsid w:val="00B17463"/>
    <w:rsid w:val="00B1795C"/>
    <w:rsid w:val="00B17AD4"/>
    <w:rsid w:val="00B17B1F"/>
    <w:rsid w:val="00B17BA3"/>
    <w:rsid w:val="00B17BEB"/>
    <w:rsid w:val="00B17EE1"/>
    <w:rsid w:val="00B17F13"/>
    <w:rsid w:val="00B2009D"/>
    <w:rsid w:val="00B206FE"/>
    <w:rsid w:val="00B2070E"/>
    <w:rsid w:val="00B20755"/>
    <w:rsid w:val="00B20BDB"/>
    <w:rsid w:val="00B21118"/>
    <w:rsid w:val="00B2153F"/>
    <w:rsid w:val="00B21893"/>
    <w:rsid w:val="00B21D94"/>
    <w:rsid w:val="00B2236B"/>
    <w:rsid w:val="00B22381"/>
    <w:rsid w:val="00B228CF"/>
    <w:rsid w:val="00B230C3"/>
    <w:rsid w:val="00B2325E"/>
    <w:rsid w:val="00B23295"/>
    <w:rsid w:val="00B2345E"/>
    <w:rsid w:val="00B2366B"/>
    <w:rsid w:val="00B23E82"/>
    <w:rsid w:val="00B23F07"/>
    <w:rsid w:val="00B23F41"/>
    <w:rsid w:val="00B240B1"/>
    <w:rsid w:val="00B243D3"/>
    <w:rsid w:val="00B245F3"/>
    <w:rsid w:val="00B249CE"/>
    <w:rsid w:val="00B24A09"/>
    <w:rsid w:val="00B2505E"/>
    <w:rsid w:val="00B251DA"/>
    <w:rsid w:val="00B25603"/>
    <w:rsid w:val="00B25688"/>
    <w:rsid w:val="00B257F8"/>
    <w:rsid w:val="00B25E1E"/>
    <w:rsid w:val="00B261EC"/>
    <w:rsid w:val="00B262AF"/>
    <w:rsid w:val="00B26493"/>
    <w:rsid w:val="00B267CA"/>
    <w:rsid w:val="00B26B7A"/>
    <w:rsid w:val="00B26C44"/>
    <w:rsid w:val="00B26F5B"/>
    <w:rsid w:val="00B300F9"/>
    <w:rsid w:val="00B303DF"/>
    <w:rsid w:val="00B305B5"/>
    <w:rsid w:val="00B30630"/>
    <w:rsid w:val="00B30BB2"/>
    <w:rsid w:val="00B30C61"/>
    <w:rsid w:val="00B30D27"/>
    <w:rsid w:val="00B30E01"/>
    <w:rsid w:val="00B31059"/>
    <w:rsid w:val="00B312C6"/>
    <w:rsid w:val="00B31D5B"/>
    <w:rsid w:val="00B31DD7"/>
    <w:rsid w:val="00B326C8"/>
    <w:rsid w:val="00B32733"/>
    <w:rsid w:val="00B32762"/>
    <w:rsid w:val="00B328C0"/>
    <w:rsid w:val="00B32B25"/>
    <w:rsid w:val="00B32D76"/>
    <w:rsid w:val="00B33340"/>
    <w:rsid w:val="00B3378A"/>
    <w:rsid w:val="00B33D21"/>
    <w:rsid w:val="00B33F05"/>
    <w:rsid w:val="00B3477D"/>
    <w:rsid w:val="00B3499A"/>
    <w:rsid w:val="00B34B03"/>
    <w:rsid w:val="00B34FC0"/>
    <w:rsid w:val="00B3519A"/>
    <w:rsid w:val="00B353E0"/>
    <w:rsid w:val="00B3565F"/>
    <w:rsid w:val="00B35DCA"/>
    <w:rsid w:val="00B3616A"/>
    <w:rsid w:val="00B362A0"/>
    <w:rsid w:val="00B367A4"/>
    <w:rsid w:val="00B3709C"/>
    <w:rsid w:val="00B37173"/>
    <w:rsid w:val="00B373D0"/>
    <w:rsid w:val="00B37A0C"/>
    <w:rsid w:val="00B37A5C"/>
    <w:rsid w:val="00B37CF2"/>
    <w:rsid w:val="00B37E88"/>
    <w:rsid w:val="00B4018A"/>
    <w:rsid w:val="00B40566"/>
    <w:rsid w:val="00B40666"/>
    <w:rsid w:val="00B40CEC"/>
    <w:rsid w:val="00B40F9A"/>
    <w:rsid w:val="00B417DA"/>
    <w:rsid w:val="00B418C4"/>
    <w:rsid w:val="00B41928"/>
    <w:rsid w:val="00B42446"/>
    <w:rsid w:val="00B42858"/>
    <w:rsid w:val="00B429B7"/>
    <w:rsid w:val="00B42E06"/>
    <w:rsid w:val="00B434B7"/>
    <w:rsid w:val="00B4359E"/>
    <w:rsid w:val="00B43720"/>
    <w:rsid w:val="00B43838"/>
    <w:rsid w:val="00B43CDD"/>
    <w:rsid w:val="00B44176"/>
    <w:rsid w:val="00B44204"/>
    <w:rsid w:val="00B444A8"/>
    <w:rsid w:val="00B446BA"/>
    <w:rsid w:val="00B44717"/>
    <w:rsid w:val="00B44B40"/>
    <w:rsid w:val="00B44CA3"/>
    <w:rsid w:val="00B44FE1"/>
    <w:rsid w:val="00B45304"/>
    <w:rsid w:val="00B456DF"/>
    <w:rsid w:val="00B458C5"/>
    <w:rsid w:val="00B458F6"/>
    <w:rsid w:val="00B45C1D"/>
    <w:rsid w:val="00B46111"/>
    <w:rsid w:val="00B46247"/>
    <w:rsid w:val="00B4671B"/>
    <w:rsid w:val="00B4673E"/>
    <w:rsid w:val="00B4683D"/>
    <w:rsid w:val="00B46847"/>
    <w:rsid w:val="00B46BA5"/>
    <w:rsid w:val="00B46E20"/>
    <w:rsid w:val="00B46E58"/>
    <w:rsid w:val="00B46E91"/>
    <w:rsid w:val="00B46EAD"/>
    <w:rsid w:val="00B4740C"/>
    <w:rsid w:val="00B4762A"/>
    <w:rsid w:val="00B47760"/>
    <w:rsid w:val="00B50427"/>
    <w:rsid w:val="00B50454"/>
    <w:rsid w:val="00B50631"/>
    <w:rsid w:val="00B507BA"/>
    <w:rsid w:val="00B50B6A"/>
    <w:rsid w:val="00B50CBE"/>
    <w:rsid w:val="00B51314"/>
    <w:rsid w:val="00B51754"/>
    <w:rsid w:val="00B518B2"/>
    <w:rsid w:val="00B51CF6"/>
    <w:rsid w:val="00B51F2F"/>
    <w:rsid w:val="00B52099"/>
    <w:rsid w:val="00B520A7"/>
    <w:rsid w:val="00B52295"/>
    <w:rsid w:val="00B5276E"/>
    <w:rsid w:val="00B527C1"/>
    <w:rsid w:val="00B53337"/>
    <w:rsid w:val="00B53486"/>
    <w:rsid w:val="00B54039"/>
    <w:rsid w:val="00B54076"/>
    <w:rsid w:val="00B540A7"/>
    <w:rsid w:val="00B54357"/>
    <w:rsid w:val="00B54359"/>
    <w:rsid w:val="00B54395"/>
    <w:rsid w:val="00B54ABA"/>
    <w:rsid w:val="00B54BB6"/>
    <w:rsid w:val="00B55871"/>
    <w:rsid w:val="00B558C2"/>
    <w:rsid w:val="00B55A93"/>
    <w:rsid w:val="00B55B34"/>
    <w:rsid w:val="00B567C8"/>
    <w:rsid w:val="00B569C5"/>
    <w:rsid w:val="00B56C25"/>
    <w:rsid w:val="00B56D91"/>
    <w:rsid w:val="00B5744B"/>
    <w:rsid w:val="00B57455"/>
    <w:rsid w:val="00B574D0"/>
    <w:rsid w:val="00B57CB9"/>
    <w:rsid w:val="00B60576"/>
    <w:rsid w:val="00B6064E"/>
    <w:rsid w:val="00B6086C"/>
    <w:rsid w:val="00B60F34"/>
    <w:rsid w:val="00B60F85"/>
    <w:rsid w:val="00B616BC"/>
    <w:rsid w:val="00B61722"/>
    <w:rsid w:val="00B6185C"/>
    <w:rsid w:val="00B61D6C"/>
    <w:rsid w:val="00B61F89"/>
    <w:rsid w:val="00B62207"/>
    <w:rsid w:val="00B628FC"/>
    <w:rsid w:val="00B62D07"/>
    <w:rsid w:val="00B63317"/>
    <w:rsid w:val="00B6333A"/>
    <w:rsid w:val="00B63942"/>
    <w:rsid w:val="00B63D77"/>
    <w:rsid w:val="00B643B3"/>
    <w:rsid w:val="00B643C4"/>
    <w:rsid w:val="00B646A4"/>
    <w:rsid w:val="00B64C01"/>
    <w:rsid w:val="00B64D8A"/>
    <w:rsid w:val="00B6512A"/>
    <w:rsid w:val="00B65248"/>
    <w:rsid w:val="00B65599"/>
    <w:rsid w:val="00B65607"/>
    <w:rsid w:val="00B65836"/>
    <w:rsid w:val="00B65944"/>
    <w:rsid w:val="00B65FD6"/>
    <w:rsid w:val="00B65FE4"/>
    <w:rsid w:val="00B6631A"/>
    <w:rsid w:val="00B6644D"/>
    <w:rsid w:val="00B665CA"/>
    <w:rsid w:val="00B666C2"/>
    <w:rsid w:val="00B6672A"/>
    <w:rsid w:val="00B66920"/>
    <w:rsid w:val="00B66C9A"/>
    <w:rsid w:val="00B66DC1"/>
    <w:rsid w:val="00B671F8"/>
    <w:rsid w:val="00B67620"/>
    <w:rsid w:val="00B676BA"/>
    <w:rsid w:val="00B67ACB"/>
    <w:rsid w:val="00B67BC0"/>
    <w:rsid w:val="00B70340"/>
    <w:rsid w:val="00B70498"/>
    <w:rsid w:val="00B70AE6"/>
    <w:rsid w:val="00B70BFB"/>
    <w:rsid w:val="00B70C7D"/>
    <w:rsid w:val="00B70E07"/>
    <w:rsid w:val="00B70F9F"/>
    <w:rsid w:val="00B71049"/>
    <w:rsid w:val="00B7130D"/>
    <w:rsid w:val="00B71596"/>
    <w:rsid w:val="00B718A4"/>
    <w:rsid w:val="00B71F37"/>
    <w:rsid w:val="00B72382"/>
    <w:rsid w:val="00B72933"/>
    <w:rsid w:val="00B72986"/>
    <w:rsid w:val="00B72B94"/>
    <w:rsid w:val="00B73143"/>
    <w:rsid w:val="00B73180"/>
    <w:rsid w:val="00B73216"/>
    <w:rsid w:val="00B7331C"/>
    <w:rsid w:val="00B736C3"/>
    <w:rsid w:val="00B7385C"/>
    <w:rsid w:val="00B73862"/>
    <w:rsid w:val="00B73A33"/>
    <w:rsid w:val="00B73C76"/>
    <w:rsid w:val="00B7401E"/>
    <w:rsid w:val="00B740CE"/>
    <w:rsid w:val="00B7437C"/>
    <w:rsid w:val="00B74466"/>
    <w:rsid w:val="00B74497"/>
    <w:rsid w:val="00B74872"/>
    <w:rsid w:val="00B74EB0"/>
    <w:rsid w:val="00B74ECA"/>
    <w:rsid w:val="00B75178"/>
    <w:rsid w:val="00B75B1E"/>
    <w:rsid w:val="00B7607C"/>
    <w:rsid w:val="00B76318"/>
    <w:rsid w:val="00B76404"/>
    <w:rsid w:val="00B76604"/>
    <w:rsid w:val="00B766F6"/>
    <w:rsid w:val="00B76A25"/>
    <w:rsid w:val="00B76CDA"/>
    <w:rsid w:val="00B776A5"/>
    <w:rsid w:val="00B801D6"/>
    <w:rsid w:val="00B805AA"/>
    <w:rsid w:val="00B805F9"/>
    <w:rsid w:val="00B807D4"/>
    <w:rsid w:val="00B8086D"/>
    <w:rsid w:val="00B8095A"/>
    <w:rsid w:val="00B80BF8"/>
    <w:rsid w:val="00B80D90"/>
    <w:rsid w:val="00B81287"/>
    <w:rsid w:val="00B81800"/>
    <w:rsid w:val="00B81F85"/>
    <w:rsid w:val="00B82476"/>
    <w:rsid w:val="00B82536"/>
    <w:rsid w:val="00B82653"/>
    <w:rsid w:val="00B829F5"/>
    <w:rsid w:val="00B82A04"/>
    <w:rsid w:val="00B82B69"/>
    <w:rsid w:val="00B82C64"/>
    <w:rsid w:val="00B8349B"/>
    <w:rsid w:val="00B83B44"/>
    <w:rsid w:val="00B83D77"/>
    <w:rsid w:val="00B83E0E"/>
    <w:rsid w:val="00B84035"/>
    <w:rsid w:val="00B84251"/>
    <w:rsid w:val="00B8487A"/>
    <w:rsid w:val="00B84B5B"/>
    <w:rsid w:val="00B84E11"/>
    <w:rsid w:val="00B84E5F"/>
    <w:rsid w:val="00B84E9B"/>
    <w:rsid w:val="00B84F81"/>
    <w:rsid w:val="00B8520D"/>
    <w:rsid w:val="00B856D4"/>
    <w:rsid w:val="00B858C1"/>
    <w:rsid w:val="00B85AD9"/>
    <w:rsid w:val="00B864CF"/>
    <w:rsid w:val="00B86667"/>
    <w:rsid w:val="00B8681D"/>
    <w:rsid w:val="00B86E4D"/>
    <w:rsid w:val="00B86E4E"/>
    <w:rsid w:val="00B873CA"/>
    <w:rsid w:val="00B877F3"/>
    <w:rsid w:val="00B879C4"/>
    <w:rsid w:val="00B87B9F"/>
    <w:rsid w:val="00B87EF6"/>
    <w:rsid w:val="00B901CA"/>
    <w:rsid w:val="00B90507"/>
    <w:rsid w:val="00B9069D"/>
    <w:rsid w:val="00B90C59"/>
    <w:rsid w:val="00B90D0D"/>
    <w:rsid w:val="00B90FD2"/>
    <w:rsid w:val="00B91A68"/>
    <w:rsid w:val="00B91CE5"/>
    <w:rsid w:val="00B91EB4"/>
    <w:rsid w:val="00B92198"/>
    <w:rsid w:val="00B92753"/>
    <w:rsid w:val="00B927D6"/>
    <w:rsid w:val="00B92CBD"/>
    <w:rsid w:val="00B93E4A"/>
    <w:rsid w:val="00B93FEB"/>
    <w:rsid w:val="00B942E6"/>
    <w:rsid w:val="00B9467A"/>
    <w:rsid w:val="00B946B0"/>
    <w:rsid w:val="00B94776"/>
    <w:rsid w:val="00B94CE3"/>
    <w:rsid w:val="00B95104"/>
    <w:rsid w:val="00B9512B"/>
    <w:rsid w:val="00B951D6"/>
    <w:rsid w:val="00B9578A"/>
    <w:rsid w:val="00B9584C"/>
    <w:rsid w:val="00B95F6E"/>
    <w:rsid w:val="00B961DA"/>
    <w:rsid w:val="00B961E3"/>
    <w:rsid w:val="00B9621E"/>
    <w:rsid w:val="00B964A6"/>
    <w:rsid w:val="00B96616"/>
    <w:rsid w:val="00B969D2"/>
    <w:rsid w:val="00B96B04"/>
    <w:rsid w:val="00B970A6"/>
    <w:rsid w:val="00B97431"/>
    <w:rsid w:val="00B978BB"/>
    <w:rsid w:val="00B978DA"/>
    <w:rsid w:val="00B97B1C"/>
    <w:rsid w:val="00BA09A5"/>
    <w:rsid w:val="00BA0E07"/>
    <w:rsid w:val="00BA1531"/>
    <w:rsid w:val="00BA1E4E"/>
    <w:rsid w:val="00BA1FC3"/>
    <w:rsid w:val="00BA2339"/>
    <w:rsid w:val="00BA25A5"/>
    <w:rsid w:val="00BA2630"/>
    <w:rsid w:val="00BA2D49"/>
    <w:rsid w:val="00BA2ECF"/>
    <w:rsid w:val="00BA3478"/>
    <w:rsid w:val="00BA37C8"/>
    <w:rsid w:val="00BA431F"/>
    <w:rsid w:val="00BA44B6"/>
    <w:rsid w:val="00BA4607"/>
    <w:rsid w:val="00BA4BBF"/>
    <w:rsid w:val="00BA4F82"/>
    <w:rsid w:val="00BA4FAB"/>
    <w:rsid w:val="00BA58F8"/>
    <w:rsid w:val="00BA59A7"/>
    <w:rsid w:val="00BA59CA"/>
    <w:rsid w:val="00BA5EE0"/>
    <w:rsid w:val="00BA62DD"/>
    <w:rsid w:val="00BA6A87"/>
    <w:rsid w:val="00BA6C7E"/>
    <w:rsid w:val="00BA6F09"/>
    <w:rsid w:val="00BA70ED"/>
    <w:rsid w:val="00BA7C49"/>
    <w:rsid w:val="00BA7FEB"/>
    <w:rsid w:val="00BB0169"/>
    <w:rsid w:val="00BB017A"/>
    <w:rsid w:val="00BB049F"/>
    <w:rsid w:val="00BB0572"/>
    <w:rsid w:val="00BB0676"/>
    <w:rsid w:val="00BB0B0C"/>
    <w:rsid w:val="00BB0B72"/>
    <w:rsid w:val="00BB0F3C"/>
    <w:rsid w:val="00BB1440"/>
    <w:rsid w:val="00BB1526"/>
    <w:rsid w:val="00BB1568"/>
    <w:rsid w:val="00BB169A"/>
    <w:rsid w:val="00BB26D7"/>
    <w:rsid w:val="00BB2C28"/>
    <w:rsid w:val="00BB2DC9"/>
    <w:rsid w:val="00BB3164"/>
    <w:rsid w:val="00BB32ED"/>
    <w:rsid w:val="00BB384B"/>
    <w:rsid w:val="00BB3DE3"/>
    <w:rsid w:val="00BB3DF4"/>
    <w:rsid w:val="00BB423B"/>
    <w:rsid w:val="00BB4441"/>
    <w:rsid w:val="00BB4B2E"/>
    <w:rsid w:val="00BB4B92"/>
    <w:rsid w:val="00BB4C09"/>
    <w:rsid w:val="00BB5622"/>
    <w:rsid w:val="00BB608B"/>
    <w:rsid w:val="00BB63BD"/>
    <w:rsid w:val="00BB6530"/>
    <w:rsid w:val="00BB65C5"/>
    <w:rsid w:val="00BB68D9"/>
    <w:rsid w:val="00BB69C3"/>
    <w:rsid w:val="00BB6A83"/>
    <w:rsid w:val="00BB6B3D"/>
    <w:rsid w:val="00BB6ED8"/>
    <w:rsid w:val="00BB701A"/>
    <w:rsid w:val="00BB7055"/>
    <w:rsid w:val="00BB7067"/>
    <w:rsid w:val="00BB70A7"/>
    <w:rsid w:val="00BB768B"/>
    <w:rsid w:val="00BB7EF6"/>
    <w:rsid w:val="00BC012C"/>
    <w:rsid w:val="00BC02DE"/>
    <w:rsid w:val="00BC04B9"/>
    <w:rsid w:val="00BC0935"/>
    <w:rsid w:val="00BC0B0D"/>
    <w:rsid w:val="00BC0B7C"/>
    <w:rsid w:val="00BC0F3B"/>
    <w:rsid w:val="00BC1414"/>
    <w:rsid w:val="00BC14EF"/>
    <w:rsid w:val="00BC1975"/>
    <w:rsid w:val="00BC1C2D"/>
    <w:rsid w:val="00BC234B"/>
    <w:rsid w:val="00BC287D"/>
    <w:rsid w:val="00BC2918"/>
    <w:rsid w:val="00BC2D3F"/>
    <w:rsid w:val="00BC32B2"/>
    <w:rsid w:val="00BC35A1"/>
    <w:rsid w:val="00BC3978"/>
    <w:rsid w:val="00BC408D"/>
    <w:rsid w:val="00BC43BE"/>
    <w:rsid w:val="00BC4449"/>
    <w:rsid w:val="00BC46B8"/>
    <w:rsid w:val="00BC48A8"/>
    <w:rsid w:val="00BC48DA"/>
    <w:rsid w:val="00BC4A5C"/>
    <w:rsid w:val="00BC4B41"/>
    <w:rsid w:val="00BC4EF9"/>
    <w:rsid w:val="00BC5221"/>
    <w:rsid w:val="00BC52FE"/>
    <w:rsid w:val="00BC5A20"/>
    <w:rsid w:val="00BC5ECA"/>
    <w:rsid w:val="00BC61C0"/>
    <w:rsid w:val="00BC699C"/>
    <w:rsid w:val="00BC70DC"/>
    <w:rsid w:val="00BC736F"/>
    <w:rsid w:val="00BC7543"/>
    <w:rsid w:val="00BC779C"/>
    <w:rsid w:val="00BC77B7"/>
    <w:rsid w:val="00BC7952"/>
    <w:rsid w:val="00BC7A53"/>
    <w:rsid w:val="00BC7E7F"/>
    <w:rsid w:val="00BD0008"/>
    <w:rsid w:val="00BD00C3"/>
    <w:rsid w:val="00BD01A4"/>
    <w:rsid w:val="00BD03BB"/>
    <w:rsid w:val="00BD0D3C"/>
    <w:rsid w:val="00BD0E41"/>
    <w:rsid w:val="00BD11D6"/>
    <w:rsid w:val="00BD139C"/>
    <w:rsid w:val="00BD1718"/>
    <w:rsid w:val="00BD17A6"/>
    <w:rsid w:val="00BD19E9"/>
    <w:rsid w:val="00BD1F60"/>
    <w:rsid w:val="00BD1FC3"/>
    <w:rsid w:val="00BD20ED"/>
    <w:rsid w:val="00BD2126"/>
    <w:rsid w:val="00BD2206"/>
    <w:rsid w:val="00BD2342"/>
    <w:rsid w:val="00BD268F"/>
    <w:rsid w:val="00BD2BAD"/>
    <w:rsid w:val="00BD2ED1"/>
    <w:rsid w:val="00BD30F6"/>
    <w:rsid w:val="00BD3139"/>
    <w:rsid w:val="00BD3173"/>
    <w:rsid w:val="00BD378D"/>
    <w:rsid w:val="00BD39DE"/>
    <w:rsid w:val="00BD3BB8"/>
    <w:rsid w:val="00BD3EDE"/>
    <w:rsid w:val="00BD3F4C"/>
    <w:rsid w:val="00BD40AA"/>
    <w:rsid w:val="00BD40AF"/>
    <w:rsid w:val="00BD40DF"/>
    <w:rsid w:val="00BD40F9"/>
    <w:rsid w:val="00BD4105"/>
    <w:rsid w:val="00BD46EB"/>
    <w:rsid w:val="00BD4D22"/>
    <w:rsid w:val="00BD573E"/>
    <w:rsid w:val="00BD5B5C"/>
    <w:rsid w:val="00BD5DD5"/>
    <w:rsid w:val="00BD60A6"/>
    <w:rsid w:val="00BD64C7"/>
    <w:rsid w:val="00BD67E7"/>
    <w:rsid w:val="00BD6B34"/>
    <w:rsid w:val="00BD6F3C"/>
    <w:rsid w:val="00BD706F"/>
    <w:rsid w:val="00BD7345"/>
    <w:rsid w:val="00BD76D0"/>
    <w:rsid w:val="00BD7ADF"/>
    <w:rsid w:val="00BD7F73"/>
    <w:rsid w:val="00BE0047"/>
    <w:rsid w:val="00BE0279"/>
    <w:rsid w:val="00BE0503"/>
    <w:rsid w:val="00BE08C4"/>
    <w:rsid w:val="00BE09E6"/>
    <w:rsid w:val="00BE0A48"/>
    <w:rsid w:val="00BE0B30"/>
    <w:rsid w:val="00BE0DA9"/>
    <w:rsid w:val="00BE1640"/>
    <w:rsid w:val="00BE1E48"/>
    <w:rsid w:val="00BE22E4"/>
    <w:rsid w:val="00BE2D20"/>
    <w:rsid w:val="00BE2D61"/>
    <w:rsid w:val="00BE32A3"/>
    <w:rsid w:val="00BE33C7"/>
    <w:rsid w:val="00BE3501"/>
    <w:rsid w:val="00BE3515"/>
    <w:rsid w:val="00BE3B8E"/>
    <w:rsid w:val="00BE3B9B"/>
    <w:rsid w:val="00BE3BF5"/>
    <w:rsid w:val="00BE3C34"/>
    <w:rsid w:val="00BE3E0B"/>
    <w:rsid w:val="00BE4425"/>
    <w:rsid w:val="00BE45B7"/>
    <w:rsid w:val="00BE46BB"/>
    <w:rsid w:val="00BE4B77"/>
    <w:rsid w:val="00BE4C84"/>
    <w:rsid w:val="00BE4CC9"/>
    <w:rsid w:val="00BE507B"/>
    <w:rsid w:val="00BE54CC"/>
    <w:rsid w:val="00BE5B15"/>
    <w:rsid w:val="00BE60F7"/>
    <w:rsid w:val="00BE6215"/>
    <w:rsid w:val="00BE6845"/>
    <w:rsid w:val="00BE69DE"/>
    <w:rsid w:val="00BE6F99"/>
    <w:rsid w:val="00BE715A"/>
    <w:rsid w:val="00BE74E3"/>
    <w:rsid w:val="00BE76C7"/>
    <w:rsid w:val="00BE773A"/>
    <w:rsid w:val="00BE77BC"/>
    <w:rsid w:val="00BE7897"/>
    <w:rsid w:val="00BE7A1C"/>
    <w:rsid w:val="00BE7BB5"/>
    <w:rsid w:val="00BE7C2C"/>
    <w:rsid w:val="00BE7C5C"/>
    <w:rsid w:val="00BE7F32"/>
    <w:rsid w:val="00BF0175"/>
    <w:rsid w:val="00BF04B8"/>
    <w:rsid w:val="00BF053C"/>
    <w:rsid w:val="00BF06DB"/>
    <w:rsid w:val="00BF08C0"/>
    <w:rsid w:val="00BF0A90"/>
    <w:rsid w:val="00BF0BBB"/>
    <w:rsid w:val="00BF0F5F"/>
    <w:rsid w:val="00BF0FC8"/>
    <w:rsid w:val="00BF1620"/>
    <w:rsid w:val="00BF21E6"/>
    <w:rsid w:val="00BF259D"/>
    <w:rsid w:val="00BF2739"/>
    <w:rsid w:val="00BF2999"/>
    <w:rsid w:val="00BF3A58"/>
    <w:rsid w:val="00BF3DA3"/>
    <w:rsid w:val="00BF442C"/>
    <w:rsid w:val="00BF448C"/>
    <w:rsid w:val="00BF49AE"/>
    <w:rsid w:val="00BF4AF2"/>
    <w:rsid w:val="00BF4C16"/>
    <w:rsid w:val="00BF4FAF"/>
    <w:rsid w:val="00BF5023"/>
    <w:rsid w:val="00BF5A53"/>
    <w:rsid w:val="00BF5F95"/>
    <w:rsid w:val="00BF63FF"/>
    <w:rsid w:val="00BF6BD5"/>
    <w:rsid w:val="00BF6CA3"/>
    <w:rsid w:val="00BF6D76"/>
    <w:rsid w:val="00BF6FA9"/>
    <w:rsid w:val="00BF702C"/>
    <w:rsid w:val="00BF7474"/>
    <w:rsid w:val="00BF76E3"/>
    <w:rsid w:val="00BF79DD"/>
    <w:rsid w:val="00BF7AD8"/>
    <w:rsid w:val="00BF7D5A"/>
    <w:rsid w:val="00C001AE"/>
    <w:rsid w:val="00C0043F"/>
    <w:rsid w:val="00C00957"/>
    <w:rsid w:val="00C00EFA"/>
    <w:rsid w:val="00C010B6"/>
    <w:rsid w:val="00C0163D"/>
    <w:rsid w:val="00C019E0"/>
    <w:rsid w:val="00C01D32"/>
    <w:rsid w:val="00C02197"/>
    <w:rsid w:val="00C025B8"/>
    <w:rsid w:val="00C02EF4"/>
    <w:rsid w:val="00C0301A"/>
    <w:rsid w:val="00C03193"/>
    <w:rsid w:val="00C03795"/>
    <w:rsid w:val="00C03917"/>
    <w:rsid w:val="00C03A99"/>
    <w:rsid w:val="00C04339"/>
    <w:rsid w:val="00C04484"/>
    <w:rsid w:val="00C04741"/>
    <w:rsid w:val="00C05010"/>
    <w:rsid w:val="00C050B4"/>
    <w:rsid w:val="00C0586F"/>
    <w:rsid w:val="00C0598C"/>
    <w:rsid w:val="00C059EA"/>
    <w:rsid w:val="00C05D35"/>
    <w:rsid w:val="00C05D66"/>
    <w:rsid w:val="00C0611C"/>
    <w:rsid w:val="00C06188"/>
    <w:rsid w:val="00C063AC"/>
    <w:rsid w:val="00C0644E"/>
    <w:rsid w:val="00C06B20"/>
    <w:rsid w:val="00C07204"/>
    <w:rsid w:val="00C07489"/>
    <w:rsid w:val="00C07518"/>
    <w:rsid w:val="00C0752D"/>
    <w:rsid w:val="00C100CA"/>
    <w:rsid w:val="00C108BF"/>
    <w:rsid w:val="00C10B5F"/>
    <w:rsid w:val="00C10C15"/>
    <w:rsid w:val="00C10CBA"/>
    <w:rsid w:val="00C10E46"/>
    <w:rsid w:val="00C10FA7"/>
    <w:rsid w:val="00C11604"/>
    <w:rsid w:val="00C11698"/>
    <w:rsid w:val="00C11848"/>
    <w:rsid w:val="00C1186C"/>
    <w:rsid w:val="00C11AF7"/>
    <w:rsid w:val="00C11CC8"/>
    <w:rsid w:val="00C12407"/>
    <w:rsid w:val="00C12626"/>
    <w:rsid w:val="00C12E21"/>
    <w:rsid w:val="00C131B8"/>
    <w:rsid w:val="00C136B8"/>
    <w:rsid w:val="00C14242"/>
    <w:rsid w:val="00C1427B"/>
    <w:rsid w:val="00C1427D"/>
    <w:rsid w:val="00C14565"/>
    <w:rsid w:val="00C14A89"/>
    <w:rsid w:val="00C14B9D"/>
    <w:rsid w:val="00C14E18"/>
    <w:rsid w:val="00C15131"/>
    <w:rsid w:val="00C152A4"/>
    <w:rsid w:val="00C154C2"/>
    <w:rsid w:val="00C155A6"/>
    <w:rsid w:val="00C1562A"/>
    <w:rsid w:val="00C1576D"/>
    <w:rsid w:val="00C15A80"/>
    <w:rsid w:val="00C15C82"/>
    <w:rsid w:val="00C15DE5"/>
    <w:rsid w:val="00C16258"/>
    <w:rsid w:val="00C16614"/>
    <w:rsid w:val="00C16747"/>
    <w:rsid w:val="00C16888"/>
    <w:rsid w:val="00C1692C"/>
    <w:rsid w:val="00C169D5"/>
    <w:rsid w:val="00C16BE9"/>
    <w:rsid w:val="00C16C67"/>
    <w:rsid w:val="00C17318"/>
    <w:rsid w:val="00C177F6"/>
    <w:rsid w:val="00C17AAB"/>
    <w:rsid w:val="00C20153"/>
    <w:rsid w:val="00C20213"/>
    <w:rsid w:val="00C204B7"/>
    <w:rsid w:val="00C20814"/>
    <w:rsid w:val="00C209F0"/>
    <w:rsid w:val="00C20DE7"/>
    <w:rsid w:val="00C213B6"/>
    <w:rsid w:val="00C217FC"/>
    <w:rsid w:val="00C219D6"/>
    <w:rsid w:val="00C21C86"/>
    <w:rsid w:val="00C21F2E"/>
    <w:rsid w:val="00C21FFB"/>
    <w:rsid w:val="00C2214B"/>
    <w:rsid w:val="00C22391"/>
    <w:rsid w:val="00C22865"/>
    <w:rsid w:val="00C22A94"/>
    <w:rsid w:val="00C22E68"/>
    <w:rsid w:val="00C22ED2"/>
    <w:rsid w:val="00C22F5E"/>
    <w:rsid w:val="00C233B7"/>
    <w:rsid w:val="00C2362E"/>
    <w:rsid w:val="00C23A2E"/>
    <w:rsid w:val="00C23CC9"/>
    <w:rsid w:val="00C24AF1"/>
    <w:rsid w:val="00C24BDF"/>
    <w:rsid w:val="00C24E4E"/>
    <w:rsid w:val="00C25006"/>
    <w:rsid w:val="00C25D12"/>
    <w:rsid w:val="00C25E9C"/>
    <w:rsid w:val="00C260A1"/>
    <w:rsid w:val="00C2611A"/>
    <w:rsid w:val="00C2659F"/>
    <w:rsid w:val="00C2682F"/>
    <w:rsid w:val="00C268A6"/>
    <w:rsid w:val="00C27A05"/>
    <w:rsid w:val="00C27B3E"/>
    <w:rsid w:val="00C27BF8"/>
    <w:rsid w:val="00C27C91"/>
    <w:rsid w:val="00C27D62"/>
    <w:rsid w:val="00C27D90"/>
    <w:rsid w:val="00C301B5"/>
    <w:rsid w:val="00C30274"/>
    <w:rsid w:val="00C3037F"/>
    <w:rsid w:val="00C309B1"/>
    <w:rsid w:val="00C30E37"/>
    <w:rsid w:val="00C313C6"/>
    <w:rsid w:val="00C31466"/>
    <w:rsid w:val="00C31481"/>
    <w:rsid w:val="00C31740"/>
    <w:rsid w:val="00C31848"/>
    <w:rsid w:val="00C31B12"/>
    <w:rsid w:val="00C31C52"/>
    <w:rsid w:val="00C31FD9"/>
    <w:rsid w:val="00C3237A"/>
    <w:rsid w:val="00C324CD"/>
    <w:rsid w:val="00C32539"/>
    <w:rsid w:val="00C326FC"/>
    <w:rsid w:val="00C3288C"/>
    <w:rsid w:val="00C32FAB"/>
    <w:rsid w:val="00C33513"/>
    <w:rsid w:val="00C33551"/>
    <w:rsid w:val="00C336FD"/>
    <w:rsid w:val="00C3406B"/>
    <w:rsid w:val="00C34085"/>
    <w:rsid w:val="00C345EC"/>
    <w:rsid w:val="00C34A87"/>
    <w:rsid w:val="00C34BFB"/>
    <w:rsid w:val="00C34D23"/>
    <w:rsid w:val="00C353BF"/>
    <w:rsid w:val="00C35518"/>
    <w:rsid w:val="00C35553"/>
    <w:rsid w:val="00C355FD"/>
    <w:rsid w:val="00C35A0D"/>
    <w:rsid w:val="00C35B3C"/>
    <w:rsid w:val="00C36239"/>
    <w:rsid w:val="00C362A9"/>
    <w:rsid w:val="00C36774"/>
    <w:rsid w:val="00C36862"/>
    <w:rsid w:val="00C36B09"/>
    <w:rsid w:val="00C36C45"/>
    <w:rsid w:val="00C36D83"/>
    <w:rsid w:val="00C36DE3"/>
    <w:rsid w:val="00C377F6"/>
    <w:rsid w:val="00C4002C"/>
    <w:rsid w:val="00C4010E"/>
    <w:rsid w:val="00C40910"/>
    <w:rsid w:val="00C4099A"/>
    <w:rsid w:val="00C4099E"/>
    <w:rsid w:val="00C415A7"/>
    <w:rsid w:val="00C4199C"/>
    <w:rsid w:val="00C41F82"/>
    <w:rsid w:val="00C4204F"/>
    <w:rsid w:val="00C42179"/>
    <w:rsid w:val="00C42577"/>
    <w:rsid w:val="00C42599"/>
    <w:rsid w:val="00C42673"/>
    <w:rsid w:val="00C42D87"/>
    <w:rsid w:val="00C42E88"/>
    <w:rsid w:val="00C43796"/>
    <w:rsid w:val="00C4380D"/>
    <w:rsid w:val="00C43CD1"/>
    <w:rsid w:val="00C43E5A"/>
    <w:rsid w:val="00C44681"/>
    <w:rsid w:val="00C4493F"/>
    <w:rsid w:val="00C44B10"/>
    <w:rsid w:val="00C4513A"/>
    <w:rsid w:val="00C455DD"/>
    <w:rsid w:val="00C45976"/>
    <w:rsid w:val="00C4633E"/>
    <w:rsid w:val="00C46630"/>
    <w:rsid w:val="00C46649"/>
    <w:rsid w:val="00C46A6F"/>
    <w:rsid w:val="00C46AAE"/>
    <w:rsid w:val="00C46AE8"/>
    <w:rsid w:val="00C46B0D"/>
    <w:rsid w:val="00C46FB4"/>
    <w:rsid w:val="00C47379"/>
    <w:rsid w:val="00C4783C"/>
    <w:rsid w:val="00C47919"/>
    <w:rsid w:val="00C47BE9"/>
    <w:rsid w:val="00C47C82"/>
    <w:rsid w:val="00C47C9B"/>
    <w:rsid w:val="00C500F1"/>
    <w:rsid w:val="00C5025B"/>
    <w:rsid w:val="00C5090C"/>
    <w:rsid w:val="00C50A3A"/>
    <w:rsid w:val="00C50C1E"/>
    <w:rsid w:val="00C50F16"/>
    <w:rsid w:val="00C50F96"/>
    <w:rsid w:val="00C516EF"/>
    <w:rsid w:val="00C5186C"/>
    <w:rsid w:val="00C51EE0"/>
    <w:rsid w:val="00C52682"/>
    <w:rsid w:val="00C52921"/>
    <w:rsid w:val="00C529BB"/>
    <w:rsid w:val="00C52CCB"/>
    <w:rsid w:val="00C53110"/>
    <w:rsid w:val="00C53129"/>
    <w:rsid w:val="00C53365"/>
    <w:rsid w:val="00C53A6A"/>
    <w:rsid w:val="00C53CA2"/>
    <w:rsid w:val="00C53FF2"/>
    <w:rsid w:val="00C5418E"/>
    <w:rsid w:val="00C546AA"/>
    <w:rsid w:val="00C546DE"/>
    <w:rsid w:val="00C54AE8"/>
    <w:rsid w:val="00C54D3F"/>
    <w:rsid w:val="00C54E5B"/>
    <w:rsid w:val="00C550E2"/>
    <w:rsid w:val="00C553DC"/>
    <w:rsid w:val="00C5557C"/>
    <w:rsid w:val="00C55706"/>
    <w:rsid w:val="00C557E9"/>
    <w:rsid w:val="00C559A7"/>
    <w:rsid w:val="00C55C94"/>
    <w:rsid w:val="00C55CE2"/>
    <w:rsid w:val="00C5604A"/>
    <w:rsid w:val="00C5616B"/>
    <w:rsid w:val="00C56204"/>
    <w:rsid w:val="00C562FD"/>
    <w:rsid w:val="00C56F10"/>
    <w:rsid w:val="00C571DB"/>
    <w:rsid w:val="00C57484"/>
    <w:rsid w:val="00C5773F"/>
    <w:rsid w:val="00C579E3"/>
    <w:rsid w:val="00C57AE7"/>
    <w:rsid w:val="00C57BDA"/>
    <w:rsid w:val="00C57C32"/>
    <w:rsid w:val="00C57C72"/>
    <w:rsid w:val="00C57F2C"/>
    <w:rsid w:val="00C57F9A"/>
    <w:rsid w:val="00C57FA5"/>
    <w:rsid w:val="00C601F8"/>
    <w:rsid w:val="00C6041D"/>
    <w:rsid w:val="00C60763"/>
    <w:rsid w:val="00C60D46"/>
    <w:rsid w:val="00C61453"/>
    <w:rsid w:val="00C6178C"/>
    <w:rsid w:val="00C6181C"/>
    <w:rsid w:val="00C61951"/>
    <w:rsid w:val="00C61D84"/>
    <w:rsid w:val="00C61DE9"/>
    <w:rsid w:val="00C62218"/>
    <w:rsid w:val="00C623E0"/>
    <w:rsid w:val="00C62612"/>
    <w:rsid w:val="00C63A44"/>
    <w:rsid w:val="00C63C48"/>
    <w:rsid w:val="00C63CDB"/>
    <w:rsid w:val="00C64357"/>
    <w:rsid w:val="00C64AB6"/>
    <w:rsid w:val="00C64B1E"/>
    <w:rsid w:val="00C64BD1"/>
    <w:rsid w:val="00C64F4E"/>
    <w:rsid w:val="00C6511E"/>
    <w:rsid w:val="00C6541C"/>
    <w:rsid w:val="00C654CC"/>
    <w:rsid w:val="00C657FF"/>
    <w:rsid w:val="00C65A35"/>
    <w:rsid w:val="00C65B30"/>
    <w:rsid w:val="00C65F50"/>
    <w:rsid w:val="00C660B1"/>
    <w:rsid w:val="00C66269"/>
    <w:rsid w:val="00C6649D"/>
    <w:rsid w:val="00C664A1"/>
    <w:rsid w:val="00C667E5"/>
    <w:rsid w:val="00C669BE"/>
    <w:rsid w:val="00C670B1"/>
    <w:rsid w:val="00C672C1"/>
    <w:rsid w:val="00C6754D"/>
    <w:rsid w:val="00C678C2"/>
    <w:rsid w:val="00C67AF8"/>
    <w:rsid w:val="00C67C1E"/>
    <w:rsid w:val="00C701EF"/>
    <w:rsid w:val="00C70392"/>
    <w:rsid w:val="00C70762"/>
    <w:rsid w:val="00C70D7E"/>
    <w:rsid w:val="00C70DF4"/>
    <w:rsid w:val="00C7108E"/>
    <w:rsid w:val="00C712A1"/>
    <w:rsid w:val="00C712C5"/>
    <w:rsid w:val="00C715E3"/>
    <w:rsid w:val="00C7162D"/>
    <w:rsid w:val="00C71693"/>
    <w:rsid w:val="00C71777"/>
    <w:rsid w:val="00C7184F"/>
    <w:rsid w:val="00C71BFB"/>
    <w:rsid w:val="00C71E50"/>
    <w:rsid w:val="00C720D0"/>
    <w:rsid w:val="00C722B2"/>
    <w:rsid w:val="00C722DA"/>
    <w:rsid w:val="00C72926"/>
    <w:rsid w:val="00C74443"/>
    <w:rsid w:val="00C7448C"/>
    <w:rsid w:val="00C74690"/>
    <w:rsid w:val="00C7494C"/>
    <w:rsid w:val="00C74AF5"/>
    <w:rsid w:val="00C74B42"/>
    <w:rsid w:val="00C74DB8"/>
    <w:rsid w:val="00C74FF0"/>
    <w:rsid w:val="00C75101"/>
    <w:rsid w:val="00C7513A"/>
    <w:rsid w:val="00C7560E"/>
    <w:rsid w:val="00C7582B"/>
    <w:rsid w:val="00C75B01"/>
    <w:rsid w:val="00C75E0E"/>
    <w:rsid w:val="00C75E8F"/>
    <w:rsid w:val="00C76B2C"/>
    <w:rsid w:val="00C76E03"/>
    <w:rsid w:val="00C76EA8"/>
    <w:rsid w:val="00C77033"/>
    <w:rsid w:val="00C770A9"/>
    <w:rsid w:val="00C770C0"/>
    <w:rsid w:val="00C774F1"/>
    <w:rsid w:val="00C77D9C"/>
    <w:rsid w:val="00C80449"/>
    <w:rsid w:val="00C807E4"/>
    <w:rsid w:val="00C80836"/>
    <w:rsid w:val="00C80A87"/>
    <w:rsid w:val="00C80B66"/>
    <w:rsid w:val="00C80D71"/>
    <w:rsid w:val="00C80D7F"/>
    <w:rsid w:val="00C80E55"/>
    <w:rsid w:val="00C814C6"/>
    <w:rsid w:val="00C81523"/>
    <w:rsid w:val="00C81AA7"/>
    <w:rsid w:val="00C81C2C"/>
    <w:rsid w:val="00C81C36"/>
    <w:rsid w:val="00C8244D"/>
    <w:rsid w:val="00C8249F"/>
    <w:rsid w:val="00C8288C"/>
    <w:rsid w:val="00C82BC5"/>
    <w:rsid w:val="00C82D8F"/>
    <w:rsid w:val="00C82FD1"/>
    <w:rsid w:val="00C83037"/>
    <w:rsid w:val="00C83450"/>
    <w:rsid w:val="00C83632"/>
    <w:rsid w:val="00C83858"/>
    <w:rsid w:val="00C83F86"/>
    <w:rsid w:val="00C84404"/>
    <w:rsid w:val="00C84838"/>
    <w:rsid w:val="00C84B3A"/>
    <w:rsid w:val="00C84E7C"/>
    <w:rsid w:val="00C84EBF"/>
    <w:rsid w:val="00C8529F"/>
    <w:rsid w:val="00C8550F"/>
    <w:rsid w:val="00C8568F"/>
    <w:rsid w:val="00C858E5"/>
    <w:rsid w:val="00C85B01"/>
    <w:rsid w:val="00C85B42"/>
    <w:rsid w:val="00C86943"/>
    <w:rsid w:val="00C86EED"/>
    <w:rsid w:val="00C87E3D"/>
    <w:rsid w:val="00C90559"/>
    <w:rsid w:val="00C905E5"/>
    <w:rsid w:val="00C907DD"/>
    <w:rsid w:val="00C90843"/>
    <w:rsid w:val="00C90CC3"/>
    <w:rsid w:val="00C90E11"/>
    <w:rsid w:val="00C914DF"/>
    <w:rsid w:val="00C9166E"/>
    <w:rsid w:val="00C91766"/>
    <w:rsid w:val="00C920E5"/>
    <w:rsid w:val="00C92594"/>
    <w:rsid w:val="00C92699"/>
    <w:rsid w:val="00C92B48"/>
    <w:rsid w:val="00C92B52"/>
    <w:rsid w:val="00C92B91"/>
    <w:rsid w:val="00C92F8B"/>
    <w:rsid w:val="00C9312F"/>
    <w:rsid w:val="00C9316F"/>
    <w:rsid w:val="00C93437"/>
    <w:rsid w:val="00C936CF"/>
    <w:rsid w:val="00C93729"/>
    <w:rsid w:val="00C93A5B"/>
    <w:rsid w:val="00C93F3C"/>
    <w:rsid w:val="00C942CF"/>
    <w:rsid w:val="00C9470B"/>
    <w:rsid w:val="00C94884"/>
    <w:rsid w:val="00C94C43"/>
    <w:rsid w:val="00C94FBD"/>
    <w:rsid w:val="00C950B1"/>
    <w:rsid w:val="00C95911"/>
    <w:rsid w:val="00C95A9A"/>
    <w:rsid w:val="00C95B0C"/>
    <w:rsid w:val="00C95CD5"/>
    <w:rsid w:val="00C95F7B"/>
    <w:rsid w:val="00C95FBA"/>
    <w:rsid w:val="00C95FF8"/>
    <w:rsid w:val="00C961E8"/>
    <w:rsid w:val="00C968D2"/>
    <w:rsid w:val="00C96DC6"/>
    <w:rsid w:val="00C96E8D"/>
    <w:rsid w:val="00C96FB8"/>
    <w:rsid w:val="00C970D7"/>
    <w:rsid w:val="00C9712B"/>
    <w:rsid w:val="00C97866"/>
    <w:rsid w:val="00C97F3E"/>
    <w:rsid w:val="00CA0277"/>
    <w:rsid w:val="00CA03AA"/>
    <w:rsid w:val="00CA094B"/>
    <w:rsid w:val="00CA15A4"/>
    <w:rsid w:val="00CA1BAE"/>
    <w:rsid w:val="00CA1DCC"/>
    <w:rsid w:val="00CA25CF"/>
    <w:rsid w:val="00CA2688"/>
    <w:rsid w:val="00CA2950"/>
    <w:rsid w:val="00CA2D6E"/>
    <w:rsid w:val="00CA3706"/>
    <w:rsid w:val="00CA3724"/>
    <w:rsid w:val="00CA39C7"/>
    <w:rsid w:val="00CA39E0"/>
    <w:rsid w:val="00CA3AB3"/>
    <w:rsid w:val="00CA3B3B"/>
    <w:rsid w:val="00CA3CAF"/>
    <w:rsid w:val="00CA3CE5"/>
    <w:rsid w:val="00CA3F7C"/>
    <w:rsid w:val="00CA4549"/>
    <w:rsid w:val="00CA48D3"/>
    <w:rsid w:val="00CA4AC2"/>
    <w:rsid w:val="00CA4ED8"/>
    <w:rsid w:val="00CA5394"/>
    <w:rsid w:val="00CA5437"/>
    <w:rsid w:val="00CA56A7"/>
    <w:rsid w:val="00CA5F6E"/>
    <w:rsid w:val="00CA62A6"/>
    <w:rsid w:val="00CA6411"/>
    <w:rsid w:val="00CA67DA"/>
    <w:rsid w:val="00CA694A"/>
    <w:rsid w:val="00CA6A5B"/>
    <w:rsid w:val="00CA6AAA"/>
    <w:rsid w:val="00CA6BBC"/>
    <w:rsid w:val="00CA74DA"/>
    <w:rsid w:val="00CA7F2B"/>
    <w:rsid w:val="00CA7FCE"/>
    <w:rsid w:val="00CB050A"/>
    <w:rsid w:val="00CB0B1D"/>
    <w:rsid w:val="00CB0BBB"/>
    <w:rsid w:val="00CB0D5D"/>
    <w:rsid w:val="00CB1106"/>
    <w:rsid w:val="00CB114B"/>
    <w:rsid w:val="00CB14FE"/>
    <w:rsid w:val="00CB186B"/>
    <w:rsid w:val="00CB199F"/>
    <w:rsid w:val="00CB19BE"/>
    <w:rsid w:val="00CB1F2A"/>
    <w:rsid w:val="00CB2390"/>
    <w:rsid w:val="00CB27DC"/>
    <w:rsid w:val="00CB287D"/>
    <w:rsid w:val="00CB304F"/>
    <w:rsid w:val="00CB314E"/>
    <w:rsid w:val="00CB3294"/>
    <w:rsid w:val="00CB3308"/>
    <w:rsid w:val="00CB3331"/>
    <w:rsid w:val="00CB38D3"/>
    <w:rsid w:val="00CB395D"/>
    <w:rsid w:val="00CB3A03"/>
    <w:rsid w:val="00CB3BCC"/>
    <w:rsid w:val="00CB3EB3"/>
    <w:rsid w:val="00CB3ECD"/>
    <w:rsid w:val="00CB41AD"/>
    <w:rsid w:val="00CB4951"/>
    <w:rsid w:val="00CB51C5"/>
    <w:rsid w:val="00CB549A"/>
    <w:rsid w:val="00CB54AF"/>
    <w:rsid w:val="00CB564D"/>
    <w:rsid w:val="00CB5933"/>
    <w:rsid w:val="00CB5E66"/>
    <w:rsid w:val="00CB6016"/>
    <w:rsid w:val="00CB6E7B"/>
    <w:rsid w:val="00CB76DB"/>
    <w:rsid w:val="00CB7725"/>
    <w:rsid w:val="00CB77EC"/>
    <w:rsid w:val="00CB7A2B"/>
    <w:rsid w:val="00CB7C37"/>
    <w:rsid w:val="00CC04A9"/>
    <w:rsid w:val="00CC06F7"/>
    <w:rsid w:val="00CC0773"/>
    <w:rsid w:val="00CC0890"/>
    <w:rsid w:val="00CC0D81"/>
    <w:rsid w:val="00CC10FE"/>
    <w:rsid w:val="00CC13EC"/>
    <w:rsid w:val="00CC1403"/>
    <w:rsid w:val="00CC1D79"/>
    <w:rsid w:val="00CC20B2"/>
    <w:rsid w:val="00CC2198"/>
    <w:rsid w:val="00CC2AB7"/>
    <w:rsid w:val="00CC3685"/>
    <w:rsid w:val="00CC3753"/>
    <w:rsid w:val="00CC37A1"/>
    <w:rsid w:val="00CC391A"/>
    <w:rsid w:val="00CC3D74"/>
    <w:rsid w:val="00CC4383"/>
    <w:rsid w:val="00CC43AB"/>
    <w:rsid w:val="00CC4456"/>
    <w:rsid w:val="00CC45B1"/>
    <w:rsid w:val="00CC4DE1"/>
    <w:rsid w:val="00CC58D3"/>
    <w:rsid w:val="00CC58F5"/>
    <w:rsid w:val="00CC5BC7"/>
    <w:rsid w:val="00CC5C41"/>
    <w:rsid w:val="00CC5E34"/>
    <w:rsid w:val="00CC5F35"/>
    <w:rsid w:val="00CC64A4"/>
    <w:rsid w:val="00CC6649"/>
    <w:rsid w:val="00CC6783"/>
    <w:rsid w:val="00CC690A"/>
    <w:rsid w:val="00CC6F92"/>
    <w:rsid w:val="00CC6FCB"/>
    <w:rsid w:val="00CC7132"/>
    <w:rsid w:val="00CC7199"/>
    <w:rsid w:val="00CC72EE"/>
    <w:rsid w:val="00CC7415"/>
    <w:rsid w:val="00CC74A1"/>
    <w:rsid w:val="00CC7848"/>
    <w:rsid w:val="00CC7A2F"/>
    <w:rsid w:val="00CC7C49"/>
    <w:rsid w:val="00CC7C66"/>
    <w:rsid w:val="00CD0266"/>
    <w:rsid w:val="00CD03B1"/>
    <w:rsid w:val="00CD0698"/>
    <w:rsid w:val="00CD0712"/>
    <w:rsid w:val="00CD0ACA"/>
    <w:rsid w:val="00CD10E6"/>
    <w:rsid w:val="00CD15F6"/>
    <w:rsid w:val="00CD1A5D"/>
    <w:rsid w:val="00CD1ACA"/>
    <w:rsid w:val="00CD1D4E"/>
    <w:rsid w:val="00CD1E3E"/>
    <w:rsid w:val="00CD20F6"/>
    <w:rsid w:val="00CD2133"/>
    <w:rsid w:val="00CD23B4"/>
    <w:rsid w:val="00CD2414"/>
    <w:rsid w:val="00CD2A28"/>
    <w:rsid w:val="00CD2CFF"/>
    <w:rsid w:val="00CD3052"/>
    <w:rsid w:val="00CD31F0"/>
    <w:rsid w:val="00CD31F3"/>
    <w:rsid w:val="00CD3426"/>
    <w:rsid w:val="00CD351D"/>
    <w:rsid w:val="00CD38D4"/>
    <w:rsid w:val="00CD3A7B"/>
    <w:rsid w:val="00CD3E6F"/>
    <w:rsid w:val="00CD3F46"/>
    <w:rsid w:val="00CD3FDA"/>
    <w:rsid w:val="00CD4012"/>
    <w:rsid w:val="00CD4048"/>
    <w:rsid w:val="00CD416C"/>
    <w:rsid w:val="00CD4276"/>
    <w:rsid w:val="00CD457E"/>
    <w:rsid w:val="00CD4773"/>
    <w:rsid w:val="00CD499C"/>
    <w:rsid w:val="00CD4B38"/>
    <w:rsid w:val="00CD4E86"/>
    <w:rsid w:val="00CD4FA2"/>
    <w:rsid w:val="00CD4FFE"/>
    <w:rsid w:val="00CD51FD"/>
    <w:rsid w:val="00CD5233"/>
    <w:rsid w:val="00CD59EB"/>
    <w:rsid w:val="00CD62A7"/>
    <w:rsid w:val="00CD65A3"/>
    <w:rsid w:val="00CD660C"/>
    <w:rsid w:val="00CD6D7F"/>
    <w:rsid w:val="00CD6DF4"/>
    <w:rsid w:val="00CD7404"/>
    <w:rsid w:val="00CD7764"/>
    <w:rsid w:val="00CD784C"/>
    <w:rsid w:val="00CD797C"/>
    <w:rsid w:val="00CD7AE5"/>
    <w:rsid w:val="00CD7B90"/>
    <w:rsid w:val="00CD7D97"/>
    <w:rsid w:val="00CD7F2A"/>
    <w:rsid w:val="00CE0222"/>
    <w:rsid w:val="00CE0292"/>
    <w:rsid w:val="00CE02B1"/>
    <w:rsid w:val="00CE07BE"/>
    <w:rsid w:val="00CE0B2E"/>
    <w:rsid w:val="00CE0C14"/>
    <w:rsid w:val="00CE0CAC"/>
    <w:rsid w:val="00CE0CBD"/>
    <w:rsid w:val="00CE0CEE"/>
    <w:rsid w:val="00CE0DC2"/>
    <w:rsid w:val="00CE0EF8"/>
    <w:rsid w:val="00CE128C"/>
    <w:rsid w:val="00CE132E"/>
    <w:rsid w:val="00CE1485"/>
    <w:rsid w:val="00CE1BA9"/>
    <w:rsid w:val="00CE1D72"/>
    <w:rsid w:val="00CE1F2D"/>
    <w:rsid w:val="00CE276D"/>
    <w:rsid w:val="00CE2CB6"/>
    <w:rsid w:val="00CE3203"/>
    <w:rsid w:val="00CE3250"/>
    <w:rsid w:val="00CE32E1"/>
    <w:rsid w:val="00CE361C"/>
    <w:rsid w:val="00CE3A2A"/>
    <w:rsid w:val="00CE3A5F"/>
    <w:rsid w:val="00CE3D37"/>
    <w:rsid w:val="00CE40EE"/>
    <w:rsid w:val="00CE477F"/>
    <w:rsid w:val="00CE53F7"/>
    <w:rsid w:val="00CE54A0"/>
    <w:rsid w:val="00CE5702"/>
    <w:rsid w:val="00CE571F"/>
    <w:rsid w:val="00CE5800"/>
    <w:rsid w:val="00CE5AE0"/>
    <w:rsid w:val="00CE5BF5"/>
    <w:rsid w:val="00CE61DD"/>
    <w:rsid w:val="00CE626E"/>
    <w:rsid w:val="00CE6591"/>
    <w:rsid w:val="00CE6985"/>
    <w:rsid w:val="00CE69B4"/>
    <w:rsid w:val="00CE71C3"/>
    <w:rsid w:val="00CE72EC"/>
    <w:rsid w:val="00CE72F5"/>
    <w:rsid w:val="00CE7575"/>
    <w:rsid w:val="00CE7B9A"/>
    <w:rsid w:val="00CE7BBC"/>
    <w:rsid w:val="00CF0790"/>
    <w:rsid w:val="00CF07CB"/>
    <w:rsid w:val="00CF0814"/>
    <w:rsid w:val="00CF0A03"/>
    <w:rsid w:val="00CF0C3C"/>
    <w:rsid w:val="00CF0E3D"/>
    <w:rsid w:val="00CF1573"/>
    <w:rsid w:val="00CF15AD"/>
    <w:rsid w:val="00CF1667"/>
    <w:rsid w:val="00CF17D0"/>
    <w:rsid w:val="00CF1BC7"/>
    <w:rsid w:val="00CF209A"/>
    <w:rsid w:val="00CF26B2"/>
    <w:rsid w:val="00CF2ABB"/>
    <w:rsid w:val="00CF2B91"/>
    <w:rsid w:val="00CF2D7D"/>
    <w:rsid w:val="00CF3235"/>
    <w:rsid w:val="00CF34A1"/>
    <w:rsid w:val="00CF373D"/>
    <w:rsid w:val="00CF388B"/>
    <w:rsid w:val="00CF3AB9"/>
    <w:rsid w:val="00CF3C24"/>
    <w:rsid w:val="00CF462C"/>
    <w:rsid w:val="00CF467B"/>
    <w:rsid w:val="00CF494A"/>
    <w:rsid w:val="00CF508C"/>
    <w:rsid w:val="00CF519C"/>
    <w:rsid w:val="00CF53EE"/>
    <w:rsid w:val="00CF54DF"/>
    <w:rsid w:val="00CF5759"/>
    <w:rsid w:val="00CF5BB5"/>
    <w:rsid w:val="00CF5E36"/>
    <w:rsid w:val="00CF5E81"/>
    <w:rsid w:val="00CF5EAF"/>
    <w:rsid w:val="00CF630E"/>
    <w:rsid w:val="00CF63D3"/>
    <w:rsid w:val="00CF659B"/>
    <w:rsid w:val="00CF6CE7"/>
    <w:rsid w:val="00CF7661"/>
    <w:rsid w:val="00CF77B8"/>
    <w:rsid w:val="00CF7890"/>
    <w:rsid w:val="00CF78C3"/>
    <w:rsid w:val="00CF78FA"/>
    <w:rsid w:val="00CF7920"/>
    <w:rsid w:val="00CF7F69"/>
    <w:rsid w:val="00D0003D"/>
    <w:rsid w:val="00D00176"/>
    <w:rsid w:val="00D0038C"/>
    <w:rsid w:val="00D00884"/>
    <w:rsid w:val="00D00B4F"/>
    <w:rsid w:val="00D011E6"/>
    <w:rsid w:val="00D0120F"/>
    <w:rsid w:val="00D01513"/>
    <w:rsid w:val="00D01B3E"/>
    <w:rsid w:val="00D01DE6"/>
    <w:rsid w:val="00D02297"/>
    <w:rsid w:val="00D02452"/>
    <w:rsid w:val="00D02741"/>
    <w:rsid w:val="00D028E7"/>
    <w:rsid w:val="00D029B5"/>
    <w:rsid w:val="00D02B18"/>
    <w:rsid w:val="00D03313"/>
    <w:rsid w:val="00D0336B"/>
    <w:rsid w:val="00D03559"/>
    <w:rsid w:val="00D035BA"/>
    <w:rsid w:val="00D0377A"/>
    <w:rsid w:val="00D038F7"/>
    <w:rsid w:val="00D039E7"/>
    <w:rsid w:val="00D03C1C"/>
    <w:rsid w:val="00D0415C"/>
    <w:rsid w:val="00D04184"/>
    <w:rsid w:val="00D04467"/>
    <w:rsid w:val="00D048C9"/>
    <w:rsid w:val="00D04A8A"/>
    <w:rsid w:val="00D04BC3"/>
    <w:rsid w:val="00D04E10"/>
    <w:rsid w:val="00D055E3"/>
    <w:rsid w:val="00D05B38"/>
    <w:rsid w:val="00D05B9F"/>
    <w:rsid w:val="00D05CDB"/>
    <w:rsid w:val="00D05DDB"/>
    <w:rsid w:val="00D06138"/>
    <w:rsid w:val="00D063F4"/>
    <w:rsid w:val="00D06E73"/>
    <w:rsid w:val="00D074DE"/>
    <w:rsid w:val="00D07694"/>
    <w:rsid w:val="00D07947"/>
    <w:rsid w:val="00D07E77"/>
    <w:rsid w:val="00D07F85"/>
    <w:rsid w:val="00D10230"/>
    <w:rsid w:val="00D1036A"/>
    <w:rsid w:val="00D1037B"/>
    <w:rsid w:val="00D103D7"/>
    <w:rsid w:val="00D104D7"/>
    <w:rsid w:val="00D109CE"/>
    <w:rsid w:val="00D10C0D"/>
    <w:rsid w:val="00D10E29"/>
    <w:rsid w:val="00D10F5A"/>
    <w:rsid w:val="00D11343"/>
    <w:rsid w:val="00D113D5"/>
    <w:rsid w:val="00D11487"/>
    <w:rsid w:val="00D11808"/>
    <w:rsid w:val="00D119C1"/>
    <w:rsid w:val="00D11BE4"/>
    <w:rsid w:val="00D11D64"/>
    <w:rsid w:val="00D1251F"/>
    <w:rsid w:val="00D12960"/>
    <w:rsid w:val="00D12E16"/>
    <w:rsid w:val="00D12E44"/>
    <w:rsid w:val="00D12F65"/>
    <w:rsid w:val="00D13194"/>
    <w:rsid w:val="00D135FB"/>
    <w:rsid w:val="00D136ED"/>
    <w:rsid w:val="00D139D4"/>
    <w:rsid w:val="00D13C3F"/>
    <w:rsid w:val="00D13E79"/>
    <w:rsid w:val="00D14191"/>
    <w:rsid w:val="00D1426C"/>
    <w:rsid w:val="00D1465F"/>
    <w:rsid w:val="00D148D5"/>
    <w:rsid w:val="00D1495D"/>
    <w:rsid w:val="00D14C15"/>
    <w:rsid w:val="00D15049"/>
    <w:rsid w:val="00D1578A"/>
    <w:rsid w:val="00D15EEF"/>
    <w:rsid w:val="00D1613D"/>
    <w:rsid w:val="00D16194"/>
    <w:rsid w:val="00D16216"/>
    <w:rsid w:val="00D16220"/>
    <w:rsid w:val="00D16A4A"/>
    <w:rsid w:val="00D16B0C"/>
    <w:rsid w:val="00D171E4"/>
    <w:rsid w:val="00D17238"/>
    <w:rsid w:val="00D17328"/>
    <w:rsid w:val="00D17516"/>
    <w:rsid w:val="00D1755C"/>
    <w:rsid w:val="00D179BD"/>
    <w:rsid w:val="00D17ACC"/>
    <w:rsid w:val="00D17B9B"/>
    <w:rsid w:val="00D17CD5"/>
    <w:rsid w:val="00D2039F"/>
    <w:rsid w:val="00D20651"/>
    <w:rsid w:val="00D20776"/>
    <w:rsid w:val="00D20803"/>
    <w:rsid w:val="00D20A05"/>
    <w:rsid w:val="00D20EA2"/>
    <w:rsid w:val="00D21BD6"/>
    <w:rsid w:val="00D2227F"/>
    <w:rsid w:val="00D224B2"/>
    <w:rsid w:val="00D225C6"/>
    <w:rsid w:val="00D2269C"/>
    <w:rsid w:val="00D227D2"/>
    <w:rsid w:val="00D22921"/>
    <w:rsid w:val="00D2296F"/>
    <w:rsid w:val="00D22A44"/>
    <w:rsid w:val="00D22CEC"/>
    <w:rsid w:val="00D22FB3"/>
    <w:rsid w:val="00D231C1"/>
    <w:rsid w:val="00D23364"/>
    <w:rsid w:val="00D235AF"/>
    <w:rsid w:val="00D23CC2"/>
    <w:rsid w:val="00D24540"/>
    <w:rsid w:val="00D247F6"/>
    <w:rsid w:val="00D24D4C"/>
    <w:rsid w:val="00D250A4"/>
    <w:rsid w:val="00D25B49"/>
    <w:rsid w:val="00D25BE8"/>
    <w:rsid w:val="00D26467"/>
    <w:rsid w:val="00D265AD"/>
    <w:rsid w:val="00D265AF"/>
    <w:rsid w:val="00D265F7"/>
    <w:rsid w:val="00D267BC"/>
    <w:rsid w:val="00D2682A"/>
    <w:rsid w:val="00D2685C"/>
    <w:rsid w:val="00D26867"/>
    <w:rsid w:val="00D2689C"/>
    <w:rsid w:val="00D26D2D"/>
    <w:rsid w:val="00D26E10"/>
    <w:rsid w:val="00D26E1D"/>
    <w:rsid w:val="00D26E4E"/>
    <w:rsid w:val="00D26F7D"/>
    <w:rsid w:val="00D276BA"/>
    <w:rsid w:val="00D27717"/>
    <w:rsid w:val="00D277EA"/>
    <w:rsid w:val="00D278CA"/>
    <w:rsid w:val="00D27AA4"/>
    <w:rsid w:val="00D27B9A"/>
    <w:rsid w:val="00D27D79"/>
    <w:rsid w:val="00D27E30"/>
    <w:rsid w:val="00D30086"/>
    <w:rsid w:val="00D30375"/>
    <w:rsid w:val="00D30401"/>
    <w:rsid w:val="00D309F9"/>
    <w:rsid w:val="00D3102B"/>
    <w:rsid w:val="00D3172D"/>
    <w:rsid w:val="00D3174F"/>
    <w:rsid w:val="00D31806"/>
    <w:rsid w:val="00D31B0A"/>
    <w:rsid w:val="00D31C06"/>
    <w:rsid w:val="00D32064"/>
    <w:rsid w:val="00D32489"/>
    <w:rsid w:val="00D3254C"/>
    <w:rsid w:val="00D325C7"/>
    <w:rsid w:val="00D3280F"/>
    <w:rsid w:val="00D32820"/>
    <w:rsid w:val="00D329D6"/>
    <w:rsid w:val="00D32E73"/>
    <w:rsid w:val="00D33067"/>
    <w:rsid w:val="00D33190"/>
    <w:rsid w:val="00D3393E"/>
    <w:rsid w:val="00D33A05"/>
    <w:rsid w:val="00D33C85"/>
    <w:rsid w:val="00D33ECB"/>
    <w:rsid w:val="00D3408F"/>
    <w:rsid w:val="00D342E9"/>
    <w:rsid w:val="00D3461C"/>
    <w:rsid w:val="00D3469E"/>
    <w:rsid w:val="00D346BF"/>
    <w:rsid w:val="00D34708"/>
    <w:rsid w:val="00D34B70"/>
    <w:rsid w:val="00D34D2F"/>
    <w:rsid w:val="00D34E05"/>
    <w:rsid w:val="00D3578E"/>
    <w:rsid w:val="00D35888"/>
    <w:rsid w:val="00D35964"/>
    <w:rsid w:val="00D359FD"/>
    <w:rsid w:val="00D35AF1"/>
    <w:rsid w:val="00D35B5E"/>
    <w:rsid w:val="00D35F45"/>
    <w:rsid w:val="00D3624A"/>
    <w:rsid w:val="00D365CF"/>
    <w:rsid w:val="00D36A8C"/>
    <w:rsid w:val="00D36BD7"/>
    <w:rsid w:val="00D36EB1"/>
    <w:rsid w:val="00D3702F"/>
    <w:rsid w:val="00D370FA"/>
    <w:rsid w:val="00D379CE"/>
    <w:rsid w:val="00D37C7F"/>
    <w:rsid w:val="00D404DC"/>
    <w:rsid w:val="00D40824"/>
    <w:rsid w:val="00D40986"/>
    <w:rsid w:val="00D40F27"/>
    <w:rsid w:val="00D41220"/>
    <w:rsid w:val="00D41520"/>
    <w:rsid w:val="00D4158D"/>
    <w:rsid w:val="00D41915"/>
    <w:rsid w:val="00D41978"/>
    <w:rsid w:val="00D41D69"/>
    <w:rsid w:val="00D42812"/>
    <w:rsid w:val="00D42B42"/>
    <w:rsid w:val="00D42F83"/>
    <w:rsid w:val="00D42FB9"/>
    <w:rsid w:val="00D435FC"/>
    <w:rsid w:val="00D439B7"/>
    <w:rsid w:val="00D43A62"/>
    <w:rsid w:val="00D44144"/>
    <w:rsid w:val="00D441D2"/>
    <w:rsid w:val="00D442AA"/>
    <w:rsid w:val="00D443DF"/>
    <w:rsid w:val="00D44804"/>
    <w:rsid w:val="00D44ADA"/>
    <w:rsid w:val="00D44C4F"/>
    <w:rsid w:val="00D44DA9"/>
    <w:rsid w:val="00D44F29"/>
    <w:rsid w:val="00D45612"/>
    <w:rsid w:val="00D457E8"/>
    <w:rsid w:val="00D45ACD"/>
    <w:rsid w:val="00D46059"/>
    <w:rsid w:val="00D4637B"/>
    <w:rsid w:val="00D464EC"/>
    <w:rsid w:val="00D4699E"/>
    <w:rsid w:val="00D46DB9"/>
    <w:rsid w:val="00D46EFF"/>
    <w:rsid w:val="00D47230"/>
    <w:rsid w:val="00D472FA"/>
    <w:rsid w:val="00D47428"/>
    <w:rsid w:val="00D47B69"/>
    <w:rsid w:val="00D47C60"/>
    <w:rsid w:val="00D47F5B"/>
    <w:rsid w:val="00D503CF"/>
    <w:rsid w:val="00D508FE"/>
    <w:rsid w:val="00D50A53"/>
    <w:rsid w:val="00D50AEC"/>
    <w:rsid w:val="00D50D7D"/>
    <w:rsid w:val="00D5107A"/>
    <w:rsid w:val="00D5143C"/>
    <w:rsid w:val="00D51503"/>
    <w:rsid w:val="00D51814"/>
    <w:rsid w:val="00D519B7"/>
    <w:rsid w:val="00D51BC9"/>
    <w:rsid w:val="00D521FA"/>
    <w:rsid w:val="00D5274B"/>
    <w:rsid w:val="00D5277C"/>
    <w:rsid w:val="00D52825"/>
    <w:rsid w:val="00D5298A"/>
    <w:rsid w:val="00D52C40"/>
    <w:rsid w:val="00D52DED"/>
    <w:rsid w:val="00D532C2"/>
    <w:rsid w:val="00D53413"/>
    <w:rsid w:val="00D53678"/>
    <w:rsid w:val="00D5369E"/>
    <w:rsid w:val="00D53751"/>
    <w:rsid w:val="00D53B5D"/>
    <w:rsid w:val="00D53C4D"/>
    <w:rsid w:val="00D53D1F"/>
    <w:rsid w:val="00D53EA7"/>
    <w:rsid w:val="00D54AC7"/>
    <w:rsid w:val="00D54C18"/>
    <w:rsid w:val="00D54C77"/>
    <w:rsid w:val="00D54C96"/>
    <w:rsid w:val="00D551FF"/>
    <w:rsid w:val="00D5541A"/>
    <w:rsid w:val="00D55508"/>
    <w:rsid w:val="00D55555"/>
    <w:rsid w:val="00D555BA"/>
    <w:rsid w:val="00D55BD9"/>
    <w:rsid w:val="00D55C8D"/>
    <w:rsid w:val="00D56008"/>
    <w:rsid w:val="00D5624F"/>
    <w:rsid w:val="00D56777"/>
    <w:rsid w:val="00D56B04"/>
    <w:rsid w:val="00D573E3"/>
    <w:rsid w:val="00D573EA"/>
    <w:rsid w:val="00D57528"/>
    <w:rsid w:val="00D57940"/>
    <w:rsid w:val="00D57C6B"/>
    <w:rsid w:val="00D57E30"/>
    <w:rsid w:val="00D6010B"/>
    <w:rsid w:val="00D6066C"/>
    <w:rsid w:val="00D60BB0"/>
    <w:rsid w:val="00D60C3A"/>
    <w:rsid w:val="00D60D59"/>
    <w:rsid w:val="00D60D8B"/>
    <w:rsid w:val="00D60EBD"/>
    <w:rsid w:val="00D61071"/>
    <w:rsid w:val="00D6142D"/>
    <w:rsid w:val="00D61560"/>
    <w:rsid w:val="00D616AC"/>
    <w:rsid w:val="00D61E91"/>
    <w:rsid w:val="00D62054"/>
    <w:rsid w:val="00D62413"/>
    <w:rsid w:val="00D6245F"/>
    <w:rsid w:val="00D6260C"/>
    <w:rsid w:val="00D62920"/>
    <w:rsid w:val="00D62E57"/>
    <w:rsid w:val="00D62E5A"/>
    <w:rsid w:val="00D6341E"/>
    <w:rsid w:val="00D63509"/>
    <w:rsid w:val="00D63853"/>
    <w:rsid w:val="00D63A46"/>
    <w:rsid w:val="00D63A48"/>
    <w:rsid w:val="00D63B1C"/>
    <w:rsid w:val="00D642B2"/>
    <w:rsid w:val="00D644D6"/>
    <w:rsid w:val="00D64503"/>
    <w:rsid w:val="00D6451B"/>
    <w:rsid w:val="00D6486C"/>
    <w:rsid w:val="00D648CC"/>
    <w:rsid w:val="00D64AA4"/>
    <w:rsid w:val="00D64D3B"/>
    <w:rsid w:val="00D64D93"/>
    <w:rsid w:val="00D64DB4"/>
    <w:rsid w:val="00D65026"/>
    <w:rsid w:val="00D651A7"/>
    <w:rsid w:val="00D65434"/>
    <w:rsid w:val="00D6560E"/>
    <w:rsid w:val="00D65738"/>
    <w:rsid w:val="00D658B7"/>
    <w:rsid w:val="00D65A2B"/>
    <w:rsid w:val="00D661B3"/>
    <w:rsid w:val="00D6623C"/>
    <w:rsid w:val="00D6626E"/>
    <w:rsid w:val="00D6681D"/>
    <w:rsid w:val="00D66B07"/>
    <w:rsid w:val="00D66CAE"/>
    <w:rsid w:val="00D671A5"/>
    <w:rsid w:val="00D6735D"/>
    <w:rsid w:val="00D67389"/>
    <w:rsid w:val="00D677BD"/>
    <w:rsid w:val="00D67FDA"/>
    <w:rsid w:val="00D701EB"/>
    <w:rsid w:val="00D7035D"/>
    <w:rsid w:val="00D70770"/>
    <w:rsid w:val="00D709A2"/>
    <w:rsid w:val="00D70A04"/>
    <w:rsid w:val="00D70B29"/>
    <w:rsid w:val="00D71456"/>
    <w:rsid w:val="00D7166E"/>
    <w:rsid w:val="00D71A5E"/>
    <w:rsid w:val="00D7236D"/>
    <w:rsid w:val="00D7247F"/>
    <w:rsid w:val="00D72726"/>
    <w:rsid w:val="00D72A09"/>
    <w:rsid w:val="00D72B13"/>
    <w:rsid w:val="00D72C5E"/>
    <w:rsid w:val="00D72CE5"/>
    <w:rsid w:val="00D72EC0"/>
    <w:rsid w:val="00D73492"/>
    <w:rsid w:val="00D734F0"/>
    <w:rsid w:val="00D735D8"/>
    <w:rsid w:val="00D73665"/>
    <w:rsid w:val="00D738B3"/>
    <w:rsid w:val="00D738BB"/>
    <w:rsid w:val="00D73DF4"/>
    <w:rsid w:val="00D740D3"/>
    <w:rsid w:val="00D740EC"/>
    <w:rsid w:val="00D7467B"/>
    <w:rsid w:val="00D74A44"/>
    <w:rsid w:val="00D74B4B"/>
    <w:rsid w:val="00D7516B"/>
    <w:rsid w:val="00D7533B"/>
    <w:rsid w:val="00D75575"/>
    <w:rsid w:val="00D75DAD"/>
    <w:rsid w:val="00D75F5C"/>
    <w:rsid w:val="00D76270"/>
    <w:rsid w:val="00D764AC"/>
    <w:rsid w:val="00D76597"/>
    <w:rsid w:val="00D76645"/>
    <w:rsid w:val="00D766A6"/>
    <w:rsid w:val="00D769E8"/>
    <w:rsid w:val="00D76D53"/>
    <w:rsid w:val="00D770AD"/>
    <w:rsid w:val="00D77435"/>
    <w:rsid w:val="00D77479"/>
    <w:rsid w:val="00D778B4"/>
    <w:rsid w:val="00D7795B"/>
    <w:rsid w:val="00D77B9D"/>
    <w:rsid w:val="00D80283"/>
    <w:rsid w:val="00D8059F"/>
    <w:rsid w:val="00D80935"/>
    <w:rsid w:val="00D809C3"/>
    <w:rsid w:val="00D81173"/>
    <w:rsid w:val="00D81292"/>
    <w:rsid w:val="00D8155D"/>
    <w:rsid w:val="00D81592"/>
    <w:rsid w:val="00D8222F"/>
    <w:rsid w:val="00D82702"/>
    <w:rsid w:val="00D82856"/>
    <w:rsid w:val="00D828B1"/>
    <w:rsid w:val="00D82A4A"/>
    <w:rsid w:val="00D83060"/>
    <w:rsid w:val="00D832A0"/>
    <w:rsid w:val="00D835F0"/>
    <w:rsid w:val="00D838D9"/>
    <w:rsid w:val="00D839EE"/>
    <w:rsid w:val="00D83A7B"/>
    <w:rsid w:val="00D83D21"/>
    <w:rsid w:val="00D84364"/>
    <w:rsid w:val="00D844A1"/>
    <w:rsid w:val="00D845B9"/>
    <w:rsid w:val="00D8498A"/>
    <w:rsid w:val="00D84D59"/>
    <w:rsid w:val="00D85166"/>
    <w:rsid w:val="00D8535C"/>
    <w:rsid w:val="00D85688"/>
    <w:rsid w:val="00D857E5"/>
    <w:rsid w:val="00D85BC1"/>
    <w:rsid w:val="00D85E6A"/>
    <w:rsid w:val="00D8611C"/>
    <w:rsid w:val="00D86371"/>
    <w:rsid w:val="00D86E7C"/>
    <w:rsid w:val="00D86F65"/>
    <w:rsid w:val="00D86F7A"/>
    <w:rsid w:val="00D870A8"/>
    <w:rsid w:val="00D870AD"/>
    <w:rsid w:val="00D87211"/>
    <w:rsid w:val="00D876CD"/>
    <w:rsid w:val="00D8771F"/>
    <w:rsid w:val="00D87772"/>
    <w:rsid w:val="00D877F5"/>
    <w:rsid w:val="00D87B00"/>
    <w:rsid w:val="00D87B33"/>
    <w:rsid w:val="00D87FF1"/>
    <w:rsid w:val="00D902C3"/>
    <w:rsid w:val="00D911C9"/>
    <w:rsid w:val="00D91473"/>
    <w:rsid w:val="00D914A2"/>
    <w:rsid w:val="00D91774"/>
    <w:rsid w:val="00D918B3"/>
    <w:rsid w:val="00D91A1E"/>
    <w:rsid w:val="00D91AE0"/>
    <w:rsid w:val="00D91BC8"/>
    <w:rsid w:val="00D91C94"/>
    <w:rsid w:val="00D91CCB"/>
    <w:rsid w:val="00D91D9A"/>
    <w:rsid w:val="00D91F04"/>
    <w:rsid w:val="00D920F2"/>
    <w:rsid w:val="00D9269C"/>
    <w:rsid w:val="00D92AEF"/>
    <w:rsid w:val="00D93DEB"/>
    <w:rsid w:val="00D94280"/>
    <w:rsid w:val="00D9465E"/>
    <w:rsid w:val="00D94FAB"/>
    <w:rsid w:val="00D950B3"/>
    <w:rsid w:val="00D952F3"/>
    <w:rsid w:val="00D953EA"/>
    <w:rsid w:val="00D95A72"/>
    <w:rsid w:val="00D95A97"/>
    <w:rsid w:val="00D95D26"/>
    <w:rsid w:val="00D96ECA"/>
    <w:rsid w:val="00D9769E"/>
    <w:rsid w:val="00DA0040"/>
    <w:rsid w:val="00DA0933"/>
    <w:rsid w:val="00DA0DF6"/>
    <w:rsid w:val="00DA0FBE"/>
    <w:rsid w:val="00DA1153"/>
    <w:rsid w:val="00DA12B6"/>
    <w:rsid w:val="00DA1439"/>
    <w:rsid w:val="00DA16EA"/>
    <w:rsid w:val="00DA1831"/>
    <w:rsid w:val="00DA21C9"/>
    <w:rsid w:val="00DA26B3"/>
    <w:rsid w:val="00DA2783"/>
    <w:rsid w:val="00DA27C1"/>
    <w:rsid w:val="00DA31E0"/>
    <w:rsid w:val="00DA33D5"/>
    <w:rsid w:val="00DA36B8"/>
    <w:rsid w:val="00DA3875"/>
    <w:rsid w:val="00DA38E0"/>
    <w:rsid w:val="00DA3E15"/>
    <w:rsid w:val="00DA3F36"/>
    <w:rsid w:val="00DA3FF4"/>
    <w:rsid w:val="00DA40D8"/>
    <w:rsid w:val="00DA4319"/>
    <w:rsid w:val="00DA4593"/>
    <w:rsid w:val="00DA4D92"/>
    <w:rsid w:val="00DA4DA7"/>
    <w:rsid w:val="00DA5188"/>
    <w:rsid w:val="00DA5711"/>
    <w:rsid w:val="00DA5763"/>
    <w:rsid w:val="00DA5B75"/>
    <w:rsid w:val="00DA5CDD"/>
    <w:rsid w:val="00DA5D18"/>
    <w:rsid w:val="00DA5ED2"/>
    <w:rsid w:val="00DA610A"/>
    <w:rsid w:val="00DA61C6"/>
    <w:rsid w:val="00DA6BC0"/>
    <w:rsid w:val="00DA6C3A"/>
    <w:rsid w:val="00DA6CD2"/>
    <w:rsid w:val="00DA6EA1"/>
    <w:rsid w:val="00DA7040"/>
    <w:rsid w:val="00DA7692"/>
    <w:rsid w:val="00DA7DBC"/>
    <w:rsid w:val="00DB0217"/>
    <w:rsid w:val="00DB02DB"/>
    <w:rsid w:val="00DB054D"/>
    <w:rsid w:val="00DB0B16"/>
    <w:rsid w:val="00DB13A5"/>
    <w:rsid w:val="00DB13E2"/>
    <w:rsid w:val="00DB18F5"/>
    <w:rsid w:val="00DB1D2D"/>
    <w:rsid w:val="00DB1DE0"/>
    <w:rsid w:val="00DB24B0"/>
    <w:rsid w:val="00DB2A20"/>
    <w:rsid w:val="00DB2F8F"/>
    <w:rsid w:val="00DB315D"/>
    <w:rsid w:val="00DB3451"/>
    <w:rsid w:val="00DB354F"/>
    <w:rsid w:val="00DB4071"/>
    <w:rsid w:val="00DB42C8"/>
    <w:rsid w:val="00DB460D"/>
    <w:rsid w:val="00DB4727"/>
    <w:rsid w:val="00DB47D4"/>
    <w:rsid w:val="00DB4815"/>
    <w:rsid w:val="00DB5015"/>
    <w:rsid w:val="00DB505F"/>
    <w:rsid w:val="00DB5254"/>
    <w:rsid w:val="00DB5867"/>
    <w:rsid w:val="00DB60CF"/>
    <w:rsid w:val="00DB66EC"/>
    <w:rsid w:val="00DB691A"/>
    <w:rsid w:val="00DB6D6E"/>
    <w:rsid w:val="00DB72EC"/>
    <w:rsid w:val="00DB7617"/>
    <w:rsid w:val="00DB78E0"/>
    <w:rsid w:val="00DB7FC5"/>
    <w:rsid w:val="00DB7FF5"/>
    <w:rsid w:val="00DC0303"/>
    <w:rsid w:val="00DC0834"/>
    <w:rsid w:val="00DC0936"/>
    <w:rsid w:val="00DC0DA3"/>
    <w:rsid w:val="00DC0DDF"/>
    <w:rsid w:val="00DC11FF"/>
    <w:rsid w:val="00DC122F"/>
    <w:rsid w:val="00DC12BF"/>
    <w:rsid w:val="00DC1961"/>
    <w:rsid w:val="00DC1A0D"/>
    <w:rsid w:val="00DC2563"/>
    <w:rsid w:val="00DC256F"/>
    <w:rsid w:val="00DC26D1"/>
    <w:rsid w:val="00DC279E"/>
    <w:rsid w:val="00DC2A93"/>
    <w:rsid w:val="00DC2A95"/>
    <w:rsid w:val="00DC2F99"/>
    <w:rsid w:val="00DC3049"/>
    <w:rsid w:val="00DC316C"/>
    <w:rsid w:val="00DC321D"/>
    <w:rsid w:val="00DC3792"/>
    <w:rsid w:val="00DC3C90"/>
    <w:rsid w:val="00DC413F"/>
    <w:rsid w:val="00DC46CF"/>
    <w:rsid w:val="00DC4A50"/>
    <w:rsid w:val="00DC4BCA"/>
    <w:rsid w:val="00DC5322"/>
    <w:rsid w:val="00DC5813"/>
    <w:rsid w:val="00DC5A1F"/>
    <w:rsid w:val="00DC5BAE"/>
    <w:rsid w:val="00DC6175"/>
    <w:rsid w:val="00DC6BC1"/>
    <w:rsid w:val="00DC6DB4"/>
    <w:rsid w:val="00DC708D"/>
    <w:rsid w:val="00DC711A"/>
    <w:rsid w:val="00DC7134"/>
    <w:rsid w:val="00DC7427"/>
    <w:rsid w:val="00DC766B"/>
    <w:rsid w:val="00DC76C5"/>
    <w:rsid w:val="00DC78C8"/>
    <w:rsid w:val="00DC7DA8"/>
    <w:rsid w:val="00DD08BA"/>
    <w:rsid w:val="00DD0B6C"/>
    <w:rsid w:val="00DD0BD0"/>
    <w:rsid w:val="00DD0DA0"/>
    <w:rsid w:val="00DD1118"/>
    <w:rsid w:val="00DD1427"/>
    <w:rsid w:val="00DD1528"/>
    <w:rsid w:val="00DD1A6E"/>
    <w:rsid w:val="00DD2628"/>
    <w:rsid w:val="00DD2D65"/>
    <w:rsid w:val="00DD33BE"/>
    <w:rsid w:val="00DD38CC"/>
    <w:rsid w:val="00DD39DA"/>
    <w:rsid w:val="00DD3A34"/>
    <w:rsid w:val="00DD3BCD"/>
    <w:rsid w:val="00DD3C6D"/>
    <w:rsid w:val="00DD3E65"/>
    <w:rsid w:val="00DD3EA9"/>
    <w:rsid w:val="00DD42F9"/>
    <w:rsid w:val="00DD451B"/>
    <w:rsid w:val="00DD45D9"/>
    <w:rsid w:val="00DD4778"/>
    <w:rsid w:val="00DD4CEE"/>
    <w:rsid w:val="00DD51D6"/>
    <w:rsid w:val="00DD549C"/>
    <w:rsid w:val="00DD5701"/>
    <w:rsid w:val="00DD5D75"/>
    <w:rsid w:val="00DD5E6E"/>
    <w:rsid w:val="00DD6422"/>
    <w:rsid w:val="00DD662A"/>
    <w:rsid w:val="00DD665E"/>
    <w:rsid w:val="00DD666A"/>
    <w:rsid w:val="00DD693B"/>
    <w:rsid w:val="00DD6BDE"/>
    <w:rsid w:val="00DD6E6A"/>
    <w:rsid w:val="00DD6EC8"/>
    <w:rsid w:val="00DD6F08"/>
    <w:rsid w:val="00DD710C"/>
    <w:rsid w:val="00DD7509"/>
    <w:rsid w:val="00DD77FA"/>
    <w:rsid w:val="00DD7D33"/>
    <w:rsid w:val="00DE0231"/>
    <w:rsid w:val="00DE08FA"/>
    <w:rsid w:val="00DE0A14"/>
    <w:rsid w:val="00DE0A7A"/>
    <w:rsid w:val="00DE0CE5"/>
    <w:rsid w:val="00DE0F8D"/>
    <w:rsid w:val="00DE0F9D"/>
    <w:rsid w:val="00DE14D5"/>
    <w:rsid w:val="00DE185E"/>
    <w:rsid w:val="00DE1E0D"/>
    <w:rsid w:val="00DE25AF"/>
    <w:rsid w:val="00DE2C4E"/>
    <w:rsid w:val="00DE3A82"/>
    <w:rsid w:val="00DE3E5E"/>
    <w:rsid w:val="00DE3F2D"/>
    <w:rsid w:val="00DE4036"/>
    <w:rsid w:val="00DE448A"/>
    <w:rsid w:val="00DE460E"/>
    <w:rsid w:val="00DE4843"/>
    <w:rsid w:val="00DE4B63"/>
    <w:rsid w:val="00DE4C5D"/>
    <w:rsid w:val="00DE4E03"/>
    <w:rsid w:val="00DE5416"/>
    <w:rsid w:val="00DE54CB"/>
    <w:rsid w:val="00DE56CC"/>
    <w:rsid w:val="00DE57D5"/>
    <w:rsid w:val="00DE5FEB"/>
    <w:rsid w:val="00DE604B"/>
    <w:rsid w:val="00DE6264"/>
    <w:rsid w:val="00DE62F0"/>
    <w:rsid w:val="00DE6C83"/>
    <w:rsid w:val="00DE6EED"/>
    <w:rsid w:val="00DE7373"/>
    <w:rsid w:val="00DE742E"/>
    <w:rsid w:val="00DF004A"/>
    <w:rsid w:val="00DF0946"/>
    <w:rsid w:val="00DF101A"/>
    <w:rsid w:val="00DF13B6"/>
    <w:rsid w:val="00DF1844"/>
    <w:rsid w:val="00DF19E5"/>
    <w:rsid w:val="00DF1A5B"/>
    <w:rsid w:val="00DF1B1C"/>
    <w:rsid w:val="00DF1F75"/>
    <w:rsid w:val="00DF2172"/>
    <w:rsid w:val="00DF2315"/>
    <w:rsid w:val="00DF25B4"/>
    <w:rsid w:val="00DF2A80"/>
    <w:rsid w:val="00DF2C13"/>
    <w:rsid w:val="00DF343D"/>
    <w:rsid w:val="00DF470A"/>
    <w:rsid w:val="00DF490A"/>
    <w:rsid w:val="00DF497A"/>
    <w:rsid w:val="00DF4A85"/>
    <w:rsid w:val="00DF4EE4"/>
    <w:rsid w:val="00DF50C4"/>
    <w:rsid w:val="00DF517A"/>
    <w:rsid w:val="00DF5627"/>
    <w:rsid w:val="00DF5A33"/>
    <w:rsid w:val="00DF5DB9"/>
    <w:rsid w:val="00DF617F"/>
    <w:rsid w:val="00DF618C"/>
    <w:rsid w:val="00DF647F"/>
    <w:rsid w:val="00DF6A9C"/>
    <w:rsid w:val="00DF6BA5"/>
    <w:rsid w:val="00DF6C0A"/>
    <w:rsid w:val="00DF7013"/>
    <w:rsid w:val="00DF7805"/>
    <w:rsid w:val="00DF7808"/>
    <w:rsid w:val="00DF7C11"/>
    <w:rsid w:val="00E00139"/>
    <w:rsid w:val="00E003F2"/>
    <w:rsid w:val="00E004BC"/>
    <w:rsid w:val="00E00509"/>
    <w:rsid w:val="00E006F5"/>
    <w:rsid w:val="00E008BE"/>
    <w:rsid w:val="00E00C1D"/>
    <w:rsid w:val="00E0152C"/>
    <w:rsid w:val="00E0208B"/>
    <w:rsid w:val="00E02215"/>
    <w:rsid w:val="00E024C6"/>
    <w:rsid w:val="00E02753"/>
    <w:rsid w:val="00E02E35"/>
    <w:rsid w:val="00E02F85"/>
    <w:rsid w:val="00E031F4"/>
    <w:rsid w:val="00E03422"/>
    <w:rsid w:val="00E03550"/>
    <w:rsid w:val="00E0408C"/>
    <w:rsid w:val="00E0433C"/>
    <w:rsid w:val="00E04A38"/>
    <w:rsid w:val="00E04D7B"/>
    <w:rsid w:val="00E04F39"/>
    <w:rsid w:val="00E0557E"/>
    <w:rsid w:val="00E055D7"/>
    <w:rsid w:val="00E055F7"/>
    <w:rsid w:val="00E05C31"/>
    <w:rsid w:val="00E05ED9"/>
    <w:rsid w:val="00E06046"/>
    <w:rsid w:val="00E06B3F"/>
    <w:rsid w:val="00E06FA5"/>
    <w:rsid w:val="00E06FB2"/>
    <w:rsid w:val="00E0722F"/>
    <w:rsid w:val="00E07511"/>
    <w:rsid w:val="00E0797B"/>
    <w:rsid w:val="00E07A2D"/>
    <w:rsid w:val="00E07B3C"/>
    <w:rsid w:val="00E07DB9"/>
    <w:rsid w:val="00E100D2"/>
    <w:rsid w:val="00E10141"/>
    <w:rsid w:val="00E10603"/>
    <w:rsid w:val="00E10609"/>
    <w:rsid w:val="00E10968"/>
    <w:rsid w:val="00E10979"/>
    <w:rsid w:val="00E10A0F"/>
    <w:rsid w:val="00E112E4"/>
    <w:rsid w:val="00E12064"/>
    <w:rsid w:val="00E12234"/>
    <w:rsid w:val="00E1281D"/>
    <w:rsid w:val="00E132EF"/>
    <w:rsid w:val="00E13306"/>
    <w:rsid w:val="00E134CF"/>
    <w:rsid w:val="00E1375D"/>
    <w:rsid w:val="00E13937"/>
    <w:rsid w:val="00E143DF"/>
    <w:rsid w:val="00E144BA"/>
    <w:rsid w:val="00E145A5"/>
    <w:rsid w:val="00E145ED"/>
    <w:rsid w:val="00E148B3"/>
    <w:rsid w:val="00E14B33"/>
    <w:rsid w:val="00E14ED6"/>
    <w:rsid w:val="00E1564F"/>
    <w:rsid w:val="00E159DA"/>
    <w:rsid w:val="00E15A06"/>
    <w:rsid w:val="00E15B60"/>
    <w:rsid w:val="00E15F47"/>
    <w:rsid w:val="00E16068"/>
    <w:rsid w:val="00E16325"/>
    <w:rsid w:val="00E16563"/>
    <w:rsid w:val="00E16AE0"/>
    <w:rsid w:val="00E16D51"/>
    <w:rsid w:val="00E1716F"/>
    <w:rsid w:val="00E1743C"/>
    <w:rsid w:val="00E17BA6"/>
    <w:rsid w:val="00E17CA1"/>
    <w:rsid w:val="00E207D6"/>
    <w:rsid w:val="00E20806"/>
    <w:rsid w:val="00E21201"/>
    <w:rsid w:val="00E212CC"/>
    <w:rsid w:val="00E21588"/>
    <w:rsid w:val="00E21916"/>
    <w:rsid w:val="00E21AB9"/>
    <w:rsid w:val="00E21B2B"/>
    <w:rsid w:val="00E21E97"/>
    <w:rsid w:val="00E21EDE"/>
    <w:rsid w:val="00E21F17"/>
    <w:rsid w:val="00E2212B"/>
    <w:rsid w:val="00E22250"/>
    <w:rsid w:val="00E222BB"/>
    <w:rsid w:val="00E22792"/>
    <w:rsid w:val="00E2289B"/>
    <w:rsid w:val="00E22FA4"/>
    <w:rsid w:val="00E22FB8"/>
    <w:rsid w:val="00E23179"/>
    <w:rsid w:val="00E232D3"/>
    <w:rsid w:val="00E232D5"/>
    <w:rsid w:val="00E232DD"/>
    <w:rsid w:val="00E2337C"/>
    <w:rsid w:val="00E23694"/>
    <w:rsid w:val="00E2388E"/>
    <w:rsid w:val="00E238FD"/>
    <w:rsid w:val="00E23959"/>
    <w:rsid w:val="00E23B5F"/>
    <w:rsid w:val="00E23BD5"/>
    <w:rsid w:val="00E23DCF"/>
    <w:rsid w:val="00E240C1"/>
    <w:rsid w:val="00E24109"/>
    <w:rsid w:val="00E2421B"/>
    <w:rsid w:val="00E247E0"/>
    <w:rsid w:val="00E2498E"/>
    <w:rsid w:val="00E24BA8"/>
    <w:rsid w:val="00E24D41"/>
    <w:rsid w:val="00E25821"/>
    <w:rsid w:val="00E2582A"/>
    <w:rsid w:val="00E2625B"/>
    <w:rsid w:val="00E26696"/>
    <w:rsid w:val="00E2676E"/>
    <w:rsid w:val="00E26BD5"/>
    <w:rsid w:val="00E26CD8"/>
    <w:rsid w:val="00E26F33"/>
    <w:rsid w:val="00E272BB"/>
    <w:rsid w:val="00E2755C"/>
    <w:rsid w:val="00E27623"/>
    <w:rsid w:val="00E2796D"/>
    <w:rsid w:val="00E27C6A"/>
    <w:rsid w:val="00E303FD"/>
    <w:rsid w:val="00E30FB0"/>
    <w:rsid w:val="00E311CD"/>
    <w:rsid w:val="00E312EB"/>
    <w:rsid w:val="00E317B1"/>
    <w:rsid w:val="00E318BC"/>
    <w:rsid w:val="00E318D0"/>
    <w:rsid w:val="00E31C81"/>
    <w:rsid w:val="00E31CA6"/>
    <w:rsid w:val="00E32896"/>
    <w:rsid w:val="00E32D98"/>
    <w:rsid w:val="00E33119"/>
    <w:rsid w:val="00E3319C"/>
    <w:rsid w:val="00E334FF"/>
    <w:rsid w:val="00E3369C"/>
    <w:rsid w:val="00E33B6E"/>
    <w:rsid w:val="00E33C10"/>
    <w:rsid w:val="00E33ED6"/>
    <w:rsid w:val="00E33F70"/>
    <w:rsid w:val="00E3432C"/>
    <w:rsid w:val="00E3435D"/>
    <w:rsid w:val="00E34659"/>
    <w:rsid w:val="00E34842"/>
    <w:rsid w:val="00E34B4B"/>
    <w:rsid w:val="00E34B4F"/>
    <w:rsid w:val="00E3519E"/>
    <w:rsid w:val="00E35283"/>
    <w:rsid w:val="00E357B8"/>
    <w:rsid w:val="00E35894"/>
    <w:rsid w:val="00E36293"/>
    <w:rsid w:val="00E3664F"/>
    <w:rsid w:val="00E36756"/>
    <w:rsid w:val="00E36922"/>
    <w:rsid w:val="00E36BB7"/>
    <w:rsid w:val="00E36F57"/>
    <w:rsid w:val="00E3700A"/>
    <w:rsid w:val="00E37215"/>
    <w:rsid w:val="00E37298"/>
    <w:rsid w:val="00E377C1"/>
    <w:rsid w:val="00E37814"/>
    <w:rsid w:val="00E37A0A"/>
    <w:rsid w:val="00E4003A"/>
    <w:rsid w:val="00E40292"/>
    <w:rsid w:val="00E404E5"/>
    <w:rsid w:val="00E40873"/>
    <w:rsid w:val="00E40D5F"/>
    <w:rsid w:val="00E410F7"/>
    <w:rsid w:val="00E41139"/>
    <w:rsid w:val="00E4137A"/>
    <w:rsid w:val="00E41473"/>
    <w:rsid w:val="00E4149C"/>
    <w:rsid w:val="00E414C8"/>
    <w:rsid w:val="00E41EDD"/>
    <w:rsid w:val="00E42672"/>
    <w:rsid w:val="00E4278E"/>
    <w:rsid w:val="00E427A8"/>
    <w:rsid w:val="00E42970"/>
    <w:rsid w:val="00E42E87"/>
    <w:rsid w:val="00E42E8E"/>
    <w:rsid w:val="00E42EB2"/>
    <w:rsid w:val="00E42ECE"/>
    <w:rsid w:val="00E42F53"/>
    <w:rsid w:val="00E4336B"/>
    <w:rsid w:val="00E43A65"/>
    <w:rsid w:val="00E440B8"/>
    <w:rsid w:val="00E44100"/>
    <w:rsid w:val="00E442D5"/>
    <w:rsid w:val="00E442E9"/>
    <w:rsid w:val="00E443F6"/>
    <w:rsid w:val="00E44443"/>
    <w:rsid w:val="00E44537"/>
    <w:rsid w:val="00E44635"/>
    <w:rsid w:val="00E4487E"/>
    <w:rsid w:val="00E44B78"/>
    <w:rsid w:val="00E44F20"/>
    <w:rsid w:val="00E451D1"/>
    <w:rsid w:val="00E453F4"/>
    <w:rsid w:val="00E4553E"/>
    <w:rsid w:val="00E4572C"/>
    <w:rsid w:val="00E4582A"/>
    <w:rsid w:val="00E45D73"/>
    <w:rsid w:val="00E45DCC"/>
    <w:rsid w:val="00E46496"/>
    <w:rsid w:val="00E46ACA"/>
    <w:rsid w:val="00E46B8C"/>
    <w:rsid w:val="00E46E00"/>
    <w:rsid w:val="00E46F10"/>
    <w:rsid w:val="00E473A2"/>
    <w:rsid w:val="00E47821"/>
    <w:rsid w:val="00E47E4E"/>
    <w:rsid w:val="00E47E91"/>
    <w:rsid w:val="00E50006"/>
    <w:rsid w:val="00E5027C"/>
    <w:rsid w:val="00E502CF"/>
    <w:rsid w:val="00E5042D"/>
    <w:rsid w:val="00E50C74"/>
    <w:rsid w:val="00E50C7C"/>
    <w:rsid w:val="00E50D11"/>
    <w:rsid w:val="00E50F12"/>
    <w:rsid w:val="00E513D0"/>
    <w:rsid w:val="00E51797"/>
    <w:rsid w:val="00E517AD"/>
    <w:rsid w:val="00E51929"/>
    <w:rsid w:val="00E51A99"/>
    <w:rsid w:val="00E51B09"/>
    <w:rsid w:val="00E52194"/>
    <w:rsid w:val="00E522CD"/>
    <w:rsid w:val="00E525FE"/>
    <w:rsid w:val="00E52776"/>
    <w:rsid w:val="00E52C90"/>
    <w:rsid w:val="00E534E1"/>
    <w:rsid w:val="00E53927"/>
    <w:rsid w:val="00E53ED9"/>
    <w:rsid w:val="00E53F81"/>
    <w:rsid w:val="00E54109"/>
    <w:rsid w:val="00E54AC7"/>
    <w:rsid w:val="00E553EF"/>
    <w:rsid w:val="00E55465"/>
    <w:rsid w:val="00E561B8"/>
    <w:rsid w:val="00E563EF"/>
    <w:rsid w:val="00E564EC"/>
    <w:rsid w:val="00E5683F"/>
    <w:rsid w:val="00E568CC"/>
    <w:rsid w:val="00E56C8E"/>
    <w:rsid w:val="00E56E2B"/>
    <w:rsid w:val="00E56FF6"/>
    <w:rsid w:val="00E57008"/>
    <w:rsid w:val="00E570AD"/>
    <w:rsid w:val="00E577A4"/>
    <w:rsid w:val="00E5781E"/>
    <w:rsid w:val="00E57E30"/>
    <w:rsid w:val="00E601E8"/>
    <w:rsid w:val="00E606FB"/>
    <w:rsid w:val="00E60A54"/>
    <w:rsid w:val="00E60E9E"/>
    <w:rsid w:val="00E60F2A"/>
    <w:rsid w:val="00E61096"/>
    <w:rsid w:val="00E612D0"/>
    <w:rsid w:val="00E6168C"/>
    <w:rsid w:val="00E61F55"/>
    <w:rsid w:val="00E62C45"/>
    <w:rsid w:val="00E639FD"/>
    <w:rsid w:val="00E640CF"/>
    <w:rsid w:val="00E64117"/>
    <w:rsid w:val="00E6413C"/>
    <w:rsid w:val="00E6496C"/>
    <w:rsid w:val="00E649F6"/>
    <w:rsid w:val="00E659CE"/>
    <w:rsid w:val="00E65D5D"/>
    <w:rsid w:val="00E65D7C"/>
    <w:rsid w:val="00E65DDF"/>
    <w:rsid w:val="00E66320"/>
    <w:rsid w:val="00E674F3"/>
    <w:rsid w:val="00E675F4"/>
    <w:rsid w:val="00E676AD"/>
    <w:rsid w:val="00E679A0"/>
    <w:rsid w:val="00E67CC6"/>
    <w:rsid w:val="00E67D1A"/>
    <w:rsid w:val="00E67F03"/>
    <w:rsid w:val="00E701B4"/>
    <w:rsid w:val="00E70594"/>
    <w:rsid w:val="00E70AD2"/>
    <w:rsid w:val="00E70C1F"/>
    <w:rsid w:val="00E70E43"/>
    <w:rsid w:val="00E71528"/>
    <w:rsid w:val="00E71549"/>
    <w:rsid w:val="00E71664"/>
    <w:rsid w:val="00E718E9"/>
    <w:rsid w:val="00E7191A"/>
    <w:rsid w:val="00E71941"/>
    <w:rsid w:val="00E71C83"/>
    <w:rsid w:val="00E71D55"/>
    <w:rsid w:val="00E71E27"/>
    <w:rsid w:val="00E72139"/>
    <w:rsid w:val="00E72368"/>
    <w:rsid w:val="00E7240B"/>
    <w:rsid w:val="00E727B2"/>
    <w:rsid w:val="00E7297B"/>
    <w:rsid w:val="00E72AA4"/>
    <w:rsid w:val="00E72CD1"/>
    <w:rsid w:val="00E72E99"/>
    <w:rsid w:val="00E72F6E"/>
    <w:rsid w:val="00E733F8"/>
    <w:rsid w:val="00E7347B"/>
    <w:rsid w:val="00E739B6"/>
    <w:rsid w:val="00E739D5"/>
    <w:rsid w:val="00E73D87"/>
    <w:rsid w:val="00E73FA6"/>
    <w:rsid w:val="00E74225"/>
    <w:rsid w:val="00E7459C"/>
    <w:rsid w:val="00E7525B"/>
    <w:rsid w:val="00E753CC"/>
    <w:rsid w:val="00E753F5"/>
    <w:rsid w:val="00E756E7"/>
    <w:rsid w:val="00E75862"/>
    <w:rsid w:val="00E7587A"/>
    <w:rsid w:val="00E75922"/>
    <w:rsid w:val="00E75969"/>
    <w:rsid w:val="00E759D8"/>
    <w:rsid w:val="00E75B61"/>
    <w:rsid w:val="00E75DCA"/>
    <w:rsid w:val="00E7625F"/>
    <w:rsid w:val="00E7644E"/>
    <w:rsid w:val="00E764B7"/>
    <w:rsid w:val="00E76917"/>
    <w:rsid w:val="00E76AC5"/>
    <w:rsid w:val="00E76DE4"/>
    <w:rsid w:val="00E77186"/>
    <w:rsid w:val="00E771BC"/>
    <w:rsid w:val="00E77889"/>
    <w:rsid w:val="00E779C4"/>
    <w:rsid w:val="00E77D53"/>
    <w:rsid w:val="00E77F67"/>
    <w:rsid w:val="00E80542"/>
    <w:rsid w:val="00E80628"/>
    <w:rsid w:val="00E80629"/>
    <w:rsid w:val="00E80E58"/>
    <w:rsid w:val="00E8119B"/>
    <w:rsid w:val="00E812CF"/>
    <w:rsid w:val="00E81366"/>
    <w:rsid w:val="00E815A9"/>
    <w:rsid w:val="00E8174A"/>
    <w:rsid w:val="00E817FC"/>
    <w:rsid w:val="00E81EE4"/>
    <w:rsid w:val="00E81F69"/>
    <w:rsid w:val="00E81FA8"/>
    <w:rsid w:val="00E8210D"/>
    <w:rsid w:val="00E822B6"/>
    <w:rsid w:val="00E825F5"/>
    <w:rsid w:val="00E826C5"/>
    <w:rsid w:val="00E83275"/>
    <w:rsid w:val="00E8354A"/>
    <w:rsid w:val="00E83594"/>
    <w:rsid w:val="00E835A7"/>
    <w:rsid w:val="00E837D4"/>
    <w:rsid w:val="00E83B54"/>
    <w:rsid w:val="00E83DA6"/>
    <w:rsid w:val="00E83E87"/>
    <w:rsid w:val="00E843E8"/>
    <w:rsid w:val="00E844AC"/>
    <w:rsid w:val="00E84529"/>
    <w:rsid w:val="00E8465E"/>
    <w:rsid w:val="00E84860"/>
    <w:rsid w:val="00E848B7"/>
    <w:rsid w:val="00E84E78"/>
    <w:rsid w:val="00E84EC3"/>
    <w:rsid w:val="00E84F76"/>
    <w:rsid w:val="00E8537F"/>
    <w:rsid w:val="00E8567F"/>
    <w:rsid w:val="00E85866"/>
    <w:rsid w:val="00E85B51"/>
    <w:rsid w:val="00E85FAD"/>
    <w:rsid w:val="00E85FB5"/>
    <w:rsid w:val="00E86357"/>
    <w:rsid w:val="00E863D5"/>
    <w:rsid w:val="00E86898"/>
    <w:rsid w:val="00E86906"/>
    <w:rsid w:val="00E86FDB"/>
    <w:rsid w:val="00E8708E"/>
    <w:rsid w:val="00E870F1"/>
    <w:rsid w:val="00E87825"/>
    <w:rsid w:val="00E879EE"/>
    <w:rsid w:val="00E87AEF"/>
    <w:rsid w:val="00E87B26"/>
    <w:rsid w:val="00E87B77"/>
    <w:rsid w:val="00E87BE1"/>
    <w:rsid w:val="00E87C1D"/>
    <w:rsid w:val="00E87DB3"/>
    <w:rsid w:val="00E904EB"/>
    <w:rsid w:val="00E90604"/>
    <w:rsid w:val="00E908C7"/>
    <w:rsid w:val="00E9092A"/>
    <w:rsid w:val="00E90B4C"/>
    <w:rsid w:val="00E90CDA"/>
    <w:rsid w:val="00E90ED1"/>
    <w:rsid w:val="00E910A2"/>
    <w:rsid w:val="00E911C4"/>
    <w:rsid w:val="00E91259"/>
    <w:rsid w:val="00E91596"/>
    <w:rsid w:val="00E916B6"/>
    <w:rsid w:val="00E916CC"/>
    <w:rsid w:val="00E9176A"/>
    <w:rsid w:val="00E917F6"/>
    <w:rsid w:val="00E919C3"/>
    <w:rsid w:val="00E91ED7"/>
    <w:rsid w:val="00E921F7"/>
    <w:rsid w:val="00E92202"/>
    <w:rsid w:val="00E92370"/>
    <w:rsid w:val="00E92804"/>
    <w:rsid w:val="00E93075"/>
    <w:rsid w:val="00E932C5"/>
    <w:rsid w:val="00E93323"/>
    <w:rsid w:val="00E9362D"/>
    <w:rsid w:val="00E93926"/>
    <w:rsid w:val="00E93984"/>
    <w:rsid w:val="00E939F5"/>
    <w:rsid w:val="00E93A0A"/>
    <w:rsid w:val="00E93A5F"/>
    <w:rsid w:val="00E93D4B"/>
    <w:rsid w:val="00E94243"/>
    <w:rsid w:val="00E943AC"/>
    <w:rsid w:val="00E943EB"/>
    <w:rsid w:val="00E94495"/>
    <w:rsid w:val="00E94508"/>
    <w:rsid w:val="00E94856"/>
    <w:rsid w:val="00E94BDC"/>
    <w:rsid w:val="00E94C5A"/>
    <w:rsid w:val="00E94DB6"/>
    <w:rsid w:val="00E94E61"/>
    <w:rsid w:val="00E95087"/>
    <w:rsid w:val="00E95303"/>
    <w:rsid w:val="00E9547E"/>
    <w:rsid w:val="00E954CA"/>
    <w:rsid w:val="00E958BF"/>
    <w:rsid w:val="00E95B26"/>
    <w:rsid w:val="00E95C0D"/>
    <w:rsid w:val="00E95CFE"/>
    <w:rsid w:val="00E95F6F"/>
    <w:rsid w:val="00E9645D"/>
    <w:rsid w:val="00E96685"/>
    <w:rsid w:val="00E96F69"/>
    <w:rsid w:val="00E978D2"/>
    <w:rsid w:val="00E97C09"/>
    <w:rsid w:val="00EA0023"/>
    <w:rsid w:val="00EA00BA"/>
    <w:rsid w:val="00EA01D5"/>
    <w:rsid w:val="00EA0413"/>
    <w:rsid w:val="00EA0521"/>
    <w:rsid w:val="00EA079A"/>
    <w:rsid w:val="00EA0BD4"/>
    <w:rsid w:val="00EA0D24"/>
    <w:rsid w:val="00EA0FE2"/>
    <w:rsid w:val="00EA1021"/>
    <w:rsid w:val="00EA17EF"/>
    <w:rsid w:val="00EA1985"/>
    <w:rsid w:val="00EA1F78"/>
    <w:rsid w:val="00EA26F5"/>
    <w:rsid w:val="00EA2843"/>
    <w:rsid w:val="00EA2A40"/>
    <w:rsid w:val="00EA2B17"/>
    <w:rsid w:val="00EA2C13"/>
    <w:rsid w:val="00EA3D2B"/>
    <w:rsid w:val="00EA3E5D"/>
    <w:rsid w:val="00EA40D0"/>
    <w:rsid w:val="00EA4544"/>
    <w:rsid w:val="00EA46B0"/>
    <w:rsid w:val="00EA4B96"/>
    <w:rsid w:val="00EA50A3"/>
    <w:rsid w:val="00EA524F"/>
    <w:rsid w:val="00EA53DD"/>
    <w:rsid w:val="00EA5416"/>
    <w:rsid w:val="00EA5790"/>
    <w:rsid w:val="00EA5B8F"/>
    <w:rsid w:val="00EA605F"/>
    <w:rsid w:val="00EA619D"/>
    <w:rsid w:val="00EA6285"/>
    <w:rsid w:val="00EA674F"/>
    <w:rsid w:val="00EA70D4"/>
    <w:rsid w:val="00EA7265"/>
    <w:rsid w:val="00EA72B3"/>
    <w:rsid w:val="00EA7B3C"/>
    <w:rsid w:val="00EA7B6F"/>
    <w:rsid w:val="00EA7CA1"/>
    <w:rsid w:val="00EB0356"/>
    <w:rsid w:val="00EB0680"/>
    <w:rsid w:val="00EB0750"/>
    <w:rsid w:val="00EB089F"/>
    <w:rsid w:val="00EB0DFB"/>
    <w:rsid w:val="00EB1035"/>
    <w:rsid w:val="00EB1228"/>
    <w:rsid w:val="00EB187F"/>
    <w:rsid w:val="00EB30A0"/>
    <w:rsid w:val="00EB3C1B"/>
    <w:rsid w:val="00EB496F"/>
    <w:rsid w:val="00EB4976"/>
    <w:rsid w:val="00EB4BE9"/>
    <w:rsid w:val="00EB4F1B"/>
    <w:rsid w:val="00EB5072"/>
    <w:rsid w:val="00EB5171"/>
    <w:rsid w:val="00EB5437"/>
    <w:rsid w:val="00EB54BF"/>
    <w:rsid w:val="00EB5500"/>
    <w:rsid w:val="00EB5997"/>
    <w:rsid w:val="00EB635D"/>
    <w:rsid w:val="00EB67B4"/>
    <w:rsid w:val="00EB67DC"/>
    <w:rsid w:val="00EB6A7B"/>
    <w:rsid w:val="00EB6A95"/>
    <w:rsid w:val="00EB6E4E"/>
    <w:rsid w:val="00EB71F2"/>
    <w:rsid w:val="00EB72EA"/>
    <w:rsid w:val="00EB73B2"/>
    <w:rsid w:val="00EB73E2"/>
    <w:rsid w:val="00EB785B"/>
    <w:rsid w:val="00EC006A"/>
    <w:rsid w:val="00EC024F"/>
    <w:rsid w:val="00EC0D8D"/>
    <w:rsid w:val="00EC1323"/>
    <w:rsid w:val="00EC141C"/>
    <w:rsid w:val="00EC146E"/>
    <w:rsid w:val="00EC1B30"/>
    <w:rsid w:val="00EC1BD5"/>
    <w:rsid w:val="00EC213F"/>
    <w:rsid w:val="00EC2598"/>
    <w:rsid w:val="00EC2B92"/>
    <w:rsid w:val="00EC2E54"/>
    <w:rsid w:val="00EC37AB"/>
    <w:rsid w:val="00EC3883"/>
    <w:rsid w:val="00EC3E26"/>
    <w:rsid w:val="00EC4208"/>
    <w:rsid w:val="00EC435A"/>
    <w:rsid w:val="00EC4A9E"/>
    <w:rsid w:val="00EC4FF1"/>
    <w:rsid w:val="00EC51AC"/>
    <w:rsid w:val="00EC5441"/>
    <w:rsid w:val="00EC5B57"/>
    <w:rsid w:val="00EC6030"/>
    <w:rsid w:val="00EC65FF"/>
    <w:rsid w:val="00EC6612"/>
    <w:rsid w:val="00EC6715"/>
    <w:rsid w:val="00EC6726"/>
    <w:rsid w:val="00EC6730"/>
    <w:rsid w:val="00EC7062"/>
    <w:rsid w:val="00EC7227"/>
    <w:rsid w:val="00EC7771"/>
    <w:rsid w:val="00EC7776"/>
    <w:rsid w:val="00EC7C3D"/>
    <w:rsid w:val="00EC7E5F"/>
    <w:rsid w:val="00ED045A"/>
    <w:rsid w:val="00ED063C"/>
    <w:rsid w:val="00ED0B49"/>
    <w:rsid w:val="00ED0BDF"/>
    <w:rsid w:val="00ED0F91"/>
    <w:rsid w:val="00ED1040"/>
    <w:rsid w:val="00ED106D"/>
    <w:rsid w:val="00ED1428"/>
    <w:rsid w:val="00ED1854"/>
    <w:rsid w:val="00ED197B"/>
    <w:rsid w:val="00ED1C53"/>
    <w:rsid w:val="00ED1DA6"/>
    <w:rsid w:val="00ED228D"/>
    <w:rsid w:val="00ED2384"/>
    <w:rsid w:val="00ED2500"/>
    <w:rsid w:val="00ED2ACB"/>
    <w:rsid w:val="00ED2C4E"/>
    <w:rsid w:val="00ED2D7E"/>
    <w:rsid w:val="00ED2D95"/>
    <w:rsid w:val="00ED2EAC"/>
    <w:rsid w:val="00ED2ED7"/>
    <w:rsid w:val="00ED31C9"/>
    <w:rsid w:val="00ED3266"/>
    <w:rsid w:val="00ED3633"/>
    <w:rsid w:val="00ED3898"/>
    <w:rsid w:val="00ED3B92"/>
    <w:rsid w:val="00ED3C25"/>
    <w:rsid w:val="00ED4102"/>
    <w:rsid w:val="00ED44B6"/>
    <w:rsid w:val="00ED44CC"/>
    <w:rsid w:val="00ED4A12"/>
    <w:rsid w:val="00ED4A79"/>
    <w:rsid w:val="00ED4DBA"/>
    <w:rsid w:val="00ED4EB0"/>
    <w:rsid w:val="00ED4F42"/>
    <w:rsid w:val="00ED555C"/>
    <w:rsid w:val="00ED578E"/>
    <w:rsid w:val="00ED5A33"/>
    <w:rsid w:val="00ED5E0A"/>
    <w:rsid w:val="00ED6639"/>
    <w:rsid w:val="00ED6B54"/>
    <w:rsid w:val="00ED6C2F"/>
    <w:rsid w:val="00ED6CA2"/>
    <w:rsid w:val="00ED737F"/>
    <w:rsid w:val="00ED797A"/>
    <w:rsid w:val="00ED7A83"/>
    <w:rsid w:val="00EE020E"/>
    <w:rsid w:val="00EE0337"/>
    <w:rsid w:val="00EE07DC"/>
    <w:rsid w:val="00EE11A6"/>
    <w:rsid w:val="00EE14FA"/>
    <w:rsid w:val="00EE15C7"/>
    <w:rsid w:val="00EE165F"/>
    <w:rsid w:val="00EE1960"/>
    <w:rsid w:val="00EE1E99"/>
    <w:rsid w:val="00EE1F58"/>
    <w:rsid w:val="00EE2451"/>
    <w:rsid w:val="00EE26E0"/>
    <w:rsid w:val="00EE273D"/>
    <w:rsid w:val="00EE2E7D"/>
    <w:rsid w:val="00EE31A3"/>
    <w:rsid w:val="00EE35C8"/>
    <w:rsid w:val="00EE35CF"/>
    <w:rsid w:val="00EE35D0"/>
    <w:rsid w:val="00EE3C4C"/>
    <w:rsid w:val="00EE3ED6"/>
    <w:rsid w:val="00EE427C"/>
    <w:rsid w:val="00EE427E"/>
    <w:rsid w:val="00EE4510"/>
    <w:rsid w:val="00EE479D"/>
    <w:rsid w:val="00EE4818"/>
    <w:rsid w:val="00EE4CF6"/>
    <w:rsid w:val="00EE4E62"/>
    <w:rsid w:val="00EE4F2E"/>
    <w:rsid w:val="00EE50EA"/>
    <w:rsid w:val="00EE510B"/>
    <w:rsid w:val="00EE5F25"/>
    <w:rsid w:val="00EE60F9"/>
    <w:rsid w:val="00EE6406"/>
    <w:rsid w:val="00EE66B6"/>
    <w:rsid w:val="00EE685C"/>
    <w:rsid w:val="00EE68C4"/>
    <w:rsid w:val="00EE6C48"/>
    <w:rsid w:val="00EE6D93"/>
    <w:rsid w:val="00EE6FE9"/>
    <w:rsid w:val="00EE70EA"/>
    <w:rsid w:val="00EE732A"/>
    <w:rsid w:val="00EF0160"/>
    <w:rsid w:val="00EF05CD"/>
    <w:rsid w:val="00EF0661"/>
    <w:rsid w:val="00EF06FB"/>
    <w:rsid w:val="00EF0900"/>
    <w:rsid w:val="00EF0D18"/>
    <w:rsid w:val="00EF0DE6"/>
    <w:rsid w:val="00EF11C3"/>
    <w:rsid w:val="00EF1340"/>
    <w:rsid w:val="00EF14C4"/>
    <w:rsid w:val="00EF1568"/>
    <w:rsid w:val="00EF1707"/>
    <w:rsid w:val="00EF188F"/>
    <w:rsid w:val="00EF194E"/>
    <w:rsid w:val="00EF1FE2"/>
    <w:rsid w:val="00EF23A8"/>
    <w:rsid w:val="00EF2861"/>
    <w:rsid w:val="00EF299E"/>
    <w:rsid w:val="00EF33ED"/>
    <w:rsid w:val="00EF34B3"/>
    <w:rsid w:val="00EF3649"/>
    <w:rsid w:val="00EF37B0"/>
    <w:rsid w:val="00EF3C99"/>
    <w:rsid w:val="00EF3F21"/>
    <w:rsid w:val="00EF3F81"/>
    <w:rsid w:val="00EF40ED"/>
    <w:rsid w:val="00EF424C"/>
    <w:rsid w:val="00EF42D4"/>
    <w:rsid w:val="00EF443B"/>
    <w:rsid w:val="00EF4AA1"/>
    <w:rsid w:val="00EF4DCD"/>
    <w:rsid w:val="00EF5068"/>
    <w:rsid w:val="00EF50D5"/>
    <w:rsid w:val="00EF5692"/>
    <w:rsid w:val="00EF572C"/>
    <w:rsid w:val="00EF5B62"/>
    <w:rsid w:val="00EF60D2"/>
    <w:rsid w:val="00EF629D"/>
    <w:rsid w:val="00EF6300"/>
    <w:rsid w:val="00EF6A14"/>
    <w:rsid w:val="00EF6FC9"/>
    <w:rsid w:val="00EF7434"/>
    <w:rsid w:val="00EF74A8"/>
    <w:rsid w:val="00EF75C6"/>
    <w:rsid w:val="00EF77C6"/>
    <w:rsid w:val="00EF7AF2"/>
    <w:rsid w:val="00EF7B50"/>
    <w:rsid w:val="00F0054D"/>
    <w:rsid w:val="00F00CBC"/>
    <w:rsid w:val="00F00D19"/>
    <w:rsid w:val="00F00EE8"/>
    <w:rsid w:val="00F00F56"/>
    <w:rsid w:val="00F01462"/>
    <w:rsid w:val="00F014CB"/>
    <w:rsid w:val="00F01667"/>
    <w:rsid w:val="00F01714"/>
    <w:rsid w:val="00F0189B"/>
    <w:rsid w:val="00F01A1D"/>
    <w:rsid w:val="00F01BC8"/>
    <w:rsid w:val="00F0207B"/>
    <w:rsid w:val="00F022D2"/>
    <w:rsid w:val="00F0290D"/>
    <w:rsid w:val="00F02AC5"/>
    <w:rsid w:val="00F02E1C"/>
    <w:rsid w:val="00F02ECA"/>
    <w:rsid w:val="00F02FEE"/>
    <w:rsid w:val="00F03048"/>
    <w:rsid w:val="00F03129"/>
    <w:rsid w:val="00F03382"/>
    <w:rsid w:val="00F03631"/>
    <w:rsid w:val="00F04071"/>
    <w:rsid w:val="00F0433A"/>
    <w:rsid w:val="00F043DA"/>
    <w:rsid w:val="00F04504"/>
    <w:rsid w:val="00F04593"/>
    <w:rsid w:val="00F047B6"/>
    <w:rsid w:val="00F04A79"/>
    <w:rsid w:val="00F04AA9"/>
    <w:rsid w:val="00F04CB0"/>
    <w:rsid w:val="00F050C4"/>
    <w:rsid w:val="00F05417"/>
    <w:rsid w:val="00F054DC"/>
    <w:rsid w:val="00F058DD"/>
    <w:rsid w:val="00F05A27"/>
    <w:rsid w:val="00F05B26"/>
    <w:rsid w:val="00F05B9C"/>
    <w:rsid w:val="00F06533"/>
    <w:rsid w:val="00F06658"/>
    <w:rsid w:val="00F068EC"/>
    <w:rsid w:val="00F069BC"/>
    <w:rsid w:val="00F06A5F"/>
    <w:rsid w:val="00F06BFA"/>
    <w:rsid w:val="00F06C9C"/>
    <w:rsid w:val="00F06DC5"/>
    <w:rsid w:val="00F06E3F"/>
    <w:rsid w:val="00F06FAC"/>
    <w:rsid w:val="00F06FBF"/>
    <w:rsid w:val="00F07432"/>
    <w:rsid w:val="00F07830"/>
    <w:rsid w:val="00F07876"/>
    <w:rsid w:val="00F07918"/>
    <w:rsid w:val="00F07BD9"/>
    <w:rsid w:val="00F07C8C"/>
    <w:rsid w:val="00F07CDC"/>
    <w:rsid w:val="00F10841"/>
    <w:rsid w:val="00F10984"/>
    <w:rsid w:val="00F10D0B"/>
    <w:rsid w:val="00F1109B"/>
    <w:rsid w:val="00F110B4"/>
    <w:rsid w:val="00F11EA2"/>
    <w:rsid w:val="00F12107"/>
    <w:rsid w:val="00F1281A"/>
    <w:rsid w:val="00F12868"/>
    <w:rsid w:val="00F12B78"/>
    <w:rsid w:val="00F12FF4"/>
    <w:rsid w:val="00F1303C"/>
    <w:rsid w:val="00F130BF"/>
    <w:rsid w:val="00F13221"/>
    <w:rsid w:val="00F134CA"/>
    <w:rsid w:val="00F136DD"/>
    <w:rsid w:val="00F139E6"/>
    <w:rsid w:val="00F13B4D"/>
    <w:rsid w:val="00F13B53"/>
    <w:rsid w:val="00F13DA5"/>
    <w:rsid w:val="00F1436D"/>
    <w:rsid w:val="00F1482B"/>
    <w:rsid w:val="00F14B58"/>
    <w:rsid w:val="00F14CAE"/>
    <w:rsid w:val="00F14D4D"/>
    <w:rsid w:val="00F14EA7"/>
    <w:rsid w:val="00F150AD"/>
    <w:rsid w:val="00F15230"/>
    <w:rsid w:val="00F1533B"/>
    <w:rsid w:val="00F15398"/>
    <w:rsid w:val="00F1545B"/>
    <w:rsid w:val="00F15897"/>
    <w:rsid w:val="00F1594B"/>
    <w:rsid w:val="00F1599C"/>
    <w:rsid w:val="00F15DA2"/>
    <w:rsid w:val="00F15F77"/>
    <w:rsid w:val="00F15F96"/>
    <w:rsid w:val="00F16011"/>
    <w:rsid w:val="00F16027"/>
    <w:rsid w:val="00F16278"/>
    <w:rsid w:val="00F1672D"/>
    <w:rsid w:val="00F1682A"/>
    <w:rsid w:val="00F1759E"/>
    <w:rsid w:val="00F176AE"/>
    <w:rsid w:val="00F17B26"/>
    <w:rsid w:val="00F17B76"/>
    <w:rsid w:val="00F17BD6"/>
    <w:rsid w:val="00F17D6C"/>
    <w:rsid w:val="00F17F2E"/>
    <w:rsid w:val="00F20307"/>
    <w:rsid w:val="00F2095F"/>
    <w:rsid w:val="00F21485"/>
    <w:rsid w:val="00F21837"/>
    <w:rsid w:val="00F21F92"/>
    <w:rsid w:val="00F21FB6"/>
    <w:rsid w:val="00F22031"/>
    <w:rsid w:val="00F222D3"/>
    <w:rsid w:val="00F223E1"/>
    <w:rsid w:val="00F2257E"/>
    <w:rsid w:val="00F22950"/>
    <w:rsid w:val="00F22A25"/>
    <w:rsid w:val="00F22B31"/>
    <w:rsid w:val="00F22B6A"/>
    <w:rsid w:val="00F232BE"/>
    <w:rsid w:val="00F23582"/>
    <w:rsid w:val="00F23766"/>
    <w:rsid w:val="00F238D5"/>
    <w:rsid w:val="00F23D95"/>
    <w:rsid w:val="00F23EA3"/>
    <w:rsid w:val="00F241DC"/>
    <w:rsid w:val="00F24532"/>
    <w:rsid w:val="00F24857"/>
    <w:rsid w:val="00F24A0B"/>
    <w:rsid w:val="00F24B8E"/>
    <w:rsid w:val="00F24E7F"/>
    <w:rsid w:val="00F25287"/>
    <w:rsid w:val="00F2559B"/>
    <w:rsid w:val="00F25633"/>
    <w:rsid w:val="00F25982"/>
    <w:rsid w:val="00F25CE5"/>
    <w:rsid w:val="00F25E60"/>
    <w:rsid w:val="00F269F9"/>
    <w:rsid w:val="00F26DFA"/>
    <w:rsid w:val="00F26E50"/>
    <w:rsid w:val="00F27145"/>
    <w:rsid w:val="00F27317"/>
    <w:rsid w:val="00F2752D"/>
    <w:rsid w:val="00F2752F"/>
    <w:rsid w:val="00F2781F"/>
    <w:rsid w:val="00F2784D"/>
    <w:rsid w:val="00F27B2C"/>
    <w:rsid w:val="00F27DA3"/>
    <w:rsid w:val="00F27F47"/>
    <w:rsid w:val="00F30366"/>
    <w:rsid w:val="00F3043A"/>
    <w:rsid w:val="00F3066A"/>
    <w:rsid w:val="00F307AA"/>
    <w:rsid w:val="00F30BE2"/>
    <w:rsid w:val="00F30C9B"/>
    <w:rsid w:val="00F30F47"/>
    <w:rsid w:val="00F31017"/>
    <w:rsid w:val="00F311FB"/>
    <w:rsid w:val="00F314AC"/>
    <w:rsid w:val="00F31A38"/>
    <w:rsid w:val="00F31B83"/>
    <w:rsid w:val="00F320A9"/>
    <w:rsid w:val="00F32463"/>
    <w:rsid w:val="00F3248E"/>
    <w:rsid w:val="00F32498"/>
    <w:rsid w:val="00F324E1"/>
    <w:rsid w:val="00F32D39"/>
    <w:rsid w:val="00F32E9D"/>
    <w:rsid w:val="00F33114"/>
    <w:rsid w:val="00F3317C"/>
    <w:rsid w:val="00F33798"/>
    <w:rsid w:val="00F33859"/>
    <w:rsid w:val="00F33A12"/>
    <w:rsid w:val="00F33DC8"/>
    <w:rsid w:val="00F33DD0"/>
    <w:rsid w:val="00F33F31"/>
    <w:rsid w:val="00F342F0"/>
    <w:rsid w:val="00F34810"/>
    <w:rsid w:val="00F34E7E"/>
    <w:rsid w:val="00F3578D"/>
    <w:rsid w:val="00F362A3"/>
    <w:rsid w:val="00F36430"/>
    <w:rsid w:val="00F37207"/>
    <w:rsid w:val="00F3722E"/>
    <w:rsid w:val="00F372BB"/>
    <w:rsid w:val="00F374FE"/>
    <w:rsid w:val="00F3754E"/>
    <w:rsid w:val="00F37880"/>
    <w:rsid w:val="00F379F0"/>
    <w:rsid w:val="00F37A73"/>
    <w:rsid w:val="00F37B0C"/>
    <w:rsid w:val="00F37B17"/>
    <w:rsid w:val="00F37C31"/>
    <w:rsid w:val="00F37C80"/>
    <w:rsid w:val="00F40022"/>
    <w:rsid w:val="00F40219"/>
    <w:rsid w:val="00F40793"/>
    <w:rsid w:val="00F40850"/>
    <w:rsid w:val="00F413D1"/>
    <w:rsid w:val="00F419C0"/>
    <w:rsid w:val="00F41CEB"/>
    <w:rsid w:val="00F42158"/>
    <w:rsid w:val="00F42289"/>
    <w:rsid w:val="00F42331"/>
    <w:rsid w:val="00F4246A"/>
    <w:rsid w:val="00F42513"/>
    <w:rsid w:val="00F4275B"/>
    <w:rsid w:val="00F42881"/>
    <w:rsid w:val="00F42C75"/>
    <w:rsid w:val="00F43005"/>
    <w:rsid w:val="00F434D6"/>
    <w:rsid w:val="00F4376F"/>
    <w:rsid w:val="00F43877"/>
    <w:rsid w:val="00F438BE"/>
    <w:rsid w:val="00F43BB4"/>
    <w:rsid w:val="00F43BE8"/>
    <w:rsid w:val="00F43C6F"/>
    <w:rsid w:val="00F44288"/>
    <w:rsid w:val="00F44619"/>
    <w:rsid w:val="00F44F24"/>
    <w:rsid w:val="00F45781"/>
    <w:rsid w:val="00F45853"/>
    <w:rsid w:val="00F45B36"/>
    <w:rsid w:val="00F45E66"/>
    <w:rsid w:val="00F46219"/>
    <w:rsid w:val="00F4636D"/>
    <w:rsid w:val="00F467A1"/>
    <w:rsid w:val="00F46A55"/>
    <w:rsid w:val="00F46B54"/>
    <w:rsid w:val="00F47562"/>
    <w:rsid w:val="00F47596"/>
    <w:rsid w:val="00F479CF"/>
    <w:rsid w:val="00F47A99"/>
    <w:rsid w:val="00F47D88"/>
    <w:rsid w:val="00F47E63"/>
    <w:rsid w:val="00F503ED"/>
    <w:rsid w:val="00F504DD"/>
    <w:rsid w:val="00F5093D"/>
    <w:rsid w:val="00F50BA3"/>
    <w:rsid w:val="00F5133A"/>
    <w:rsid w:val="00F513DF"/>
    <w:rsid w:val="00F514DF"/>
    <w:rsid w:val="00F5158B"/>
    <w:rsid w:val="00F51775"/>
    <w:rsid w:val="00F51787"/>
    <w:rsid w:val="00F51796"/>
    <w:rsid w:val="00F51998"/>
    <w:rsid w:val="00F51DDA"/>
    <w:rsid w:val="00F51E18"/>
    <w:rsid w:val="00F520DD"/>
    <w:rsid w:val="00F52147"/>
    <w:rsid w:val="00F52352"/>
    <w:rsid w:val="00F524CC"/>
    <w:rsid w:val="00F52589"/>
    <w:rsid w:val="00F525D9"/>
    <w:rsid w:val="00F52AA8"/>
    <w:rsid w:val="00F52EE9"/>
    <w:rsid w:val="00F53012"/>
    <w:rsid w:val="00F53163"/>
    <w:rsid w:val="00F53547"/>
    <w:rsid w:val="00F53640"/>
    <w:rsid w:val="00F53646"/>
    <w:rsid w:val="00F53FC2"/>
    <w:rsid w:val="00F541C0"/>
    <w:rsid w:val="00F54274"/>
    <w:rsid w:val="00F54321"/>
    <w:rsid w:val="00F544FA"/>
    <w:rsid w:val="00F547D3"/>
    <w:rsid w:val="00F54D98"/>
    <w:rsid w:val="00F5575D"/>
    <w:rsid w:val="00F55812"/>
    <w:rsid w:val="00F55A35"/>
    <w:rsid w:val="00F55AD1"/>
    <w:rsid w:val="00F55DCB"/>
    <w:rsid w:val="00F560BE"/>
    <w:rsid w:val="00F56119"/>
    <w:rsid w:val="00F5655C"/>
    <w:rsid w:val="00F565C8"/>
    <w:rsid w:val="00F56670"/>
    <w:rsid w:val="00F56689"/>
    <w:rsid w:val="00F56B13"/>
    <w:rsid w:val="00F56D39"/>
    <w:rsid w:val="00F56E64"/>
    <w:rsid w:val="00F570AA"/>
    <w:rsid w:val="00F5712E"/>
    <w:rsid w:val="00F57527"/>
    <w:rsid w:val="00F57A91"/>
    <w:rsid w:val="00F6038C"/>
    <w:rsid w:val="00F60831"/>
    <w:rsid w:val="00F60BA9"/>
    <w:rsid w:val="00F60C44"/>
    <w:rsid w:val="00F60FA9"/>
    <w:rsid w:val="00F61108"/>
    <w:rsid w:val="00F61B9B"/>
    <w:rsid w:val="00F61C34"/>
    <w:rsid w:val="00F61F2D"/>
    <w:rsid w:val="00F62001"/>
    <w:rsid w:val="00F6215A"/>
    <w:rsid w:val="00F62199"/>
    <w:rsid w:val="00F622D3"/>
    <w:rsid w:val="00F6234F"/>
    <w:rsid w:val="00F623C3"/>
    <w:rsid w:val="00F62685"/>
    <w:rsid w:val="00F63972"/>
    <w:rsid w:val="00F63B12"/>
    <w:rsid w:val="00F63B38"/>
    <w:rsid w:val="00F63BCF"/>
    <w:rsid w:val="00F63C4F"/>
    <w:rsid w:val="00F63C55"/>
    <w:rsid w:val="00F63EF8"/>
    <w:rsid w:val="00F643DD"/>
    <w:rsid w:val="00F647D6"/>
    <w:rsid w:val="00F648D0"/>
    <w:rsid w:val="00F64AC4"/>
    <w:rsid w:val="00F64D1A"/>
    <w:rsid w:val="00F6509C"/>
    <w:rsid w:val="00F6519A"/>
    <w:rsid w:val="00F65217"/>
    <w:rsid w:val="00F6558D"/>
    <w:rsid w:val="00F656F4"/>
    <w:rsid w:val="00F6583D"/>
    <w:rsid w:val="00F65954"/>
    <w:rsid w:val="00F65C73"/>
    <w:rsid w:val="00F65F7B"/>
    <w:rsid w:val="00F66349"/>
    <w:rsid w:val="00F66519"/>
    <w:rsid w:val="00F66582"/>
    <w:rsid w:val="00F665FE"/>
    <w:rsid w:val="00F6675A"/>
    <w:rsid w:val="00F67142"/>
    <w:rsid w:val="00F67249"/>
    <w:rsid w:val="00F67485"/>
    <w:rsid w:val="00F676E6"/>
    <w:rsid w:val="00F67E84"/>
    <w:rsid w:val="00F67FA1"/>
    <w:rsid w:val="00F67FEE"/>
    <w:rsid w:val="00F70169"/>
    <w:rsid w:val="00F7055A"/>
    <w:rsid w:val="00F7076E"/>
    <w:rsid w:val="00F70811"/>
    <w:rsid w:val="00F70869"/>
    <w:rsid w:val="00F7099C"/>
    <w:rsid w:val="00F70C17"/>
    <w:rsid w:val="00F70C43"/>
    <w:rsid w:val="00F70DCA"/>
    <w:rsid w:val="00F7114F"/>
    <w:rsid w:val="00F71298"/>
    <w:rsid w:val="00F716C7"/>
    <w:rsid w:val="00F71901"/>
    <w:rsid w:val="00F71BF8"/>
    <w:rsid w:val="00F71DCF"/>
    <w:rsid w:val="00F71EB4"/>
    <w:rsid w:val="00F72464"/>
    <w:rsid w:val="00F724FD"/>
    <w:rsid w:val="00F72DA3"/>
    <w:rsid w:val="00F72E20"/>
    <w:rsid w:val="00F7368A"/>
    <w:rsid w:val="00F73894"/>
    <w:rsid w:val="00F73912"/>
    <w:rsid w:val="00F73F2C"/>
    <w:rsid w:val="00F74123"/>
    <w:rsid w:val="00F75034"/>
    <w:rsid w:val="00F75146"/>
    <w:rsid w:val="00F751CA"/>
    <w:rsid w:val="00F756B2"/>
    <w:rsid w:val="00F757EF"/>
    <w:rsid w:val="00F75B37"/>
    <w:rsid w:val="00F762D4"/>
    <w:rsid w:val="00F76359"/>
    <w:rsid w:val="00F76883"/>
    <w:rsid w:val="00F771C2"/>
    <w:rsid w:val="00F774C1"/>
    <w:rsid w:val="00F778F3"/>
    <w:rsid w:val="00F77922"/>
    <w:rsid w:val="00F779A8"/>
    <w:rsid w:val="00F77A7F"/>
    <w:rsid w:val="00F77AF7"/>
    <w:rsid w:val="00F77B23"/>
    <w:rsid w:val="00F77E12"/>
    <w:rsid w:val="00F77EC9"/>
    <w:rsid w:val="00F77F84"/>
    <w:rsid w:val="00F80460"/>
    <w:rsid w:val="00F80AEA"/>
    <w:rsid w:val="00F80E10"/>
    <w:rsid w:val="00F815CC"/>
    <w:rsid w:val="00F8197B"/>
    <w:rsid w:val="00F81AD0"/>
    <w:rsid w:val="00F81CA0"/>
    <w:rsid w:val="00F81D21"/>
    <w:rsid w:val="00F81E21"/>
    <w:rsid w:val="00F82571"/>
    <w:rsid w:val="00F82D14"/>
    <w:rsid w:val="00F82E2E"/>
    <w:rsid w:val="00F83003"/>
    <w:rsid w:val="00F83457"/>
    <w:rsid w:val="00F83A63"/>
    <w:rsid w:val="00F83A8F"/>
    <w:rsid w:val="00F841E7"/>
    <w:rsid w:val="00F84632"/>
    <w:rsid w:val="00F847C2"/>
    <w:rsid w:val="00F8488F"/>
    <w:rsid w:val="00F849E7"/>
    <w:rsid w:val="00F84D18"/>
    <w:rsid w:val="00F8532E"/>
    <w:rsid w:val="00F85C87"/>
    <w:rsid w:val="00F85F9E"/>
    <w:rsid w:val="00F86002"/>
    <w:rsid w:val="00F8609B"/>
    <w:rsid w:val="00F8622F"/>
    <w:rsid w:val="00F86500"/>
    <w:rsid w:val="00F86B40"/>
    <w:rsid w:val="00F86DBC"/>
    <w:rsid w:val="00F87250"/>
    <w:rsid w:val="00F8748E"/>
    <w:rsid w:val="00F87555"/>
    <w:rsid w:val="00F87A0F"/>
    <w:rsid w:val="00F87C40"/>
    <w:rsid w:val="00F87CD1"/>
    <w:rsid w:val="00F90351"/>
    <w:rsid w:val="00F9041F"/>
    <w:rsid w:val="00F90501"/>
    <w:rsid w:val="00F90AE0"/>
    <w:rsid w:val="00F910C2"/>
    <w:rsid w:val="00F91677"/>
    <w:rsid w:val="00F916F2"/>
    <w:rsid w:val="00F91C45"/>
    <w:rsid w:val="00F92A15"/>
    <w:rsid w:val="00F92BF3"/>
    <w:rsid w:val="00F92C8D"/>
    <w:rsid w:val="00F92D08"/>
    <w:rsid w:val="00F92D13"/>
    <w:rsid w:val="00F92E7C"/>
    <w:rsid w:val="00F93103"/>
    <w:rsid w:val="00F932A7"/>
    <w:rsid w:val="00F933DF"/>
    <w:rsid w:val="00F936B9"/>
    <w:rsid w:val="00F936D9"/>
    <w:rsid w:val="00F938FB"/>
    <w:rsid w:val="00F93D58"/>
    <w:rsid w:val="00F940CE"/>
    <w:rsid w:val="00F94556"/>
    <w:rsid w:val="00F94AF2"/>
    <w:rsid w:val="00F95085"/>
    <w:rsid w:val="00F9511F"/>
    <w:rsid w:val="00F95E83"/>
    <w:rsid w:val="00F9604A"/>
    <w:rsid w:val="00F969C8"/>
    <w:rsid w:val="00F96D2A"/>
    <w:rsid w:val="00F970C9"/>
    <w:rsid w:val="00F9728D"/>
    <w:rsid w:val="00F9732C"/>
    <w:rsid w:val="00F979E5"/>
    <w:rsid w:val="00F97ADF"/>
    <w:rsid w:val="00F97C65"/>
    <w:rsid w:val="00F97E10"/>
    <w:rsid w:val="00FA0389"/>
    <w:rsid w:val="00FA0AB9"/>
    <w:rsid w:val="00FA0D42"/>
    <w:rsid w:val="00FA11F1"/>
    <w:rsid w:val="00FA137E"/>
    <w:rsid w:val="00FA1489"/>
    <w:rsid w:val="00FA15BA"/>
    <w:rsid w:val="00FA16A2"/>
    <w:rsid w:val="00FA1FD5"/>
    <w:rsid w:val="00FA21BE"/>
    <w:rsid w:val="00FA226A"/>
    <w:rsid w:val="00FA268F"/>
    <w:rsid w:val="00FA2827"/>
    <w:rsid w:val="00FA2FB2"/>
    <w:rsid w:val="00FA3596"/>
    <w:rsid w:val="00FA3867"/>
    <w:rsid w:val="00FA393A"/>
    <w:rsid w:val="00FA3D5B"/>
    <w:rsid w:val="00FA3F47"/>
    <w:rsid w:val="00FA44B8"/>
    <w:rsid w:val="00FA4557"/>
    <w:rsid w:val="00FA4A36"/>
    <w:rsid w:val="00FA4B95"/>
    <w:rsid w:val="00FA4C27"/>
    <w:rsid w:val="00FA4F83"/>
    <w:rsid w:val="00FA539F"/>
    <w:rsid w:val="00FA55B8"/>
    <w:rsid w:val="00FA55CB"/>
    <w:rsid w:val="00FA56D0"/>
    <w:rsid w:val="00FA5A5B"/>
    <w:rsid w:val="00FA5B18"/>
    <w:rsid w:val="00FA5D84"/>
    <w:rsid w:val="00FA5E7D"/>
    <w:rsid w:val="00FA5FA6"/>
    <w:rsid w:val="00FA6123"/>
    <w:rsid w:val="00FA66C5"/>
    <w:rsid w:val="00FA6907"/>
    <w:rsid w:val="00FA6A24"/>
    <w:rsid w:val="00FA6EBF"/>
    <w:rsid w:val="00FA6FDD"/>
    <w:rsid w:val="00FA7225"/>
    <w:rsid w:val="00FA7570"/>
    <w:rsid w:val="00FA785C"/>
    <w:rsid w:val="00FA7B44"/>
    <w:rsid w:val="00FA7FC5"/>
    <w:rsid w:val="00FB00F4"/>
    <w:rsid w:val="00FB043F"/>
    <w:rsid w:val="00FB071B"/>
    <w:rsid w:val="00FB0E1B"/>
    <w:rsid w:val="00FB1420"/>
    <w:rsid w:val="00FB16E3"/>
    <w:rsid w:val="00FB18E1"/>
    <w:rsid w:val="00FB19FB"/>
    <w:rsid w:val="00FB1D0C"/>
    <w:rsid w:val="00FB201B"/>
    <w:rsid w:val="00FB20D3"/>
    <w:rsid w:val="00FB2114"/>
    <w:rsid w:val="00FB216F"/>
    <w:rsid w:val="00FB223A"/>
    <w:rsid w:val="00FB32E9"/>
    <w:rsid w:val="00FB36CB"/>
    <w:rsid w:val="00FB3AA4"/>
    <w:rsid w:val="00FB3E37"/>
    <w:rsid w:val="00FB4285"/>
    <w:rsid w:val="00FB43BC"/>
    <w:rsid w:val="00FB477B"/>
    <w:rsid w:val="00FB4922"/>
    <w:rsid w:val="00FB4BE5"/>
    <w:rsid w:val="00FB57C7"/>
    <w:rsid w:val="00FB58B2"/>
    <w:rsid w:val="00FB60B3"/>
    <w:rsid w:val="00FB625C"/>
    <w:rsid w:val="00FB6712"/>
    <w:rsid w:val="00FB6768"/>
    <w:rsid w:val="00FB67B9"/>
    <w:rsid w:val="00FB6B78"/>
    <w:rsid w:val="00FB6C24"/>
    <w:rsid w:val="00FB6E3E"/>
    <w:rsid w:val="00FB702F"/>
    <w:rsid w:val="00FB7B1D"/>
    <w:rsid w:val="00FB7EDE"/>
    <w:rsid w:val="00FC02C3"/>
    <w:rsid w:val="00FC09D3"/>
    <w:rsid w:val="00FC0F36"/>
    <w:rsid w:val="00FC107B"/>
    <w:rsid w:val="00FC19CE"/>
    <w:rsid w:val="00FC1C27"/>
    <w:rsid w:val="00FC2195"/>
    <w:rsid w:val="00FC23FD"/>
    <w:rsid w:val="00FC25FD"/>
    <w:rsid w:val="00FC2689"/>
    <w:rsid w:val="00FC27D2"/>
    <w:rsid w:val="00FC2AA8"/>
    <w:rsid w:val="00FC2D7B"/>
    <w:rsid w:val="00FC2DF0"/>
    <w:rsid w:val="00FC3032"/>
    <w:rsid w:val="00FC3600"/>
    <w:rsid w:val="00FC3D2E"/>
    <w:rsid w:val="00FC3F9D"/>
    <w:rsid w:val="00FC4141"/>
    <w:rsid w:val="00FC4211"/>
    <w:rsid w:val="00FC4375"/>
    <w:rsid w:val="00FC4FDE"/>
    <w:rsid w:val="00FC5197"/>
    <w:rsid w:val="00FC5B22"/>
    <w:rsid w:val="00FC5BAA"/>
    <w:rsid w:val="00FC5C19"/>
    <w:rsid w:val="00FC5F31"/>
    <w:rsid w:val="00FC634B"/>
    <w:rsid w:val="00FC64B4"/>
    <w:rsid w:val="00FC661D"/>
    <w:rsid w:val="00FC6753"/>
    <w:rsid w:val="00FC6B47"/>
    <w:rsid w:val="00FC6BF1"/>
    <w:rsid w:val="00FC6FBC"/>
    <w:rsid w:val="00FC71E1"/>
    <w:rsid w:val="00FC72F7"/>
    <w:rsid w:val="00FC740A"/>
    <w:rsid w:val="00FC7852"/>
    <w:rsid w:val="00FC791C"/>
    <w:rsid w:val="00FC7B45"/>
    <w:rsid w:val="00FC7DCB"/>
    <w:rsid w:val="00FD08CD"/>
    <w:rsid w:val="00FD0B6D"/>
    <w:rsid w:val="00FD0DF7"/>
    <w:rsid w:val="00FD159B"/>
    <w:rsid w:val="00FD161C"/>
    <w:rsid w:val="00FD1B06"/>
    <w:rsid w:val="00FD1F3C"/>
    <w:rsid w:val="00FD20B5"/>
    <w:rsid w:val="00FD255B"/>
    <w:rsid w:val="00FD2599"/>
    <w:rsid w:val="00FD2805"/>
    <w:rsid w:val="00FD290E"/>
    <w:rsid w:val="00FD294B"/>
    <w:rsid w:val="00FD3582"/>
    <w:rsid w:val="00FD388A"/>
    <w:rsid w:val="00FD3A1E"/>
    <w:rsid w:val="00FD3E3C"/>
    <w:rsid w:val="00FD3F16"/>
    <w:rsid w:val="00FD4405"/>
    <w:rsid w:val="00FD463B"/>
    <w:rsid w:val="00FD468F"/>
    <w:rsid w:val="00FD474F"/>
    <w:rsid w:val="00FD4CA3"/>
    <w:rsid w:val="00FD4E67"/>
    <w:rsid w:val="00FD4F29"/>
    <w:rsid w:val="00FD50B0"/>
    <w:rsid w:val="00FD51BC"/>
    <w:rsid w:val="00FD57DF"/>
    <w:rsid w:val="00FD58CC"/>
    <w:rsid w:val="00FD5970"/>
    <w:rsid w:val="00FD6089"/>
    <w:rsid w:val="00FD62C1"/>
    <w:rsid w:val="00FD63C5"/>
    <w:rsid w:val="00FD6829"/>
    <w:rsid w:val="00FD6945"/>
    <w:rsid w:val="00FD698D"/>
    <w:rsid w:val="00FD6B06"/>
    <w:rsid w:val="00FD6C4F"/>
    <w:rsid w:val="00FD6CB2"/>
    <w:rsid w:val="00FD6FD1"/>
    <w:rsid w:val="00FD73E8"/>
    <w:rsid w:val="00FD7E46"/>
    <w:rsid w:val="00FE001D"/>
    <w:rsid w:val="00FE0569"/>
    <w:rsid w:val="00FE082B"/>
    <w:rsid w:val="00FE0B35"/>
    <w:rsid w:val="00FE0D92"/>
    <w:rsid w:val="00FE0E64"/>
    <w:rsid w:val="00FE1194"/>
    <w:rsid w:val="00FE1346"/>
    <w:rsid w:val="00FE1443"/>
    <w:rsid w:val="00FE1508"/>
    <w:rsid w:val="00FE15E6"/>
    <w:rsid w:val="00FE17F3"/>
    <w:rsid w:val="00FE194C"/>
    <w:rsid w:val="00FE19E3"/>
    <w:rsid w:val="00FE1D77"/>
    <w:rsid w:val="00FE1DCB"/>
    <w:rsid w:val="00FE1EDD"/>
    <w:rsid w:val="00FE2BA4"/>
    <w:rsid w:val="00FE2C93"/>
    <w:rsid w:val="00FE2DC6"/>
    <w:rsid w:val="00FE2E53"/>
    <w:rsid w:val="00FE2EB3"/>
    <w:rsid w:val="00FE2FDB"/>
    <w:rsid w:val="00FE307D"/>
    <w:rsid w:val="00FE3497"/>
    <w:rsid w:val="00FE3B95"/>
    <w:rsid w:val="00FE3D96"/>
    <w:rsid w:val="00FE4105"/>
    <w:rsid w:val="00FE4498"/>
    <w:rsid w:val="00FE44C0"/>
    <w:rsid w:val="00FE4609"/>
    <w:rsid w:val="00FE4E8A"/>
    <w:rsid w:val="00FE4F7D"/>
    <w:rsid w:val="00FE51F2"/>
    <w:rsid w:val="00FE54FD"/>
    <w:rsid w:val="00FE5985"/>
    <w:rsid w:val="00FE5CAA"/>
    <w:rsid w:val="00FE60CD"/>
    <w:rsid w:val="00FE61C8"/>
    <w:rsid w:val="00FE63E2"/>
    <w:rsid w:val="00FE6AF2"/>
    <w:rsid w:val="00FE6B2B"/>
    <w:rsid w:val="00FE6B7D"/>
    <w:rsid w:val="00FE6F2B"/>
    <w:rsid w:val="00FE71A7"/>
    <w:rsid w:val="00FE7268"/>
    <w:rsid w:val="00FE78D2"/>
    <w:rsid w:val="00FE7AFA"/>
    <w:rsid w:val="00FE7BB5"/>
    <w:rsid w:val="00FF05A4"/>
    <w:rsid w:val="00FF082D"/>
    <w:rsid w:val="00FF08D0"/>
    <w:rsid w:val="00FF0951"/>
    <w:rsid w:val="00FF096A"/>
    <w:rsid w:val="00FF0B86"/>
    <w:rsid w:val="00FF0E22"/>
    <w:rsid w:val="00FF1275"/>
    <w:rsid w:val="00FF12C1"/>
    <w:rsid w:val="00FF15DB"/>
    <w:rsid w:val="00FF1649"/>
    <w:rsid w:val="00FF1754"/>
    <w:rsid w:val="00FF183F"/>
    <w:rsid w:val="00FF1BF6"/>
    <w:rsid w:val="00FF1E83"/>
    <w:rsid w:val="00FF22B0"/>
    <w:rsid w:val="00FF241C"/>
    <w:rsid w:val="00FF24EC"/>
    <w:rsid w:val="00FF25A2"/>
    <w:rsid w:val="00FF28E4"/>
    <w:rsid w:val="00FF2CAB"/>
    <w:rsid w:val="00FF318F"/>
    <w:rsid w:val="00FF370B"/>
    <w:rsid w:val="00FF377F"/>
    <w:rsid w:val="00FF3C29"/>
    <w:rsid w:val="00FF3DC6"/>
    <w:rsid w:val="00FF3FE3"/>
    <w:rsid w:val="00FF40A1"/>
    <w:rsid w:val="00FF41B2"/>
    <w:rsid w:val="00FF441E"/>
    <w:rsid w:val="00FF4506"/>
    <w:rsid w:val="00FF46B8"/>
    <w:rsid w:val="00FF47BF"/>
    <w:rsid w:val="00FF4810"/>
    <w:rsid w:val="00FF4817"/>
    <w:rsid w:val="00FF49DF"/>
    <w:rsid w:val="00FF4D19"/>
    <w:rsid w:val="00FF4D30"/>
    <w:rsid w:val="00FF5459"/>
    <w:rsid w:val="00FF55F1"/>
    <w:rsid w:val="00FF566F"/>
    <w:rsid w:val="00FF57C3"/>
    <w:rsid w:val="00FF5991"/>
    <w:rsid w:val="00FF5C6C"/>
    <w:rsid w:val="00FF5E03"/>
    <w:rsid w:val="00FF5FAC"/>
    <w:rsid w:val="00FF5FE7"/>
    <w:rsid w:val="00FF6606"/>
    <w:rsid w:val="00FF666D"/>
    <w:rsid w:val="00FF67C4"/>
    <w:rsid w:val="00FF695B"/>
    <w:rsid w:val="00FF6A1A"/>
    <w:rsid w:val="00FF6A68"/>
    <w:rsid w:val="00FF6ECD"/>
    <w:rsid w:val="00FF6EE1"/>
    <w:rsid w:val="00FF6F01"/>
    <w:rsid w:val="00FF6F45"/>
    <w:rsid w:val="00FF7238"/>
    <w:rsid w:val="00FF72B2"/>
    <w:rsid w:val="0181939D"/>
    <w:rsid w:val="01D6058F"/>
    <w:rsid w:val="020D2423"/>
    <w:rsid w:val="0335B698"/>
    <w:rsid w:val="03A14265"/>
    <w:rsid w:val="03F79C08"/>
    <w:rsid w:val="046C9B44"/>
    <w:rsid w:val="04ABC79B"/>
    <w:rsid w:val="0570E0EC"/>
    <w:rsid w:val="05C00746"/>
    <w:rsid w:val="068096E4"/>
    <w:rsid w:val="06AA223A"/>
    <w:rsid w:val="07AE6C42"/>
    <w:rsid w:val="07B6BDB7"/>
    <w:rsid w:val="07B8938C"/>
    <w:rsid w:val="07C00962"/>
    <w:rsid w:val="07D93D39"/>
    <w:rsid w:val="07FF35E3"/>
    <w:rsid w:val="08479169"/>
    <w:rsid w:val="08B4AE6F"/>
    <w:rsid w:val="08BAD54A"/>
    <w:rsid w:val="08E1C5F6"/>
    <w:rsid w:val="08F181E5"/>
    <w:rsid w:val="095EB25C"/>
    <w:rsid w:val="0AA4816A"/>
    <w:rsid w:val="0AB110E9"/>
    <w:rsid w:val="0AB542EB"/>
    <w:rsid w:val="0ACB5153"/>
    <w:rsid w:val="0AFD3336"/>
    <w:rsid w:val="0B47F9AB"/>
    <w:rsid w:val="0B8AFB7E"/>
    <w:rsid w:val="0B90CF64"/>
    <w:rsid w:val="0BCF3615"/>
    <w:rsid w:val="0C699D9D"/>
    <w:rsid w:val="0CC87D1B"/>
    <w:rsid w:val="0DA77FDD"/>
    <w:rsid w:val="0E4E6968"/>
    <w:rsid w:val="0EBFF8BD"/>
    <w:rsid w:val="0F1350B1"/>
    <w:rsid w:val="0F725BCD"/>
    <w:rsid w:val="0F73D995"/>
    <w:rsid w:val="1091A5F0"/>
    <w:rsid w:val="10D0894B"/>
    <w:rsid w:val="11305EF3"/>
    <w:rsid w:val="115556C2"/>
    <w:rsid w:val="11666264"/>
    <w:rsid w:val="1183DFA1"/>
    <w:rsid w:val="11A16656"/>
    <w:rsid w:val="11A98715"/>
    <w:rsid w:val="11F1073F"/>
    <w:rsid w:val="122800B0"/>
    <w:rsid w:val="122A3B56"/>
    <w:rsid w:val="12C54FFB"/>
    <w:rsid w:val="1307C645"/>
    <w:rsid w:val="132A0922"/>
    <w:rsid w:val="13B95E43"/>
    <w:rsid w:val="13D1C39B"/>
    <w:rsid w:val="142EA0C9"/>
    <w:rsid w:val="14740FE9"/>
    <w:rsid w:val="148F0C68"/>
    <w:rsid w:val="14B37775"/>
    <w:rsid w:val="14F57469"/>
    <w:rsid w:val="15207BAF"/>
    <w:rsid w:val="15B16DAD"/>
    <w:rsid w:val="160DB958"/>
    <w:rsid w:val="16C3E38B"/>
    <w:rsid w:val="16F8D8BE"/>
    <w:rsid w:val="176ADE42"/>
    <w:rsid w:val="1783DBB1"/>
    <w:rsid w:val="17EB434F"/>
    <w:rsid w:val="17FDD037"/>
    <w:rsid w:val="187008CF"/>
    <w:rsid w:val="1880F4E7"/>
    <w:rsid w:val="1927D821"/>
    <w:rsid w:val="192DF191"/>
    <w:rsid w:val="1937E464"/>
    <w:rsid w:val="19ABE73E"/>
    <w:rsid w:val="1A4A1361"/>
    <w:rsid w:val="1AF7DA54"/>
    <w:rsid w:val="1B4F5ECA"/>
    <w:rsid w:val="1B6AE588"/>
    <w:rsid w:val="1B965C69"/>
    <w:rsid w:val="1BBD340B"/>
    <w:rsid w:val="1BBE9312"/>
    <w:rsid w:val="1CAD5F96"/>
    <w:rsid w:val="1D03C807"/>
    <w:rsid w:val="1D26BCA4"/>
    <w:rsid w:val="1D4F299C"/>
    <w:rsid w:val="1D75E19B"/>
    <w:rsid w:val="1DF99B22"/>
    <w:rsid w:val="1E1D6165"/>
    <w:rsid w:val="1E21AB51"/>
    <w:rsid w:val="1E4DFE46"/>
    <w:rsid w:val="1E6915EF"/>
    <w:rsid w:val="1EA811D3"/>
    <w:rsid w:val="1EC76053"/>
    <w:rsid w:val="1F354BBF"/>
    <w:rsid w:val="1FE4225B"/>
    <w:rsid w:val="20082783"/>
    <w:rsid w:val="20100C17"/>
    <w:rsid w:val="20129D49"/>
    <w:rsid w:val="2061E101"/>
    <w:rsid w:val="20681E4A"/>
    <w:rsid w:val="20EA0916"/>
    <w:rsid w:val="215140E0"/>
    <w:rsid w:val="21A22568"/>
    <w:rsid w:val="21D16C1B"/>
    <w:rsid w:val="223E7395"/>
    <w:rsid w:val="2275E9DA"/>
    <w:rsid w:val="22F2B07E"/>
    <w:rsid w:val="23B7E7F1"/>
    <w:rsid w:val="241CC0BB"/>
    <w:rsid w:val="241CE59B"/>
    <w:rsid w:val="246A7F91"/>
    <w:rsid w:val="24C96ACC"/>
    <w:rsid w:val="24D9A485"/>
    <w:rsid w:val="25011DDB"/>
    <w:rsid w:val="252D76EF"/>
    <w:rsid w:val="25E316B9"/>
    <w:rsid w:val="25F708F9"/>
    <w:rsid w:val="26A7B4F5"/>
    <w:rsid w:val="26F427B4"/>
    <w:rsid w:val="2779FE59"/>
    <w:rsid w:val="27D4B856"/>
    <w:rsid w:val="28302F20"/>
    <w:rsid w:val="2861AA17"/>
    <w:rsid w:val="28AF8E96"/>
    <w:rsid w:val="28B0FC6B"/>
    <w:rsid w:val="2916EC7E"/>
    <w:rsid w:val="299B1088"/>
    <w:rsid w:val="29A078F0"/>
    <w:rsid w:val="29CEA3A3"/>
    <w:rsid w:val="29DF39B0"/>
    <w:rsid w:val="2A08BC46"/>
    <w:rsid w:val="2A2778EC"/>
    <w:rsid w:val="2A38341C"/>
    <w:rsid w:val="2A448B31"/>
    <w:rsid w:val="2AF4E86E"/>
    <w:rsid w:val="2B4225B4"/>
    <w:rsid w:val="2B6A805B"/>
    <w:rsid w:val="2BAFC046"/>
    <w:rsid w:val="2BE7804B"/>
    <w:rsid w:val="2CECBB3B"/>
    <w:rsid w:val="2D306935"/>
    <w:rsid w:val="2D362FC9"/>
    <w:rsid w:val="2D7B5DA6"/>
    <w:rsid w:val="2D9B45FC"/>
    <w:rsid w:val="2DD3FE5F"/>
    <w:rsid w:val="2DEFA464"/>
    <w:rsid w:val="2E2B32BF"/>
    <w:rsid w:val="2E63FC78"/>
    <w:rsid w:val="2E6C4C04"/>
    <w:rsid w:val="2EA4F5B2"/>
    <w:rsid w:val="2EA59E3D"/>
    <w:rsid w:val="2F1ACB8E"/>
    <w:rsid w:val="2F2560F7"/>
    <w:rsid w:val="2F40E9B7"/>
    <w:rsid w:val="2FFE4DAE"/>
    <w:rsid w:val="30314CCF"/>
    <w:rsid w:val="3035E013"/>
    <w:rsid w:val="305CA2ED"/>
    <w:rsid w:val="3074D4C4"/>
    <w:rsid w:val="3099DB0A"/>
    <w:rsid w:val="30D8B3CD"/>
    <w:rsid w:val="30F6E92C"/>
    <w:rsid w:val="31735F52"/>
    <w:rsid w:val="31AD6332"/>
    <w:rsid w:val="31F78FB8"/>
    <w:rsid w:val="32463ABA"/>
    <w:rsid w:val="325E7F25"/>
    <w:rsid w:val="33834CBC"/>
    <w:rsid w:val="340946C5"/>
    <w:rsid w:val="3566502E"/>
    <w:rsid w:val="358B41DE"/>
    <w:rsid w:val="35CBEDFF"/>
    <w:rsid w:val="368A1B44"/>
    <w:rsid w:val="368B8285"/>
    <w:rsid w:val="36E0A977"/>
    <w:rsid w:val="36ECFFED"/>
    <w:rsid w:val="370E14BC"/>
    <w:rsid w:val="3745A08D"/>
    <w:rsid w:val="37EBD181"/>
    <w:rsid w:val="37F7DE7A"/>
    <w:rsid w:val="3843FA09"/>
    <w:rsid w:val="3880F4BD"/>
    <w:rsid w:val="399B73E5"/>
    <w:rsid w:val="39F47085"/>
    <w:rsid w:val="3A07B58F"/>
    <w:rsid w:val="3A083D57"/>
    <w:rsid w:val="3A206995"/>
    <w:rsid w:val="3A791288"/>
    <w:rsid w:val="3AEFB092"/>
    <w:rsid w:val="3B313DEB"/>
    <w:rsid w:val="3B5CCD98"/>
    <w:rsid w:val="3B64C9D3"/>
    <w:rsid w:val="3B65B49C"/>
    <w:rsid w:val="3BC767DE"/>
    <w:rsid w:val="3C790619"/>
    <w:rsid w:val="3CDEB95D"/>
    <w:rsid w:val="3D771ACF"/>
    <w:rsid w:val="3DD902BA"/>
    <w:rsid w:val="3E47FF37"/>
    <w:rsid w:val="3E7CF8B1"/>
    <w:rsid w:val="3E823DF8"/>
    <w:rsid w:val="3EA48750"/>
    <w:rsid w:val="3EADE2D5"/>
    <w:rsid w:val="3F0DDD76"/>
    <w:rsid w:val="3F20E94D"/>
    <w:rsid w:val="3F7995DC"/>
    <w:rsid w:val="3F8FAE99"/>
    <w:rsid w:val="404BBAE1"/>
    <w:rsid w:val="40568AB6"/>
    <w:rsid w:val="40C87F27"/>
    <w:rsid w:val="4100824C"/>
    <w:rsid w:val="4130C0A5"/>
    <w:rsid w:val="4158E9B9"/>
    <w:rsid w:val="4192F8A6"/>
    <w:rsid w:val="4268A5A6"/>
    <w:rsid w:val="429432F5"/>
    <w:rsid w:val="42BEB868"/>
    <w:rsid w:val="42E46051"/>
    <w:rsid w:val="432CF091"/>
    <w:rsid w:val="435BE74C"/>
    <w:rsid w:val="436A385E"/>
    <w:rsid w:val="436B0922"/>
    <w:rsid w:val="43C70C14"/>
    <w:rsid w:val="4446323E"/>
    <w:rsid w:val="4464D5D5"/>
    <w:rsid w:val="448FC9C3"/>
    <w:rsid w:val="449B76F6"/>
    <w:rsid w:val="45452E82"/>
    <w:rsid w:val="45553272"/>
    <w:rsid w:val="45F2EADD"/>
    <w:rsid w:val="45F30BA0"/>
    <w:rsid w:val="45FAD4C7"/>
    <w:rsid w:val="46228687"/>
    <w:rsid w:val="46D19929"/>
    <w:rsid w:val="483ABB9F"/>
    <w:rsid w:val="4A122BB1"/>
    <w:rsid w:val="4A32BF09"/>
    <w:rsid w:val="4A5DBB74"/>
    <w:rsid w:val="4B3039AB"/>
    <w:rsid w:val="4B4E5FB6"/>
    <w:rsid w:val="4B927947"/>
    <w:rsid w:val="4B9D7AC8"/>
    <w:rsid w:val="4BA1F014"/>
    <w:rsid w:val="4C09D108"/>
    <w:rsid w:val="4C519B91"/>
    <w:rsid w:val="4CEA71F9"/>
    <w:rsid w:val="4CEC7EE6"/>
    <w:rsid w:val="4D54264B"/>
    <w:rsid w:val="4D78F302"/>
    <w:rsid w:val="4D92DD93"/>
    <w:rsid w:val="4DF671E1"/>
    <w:rsid w:val="4E0C8264"/>
    <w:rsid w:val="4E9A62D9"/>
    <w:rsid w:val="4EB1F2CA"/>
    <w:rsid w:val="4EBB58BD"/>
    <w:rsid w:val="4EC6D8D6"/>
    <w:rsid w:val="4F576349"/>
    <w:rsid w:val="4FACA629"/>
    <w:rsid w:val="505B5C1B"/>
    <w:rsid w:val="511B8C36"/>
    <w:rsid w:val="51A4BFD7"/>
    <w:rsid w:val="51BAD61D"/>
    <w:rsid w:val="52356DF1"/>
    <w:rsid w:val="52985D8E"/>
    <w:rsid w:val="52A33F15"/>
    <w:rsid w:val="52CD18BD"/>
    <w:rsid w:val="52D748E0"/>
    <w:rsid w:val="5375D6F5"/>
    <w:rsid w:val="537C34BE"/>
    <w:rsid w:val="53CCF126"/>
    <w:rsid w:val="53E0C8EC"/>
    <w:rsid w:val="53E6477F"/>
    <w:rsid w:val="543ACF83"/>
    <w:rsid w:val="5449829B"/>
    <w:rsid w:val="545BFBF9"/>
    <w:rsid w:val="5468EEA3"/>
    <w:rsid w:val="546A4B65"/>
    <w:rsid w:val="5476BA4B"/>
    <w:rsid w:val="54905C7F"/>
    <w:rsid w:val="54950E6B"/>
    <w:rsid w:val="54A8C55D"/>
    <w:rsid w:val="54A96337"/>
    <w:rsid w:val="54D5298F"/>
    <w:rsid w:val="552493FF"/>
    <w:rsid w:val="55385F6E"/>
    <w:rsid w:val="557E8D6E"/>
    <w:rsid w:val="56140EAC"/>
    <w:rsid w:val="56261073"/>
    <w:rsid w:val="563FC098"/>
    <w:rsid w:val="56990A7B"/>
    <w:rsid w:val="56D852D9"/>
    <w:rsid w:val="56EDD461"/>
    <w:rsid w:val="56F3DA60"/>
    <w:rsid w:val="570C2705"/>
    <w:rsid w:val="572B98A6"/>
    <w:rsid w:val="58208A89"/>
    <w:rsid w:val="58776D70"/>
    <w:rsid w:val="587BBEA8"/>
    <w:rsid w:val="58A30E8C"/>
    <w:rsid w:val="58A43B1E"/>
    <w:rsid w:val="58CC97E0"/>
    <w:rsid w:val="58D002F2"/>
    <w:rsid w:val="593638C1"/>
    <w:rsid w:val="595E05AB"/>
    <w:rsid w:val="598CF8CA"/>
    <w:rsid w:val="5A027910"/>
    <w:rsid w:val="5AEA700F"/>
    <w:rsid w:val="5AFA6F00"/>
    <w:rsid w:val="5B10AD3C"/>
    <w:rsid w:val="5B4EC016"/>
    <w:rsid w:val="5B7419AD"/>
    <w:rsid w:val="5B97CD5C"/>
    <w:rsid w:val="5BA3094E"/>
    <w:rsid w:val="5BA6F22A"/>
    <w:rsid w:val="5BF48D88"/>
    <w:rsid w:val="5C092F54"/>
    <w:rsid w:val="5CD13A61"/>
    <w:rsid w:val="5DA7EDF3"/>
    <w:rsid w:val="5DF36355"/>
    <w:rsid w:val="5DF4B2C5"/>
    <w:rsid w:val="5E5153AA"/>
    <w:rsid w:val="5ED707B4"/>
    <w:rsid w:val="5F0EDFFF"/>
    <w:rsid w:val="60589C4E"/>
    <w:rsid w:val="60A32201"/>
    <w:rsid w:val="614D2A4E"/>
    <w:rsid w:val="6164B439"/>
    <w:rsid w:val="6164DD36"/>
    <w:rsid w:val="61E9406D"/>
    <w:rsid w:val="620AA68B"/>
    <w:rsid w:val="6231F980"/>
    <w:rsid w:val="6236D306"/>
    <w:rsid w:val="624C7A26"/>
    <w:rsid w:val="62898F22"/>
    <w:rsid w:val="62D26DF7"/>
    <w:rsid w:val="62D9BF49"/>
    <w:rsid w:val="63AE3BF6"/>
    <w:rsid w:val="63D4F52E"/>
    <w:rsid w:val="63D5F407"/>
    <w:rsid w:val="64211A78"/>
    <w:rsid w:val="6492945A"/>
    <w:rsid w:val="64A03C74"/>
    <w:rsid w:val="65767CF9"/>
    <w:rsid w:val="65A2F0F4"/>
    <w:rsid w:val="65AC2D32"/>
    <w:rsid w:val="65C7738F"/>
    <w:rsid w:val="6675A57A"/>
    <w:rsid w:val="668625B8"/>
    <w:rsid w:val="66E13A20"/>
    <w:rsid w:val="66F95A2C"/>
    <w:rsid w:val="672D4958"/>
    <w:rsid w:val="6771777A"/>
    <w:rsid w:val="686FCF7A"/>
    <w:rsid w:val="69712F61"/>
    <w:rsid w:val="69E0F089"/>
    <w:rsid w:val="69EB8E88"/>
    <w:rsid w:val="69ECC3B0"/>
    <w:rsid w:val="6A92E378"/>
    <w:rsid w:val="6B155A5B"/>
    <w:rsid w:val="6B2A6E4A"/>
    <w:rsid w:val="6B81BCF2"/>
    <w:rsid w:val="6BB36FA0"/>
    <w:rsid w:val="6C3DF3FB"/>
    <w:rsid w:val="6CC64569"/>
    <w:rsid w:val="6CD4A16F"/>
    <w:rsid w:val="6D957495"/>
    <w:rsid w:val="6D9A5D2C"/>
    <w:rsid w:val="6D9ACD66"/>
    <w:rsid w:val="6DECA90E"/>
    <w:rsid w:val="6E0246F9"/>
    <w:rsid w:val="6E0D5B51"/>
    <w:rsid w:val="6F094CB1"/>
    <w:rsid w:val="6F0AAFD5"/>
    <w:rsid w:val="6FE5B1B3"/>
    <w:rsid w:val="700FB1BC"/>
    <w:rsid w:val="70BCEA29"/>
    <w:rsid w:val="70E638B5"/>
    <w:rsid w:val="71C904B5"/>
    <w:rsid w:val="7213FA89"/>
    <w:rsid w:val="72A57D84"/>
    <w:rsid w:val="73302777"/>
    <w:rsid w:val="74447272"/>
    <w:rsid w:val="744F4247"/>
    <w:rsid w:val="7460BB69"/>
    <w:rsid w:val="752E359C"/>
    <w:rsid w:val="75495F10"/>
    <w:rsid w:val="756B0D8B"/>
    <w:rsid w:val="756B7193"/>
    <w:rsid w:val="75C8B166"/>
    <w:rsid w:val="762A0D10"/>
    <w:rsid w:val="7637CD68"/>
    <w:rsid w:val="7640ADF1"/>
    <w:rsid w:val="7677C30D"/>
    <w:rsid w:val="768DA2C1"/>
    <w:rsid w:val="76A623F6"/>
    <w:rsid w:val="77B31320"/>
    <w:rsid w:val="783A5DBE"/>
    <w:rsid w:val="784B3E86"/>
    <w:rsid w:val="78FE1E40"/>
    <w:rsid w:val="794E155E"/>
    <w:rsid w:val="7A46AD02"/>
    <w:rsid w:val="7A4BD3A1"/>
    <w:rsid w:val="7AAF6BC9"/>
    <w:rsid w:val="7AC39D9E"/>
    <w:rsid w:val="7AE69710"/>
    <w:rsid w:val="7B1BE1EA"/>
    <w:rsid w:val="7B1FD31E"/>
    <w:rsid w:val="7B41DB4C"/>
    <w:rsid w:val="7B600157"/>
    <w:rsid w:val="7B60E1CB"/>
    <w:rsid w:val="7B8A0CDA"/>
    <w:rsid w:val="7BDE31F6"/>
    <w:rsid w:val="7C101775"/>
    <w:rsid w:val="7C953CF9"/>
    <w:rsid w:val="7CF2C84B"/>
    <w:rsid w:val="7D0C2D16"/>
    <w:rsid w:val="7D2BB366"/>
    <w:rsid w:val="7D6D2F50"/>
    <w:rsid w:val="7D7B61A1"/>
    <w:rsid w:val="7D982D7A"/>
    <w:rsid w:val="7E8E79A8"/>
    <w:rsid w:val="7EEA115F"/>
    <w:rsid w:val="7F594EDC"/>
    <w:rsid w:val="7F84097E"/>
    <w:rsid w:val="7F92953F"/>
    <w:rsid w:val="7FB719F5"/>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173D9E"/>
  <w15:docId w15:val="{ACCFECB1-ED38-45F9-93E9-589AC9D47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A335A"/>
    <w:pPr>
      <w:spacing w:after="100" w:line="264" w:lineRule="auto"/>
      <w:jc w:val="both"/>
    </w:pPr>
    <w:rPr>
      <w:rFonts w:ascii="Arial" w:hAnsi="Arial"/>
      <w:color w:val="000000"/>
      <w:sz w:val="22"/>
      <w:lang w:val="en-GB" w:eastAsia="de-DE"/>
    </w:rPr>
  </w:style>
  <w:style w:type="paragraph" w:styleId="Heading1">
    <w:name w:val="heading 1"/>
    <w:aliases w:val="ECC Heading 1"/>
    <w:next w:val="Normal"/>
    <w:link w:val="Heading1Char"/>
    <w:qFormat/>
    <w:rsid w:val="00A96694"/>
    <w:pPr>
      <w:keepNext/>
      <w:keepLines/>
      <w:numPr>
        <w:numId w:val="6"/>
      </w:numPr>
      <w:spacing w:before="300" w:after="60"/>
      <w:contextualSpacing/>
      <w:outlineLvl w:val="0"/>
    </w:pPr>
    <w:rPr>
      <w:rFonts w:ascii="Arial" w:hAnsi="Arial" w:cs="Arial"/>
      <w:b/>
      <w:bCs/>
      <w:color w:val="000000"/>
      <w:kern w:val="32"/>
      <w:sz w:val="28"/>
      <w:szCs w:val="32"/>
      <w:lang w:val="en-GB" w:eastAsia="de-DE"/>
    </w:rPr>
  </w:style>
  <w:style w:type="paragraph" w:styleId="Heading2">
    <w:name w:val="heading 2"/>
    <w:aliases w:val="ECC Heading 2,Head2A,2,H2,h2,UNDERRUBRIK 1-2,2nd level,†berschrift 2,DO NOT USE_h2,h21,heading8,Heading Two,R2,h 2,l2"/>
    <w:basedOn w:val="Heading1"/>
    <w:next w:val="Normal"/>
    <w:link w:val="Heading2Char"/>
    <w:qFormat/>
    <w:rsid w:val="00A96694"/>
    <w:pPr>
      <w:numPr>
        <w:ilvl w:val="1"/>
      </w:numPr>
      <w:tabs>
        <w:tab w:val="num" w:pos="4821"/>
      </w:tabs>
      <w:spacing w:before="240"/>
      <w:contextualSpacing w:val="0"/>
      <w:outlineLvl w:val="1"/>
    </w:pPr>
    <w:rPr>
      <w:sz w:val="24"/>
      <w:szCs w:val="24"/>
    </w:rPr>
  </w:style>
  <w:style w:type="paragraph" w:styleId="Heading3">
    <w:name w:val="heading 3"/>
    <w:aliases w:val="ECC Heading 3,Underrubrik2,H3,Memo Heading 3,h3,no break,Heading 3 Char1 Char,Heading 3 Char Char Char,Heading 3 Char1 Char Char Char,Heading 3 Char Char Char Char Char,Heading 3 Char Char1 Char,Heading 3 Char2 Char,0H,标题 3 Char,3,Sub-section"/>
    <w:basedOn w:val="Heading2"/>
    <w:next w:val="Normal"/>
    <w:qFormat/>
    <w:rsid w:val="00946D32"/>
    <w:pPr>
      <w:numPr>
        <w:ilvl w:val="2"/>
      </w:numPr>
      <w:tabs>
        <w:tab w:val="clear" w:pos="4821"/>
      </w:tabs>
      <w:spacing w:before="0"/>
      <w:outlineLvl w:val="2"/>
    </w:pPr>
    <w:rPr>
      <w:i/>
      <w:sz w:val="22"/>
    </w:rPr>
  </w:style>
  <w:style w:type="paragraph" w:styleId="Heading4">
    <w:name w:val="heading 4"/>
    <w:aliases w:val="ECC Heading 4,h4,H4,H41,h41,H42,h42,H43,h43,H411,h411,H421,h421,H44,h44,H412,h412,H422,h422,H431,h431,H45,h45,H413,h413,H423,h423,H432,h432,H46,h46,H47,h47,Memo Heading 4,Memo Heading 5,Heading,4,Memo,5,段1.2.,heading 4,heading 41,heading 42"/>
    <w:basedOn w:val="Normal"/>
    <w:next w:val="Normal"/>
    <w:uiPriority w:val="99"/>
    <w:qFormat/>
    <w:rsid w:val="00946D32"/>
    <w:pPr>
      <w:numPr>
        <w:ilvl w:val="3"/>
        <w:numId w:val="6"/>
      </w:numPr>
      <w:outlineLvl w:val="3"/>
    </w:pPr>
    <w:rPr>
      <w:u w:val="single"/>
    </w:rPr>
  </w:style>
  <w:style w:type="paragraph" w:styleId="Heading5">
    <w:name w:val="heading 5"/>
    <w:basedOn w:val="Normal"/>
    <w:next w:val="Normal"/>
    <w:qFormat/>
    <w:pPr>
      <w:ind w:left="709"/>
      <w:outlineLvl w:val="4"/>
    </w:pPr>
    <w:rPr>
      <w:b/>
      <w:sz w:val="20"/>
    </w:rPr>
  </w:style>
  <w:style w:type="paragraph" w:styleId="Heading6">
    <w:name w:val="heading 6"/>
    <w:basedOn w:val="Normal"/>
    <w:next w:val="Normal"/>
    <w:qFormat/>
    <w:rsid w:val="00946D32"/>
    <w:pPr>
      <w:numPr>
        <w:ilvl w:val="5"/>
        <w:numId w:val="6"/>
      </w:numPr>
      <w:outlineLvl w:val="5"/>
    </w:pPr>
    <w:rPr>
      <w:sz w:val="20"/>
      <w:u w:val="single"/>
    </w:rPr>
  </w:style>
  <w:style w:type="paragraph" w:styleId="Heading7">
    <w:name w:val="heading 7"/>
    <w:basedOn w:val="Normal"/>
    <w:next w:val="Normal"/>
    <w:qFormat/>
    <w:rsid w:val="00946D32"/>
    <w:pPr>
      <w:numPr>
        <w:ilvl w:val="6"/>
        <w:numId w:val="6"/>
      </w:numPr>
      <w:outlineLvl w:val="6"/>
    </w:pPr>
    <w:rPr>
      <w:i/>
      <w:sz w:val="20"/>
    </w:rPr>
  </w:style>
  <w:style w:type="paragraph" w:styleId="Heading8">
    <w:name w:val="heading 8"/>
    <w:basedOn w:val="Normal"/>
    <w:next w:val="Normal"/>
    <w:qFormat/>
    <w:rsid w:val="00946D32"/>
    <w:pPr>
      <w:numPr>
        <w:ilvl w:val="7"/>
        <w:numId w:val="6"/>
      </w:numPr>
      <w:outlineLvl w:val="7"/>
    </w:pPr>
    <w:rPr>
      <w:i/>
      <w:sz w:val="20"/>
    </w:rPr>
  </w:style>
  <w:style w:type="paragraph" w:styleId="Heading9">
    <w:name w:val="heading 9"/>
    <w:basedOn w:val="Normal"/>
    <w:next w:val="Normal"/>
    <w:qFormat/>
    <w:rsid w:val="00946D32"/>
    <w:pPr>
      <w:numPr>
        <w:ilvl w:val="8"/>
        <w:numId w:val="6"/>
      </w:numPr>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7E5F"/>
    <w:pPr>
      <w:tabs>
        <w:tab w:val="center" w:pos="4536"/>
        <w:tab w:val="right" w:pos="9072"/>
      </w:tabs>
    </w:pPr>
  </w:style>
  <w:style w:type="paragraph" w:styleId="List">
    <w:name w:val="List"/>
    <w:basedOn w:val="Normal"/>
    <w:rsid w:val="005A335A"/>
    <w:pPr>
      <w:numPr>
        <w:numId w:val="1"/>
      </w:numPr>
      <w:tabs>
        <w:tab w:val="clear" w:pos="360"/>
        <w:tab w:val="left" w:pos="567"/>
      </w:tabs>
      <w:spacing w:before="120" w:line="288" w:lineRule="auto"/>
      <w:ind w:left="568" w:hanging="284"/>
      <w:contextualSpacing/>
      <w:jc w:val="left"/>
    </w:pPr>
  </w:style>
  <w:style w:type="paragraph" w:customStyle="1" w:styleId="En-tte1">
    <w:name w:val="En-tête1"/>
    <w:basedOn w:val="Normal"/>
    <w:link w:val="HeaderZchnZchn"/>
    <w:rsid w:val="00EC7E5F"/>
    <w:pPr>
      <w:tabs>
        <w:tab w:val="center" w:pos="4536"/>
        <w:tab w:val="right" w:pos="9072"/>
      </w:tabs>
      <w:spacing w:after="0"/>
      <w:jc w:val="left"/>
    </w:pPr>
    <w:rPr>
      <w:b/>
    </w:rPr>
  </w:style>
  <w:style w:type="character" w:styleId="FootnoteReference">
    <w:name w:val="footnote reference"/>
    <w:aliases w:val="Appel note de bas de p,Footnote Reference/,Footnote,Footnote symbol,Style 12,(NECG) Footnote Reference,Style 124,o,fr,Style 13,FR,Style 17,Style 3,Appel note de bas de p + 11 pt,Italic,Appel note de bas de p1,Black,Bla"/>
    <w:uiPriority w:val="99"/>
    <w:rPr>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
    <w:basedOn w:val="Normal"/>
    <w:link w:val="FootnoteTextChar"/>
    <w:uiPriority w:val="99"/>
    <w:rPr>
      <w:sz w:val="20"/>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ind w:left="400" w:hanging="400"/>
    </w:pPr>
    <w:rPr>
      <w:sz w:val="20"/>
      <w:lang w:val="de-DE"/>
    </w:rPr>
  </w:style>
  <w:style w:type="paragraph" w:styleId="Title">
    <w:name w:val="Title"/>
    <w:basedOn w:val="Normal"/>
    <w:qFormat/>
    <w:rsid w:val="00EF1568"/>
    <w:pPr>
      <w:jc w:val="center"/>
    </w:pPr>
    <w:rPr>
      <w:b/>
      <w:caps/>
      <w:sz w:val="32"/>
      <w:lang w:val="de-DE"/>
    </w:rPr>
  </w:style>
  <w:style w:type="paragraph" w:customStyle="1" w:styleId="Box">
    <w:name w:val="Box"/>
    <w:basedOn w:val="Normal"/>
    <w:link w:val="BoxZchn1"/>
    <w:uiPriority w:val="99"/>
    <w:rsid w:val="009326A6"/>
    <w:pPr>
      <w:keepLines/>
      <w:pBdr>
        <w:top w:val="single" w:sz="12" w:space="4" w:color="auto"/>
        <w:left w:val="single" w:sz="12" w:space="4" w:color="auto"/>
        <w:bottom w:val="single" w:sz="12" w:space="4" w:color="auto"/>
        <w:right w:val="single" w:sz="12" w:space="4" w:color="auto"/>
      </w:pBdr>
    </w:pPr>
  </w:style>
  <w:style w:type="character" w:styleId="Hyperlink">
    <w:name w:val="Hyperlink"/>
    <w:rsid w:val="003C53D0"/>
    <w:rPr>
      <w:color w:val="0000FF"/>
      <w:u w:val="single"/>
    </w:rPr>
  </w:style>
  <w:style w:type="paragraph" w:styleId="Footer">
    <w:name w:val="footer"/>
    <w:basedOn w:val="Normal"/>
    <w:link w:val="FooterChar"/>
    <w:uiPriority w:val="99"/>
    <w:rsid w:val="00EC7E5F"/>
    <w:pPr>
      <w:tabs>
        <w:tab w:val="center" w:pos="4536"/>
        <w:tab w:val="right" w:pos="9072"/>
      </w:tabs>
    </w:pPr>
  </w:style>
  <w:style w:type="character" w:customStyle="1" w:styleId="HeaderZchnZchn">
    <w:name w:val="Header Zchn Zchn"/>
    <w:link w:val="En-tte1"/>
    <w:rsid w:val="00745E92"/>
    <w:rPr>
      <w:rFonts w:ascii="Arial" w:hAnsi="Arial"/>
      <w:b/>
      <w:sz w:val="22"/>
      <w:lang w:val="nb-NO" w:eastAsia="de-DE" w:bidi="ar-SA"/>
    </w:rPr>
  </w:style>
  <w:style w:type="table" w:styleId="TableGrid">
    <w:name w:val="Table Grid"/>
    <w:basedOn w:val="TableNormal"/>
    <w:rsid w:val="0066149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link w:val="NoteZchn"/>
    <w:rsid w:val="00DF343D"/>
    <w:rPr>
      <w:i/>
    </w:rPr>
  </w:style>
  <w:style w:type="character" w:customStyle="1" w:styleId="BoxZchn">
    <w:name w:val="Box Zchn"/>
    <w:uiPriority w:val="99"/>
    <w:rsid w:val="00FE6B2B"/>
    <w:rPr>
      <w:rFonts w:ascii="Arial" w:hAnsi="Arial"/>
      <w:color w:val="000000"/>
      <w:sz w:val="22"/>
      <w:lang w:val="en-GB" w:eastAsia="de-DE" w:bidi="ar-SA"/>
    </w:rPr>
  </w:style>
  <w:style w:type="character" w:customStyle="1" w:styleId="NoteZchn">
    <w:name w:val="Note Zchn"/>
    <w:link w:val="Note"/>
    <w:rsid w:val="00B7331C"/>
    <w:rPr>
      <w:rFonts w:ascii="Arial" w:hAnsi="Arial"/>
      <w:i/>
      <w:color w:val="000000"/>
      <w:sz w:val="22"/>
      <w:lang w:val="en-GB" w:eastAsia="de-DE" w:bidi="ar-SA"/>
    </w:rPr>
  </w:style>
  <w:style w:type="paragraph" w:customStyle="1" w:styleId="Break">
    <w:name w:val="Break"/>
    <w:basedOn w:val="Heading2"/>
    <w:next w:val="Normal"/>
    <w:link w:val="BreakZchn"/>
    <w:rsid w:val="005A6F13"/>
    <w:pPr>
      <w:numPr>
        <w:ilvl w:val="0"/>
        <w:numId w:val="0"/>
      </w:numPr>
      <w:tabs>
        <w:tab w:val="num" w:pos="1561"/>
      </w:tabs>
      <w:spacing w:before="200"/>
    </w:pPr>
  </w:style>
  <w:style w:type="character" w:customStyle="1" w:styleId="Heading1Char">
    <w:name w:val="Heading 1 Char"/>
    <w:aliases w:val="ECC Heading 1 Char"/>
    <w:link w:val="Heading1"/>
    <w:rsid w:val="00FE6B2B"/>
    <w:rPr>
      <w:rFonts w:ascii="Arial" w:hAnsi="Arial" w:cs="Arial"/>
      <w:b/>
      <w:bCs/>
      <w:color w:val="000000"/>
      <w:kern w:val="32"/>
      <w:sz w:val="28"/>
      <w:szCs w:val="32"/>
      <w:lang w:val="en-GB" w:eastAsia="de-DE"/>
    </w:rPr>
  </w:style>
  <w:style w:type="character" w:customStyle="1" w:styleId="Heading2Char">
    <w:name w:val="Heading 2 Char"/>
    <w:aliases w:val="ECC Heading 2 Char,Head2A Char,2 Char,H2 Char,h2 Char,UNDERRUBRIK 1-2 Char,2nd level Char,†berschrift 2 Char,DO NOT USE_h2 Char,h21 Char,heading8 Char,Heading Two Char,R2 Char,h 2 Char,l2 Char"/>
    <w:link w:val="Heading2"/>
    <w:rsid w:val="00A96694"/>
    <w:rPr>
      <w:rFonts w:ascii="Arial" w:hAnsi="Arial" w:cs="Arial"/>
      <w:b/>
      <w:bCs/>
      <w:color w:val="000000"/>
      <w:kern w:val="32"/>
      <w:sz w:val="24"/>
      <w:szCs w:val="24"/>
      <w:lang w:val="en-GB" w:eastAsia="de-DE"/>
    </w:rPr>
  </w:style>
  <w:style w:type="character" w:customStyle="1" w:styleId="BreakZchn">
    <w:name w:val="Break Zchn"/>
    <w:basedOn w:val="Heading2Char"/>
    <w:link w:val="Break"/>
    <w:rsid w:val="005A6F13"/>
    <w:rPr>
      <w:rFonts w:ascii="Arial" w:hAnsi="Arial" w:cs="Arial"/>
      <w:b/>
      <w:bCs/>
      <w:color w:val="000000"/>
      <w:kern w:val="32"/>
      <w:sz w:val="24"/>
      <w:szCs w:val="24"/>
      <w:lang w:val="en-GB" w:eastAsia="de-DE"/>
    </w:rPr>
  </w:style>
  <w:style w:type="paragraph" w:customStyle="1" w:styleId="ABCList">
    <w:name w:val="ABC List"/>
    <w:basedOn w:val="Normal"/>
    <w:rsid w:val="00FC71E1"/>
    <w:pPr>
      <w:numPr>
        <w:numId w:val="3"/>
      </w:numPr>
      <w:tabs>
        <w:tab w:val="left" w:pos="709"/>
      </w:tabs>
      <w:ind w:left="709" w:hanging="357"/>
      <w:contextualSpacing/>
    </w:pPr>
  </w:style>
  <w:style w:type="paragraph" w:styleId="BodyText">
    <w:name w:val="Body Text"/>
    <w:basedOn w:val="Normal"/>
    <w:rsid w:val="00854928"/>
    <w:pPr>
      <w:overflowPunct w:val="0"/>
      <w:autoSpaceDE w:val="0"/>
      <w:autoSpaceDN w:val="0"/>
      <w:adjustRightInd w:val="0"/>
      <w:jc w:val="left"/>
      <w:textAlignment w:val="baseline"/>
    </w:pPr>
    <w:rPr>
      <w:rFonts w:ascii="Times New Roman" w:hAnsi="Times New Roman"/>
      <w:color w:val="auto"/>
      <w:sz w:val="20"/>
      <w:lang w:val="nl" w:eastAsia="nl-NL"/>
    </w:rPr>
  </w:style>
  <w:style w:type="character" w:customStyle="1" w:styleId="BoxZchn1">
    <w:name w:val="Box Zchn1"/>
    <w:link w:val="Box"/>
    <w:uiPriority w:val="99"/>
    <w:rsid w:val="002E6A8A"/>
    <w:rPr>
      <w:rFonts w:ascii="Arial" w:hAnsi="Arial"/>
      <w:color w:val="000000"/>
      <w:sz w:val="22"/>
      <w:lang w:val="en-GB" w:eastAsia="de-DE" w:bidi="ar-SA"/>
    </w:rPr>
  </w:style>
  <w:style w:type="paragraph" w:styleId="TOC1">
    <w:name w:val="toc 1"/>
    <w:basedOn w:val="Heading1"/>
    <w:next w:val="Normal"/>
    <w:autoRedefine/>
    <w:semiHidden/>
    <w:rsid w:val="005A4E11"/>
    <w:pPr>
      <w:keepNext w:val="0"/>
      <w:keepLines w:val="0"/>
      <w:widowControl w:val="0"/>
      <w:tabs>
        <w:tab w:val="num" w:pos="28"/>
        <w:tab w:val="right" w:leader="dot" w:pos="10042"/>
      </w:tabs>
      <w:autoSpaceDE w:val="0"/>
      <w:autoSpaceDN w:val="0"/>
      <w:spacing w:before="60" w:after="0"/>
      <w:ind w:left="33" w:right="34" w:hanging="28"/>
      <w:contextualSpacing w:val="0"/>
      <w:outlineLvl w:val="9"/>
    </w:pPr>
    <w:rPr>
      <w:bCs w:val="0"/>
      <w:color w:val="auto"/>
      <w:kern w:val="0"/>
      <w:sz w:val="20"/>
      <w:szCs w:val="22"/>
      <w:lang w:val="fi-FI" w:eastAsia="nl-NL"/>
    </w:rPr>
  </w:style>
  <w:style w:type="character" w:customStyle="1" w:styleId="HeaderZchn">
    <w:name w:val="Header Zchn"/>
    <w:link w:val="En-tte11"/>
    <w:qFormat/>
    <w:rsid w:val="00284949"/>
    <w:rPr>
      <w:rFonts w:ascii="Arial" w:hAnsi="Arial"/>
      <w:b/>
      <w:sz w:val="22"/>
      <w:lang w:val="nb-NO"/>
    </w:rPr>
  </w:style>
  <w:style w:type="paragraph" w:customStyle="1" w:styleId="SE">
    <w:name w:val="SE"/>
    <w:basedOn w:val="Normal"/>
    <w:rsid w:val="002C539C"/>
    <w:pPr>
      <w:spacing w:after="0" w:line="240" w:lineRule="auto"/>
      <w:ind w:right="283"/>
      <w:jc w:val="left"/>
    </w:pPr>
    <w:rPr>
      <w:color w:val="auto"/>
    </w:rPr>
  </w:style>
  <w:style w:type="paragraph" w:customStyle="1" w:styleId="123-List">
    <w:name w:val="123 - List"/>
    <w:basedOn w:val="Normal"/>
    <w:rsid w:val="00937951"/>
    <w:pPr>
      <w:numPr>
        <w:numId w:val="2"/>
      </w:numPr>
      <w:tabs>
        <w:tab w:val="left" w:pos="567"/>
      </w:tabs>
      <w:spacing w:after="120"/>
      <w:ind w:left="567" w:hanging="425"/>
      <w:contextualSpacing/>
    </w:pPr>
  </w:style>
  <w:style w:type="paragraph" w:customStyle="1" w:styleId="Kopfzeile1">
    <w:name w:val="Kopfzeile1"/>
    <w:basedOn w:val="Normal"/>
    <w:rsid w:val="00133C0A"/>
    <w:pPr>
      <w:tabs>
        <w:tab w:val="center" w:pos="4536"/>
        <w:tab w:val="right" w:pos="9072"/>
      </w:tabs>
      <w:spacing w:after="0"/>
      <w:jc w:val="left"/>
    </w:pPr>
    <w:rPr>
      <w:b/>
    </w:rPr>
  </w:style>
  <w:style w:type="paragraph" w:styleId="BalloonText">
    <w:name w:val="Balloon Text"/>
    <w:basedOn w:val="Normal"/>
    <w:link w:val="BalloonTextChar"/>
    <w:rsid w:val="00BC14EF"/>
    <w:pPr>
      <w:spacing w:after="0" w:line="240" w:lineRule="auto"/>
    </w:pPr>
    <w:rPr>
      <w:rFonts w:ascii="Tahoma" w:hAnsi="Tahoma" w:cs="Tahoma"/>
      <w:sz w:val="16"/>
      <w:szCs w:val="16"/>
    </w:rPr>
  </w:style>
  <w:style w:type="character" w:customStyle="1" w:styleId="BalloonTextChar">
    <w:name w:val="Balloon Text Char"/>
    <w:link w:val="BalloonText"/>
    <w:rsid w:val="00BC14EF"/>
    <w:rPr>
      <w:rFonts w:ascii="Tahoma" w:hAnsi="Tahoma" w:cs="Tahoma"/>
      <w:color w:val="000000"/>
      <w:sz w:val="16"/>
      <w:szCs w:val="16"/>
      <w:lang w:val="en-GB"/>
    </w:rPr>
  </w:style>
  <w:style w:type="paragraph" w:styleId="PlainText">
    <w:name w:val="Plain Text"/>
    <w:basedOn w:val="Normal"/>
    <w:link w:val="PlainTextChar"/>
    <w:uiPriority w:val="99"/>
    <w:unhideWhenUsed/>
    <w:rsid w:val="008F57BE"/>
    <w:pPr>
      <w:spacing w:after="0" w:line="240" w:lineRule="auto"/>
      <w:jc w:val="left"/>
    </w:pPr>
    <w:rPr>
      <w:rFonts w:ascii="Calibri" w:eastAsia="Calibri" w:hAnsi="Calibri"/>
      <w:color w:val="auto"/>
      <w:szCs w:val="21"/>
      <w:lang w:val="de-DE" w:eastAsia="en-US"/>
    </w:rPr>
  </w:style>
  <w:style w:type="character" w:customStyle="1" w:styleId="PlainTextChar">
    <w:name w:val="Plain Text Char"/>
    <w:link w:val="PlainText"/>
    <w:uiPriority w:val="99"/>
    <w:rsid w:val="008F57BE"/>
    <w:rPr>
      <w:rFonts w:ascii="Calibri" w:eastAsia="Calibri" w:hAnsi="Calibri"/>
      <w:sz w:val="22"/>
      <w:szCs w:val="21"/>
      <w:lang w:eastAsia="en-US"/>
    </w:rPr>
  </w:style>
  <w:style w:type="paragraph" w:customStyle="1" w:styleId="En-tte11">
    <w:name w:val="En-tête11"/>
    <w:basedOn w:val="Header"/>
    <w:link w:val="HeaderZchn"/>
    <w:qFormat/>
    <w:rsid w:val="00DC0936"/>
    <w:pPr>
      <w:spacing w:before="60" w:after="0"/>
      <w:ind w:left="57"/>
      <w:jc w:val="left"/>
    </w:pPr>
    <w:rPr>
      <w:b/>
      <w:color w:val="auto"/>
      <w:lang w:val="nb-NO" w:eastAsia="fr-FR"/>
    </w:rPr>
  </w:style>
  <w:style w:type="paragraph" w:customStyle="1" w:styleId="En-tte2">
    <w:name w:val="En-tête2"/>
    <w:basedOn w:val="Normal"/>
    <w:rsid w:val="00C3288C"/>
    <w:pPr>
      <w:tabs>
        <w:tab w:val="center" w:pos="4536"/>
        <w:tab w:val="right" w:pos="9072"/>
      </w:tabs>
      <w:spacing w:after="0"/>
      <w:jc w:val="left"/>
    </w:pPr>
    <w:rPr>
      <w:b/>
    </w:rPr>
  </w:style>
  <w:style w:type="paragraph" w:styleId="ListParagraph">
    <w:name w:val="List Paragraph"/>
    <w:basedOn w:val="Normal"/>
    <w:uiPriority w:val="34"/>
    <w:qFormat/>
    <w:rsid w:val="005C5263"/>
    <w:pPr>
      <w:ind w:left="720"/>
      <w:contextualSpacing/>
    </w:pPr>
  </w:style>
  <w:style w:type="paragraph" w:styleId="NormalWeb">
    <w:name w:val="Normal (Web)"/>
    <w:basedOn w:val="Normal"/>
    <w:uiPriority w:val="99"/>
    <w:unhideWhenUsed/>
    <w:rsid w:val="00C2214B"/>
    <w:pPr>
      <w:spacing w:before="100" w:beforeAutospacing="1" w:afterAutospacing="1" w:line="240" w:lineRule="auto"/>
      <w:jc w:val="left"/>
    </w:pPr>
    <w:rPr>
      <w:rFonts w:ascii="Times New Roman" w:hAnsi="Times New Roman"/>
      <w:color w:val="auto"/>
      <w:sz w:val="24"/>
      <w:szCs w:val="24"/>
      <w:lang w:val="ru-RU" w:eastAsia="ru-RU"/>
    </w:rPr>
  </w:style>
  <w:style w:type="paragraph" w:customStyle="1" w:styleId="En-tte3">
    <w:name w:val="En-tête3"/>
    <w:basedOn w:val="Normal"/>
    <w:rsid w:val="004909A1"/>
    <w:pPr>
      <w:tabs>
        <w:tab w:val="center" w:pos="4536"/>
        <w:tab w:val="right" w:pos="9072"/>
      </w:tabs>
      <w:spacing w:after="0"/>
      <w:jc w:val="left"/>
    </w:pPr>
    <w:rPr>
      <w:rFonts w:cs="Arial"/>
      <w:b/>
    </w:rPr>
  </w:style>
  <w:style w:type="character" w:customStyle="1" w:styleId="HeaderChar">
    <w:name w:val="Header Char"/>
    <w:basedOn w:val="DefaultParagraphFont"/>
    <w:link w:val="Header"/>
    <w:uiPriority w:val="99"/>
    <w:rsid w:val="006A52EF"/>
    <w:rPr>
      <w:rFonts w:ascii="Arial" w:hAnsi="Arial"/>
      <w:color w:val="000000"/>
      <w:sz w:val="22"/>
      <w:lang w:val="en-GB" w:eastAsia="de-DE"/>
    </w:rPr>
  </w:style>
  <w:style w:type="character" w:customStyle="1" w:styleId="FooterChar">
    <w:name w:val="Footer Char"/>
    <w:basedOn w:val="DefaultParagraphFont"/>
    <w:link w:val="Footer"/>
    <w:uiPriority w:val="99"/>
    <w:rsid w:val="006A52EF"/>
    <w:rPr>
      <w:rFonts w:ascii="Arial" w:hAnsi="Arial"/>
      <w:color w:val="000000"/>
      <w:sz w:val="22"/>
      <w:lang w:val="en-GB" w:eastAsia="de-DE"/>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f Char"/>
    <w:basedOn w:val="DefaultParagraphFont"/>
    <w:link w:val="FootnoteText"/>
    <w:uiPriority w:val="99"/>
    <w:rsid w:val="001E334A"/>
    <w:rPr>
      <w:rFonts w:ascii="Arial" w:hAnsi="Arial"/>
      <w:color w:val="000000"/>
      <w:lang w:val="en-GB" w:eastAsia="de-DE"/>
    </w:rPr>
  </w:style>
  <w:style w:type="paragraph" w:customStyle="1" w:styleId="bodyChar">
    <w:name w:val="body Char"/>
    <w:basedOn w:val="Normal"/>
    <w:link w:val="bodyCharCar"/>
    <w:rsid w:val="00A41B48"/>
    <w:pPr>
      <w:spacing w:after="0" w:line="360" w:lineRule="auto"/>
    </w:pPr>
    <w:rPr>
      <w:color w:val="auto"/>
      <w:szCs w:val="24"/>
      <w:lang w:val="en-US" w:eastAsia="en-US"/>
    </w:rPr>
  </w:style>
  <w:style w:type="character" w:customStyle="1" w:styleId="bodyCharCar">
    <w:name w:val="body Char Car"/>
    <w:link w:val="bodyChar"/>
    <w:rsid w:val="00A41B48"/>
    <w:rPr>
      <w:rFonts w:ascii="Arial" w:hAnsi="Arial"/>
      <w:sz w:val="22"/>
      <w:szCs w:val="24"/>
      <w:lang w:val="en-US" w:eastAsia="en-US"/>
    </w:rPr>
  </w:style>
  <w:style w:type="paragraph" w:styleId="NoSpacing">
    <w:name w:val="No Spacing"/>
    <w:uiPriority w:val="1"/>
    <w:qFormat/>
    <w:rsid w:val="00922EE3"/>
    <w:rPr>
      <w:rFonts w:ascii="Arial" w:eastAsiaTheme="minorHAnsi" w:hAnsi="Arial"/>
      <w:sz w:val="24"/>
      <w:szCs w:val="24"/>
      <w:lang w:val="en-GB" w:eastAsia="en-US"/>
    </w:rPr>
  </w:style>
  <w:style w:type="character" w:styleId="CommentReference">
    <w:name w:val="annotation reference"/>
    <w:basedOn w:val="DefaultParagraphFont"/>
    <w:uiPriority w:val="99"/>
    <w:rsid w:val="00D85E6A"/>
    <w:rPr>
      <w:sz w:val="16"/>
      <w:szCs w:val="16"/>
    </w:rPr>
  </w:style>
  <w:style w:type="paragraph" w:styleId="CommentText">
    <w:name w:val="annotation text"/>
    <w:basedOn w:val="Normal"/>
    <w:link w:val="CommentTextChar"/>
    <w:uiPriority w:val="99"/>
    <w:rsid w:val="00D85E6A"/>
    <w:pPr>
      <w:spacing w:line="240" w:lineRule="auto"/>
    </w:pPr>
    <w:rPr>
      <w:sz w:val="20"/>
    </w:rPr>
  </w:style>
  <w:style w:type="character" w:customStyle="1" w:styleId="CommentTextChar">
    <w:name w:val="Comment Text Char"/>
    <w:basedOn w:val="DefaultParagraphFont"/>
    <w:link w:val="CommentText"/>
    <w:uiPriority w:val="99"/>
    <w:rsid w:val="00D85E6A"/>
    <w:rPr>
      <w:rFonts w:ascii="Arial" w:hAnsi="Arial"/>
      <w:color w:val="000000"/>
      <w:lang w:val="en-GB" w:eastAsia="de-DE"/>
    </w:rPr>
  </w:style>
  <w:style w:type="paragraph" w:styleId="CommentSubject">
    <w:name w:val="annotation subject"/>
    <w:basedOn w:val="CommentText"/>
    <w:next w:val="CommentText"/>
    <w:link w:val="CommentSubjectChar"/>
    <w:rsid w:val="00D85E6A"/>
    <w:rPr>
      <w:b/>
      <w:bCs/>
    </w:rPr>
  </w:style>
  <w:style w:type="character" w:customStyle="1" w:styleId="CommentSubjectChar">
    <w:name w:val="Comment Subject Char"/>
    <w:basedOn w:val="CommentTextChar"/>
    <w:link w:val="CommentSubject"/>
    <w:rsid w:val="00D85E6A"/>
    <w:rPr>
      <w:rFonts w:ascii="Arial" w:hAnsi="Arial"/>
      <w:b/>
      <w:bCs/>
      <w:color w:val="000000"/>
      <w:lang w:val="en-GB" w:eastAsia="de-DE"/>
    </w:rPr>
  </w:style>
  <w:style w:type="character" w:styleId="Strong">
    <w:name w:val="Strong"/>
    <w:basedOn w:val="DefaultParagraphFont"/>
    <w:uiPriority w:val="22"/>
    <w:qFormat/>
    <w:rsid w:val="00252C53"/>
    <w:rPr>
      <w:b/>
      <w:bCs/>
    </w:rPr>
  </w:style>
  <w:style w:type="paragraph" w:customStyle="1" w:styleId="WGNNA-text">
    <w:name w:val="WGNNA-text"/>
    <w:basedOn w:val="Normal"/>
    <w:rsid w:val="00E414C8"/>
    <w:pPr>
      <w:spacing w:before="120" w:after="120" w:line="240" w:lineRule="auto"/>
      <w:ind w:left="1134"/>
      <w:jc w:val="left"/>
    </w:pPr>
    <w:rPr>
      <w:color w:val="auto"/>
      <w:sz w:val="20"/>
      <w:lang w:val="en-US" w:eastAsia="en-US"/>
    </w:rPr>
  </w:style>
  <w:style w:type="character" w:styleId="Emphasis">
    <w:name w:val="Emphasis"/>
    <w:aliases w:val="ECC HL italics"/>
    <w:basedOn w:val="DefaultParagraphFont"/>
    <w:uiPriority w:val="1"/>
    <w:qFormat/>
    <w:rsid w:val="009F6B83"/>
    <w:rPr>
      <w:i/>
      <w:iCs/>
    </w:rPr>
  </w:style>
  <w:style w:type="character" w:styleId="FollowedHyperlink">
    <w:name w:val="FollowedHyperlink"/>
    <w:basedOn w:val="DefaultParagraphFont"/>
    <w:unhideWhenUsed/>
    <w:rsid w:val="00F544FA"/>
    <w:rPr>
      <w:color w:val="800080" w:themeColor="followedHyperlink"/>
      <w:u w:val="single"/>
    </w:rPr>
  </w:style>
  <w:style w:type="paragraph" w:customStyle="1" w:styleId="List2">
    <w:name w:val="List2"/>
    <w:basedOn w:val="Normal"/>
    <w:rsid w:val="006F7F03"/>
    <w:pPr>
      <w:numPr>
        <w:numId w:val="4"/>
      </w:numPr>
      <w:tabs>
        <w:tab w:val="left" w:pos="567"/>
      </w:tabs>
      <w:overflowPunct w:val="0"/>
      <w:autoSpaceDE w:val="0"/>
      <w:autoSpaceDN w:val="0"/>
      <w:adjustRightInd w:val="0"/>
      <w:spacing w:before="60" w:after="60"/>
      <w:contextualSpacing/>
      <w:jc w:val="left"/>
      <w:textAlignment w:val="baseline"/>
    </w:pPr>
    <w:rPr>
      <w:rFonts w:cs="Arial"/>
      <w:color w:val="auto"/>
      <w:szCs w:val="22"/>
    </w:rPr>
  </w:style>
  <w:style w:type="paragraph" w:customStyle="1" w:styleId="berarbeitung1">
    <w:name w:val="Überarbeitung1"/>
    <w:hidden/>
    <w:uiPriority w:val="99"/>
    <w:semiHidden/>
    <w:rsid w:val="000D667E"/>
    <w:rPr>
      <w:rFonts w:ascii="Arial" w:hAnsi="Arial"/>
      <w:lang w:val="en-GB" w:eastAsia="nl-NL"/>
    </w:rPr>
  </w:style>
  <w:style w:type="paragraph" w:customStyle="1" w:styleId="TableList">
    <w:name w:val="Table List"/>
    <w:basedOn w:val="List2"/>
    <w:rsid w:val="00092801"/>
    <w:pPr>
      <w:numPr>
        <w:numId w:val="5"/>
      </w:numPr>
      <w:tabs>
        <w:tab w:val="num" w:pos="1778"/>
      </w:tabs>
      <w:spacing w:line="288" w:lineRule="auto"/>
      <w:ind w:left="1778"/>
    </w:pPr>
  </w:style>
  <w:style w:type="paragraph" w:customStyle="1" w:styleId="Liste1">
    <w:name w:val="Liste1"/>
    <w:basedOn w:val="Normal"/>
    <w:qFormat/>
    <w:rsid w:val="00092801"/>
    <w:pPr>
      <w:tabs>
        <w:tab w:val="num" w:pos="502"/>
      </w:tabs>
      <w:overflowPunct w:val="0"/>
      <w:autoSpaceDE w:val="0"/>
      <w:autoSpaceDN w:val="0"/>
      <w:adjustRightInd w:val="0"/>
      <w:spacing w:before="60" w:after="60" w:line="288" w:lineRule="auto"/>
      <w:ind w:left="502" w:hanging="360"/>
      <w:contextualSpacing/>
      <w:jc w:val="left"/>
      <w:textAlignment w:val="baseline"/>
    </w:pPr>
    <w:rPr>
      <w:rFonts w:cs="Arial"/>
      <w:color w:val="auto"/>
      <w:szCs w:val="22"/>
    </w:rPr>
  </w:style>
  <w:style w:type="paragraph" w:customStyle="1" w:styleId="Default">
    <w:name w:val="Default"/>
    <w:rsid w:val="00FB201B"/>
    <w:pPr>
      <w:autoSpaceDE w:val="0"/>
      <w:autoSpaceDN w:val="0"/>
      <w:adjustRightInd w:val="0"/>
    </w:pPr>
    <w:rPr>
      <w:rFonts w:ascii="Calibri" w:hAnsi="Calibri" w:cs="Calibri"/>
      <w:color w:val="000000"/>
      <w:sz w:val="24"/>
      <w:szCs w:val="24"/>
    </w:rPr>
  </w:style>
  <w:style w:type="character" w:customStyle="1" w:styleId="ECCHLyellow">
    <w:name w:val="ECC HL yellow"/>
    <w:basedOn w:val="DefaultParagraphFont"/>
    <w:uiPriority w:val="1"/>
    <w:qFormat/>
    <w:rsid w:val="00DC2A95"/>
    <w:rPr>
      <w:i w:val="0"/>
      <w:bdr w:val="none" w:sz="0" w:space="0" w:color="auto"/>
      <w:shd w:val="clear" w:color="auto" w:fill="FFFF00"/>
      <w:lang w:val="en-GB"/>
    </w:rPr>
  </w:style>
  <w:style w:type="character" w:customStyle="1" w:styleId="hps">
    <w:name w:val="hps"/>
    <w:basedOn w:val="DefaultParagraphFont"/>
    <w:rsid w:val="00FA4F83"/>
  </w:style>
  <w:style w:type="paragraph" w:customStyle="1" w:styleId="ECCBulletsLv1">
    <w:name w:val="ECC Bullets Lv1"/>
    <w:basedOn w:val="Normal"/>
    <w:qFormat/>
    <w:rsid w:val="00602F7F"/>
    <w:pPr>
      <w:numPr>
        <w:numId w:val="7"/>
      </w:numPr>
      <w:tabs>
        <w:tab w:val="left" w:pos="340"/>
      </w:tabs>
      <w:spacing w:before="60" w:after="0" w:line="240" w:lineRule="auto"/>
      <w:ind w:left="340" w:hanging="340"/>
    </w:pPr>
    <w:rPr>
      <w:rFonts w:eastAsia="Calibri"/>
      <w:color w:val="auto"/>
      <w:sz w:val="20"/>
      <w:szCs w:val="22"/>
      <w:lang w:eastAsia="en-US"/>
    </w:rPr>
  </w:style>
  <w:style w:type="paragraph" w:customStyle="1" w:styleId="ECCFootnote">
    <w:name w:val="ECC Footnote"/>
    <w:basedOn w:val="Normal"/>
    <w:autoRedefine/>
    <w:rsid w:val="00646DFA"/>
    <w:pPr>
      <w:spacing w:after="0" w:line="240" w:lineRule="auto"/>
      <w:ind w:left="454" w:hanging="454"/>
      <w:jc w:val="left"/>
    </w:pPr>
    <w:rPr>
      <w:color w:val="auto"/>
      <w:sz w:val="16"/>
      <w:szCs w:val="24"/>
      <w:lang w:val="en-US" w:eastAsia="en-US"/>
    </w:rPr>
  </w:style>
  <w:style w:type="character" w:customStyle="1" w:styleId="ECCParagraph">
    <w:name w:val="ECC Paragraph"/>
    <w:basedOn w:val="DefaultParagraphFont"/>
    <w:uiPriority w:val="1"/>
    <w:qFormat/>
    <w:rsid w:val="00042FDB"/>
    <w:rPr>
      <w:rFonts w:ascii="Arial" w:hAnsi="Arial" w:cs="Arial" w:hint="default"/>
      <w:bdr w:val="none" w:sz="0" w:space="0" w:color="auto" w:frame="1"/>
    </w:rPr>
  </w:style>
  <w:style w:type="paragraph" w:styleId="BodyTextIndent2">
    <w:name w:val="Body Text Indent 2"/>
    <w:basedOn w:val="Normal"/>
    <w:link w:val="BodyTextIndent2Char"/>
    <w:semiHidden/>
    <w:unhideWhenUsed/>
    <w:rsid w:val="00CE0CAC"/>
    <w:pPr>
      <w:spacing w:after="120" w:line="480" w:lineRule="auto"/>
      <w:ind w:left="283"/>
    </w:pPr>
  </w:style>
  <w:style w:type="character" w:customStyle="1" w:styleId="BodyTextIndent2Char">
    <w:name w:val="Body Text Indent 2 Char"/>
    <w:basedOn w:val="DefaultParagraphFont"/>
    <w:link w:val="BodyTextIndent2"/>
    <w:semiHidden/>
    <w:rsid w:val="00CE0CAC"/>
    <w:rPr>
      <w:rFonts w:ascii="Arial" w:hAnsi="Arial"/>
      <w:color w:val="000000"/>
      <w:sz w:val="22"/>
      <w:lang w:val="en-GB" w:eastAsia="de-DE"/>
    </w:rPr>
  </w:style>
  <w:style w:type="character" w:customStyle="1" w:styleId="ECCParagraphZchn">
    <w:name w:val="ECC Paragraph Zchn"/>
    <w:basedOn w:val="DefaultParagraphFont"/>
    <w:uiPriority w:val="99"/>
    <w:rsid w:val="00F67485"/>
    <w:rPr>
      <w:rFonts w:ascii="Arial" w:eastAsia="Calibri" w:hAnsi="Arial"/>
      <w:szCs w:val="22"/>
      <w:lang w:val="en-GB" w:eastAsia="en-US"/>
    </w:rPr>
  </w:style>
  <w:style w:type="paragraph" w:customStyle="1" w:styleId="coverpageReporttitledescription">
    <w:name w:val="cover page 'Report title/description'"/>
    <w:rsid w:val="00C664A1"/>
    <w:pPr>
      <w:keepLines/>
      <w:spacing w:before="1800" w:after="60" w:line="288" w:lineRule="auto"/>
      <w:ind w:left="3402"/>
      <w:contextualSpacing/>
      <w:jc w:val="both"/>
      <w:textboxTightWrap w:val="firstLineOnly"/>
    </w:pPr>
    <w:rPr>
      <w:rFonts w:ascii="Arial" w:hAnsi="Arial"/>
      <w:sz w:val="24"/>
      <w:lang w:val="da-DK" w:eastAsia="en-US"/>
    </w:rPr>
  </w:style>
  <w:style w:type="paragraph" w:customStyle="1" w:styleId="Paragraphedeliste1">
    <w:name w:val="Paragraphe de liste1"/>
    <w:basedOn w:val="Normal"/>
    <w:rsid w:val="00C93A5B"/>
    <w:pPr>
      <w:suppressAutoHyphens/>
      <w:ind w:left="720"/>
      <w:contextualSpacing/>
    </w:pPr>
    <w:rPr>
      <w:kern w:val="1"/>
    </w:rPr>
  </w:style>
  <w:style w:type="paragraph" w:customStyle="1" w:styleId="Textebrut1">
    <w:name w:val="Texte brut1"/>
    <w:basedOn w:val="Normal"/>
    <w:rsid w:val="00697451"/>
    <w:pPr>
      <w:suppressAutoHyphens/>
      <w:spacing w:after="0" w:line="240" w:lineRule="auto"/>
      <w:jc w:val="left"/>
    </w:pPr>
    <w:rPr>
      <w:rFonts w:ascii="Calibri" w:eastAsia="Calibri" w:hAnsi="Calibri"/>
      <w:color w:val="00000A"/>
      <w:kern w:val="1"/>
      <w:szCs w:val="21"/>
      <w:lang w:val="de-DE" w:eastAsia="en-US"/>
    </w:rPr>
  </w:style>
  <w:style w:type="character" w:customStyle="1" w:styleId="ECCHLbold">
    <w:name w:val="ECC HL bold"/>
    <w:basedOn w:val="DefaultParagraphFont"/>
    <w:uiPriority w:val="1"/>
    <w:qFormat/>
    <w:rsid w:val="00284B22"/>
    <w:rPr>
      <w:b/>
    </w:rPr>
  </w:style>
  <w:style w:type="paragraph" w:customStyle="1" w:styleId="ECCBulletsLv2">
    <w:name w:val="ECC Bullets Lv2"/>
    <w:basedOn w:val="ECCBulletsLv1"/>
    <w:rsid w:val="00CD23B4"/>
    <w:pPr>
      <w:numPr>
        <w:numId w:val="0"/>
      </w:numPr>
      <w:tabs>
        <w:tab w:val="clear" w:pos="340"/>
        <w:tab w:val="left" w:pos="680"/>
      </w:tabs>
      <w:spacing w:line="288" w:lineRule="auto"/>
      <w:ind w:left="720" w:hanging="360"/>
      <w:contextualSpacing/>
    </w:pPr>
  </w:style>
  <w:style w:type="paragraph" w:customStyle="1" w:styleId="ECCBox">
    <w:name w:val="ECC Box"/>
    <w:link w:val="ECCBoxZchn"/>
    <w:uiPriority w:val="99"/>
    <w:rsid w:val="006E4FD9"/>
    <w:pPr>
      <w:keepLines/>
      <w:pBdr>
        <w:top w:val="single" w:sz="12" w:space="4" w:color="auto"/>
        <w:left w:val="single" w:sz="12" w:space="4" w:color="auto"/>
        <w:bottom w:val="single" w:sz="12" w:space="4" w:color="auto"/>
        <w:right w:val="single" w:sz="12" w:space="4" w:color="auto"/>
      </w:pBdr>
      <w:spacing w:before="60" w:after="60"/>
      <w:jc w:val="both"/>
    </w:pPr>
    <w:rPr>
      <w:rFonts w:ascii="Arial" w:hAnsi="Arial"/>
      <w:lang w:val="da-DK" w:eastAsia="de-DE"/>
    </w:rPr>
  </w:style>
  <w:style w:type="character" w:customStyle="1" w:styleId="ECCBoxZchn">
    <w:name w:val="ECC Box Zchn"/>
    <w:link w:val="ECCBox"/>
    <w:uiPriority w:val="99"/>
    <w:rsid w:val="006E4FD9"/>
    <w:rPr>
      <w:rFonts w:ascii="Arial" w:hAnsi="Arial"/>
      <w:lang w:val="da-DK" w:eastAsia="de-DE"/>
    </w:rPr>
  </w:style>
  <w:style w:type="paragraph" w:customStyle="1" w:styleId="ECCTabletext">
    <w:name w:val="ECC Table text"/>
    <w:basedOn w:val="Normal"/>
    <w:qFormat/>
    <w:rsid w:val="009B6DB7"/>
    <w:pPr>
      <w:spacing w:before="60" w:after="60" w:line="240" w:lineRule="auto"/>
    </w:pPr>
    <w:rPr>
      <w:rFonts w:eastAsia="Calibri"/>
      <w:color w:val="auto"/>
      <w:sz w:val="20"/>
      <w:szCs w:val="22"/>
      <w:lang w:eastAsia="en-US"/>
    </w:rPr>
  </w:style>
  <w:style w:type="paragraph" w:styleId="Revision">
    <w:name w:val="Revision"/>
    <w:hidden/>
    <w:uiPriority w:val="99"/>
    <w:semiHidden/>
    <w:rsid w:val="00491F13"/>
    <w:rPr>
      <w:rFonts w:ascii="Arial" w:hAnsi="Arial"/>
      <w:color w:val="000000"/>
      <w:sz w:val="22"/>
      <w:lang w:val="en-GB" w:eastAsia="de-DE"/>
    </w:rPr>
  </w:style>
  <w:style w:type="paragraph" w:customStyle="1" w:styleId="Englisch">
    <w:name w:val="Englisch"/>
    <w:basedOn w:val="Normal"/>
    <w:qFormat/>
    <w:rsid w:val="00F479CF"/>
    <w:pPr>
      <w:spacing w:after="200" w:line="276" w:lineRule="auto"/>
      <w:jc w:val="left"/>
    </w:pPr>
    <w:rPr>
      <w:rFonts w:eastAsiaTheme="minorHAnsi" w:cs="Arial"/>
      <w:color w:val="auto"/>
      <w:szCs w:val="22"/>
      <w:lang w:eastAsia="en-US"/>
    </w:rPr>
  </w:style>
  <w:style w:type="paragraph" w:styleId="TOC2">
    <w:name w:val="toc 2"/>
    <w:basedOn w:val="Normal"/>
    <w:next w:val="Normal"/>
    <w:autoRedefine/>
    <w:semiHidden/>
    <w:unhideWhenUsed/>
    <w:rsid w:val="00FE001D"/>
    <w:pPr>
      <w:ind w:left="220"/>
    </w:pPr>
  </w:style>
  <w:style w:type="character" w:customStyle="1" w:styleId="Standard-eigenZchn">
    <w:name w:val="Standard-eigen Zchn"/>
    <w:basedOn w:val="DefaultParagraphFont"/>
    <w:link w:val="Standard-eigen"/>
    <w:locked/>
    <w:rsid w:val="00CB549A"/>
    <w:rPr>
      <w:rFonts w:ascii="Arial" w:hAnsi="Arial" w:cs="Arial"/>
    </w:rPr>
  </w:style>
  <w:style w:type="paragraph" w:customStyle="1" w:styleId="Standard-eigen">
    <w:name w:val="Standard-eigen"/>
    <w:basedOn w:val="Normal"/>
    <w:link w:val="Standard-eigenZchn"/>
    <w:qFormat/>
    <w:rsid w:val="00CB549A"/>
    <w:pPr>
      <w:spacing w:after="200" w:line="276" w:lineRule="auto"/>
      <w:jc w:val="left"/>
    </w:pPr>
    <w:rPr>
      <w:rFonts w:cs="Arial"/>
      <w:color w:val="auto"/>
      <w:sz w:val="20"/>
      <w:lang w:val="fr-FR" w:eastAsia="fr-FR"/>
    </w:rPr>
  </w:style>
  <w:style w:type="paragraph" w:customStyle="1" w:styleId="paragraph">
    <w:name w:val="paragraph"/>
    <w:basedOn w:val="Normal"/>
    <w:rsid w:val="00A124F8"/>
    <w:pPr>
      <w:spacing w:after="0" w:line="240" w:lineRule="auto"/>
      <w:jc w:val="left"/>
    </w:pPr>
    <w:rPr>
      <w:rFonts w:ascii="Times New Roman" w:hAnsi="Times New Roman"/>
      <w:color w:val="auto"/>
      <w:sz w:val="24"/>
      <w:szCs w:val="24"/>
      <w:lang w:eastAsia="en-GB"/>
    </w:rPr>
  </w:style>
  <w:style w:type="character" w:customStyle="1" w:styleId="spellingerror">
    <w:name w:val="spellingerror"/>
    <w:basedOn w:val="DefaultParagraphFont"/>
    <w:rsid w:val="00A124F8"/>
  </w:style>
  <w:style w:type="character" w:customStyle="1" w:styleId="normaltextrun1">
    <w:name w:val="normaltextrun1"/>
    <w:basedOn w:val="DefaultParagraphFont"/>
    <w:rsid w:val="00A124F8"/>
  </w:style>
  <w:style w:type="character" w:customStyle="1" w:styleId="eop">
    <w:name w:val="eop"/>
    <w:basedOn w:val="DefaultParagraphFont"/>
    <w:rsid w:val="00A124F8"/>
  </w:style>
  <w:style w:type="paragraph" w:customStyle="1" w:styleId="p1">
    <w:name w:val="p1"/>
    <w:basedOn w:val="Normal"/>
    <w:rsid w:val="00B11018"/>
    <w:pPr>
      <w:spacing w:after="0" w:line="240" w:lineRule="auto"/>
      <w:jc w:val="left"/>
    </w:pPr>
    <w:rPr>
      <w:rFonts w:ascii="Helvetica Neue" w:eastAsiaTheme="minorHAnsi" w:hAnsi="Helvetica Neue" w:cs="Calibri"/>
      <w:color w:val="aut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2">
      <w:bodyDiv w:val="1"/>
      <w:marLeft w:val="0"/>
      <w:marRight w:val="0"/>
      <w:marTop w:val="0"/>
      <w:marBottom w:val="0"/>
      <w:divBdr>
        <w:top w:val="none" w:sz="0" w:space="0" w:color="auto"/>
        <w:left w:val="none" w:sz="0" w:space="0" w:color="auto"/>
        <w:bottom w:val="none" w:sz="0" w:space="0" w:color="auto"/>
        <w:right w:val="none" w:sz="0" w:space="0" w:color="auto"/>
      </w:divBdr>
    </w:div>
    <w:div w:id="7417276">
      <w:bodyDiv w:val="1"/>
      <w:marLeft w:val="0"/>
      <w:marRight w:val="0"/>
      <w:marTop w:val="0"/>
      <w:marBottom w:val="0"/>
      <w:divBdr>
        <w:top w:val="none" w:sz="0" w:space="0" w:color="auto"/>
        <w:left w:val="none" w:sz="0" w:space="0" w:color="auto"/>
        <w:bottom w:val="none" w:sz="0" w:space="0" w:color="auto"/>
        <w:right w:val="none" w:sz="0" w:space="0" w:color="auto"/>
      </w:divBdr>
    </w:div>
    <w:div w:id="10494588">
      <w:bodyDiv w:val="1"/>
      <w:marLeft w:val="0"/>
      <w:marRight w:val="0"/>
      <w:marTop w:val="0"/>
      <w:marBottom w:val="0"/>
      <w:divBdr>
        <w:top w:val="none" w:sz="0" w:space="0" w:color="auto"/>
        <w:left w:val="none" w:sz="0" w:space="0" w:color="auto"/>
        <w:bottom w:val="none" w:sz="0" w:space="0" w:color="auto"/>
        <w:right w:val="none" w:sz="0" w:space="0" w:color="auto"/>
      </w:divBdr>
    </w:div>
    <w:div w:id="22219244">
      <w:bodyDiv w:val="1"/>
      <w:marLeft w:val="0"/>
      <w:marRight w:val="0"/>
      <w:marTop w:val="0"/>
      <w:marBottom w:val="0"/>
      <w:divBdr>
        <w:top w:val="none" w:sz="0" w:space="0" w:color="auto"/>
        <w:left w:val="none" w:sz="0" w:space="0" w:color="auto"/>
        <w:bottom w:val="none" w:sz="0" w:space="0" w:color="auto"/>
        <w:right w:val="none" w:sz="0" w:space="0" w:color="auto"/>
      </w:divBdr>
    </w:div>
    <w:div w:id="32507001">
      <w:bodyDiv w:val="1"/>
      <w:marLeft w:val="0"/>
      <w:marRight w:val="0"/>
      <w:marTop w:val="0"/>
      <w:marBottom w:val="0"/>
      <w:divBdr>
        <w:top w:val="none" w:sz="0" w:space="0" w:color="auto"/>
        <w:left w:val="none" w:sz="0" w:space="0" w:color="auto"/>
        <w:bottom w:val="none" w:sz="0" w:space="0" w:color="auto"/>
        <w:right w:val="none" w:sz="0" w:space="0" w:color="auto"/>
      </w:divBdr>
    </w:div>
    <w:div w:id="35277827">
      <w:bodyDiv w:val="1"/>
      <w:marLeft w:val="0"/>
      <w:marRight w:val="0"/>
      <w:marTop w:val="0"/>
      <w:marBottom w:val="0"/>
      <w:divBdr>
        <w:top w:val="none" w:sz="0" w:space="0" w:color="auto"/>
        <w:left w:val="none" w:sz="0" w:space="0" w:color="auto"/>
        <w:bottom w:val="none" w:sz="0" w:space="0" w:color="auto"/>
        <w:right w:val="none" w:sz="0" w:space="0" w:color="auto"/>
      </w:divBdr>
    </w:div>
    <w:div w:id="37515166">
      <w:bodyDiv w:val="1"/>
      <w:marLeft w:val="0"/>
      <w:marRight w:val="0"/>
      <w:marTop w:val="0"/>
      <w:marBottom w:val="0"/>
      <w:divBdr>
        <w:top w:val="none" w:sz="0" w:space="0" w:color="auto"/>
        <w:left w:val="none" w:sz="0" w:space="0" w:color="auto"/>
        <w:bottom w:val="none" w:sz="0" w:space="0" w:color="auto"/>
        <w:right w:val="none" w:sz="0" w:space="0" w:color="auto"/>
      </w:divBdr>
    </w:div>
    <w:div w:id="50615853">
      <w:bodyDiv w:val="1"/>
      <w:marLeft w:val="0"/>
      <w:marRight w:val="0"/>
      <w:marTop w:val="0"/>
      <w:marBottom w:val="0"/>
      <w:divBdr>
        <w:top w:val="none" w:sz="0" w:space="0" w:color="auto"/>
        <w:left w:val="none" w:sz="0" w:space="0" w:color="auto"/>
        <w:bottom w:val="none" w:sz="0" w:space="0" w:color="auto"/>
        <w:right w:val="none" w:sz="0" w:space="0" w:color="auto"/>
      </w:divBdr>
    </w:div>
    <w:div w:id="64375730">
      <w:bodyDiv w:val="1"/>
      <w:marLeft w:val="0"/>
      <w:marRight w:val="0"/>
      <w:marTop w:val="0"/>
      <w:marBottom w:val="0"/>
      <w:divBdr>
        <w:top w:val="none" w:sz="0" w:space="0" w:color="auto"/>
        <w:left w:val="none" w:sz="0" w:space="0" w:color="auto"/>
        <w:bottom w:val="none" w:sz="0" w:space="0" w:color="auto"/>
        <w:right w:val="none" w:sz="0" w:space="0" w:color="auto"/>
      </w:divBdr>
    </w:div>
    <w:div w:id="65884869">
      <w:bodyDiv w:val="1"/>
      <w:marLeft w:val="0"/>
      <w:marRight w:val="0"/>
      <w:marTop w:val="0"/>
      <w:marBottom w:val="0"/>
      <w:divBdr>
        <w:top w:val="none" w:sz="0" w:space="0" w:color="auto"/>
        <w:left w:val="none" w:sz="0" w:space="0" w:color="auto"/>
        <w:bottom w:val="none" w:sz="0" w:space="0" w:color="auto"/>
        <w:right w:val="none" w:sz="0" w:space="0" w:color="auto"/>
      </w:divBdr>
    </w:div>
    <w:div w:id="69011787">
      <w:bodyDiv w:val="1"/>
      <w:marLeft w:val="0"/>
      <w:marRight w:val="0"/>
      <w:marTop w:val="0"/>
      <w:marBottom w:val="0"/>
      <w:divBdr>
        <w:top w:val="none" w:sz="0" w:space="0" w:color="auto"/>
        <w:left w:val="none" w:sz="0" w:space="0" w:color="auto"/>
        <w:bottom w:val="none" w:sz="0" w:space="0" w:color="auto"/>
        <w:right w:val="none" w:sz="0" w:space="0" w:color="auto"/>
      </w:divBdr>
    </w:div>
    <w:div w:id="77017707">
      <w:bodyDiv w:val="1"/>
      <w:marLeft w:val="0"/>
      <w:marRight w:val="0"/>
      <w:marTop w:val="0"/>
      <w:marBottom w:val="0"/>
      <w:divBdr>
        <w:top w:val="none" w:sz="0" w:space="0" w:color="auto"/>
        <w:left w:val="none" w:sz="0" w:space="0" w:color="auto"/>
        <w:bottom w:val="none" w:sz="0" w:space="0" w:color="auto"/>
        <w:right w:val="none" w:sz="0" w:space="0" w:color="auto"/>
      </w:divBdr>
    </w:div>
    <w:div w:id="82802772">
      <w:bodyDiv w:val="1"/>
      <w:marLeft w:val="0"/>
      <w:marRight w:val="0"/>
      <w:marTop w:val="0"/>
      <w:marBottom w:val="0"/>
      <w:divBdr>
        <w:top w:val="none" w:sz="0" w:space="0" w:color="auto"/>
        <w:left w:val="none" w:sz="0" w:space="0" w:color="auto"/>
        <w:bottom w:val="none" w:sz="0" w:space="0" w:color="auto"/>
        <w:right w:val="none" w:sz="0" w:space="0" w:color="auto"/>
      </w:divBdr>
    </w:div>
    <w:div w:id="113523355">
      <w:bodyDiv w:val="1"/>
      <w:marLeft w:val="0"/>
      <w:marRight w:val="0"/>
      <w:marTop w:val="0"/>
      <w:marBottom w:val="0"/>
      <w:divBdr>
        <w:top w:val="none" w:sz="0" w:space="0" w:color="auto"/>
        <w:left w:val="none" w:sz="0" w:space="0" w:color="auto"/>
        <w:bottom w:val="none" w:sz="0" w:space="0" w:color="auto"/>
        <w:right w:val="none" w:sz="0" w:space="0" w:color="auto"/>
      </w:divBdr>
    </w:div>
    <w:div w:id="116343348">
      <w:bodyDiv w:val="1"/>
      <w:marLeft w:val="0"/>
      <w:marRight w:val="0"/>
      <w:marTop w:val="0"/>
      <w:marBottom w:val="0"/>
      <w:divBdr>
        <w:top w:val="none" w:sz="0" w:space="0" w:color="auto"/>
        <w:left w:val="none" w:sz="0" w:space="0" w:color="auto"/>
        <w:bottom w:val="none" w:sz="0" w:space="0" w:color="auto"/>
        <w:right w:val="none" w:sz="0" w:space="0" w:color="auto"/>
      </w:divBdr>
    </w:div>
    <w:div w:id="117841126">
      <w:bodyDiv w:val="1"/>
      <w:marLeft w:val="0"/>
      <w:marRight w:val="0"/>
      <w:marTop w:val="0"/>
      <w:marBottom w:val="0"/>
      <w:divBdr>
        <w:top w:val="none" w:sz="0" w:space="0" w:color="auto"/>
        <w:left w:val="none" w:sz="0" w:space="0" w:color="auto"/>
        <w:bottom w:val="none" w:sz="0" w:space="0" w:color="auto"/>
        <w:right w:val="none" w:sz="0" w:space="0" w:color="auto"/>
      </w:divBdr>
    </w:div>
    <w:div w:id="120543373">
      <w:bodyDiv w:val="1"/>
      <w:marLeft w:val="0"/>
      <w:marRight w:val="0"/>
      <w:marTop w:val="0"/>
      <w:marBottom w:val="0"/>
      <w:divBdr>
        <w:top w:val="none" w:sz="0" w:space="0" w:color="auto"/>
        <w:left w:val="none" w:sz="0" w:space="0" w:color="auto"/>
        <w:bottom w:val="none" w:sz="0" w:space="0" w:color="auto"/>
        <w:right w:val="none" w:sz="0" w:space="0" w:color="auto"/>
      </w:divBdr>
    </w:div>
    <w:div w:id="121771137">
      <w:bodyDiv w:val="1"/>
      <w:marLeft w:val="0"/>
      <w:marRight w:val="0"/>
      <w:marTop w:val="0"/>
      <w:marBottom w:val="0"/>
      <w:divBdr>
        <w:top w:val="none" w:sz="0" w:space="0" w:color="auto"/>
        <w:left w:val="none" w:sz="0" w:space="0" w:color="auto"/>
        <w:bottom w:val="none" w:sz="0" w:space="0" w:color="auto"/>
        <w:right w:val="none" w:sz="0" w:space="0" w:color="auto"/>
      </w:divBdr>
    </w:div>
    <w:div w:id="125247304">
      <w:bodyDiv w:val="1"/>
      <w:marLeft w:val="0"/>
      <w:marRight w:val="0"/>
      <w:marTop w:val="0"/>
      <w:marBottom w:val="0"/>
      <w:divBdr>
        <w:top w:val="none" w:sz="0" w:space="0" w:color="auto"/>
        <w:left w:val="none" w:sz="0" w:space="0" w:color="auto"/>
        <w:bottom w:val="none" w:sz="0" w:space="0" w:color="auto"/>
        <w:right w:val="none" w:sz="0" w:space="0" w:color="auto"/>
      </w:divBdr>
    </w:div>
    <w:div w:id="134153212">
      <w:bodyDiv w:val="1"/>
      <w:marLeft w:val="0"/>
      <w:marRight w:val="0"/>
      <w:marTop w:val="0"/>
      <w:marBottom w:val="0"/>
      <w:divBdr>
        <w:top w:val="none" w:sz="0" w:space="0" w:color="auto"/>
        <w:left w:val="none" w:sz="0" w:space="0" w:color="auto"/>
        <w:bottom w:val="none" w:sz="0" w:space="0" w:color="auto"/>
        <w:right w:val="none" w:sz="0" w:space="0" w:color="auto"/>
      </w:divBdr>
    </w:div>
    <w:div w:id="137722264">
      <w:bodyDiv w:val="1"/>
      <w:marLeft w:val="0"/>
      <w:marRight w:val="0"/>
      <w:marTop w:val="0"/>
      <w:marBottom w:val="0"/>
      <w:divBdr>
        <w:top w:val="none" w:sz="0" w:space="0" w:color="auto"/>
        <w:left w:val="none" w:sz="0" w:space="0" w:color="auto"/>
        <w:bottom w:val="none" w:sz="0" w:space="0" w:color="auto"/>
        <w:right w:val="none" w:sz="0" w:space="0" w:color="auto"/>
      </w:divBdr>
    </w:div>
    <w:div w:id="146018665">
      <w:bodyDiv w:val="1"/>
      <w:marLeft w:val="0"/>
      <w:marRight w:val="0"/>
      <w:marTop w:val="0"/>
      <w:marBottom w:val="0"/>
      <w:divBdr>
        <w:top w:val="none" w:sz="0" w:space="0" w:color="auto"/>
        <w:left w:val="none" w:sz="0" w:space="0" w:color="auto"/>
        <w:bottom w:val="none" w:sz="0" w:space="0" w:color="auto"/>
        <w:right w:val="none" w:sz="0" w:space="0" w:color="auto"/>
      </w:divBdr>
    </w:div>
    <w:div w:id="148134449">
      <w:bodyDiv w:val="1"/>
      <w:marLeft w:val="0"/>
      <w:marRight w:val="0"/>
      <w:marTop w:val="0"/>
      <w:marBottom w:val="0"/>
      <w:divBdr>
        <w:top w:val="none" w:sz="0" w:space="0" w:color="auto"/>
        <w:left w:val="none" w:sz="0" w:space="0" w:color="auto"/>
        <w:bottom w:val="none" w:sz="0" w:space="0" w:color="auto"/>
        <w:right w:val="none" w:sz="0" w:space="0" w:color="auto"/>
      </w:divBdr>
    </w:div>
    <w:div w:id="148593704">
      <w:bodyDiv w:val="1"/>
      <w:marLeft w:val="0"/>
      <w:marRight w:val="0"/>
      <w:marTop w:val="0"/>
      <w:marBottom w:val="0"/>
      <w:divBdr>
        <w:top w:val="none" w:sz="0" w:space="0" w:color="auto"/>
        <w:left w:val="none" w:sz="0" w:space="0" w:color="auto"/>
        <w:bottom w:val="none" w:sz="0" w:space="0" w:color="auto"/>
        <w:right w:val="none" w:sz="0" w:space="0" w:color="auto"/>
      </w:divBdr>
    </w:div>
    <w:div w:id="150995691">
      <w:bodyDiv w:val="1"/>
      <w:marLeft w:val="0"/>
      <w:marRight w:val="0"/>
      <w:marTop w:val="0"/>
      <w:marBottom w:val="0"/>
      <w:divBdr>
        <w:top w:val="none" w:sz="0" w:space="0" w:color="auto"/>
        <w:left w:val="none" w:sz="0" w:space="0" w:color="auto"/>
        <w:bottom w:val="none" w:sz="0" w:space="0" w:color="auto"/>
        <w:right w:val="none" w:sz="0" w:space="0" w:color="auto"/>
      </w:divBdr>
    </w:div>
    <w:div w:id="156195571">
      <w:bodyDiv w:val="1"/>
      <w:marLeft w:val="0"/>
      <w:marRight w:val="0"/>
      <w:marTop w:val="0"/>
      <w:marBottom w:val="0"/>
      <w:divBdr>
        <w:top w:val="none" w:sz="0" w:space="0" w:color="auto"/>
        <w:left w:val="none" w:sz="0" w:space="0" w:color="auto"/>
        <w:bottom w:val="none" w:sz="0" w:space="0" w:color="auto"/>
        <w:right w:val="none" w:sz="0" w:space="0" w:color="auto"/>
      </w:divBdr>
    </w:div>
    <w:div w:id="161940249">
      <w:bodyDiv w:val="1"/>
      <w:marLeft w:val="0"/>
      <w:marRight w:val="0"/>
      <w:marTop w:val="0"/>
      <w:marBottom w:val="0"/>
      <w:divBdr>
        <w:top w:val="none" w:sz="0" w:space="0" w:color="auto"/>
        <w:left w:val="none" w:sz="0" w:space="0" w:color="auto"/>
        <w:bottom w:val="none" w:sz="0" w:space="0" w:color="auto"/>
        <w:right w:val="none" w:sz="0" w:space="0" w:color="auto"/>
      </w:divBdr>
    </w:div>
    <w:div w:id="174391806">
      <w:bodyDiv w:val="1"/>
      <w:marLeft w:val="0"/>
      <w:marRight w:val="0"/>
      <w:marTop w:val="0"/>
      <w:marBottom w:val="0"/>
      <w:divBdr>
        <w:top w:val="none" w:sz="0" w:space="0" w:color="auto"/>
        <w:left w:val="none" w:sz="0" w:space="0" w:color="auto"/>
        <w:bottom w:val="none" w:sz="0" w:space="0" w:color="auto"/>
        <w:right w:val="none" w:sz="0" w:space="0" w:color="auto"/>
      </w:divBdr>
    </w:div>
    <w:div w:id="180903204">
      <w:bodyDiv w:val="1"/>
      <w:marLeft w:val="0"/>
      <w:marRight w:val="0"/>
      <w:marTop w:val="0"/>
      <w:marBottom w:val="0"/>
      <w:divBdr>
        <w:top w:val="none" w:sz="0" w:space="0" w:color="auto"/>
        <w:left w:val="none" w:sz="0" w:space="0" w:color="auto"/>
        <w:bottom w:val="none" w:sz="0" w:space="0" w:color="auto"/>
        <w:right w:val="none" w:sz="0" w:space="0" w:color="auto"/>
      </w:divBdr>
    </w:div>
    <w:div w:id="182476212">
      <w:bodyDiv w:val="1"/>
      <w:marLeft w:val="0"/>
      <w:marRight w:val="0"/>
      <w:marTop w:val="0"/>
      <w:marBottom w:val="0"/>
      <w:divBdr>
        <w:top w:val="none" w:sz="0" w:space="0" w:color="auto"/>
        <w:left w:val="none" w:sz="0" w:space="0" w:color="auto"/>
        <w:bottom w:val="none" w:sz="0" w:space="0" w:color="auto"/>
        <w:right w:val="none" w:sz="0" w:space="0" w:color="auto"/>
      </w:divBdr>
    </w:div>
    <w:div w:id="186985794">
      <w:bodyDiv w:val="1"/>
      <w:marLeft w:val="0"/>
      <w:marRight w:val="0"/>
      <w:marTop w:val="0"/>
      <w:marBottom w:val="0"/>
      <w:divBdr>
        <w:top w:val="none" w:sz="0" w:space="0" w:color="auto"/>
        <w:left w:val="none" w:sz="0" w:space="0" w:color="auto"/>
        <w:bottom w:val="none" w:sz="0" w:space="0" w:color="auto"/>
        <w:right w:val="none" w:sz="0" w:space="0" w:color="auto"/>
      </w:divBdr>
    </w:div>
    <w:div w:id="196897871">
      <w:bodyDiv w:val="1"/>
      <w:marLeft w:val="0"/>
      <w:marRight w:val="0"/>
      <w:marTop w:val="0"/>
      <w:marBottom w:val="0"/>
      <w:divBdr>
        <w:top w:val="none" w:sz="0" w:space="0" w:color="auto"/>
        <w:left w:val="none" w:sz="0" w:space="0" w:color="auto"/>
        <w:bottom w:val="none" w:sz="0" w:space="0" w:color="auto"/>
        <w:right w:val="none" w:sz="0" w:space="0" w:color="auto"/>
      </w:divBdr>
    </w:div>
    <w:div w:id="198203915">
      <w:bodyDiv w:val="1"/>
      <w:marLeft w:val="0"/>
      <w:marRight w:val="0"/>
      <w:marTop w:val="0"/>
      <w:marBottom w:val="0"/>
      <w:divBdr>
        <w:top w:val="none" w:sz="0" w:space="0" w:color="auto"/>
        <w:left w:val="none" w:sz="0" w:space="0" w:color="auto"/>
        <w:bottom w:val="none" w:sz="0" w:space="0" w:color="auto"/>
        <w:right w:val="none" w:sz="0" w:space="0" w:color="auto"/>
      </w:divBdr>
    </w:div>
    <w:div w:id="201788870">
      <w:bodyDiv w:val="1"/>
      <w:marLeft w:val="0"/>
      <w:marRight w:val="0"/>
      <w:marTop w:val="0"/>
      <w:marBottom w:val="0"/>
      <w:divBdr>
        <w:top w:val="none" w:sz="0" w:space="0" w:color="auto"/>
        <w:left w:val="none" w:sz="0" w:space="0" w:color="auto"/>
        <w:bottom w:val="none" w:sz="0" w:space="0" w:color="auto"/>
        <w:right w:val="none" w:sz="0" w:space="0" w:color="auto"/>
      </w:divBdr>
    </w:div>
    <w:div w:id="206574332">
      <w:bodyDiv w:val="1"/>
      <w:marLeft w:val="0"/>
      <w:marRight w:val="0"/>
      <w:marTop w:val="0"/>
      <w:marBottom w:val="0"/>
      <w:divBdr>
        <w:top w:val="none" w:sz="0" w:space="0" w:color="auto"/>
        <w:left w:val="none" w:sz="0" w:space="0" w:color="auto"/>
        <w:bottom w:val="none" w:sz="0" w:space="0" w:color="auto"/>
        <w:right w:val="none" w:sz="0" w:space="0" w:color="auto"/>
      </w:divBdr>
    </w:div>
    <w:div w:id="214775618">
      <w:bodyDiv w:val="1"/>
      <w:marLeft w:val="0"/>
      <w:marRight w:val="0"/>
      <w:marTop w:val="0"/>
      <w:marBottom w:val="0"/>
      <w:divBdr>
        <w:top w:val="none" w:sz="0" w:space="0" w:color="auto"/>
        <w:left w:val="none" w:sz="0" w:space="0" w:color="auto"/>
        <w:bottom w:val="none" w:sz="0" w:space="0" w:color="auto"/>
        <w:right w:val="none" w:sz="0" w:space="0" w:color="auto"/>
      </w:divBdr>
    </w:div>
    <w:div w:id="217210001">
      <w:bodyDiv w:val="1"/>
      <w:marLeft w:val="0"/>
      <w:marRight w:val="0"/>
      <w:marTop w:val="0"/>
      <w:marBottom w:val="0"/>
      <w:divBdr>
        <w:top w:val="none" w:sz="0" w:space="0" w:color="auto"/>
        <w:left w:val="none" w:sz="0" w:space="0" w:color="auto"/>
        <w:bottom w:val="none" w:sz="0" w:space="0" w:color="auto"/>
        <w:right w:val="none" w:sz="0" w:space="0" w:color="auto"/>
      </w:divBdr>
    </w:div>
    <w:div w:id="220292409">
      <w:bodyDiv w:val="1"/>
      <w:marLeft w:val="0"/>
      <w:marRight w:val="0"/>
      <w:marTop w:val="0"/>
      <w:marBottom w:val="0"/>
      <w:divBdr>
        <w:top w:val="none" w:sz="0" w:space="0" w:color="auto"/>
        <w:left w:val="none" w:sz="0" w:space="0" w:color="auto"/>
        <w:bottom w:val="none" w:sz="0" w:space="0" w:color="auto"/>
        <w:right w:val="none" w:sz="0" w:space="0" w:color="auto"/>
      </w:divBdr>
    </w:div>
    <w:div w:id="225142044">
      <w:bodyDiv w:val="1"/>
      <w:marLeft w:val="0"/>
      <w:marRight w:val="0"/>
      <w:marTop w:val="0"/>
      <w:marBottom w:val="0"/>
      <w:divBdr>
        <w:top w:val="none" w:sz="0" w:space="0" w:color="auto"/>
        <w:left w:val="none" w:sz="0" w:space="0" w:color="auto"/>
        <w:bottom w:val="none" w:sz="0" w:space="0" w:color="auto"/>
        <w:right w:val="none" w:sz="0" w:space="0" w:color="auto"/>
      </w:divBdr>
    </w:div>
    <w:div w:id="232736768">
      <w:bodyDiv w:val="1"/>
      <w:marLeft w:val="0"/>
      <w:marRight w:val="0"/>
      <w:marTop w:val="0"/>
      <w:marBottom w:val="0"/>
      <w:divBdr>
        <w:top w:val="none" w:sz="0" w:space="0" w:color="auto"/>
        <w:left w:val="none" w:sz="0" w:space="0" w:color="auto"/>
        <w:bottom w:val="none" w:sz="0" w:space="0" w:color="auto"/>
        <w:right w:val="none" w:sz="0" w:space="0" w:color="auto"/>
      </w:divBdr>
    </w:div>
    <w:div w:id="235433183">
      <w:bodyDiv w:val="1"/>
      <w:marLeft w:val="0"/>
      <w:marRight w:val="0"/>
      <w:marTop w:val="0"/>
      <w:marBottom w:val="0"/>
      <w:divBdr>
        <w:top w:val="none" w:sz="0" w:space="0" w:color="auto"/>
        <w:left w:val="none" w:sz="0" w:space="0" w:color="auto"/>
        <w:bottom w:val="none" w:sz="0" w:space="0" w:color="auto"/>
        <w:right w:val="none" w:sz="0" w:space="0" w:color="auto"/>
      </w:divBdr>
    </w:div>
    <w:div w:id="236935857">
      <w:bodyDiv w:val="1"/>
      <w:marLeft w:val="0"/>
      <w:marRight w:val="0"/>
      <w:marTop w:val="0"/>
      <w:marBottom w:val="0"/>
      <w:divBdr>
        <w:top w:val="none" w:sz="0" w:space="0" w:color="auto"/>
        <w:left w:val="none" w:sz="0" w:space="0" w:color="auto"/>
        <w:bottom w:val="none" w:sz="0" w:space="0" w:color="auto"/>
        <w:right w:val="none" w:sz="0" w:space="0" w:color="auto"/>
      </w:divBdr>
    </w:div>
    <w:div w:id="238558471">
      <w:bodyDiv w:val="1"/>
      <w:marLeft w:val="0"/>
      <w:marRight w:val="0"/>
      <w:marTop w:val="0"/>
      <w:marBottom w:val="0"/>
      <w:divBdr>
        <w:top w:val="none" w:sz="0" w:space="0" w:color="auto"/>
        <w:left w:val="none" w:sz="0" w:space="0" w:color="auto"/>
        <w:bottom w:val="none" w:sz="0" w:space="0" w:color="auto"/>
        <w:right w:val="none" w:sz="0" w:space="0" w:color="auto"/>
      </w:divBdr>
    </w:div>
    <w:div w:id="240454472">
      <w:bodyDiv w:val="1"/>
      <w:marLeft w:val="0"/>
      <w:marRight w:val="0"/>
      <w:marTop w:val="0"/>
      <w:marBottom w:val="0"/>
      <w:divBdr>
        <w:top w:val="none" w:sz="0" w:space="0" w:color="auto"/>
        <w:left w:val="none" w:sz="0" w:space="0" w:color="auto"/>
        <w:bottom w:val="none" w:sz="0" w:space="0" w:color="auto"/>
        <w:right w:val="none" w:sz="0" w:space="0" w:color="auto"/>
      </w:divBdr>
    </w:div>
    <w:div w:id="243030766">
      <w:bodyDiv w:val="1"/>
      <w:marLeft w:val="0"/>
      <w:marRight w:val="0"/>
      <w:marTop w:val="0"/>
      <w:marBottom w:val="0"/>
      <w:divBdr>
        <w:top w:val="none" w:sz="0" w:space="0" w:color="auto"/>
        <w:left w:val="none" w:sz="0" w:space="0" w:color="auto"/>
        <w:bottom w:val="none" w:sz="0" w:space="0" w:color="auto"/>
        <w:right w:val="none" w:sz="0" w:space="0" w:color="auto"/>
      </w:divBdr>
    </w:div>
    <w:div w:id="244807059">
      <w:bodyDiv w:val="1"/>
      <w:marLeft w:val="0"/>
      <w:marRight w:val="0"/>
      <w:marTop w:val="0"/>
      <w:marBottom w:val="0"/>
      <w:divBdr>
        <w:top w:val="none" w:sz="0" w:space="0" w:color="auto"/>
        <w:left w:val="none" w:sz="0" w:space="0" w:color="auto"/>
        <w:bottom w:val="none" w:sz="0" w:space="0" w:color="auto"/>
        <w:right w:val="none" w:sz="0" w:space="0" w:color="auto"/>
      </w:divBdr>
    </w:div>
    <w:div w:id="246421936">
      <w:bodyDiv w:val="1"/>
      <w:marLeft w:val="0"/>
      <w:marRight w:val="0"/>
      <w:marTop w:val="0"/>
      <w:marBottom w:val="0"/>
      <w:divBdr>
        <w:top w:val="none" w:sz="0" w:space="0" w:color="auto"/>
        <w:left w:val="none" w:sz="0" w:space="0" w:color="auto"/>
        <w:bottom w:val="none" w:sz="0" w:space="0" w:color="auto"/>
        <w:right w:val="none" w:sz="0" w:space="0" w:color="auto"/>
      </w:divBdr>
    </w:div>
    <w:div w:id="252320415">
      <w:bodyDiv w:val="1"/>
      <w:marLeft w:val="0"/>
      <w:marRight w:val="0"/>
      <w:marTop w:val="0"/>
      <w:marBottom w:val="0"/>
      <w:divBdr>
        <w:top w:val="none" w:sz="0" w:space="0" w:color="auto"/>
        <w:left w:val="none" w:sz="0" w:space="0" w:color="auto"/>
        <w:bottom w:val="none" w:sz="0" w:space="0" w:color="auto"/>
        <w:right w:val="none" w:sz="0" w:space="0" w:color="auto"/>
      </w:divBdr>
    </w:div>
    <w:div w:id="254831001">
      <w:bodyDiv w:val="1"/>
      <w:marLeft w:val="0"/>
      <w:marRight w:val="0"/>
      <w:marTop w:val="0"/>
      <w:marBottom w:val="0"/>
      <w:divBdr>
        <w:top w:val="none" w:sz="0" w:space="0" w:color="auto"/>
        <w:left w:val="none" w:sz="0" w:space="0" w:color="auto"/>
        <w:bottom w:val="none" w:sz="0" w:space="0" w:color="auto"/>
        <w:right w:val="none" w:sz="0" w:space="0" w:color="auto"/>
      </w:divBdr>
    </w:div>
    <w:div w:id="255331692">
      <w:bodyDiv w:val="1"/>
      <w:marLeft w:val="0"/>
      <w:marRight w:val="0"/>
      <w:marTop w:val="0"/>
      <w:marBottom w:val="0"/>
      <w:divBdr>
        <w:top w:val="none" w:sz="0" w:space="0" w:color="auto"/>
        <w:left w:val="none" w:sz="0" w:space="0" w:color="auto"/>
        <w:bottom w:val="none" w:sz="0" w:space="0" w:color="auto"/>
        <w:right w:val="none" w:sz="0" w:space="0" w:color="auto"/>
      </w:divBdr>
    </w:div>
    <w:div w:id="263077882">
      <w:bodyDiv w:val="1"/>
      <w:marLeft w:val="0"/>
      <w:marRight w:val="0"/>
      <w:marTop w:val="0"/>
      <w:marBottom w:val="0"/>
      <w:divBdr>
        <w:top w:val="none" w:sz="0" w:space="0" w:color="auto"/>
        <w:left w:val="none" w:sz="0" w:space="0" w:color="auto"/>
        <w:bottom w:val="none" w:sz="0" w:space="0" w:color="auto"/>
        <w:right w:val="none" w:sz="0" w:space="0" w:color="auto"/>
      </w:divBdr>
    </w:div>
    <w:div w:id="264264059">
      <w:bodyDiv w:val="1"/>
      <w:marLeft w:val="0"/>
      <w:marRight w:val="0"/>
      <w:marTop w:val="0"/>
      <w:marBottom w:val="0"/>
      <w:divBdr>
        <w:top w:val="none" w:sz="0" w:space="0" w:color="auto"/>
        <w:left w:val="none" w:sz="0" w:space="0" w:color="auto"/>
        <w:bottom w:val="none" w:sz="0" w:space="0" w:color="auto"/>
        <w:right w:val="none" w:sz="0" w:space="0" w:color="auto"/>
      </w:divBdr>
    </w:div>
    <w:div w:id="266432229">
      <w:bodyDiv w:val="1"/>
      <w:marLeft w:val="0"/>
      <w:marRight w:val="0"/>
      <w:marTop w:val="0"/>
      <w:marBottom w:val="0"/>
      <w:divBdr>
        <w:top w:val="none" w:sz="0" w:space="0" w:color="auto"/>
        <w:left w:val="none" w:sz="0" w:space="0" w:color="auto"/>
        <w:bottom w:val="none" w:sz="0" w:space="0" w:color="auto"/>
        <w:right w:val="none" w:sz="0" w:space="0" w:color="auto"/>
      </w:divBdr>
    </w:div>
    <w:div w:id="266892915">
      <w:bodyDiv w:val="1"/>
      <w:marLeft w:val="0"/>
      <w:marRight w:val="0"/>
      <w:marTop w:val="0"/>
      <w:marBottom w:val="0"/>
      <w:divBdr>
        <w:top w:val="none" w:sz="0" w:space="0" w:color="auto"/>
        <w:left w:val="none" w:sz="0" w:space="0" w:color="auto"/>
        <w:bottom w:val="none" w:sz="0" w:space="0" w:color="auto"/>
        <w:right w:val="none" w:sz="0" w:space="0" w:color="auto"/>
      </w:divBdr>
    </w:div>
    <w:div w:id="270356226">
      <w:bodyDiv w:val="1"/>
      <w:marLeft w:val="0"/>
      <w:marRight w:val="0"/>
      <w:marTop w:val="0"/>
      <w:marBottom w:val="0"/>
      <w:divBdr>
        <w:top w:val="none" w:sz="0" w:space="0" w:color="auto"/>
        <w:left w:val="none" w:sz="0" w:space="0" w:color="auto"/>
        <w:bottom w:val="none" w:sz="0" w:space="0" w:color="auto"/>
        <w:right w:val="none" w:sz="0" w:space="0" w:color="auto"/>
      </w:divBdr>
    </w:div>
    <w:div w:id="281108329">
      <w:bodyDiv w:val="1"/>
      <w:marLeft w:val="0"/>
      <w:marRight w:val="0"/>
      <w:marTop w:val="0"/>
      <w:marBottom w:val="0"/>
      <w:divBdr>
        <w:top w:val="none" w:sz="0" w:space="0" w:color="auto"/>
        <w:left w:val="none" w:sz="0" w:space="0" w:color="auto"/>
        <w:bottom w:val="none" w:sz="0" w:space="0" w:color="auto"/>
        <w:right w:val="none" w:sz="0" w:space="0" w:color="auto"/>
      </w:divBdr>
    </w:div>
    <w:div w:id="297882732">
      <w:bodyDiv w:val="1"/>
      <w:marLeft w:val="0"/>
      <w:marRight w:val="0"/>
      <w:marTop w:val="0"/>
      <w:marBottom w:val="0"/>
      <w:divBdr>
        <w:top w:val="none" w:sz="0" w:space="0" w:color="auto"/>
        <w:left w:val="none" w:sz="0" w:space="0" w:color="auto"/>
        <w:bottom w:val="none" w:sz="0" w:space="0" w:color="auto"/>
        <w:right w:val="none" w:sz="0" w:space="0" w:color="auto"/>
      </w:divBdr>
    </w:div>
    <w:div w:id="301077366">
      <w:bodyDiv w:val="1"/>
      <w:marLeft w:val="0"/>
      <w:marRight w:val="0"/>
      <w:marTop w:val="0"/>
      <w:marBottom w:val="0"/>
      <w:divBdr>
        <w:top w:val="none" w:sz="0" w:space="0" w:color="auto"/>
        <w:left w:val="none" w:sz="0" w:space="0" w:color="auto"/>
        <w:bottom w:val="none" w:sz="0" w:space="0" w:color="auto"/>
        <w:right w:val="none" w:sz="0" w:space="0" w:color="auto"/>
      </w:divBdr>
    </w:div>
    <w:div w:id="301741625">
      <w:bodyDiv w:val="1"/>
      <w:marLeft w:val="0"/>
      <w:marRight w:val="0"/>
      <w:marTop w:val="0"/>
      <w:marBottom w:val="0"/>
      <w:divBdr>
        <w:top w:val="none" w:sz="0" w:space="0" w:color="auto"/>
        <w:left w:val="none" w:sz="0" w:space="0" w:color="auto"/>
        <w:bottom w:val="none" w:sz="0" w:space="0" w:color="auto"/>
        <w:right w:val="none" w:sz="0" w:space="0" w:color="auto"/>
      </w:divBdr>
    </w:div>
    <w:div w:id="309214368">
      <w:bodyDiv w:val="1"/>
      <w:marLeft w:val="0"/>
      <w:marRight w:val="0"/>
      <w:marTop w:val="0"/>
      <w:marBottom w:val="0"/>
      <w:divBdr>
        <w:top w:val="none" w:sz="0" w:space="0" w:color="auto"/>
        <w:left w:val="none" w:sz="0" w:space="0" w:color="auto"/>
        <w:bottom w:val="none" w:sz="0" w:space="0" w:color="auto"/>
        <w:right w:val="none" w:sz="0" w:space="0" w:color="auto"/>
      </w:divBdr>
    </w:div>
    <w:div w:id="310641369">
      <w:bodyDiv w:val="1"/>
      <w:marLeft w:val="0"/>
      <w:marRight w:val="0"/>
      <w:marTop w:val="0"/>
      <w:marBottom w:val="0"/>
      <w:divBdr>
        <w:top w:val="none" w:sz="0" w:space="0" w:color="auto"/>
        <w:left w:val="none" w:sz="0" w:space="0" w:color="auto"/>
        <w:bottom w:val="none" w:sz="0" w:space="0" w:color="auto"/>
        <w:right w:val="none" w:sz="0" w:space="0" w:color="auto"/>
      </w:divBdr>
    </w:div>
    <w:div w:id="311060751">
      <w:bodyDiv w:val="1"/>
      <w:marLeft w:val="0"/>
      <w:marRight w:val="0"/>
      <w:marTop w:val="0"/>
      <w:marBottom w:val="0"/>
      <w:divBdr>
        <w:top w:val="none" w:sz="0" w:space="0" w:color="auto"/>
        <w:left w:val="none" w:sz="0" w:space="0" w:color="auto"/>
        <w:bottom w:val="none" w:sz="0" w:space="0" w:color="auto"/>
        <w:right w:val="none" w:sz="0" w:space="0" w:color="auto"/>
      </w:divBdr>
    </w:div>
    <w:div w:id="316108975">
      <w:bodyDiv w:val="1"/>
      <w:marLeft w:val="0"/>
      <w:marRight w:val="0"/>
      <w:marTop w:val="0"/>
      <w:marBottom w:val="0"/>
      <w:divBdr>
        <w:top w:val="none" w:sz="0" w:space="0" w:color="auto"/>
        <w:left w:val="none" w:sz="0" w:space="0" w:color="auto"/>
        <w:bottom w:val="none" w:sz="0" w:space="0" w:color="auto"/>
        <w:right w:val="none" w:sz="0" w:space="0" w:color="auto"/>
      </w:divBdr>
    </w:div>
    <w:div w:id="317879788">
      <w:bodyDiv w:val="1"/>
      <w:marLeft w:val="0"/>
      <w:marRight w:val="0"/>
      <w:marTop w:val="0"/>
      <w:marBottom w:val="0"/>
      <w:divBdr>
        <w:top w:val="none" w:sz="0" w:space="0" w:color="auto"/>
        <w:left w:val="none" w:sz="0" w:space="0" w:color="auto"/>
        <w:bottom w:val="none" w:sz="0" w:space="0" w:color="auto"/>
        <w:right w:val="none" w:sz="0" w:space="0" w:color="auto"/>
      </w:divBdr>
    </w:div>
    <w:div w:id="347758783">
      <w:bodyDiv w:val="1"/>
      <w:marLeft w:val="0"/>
      <w:marRight w:val="0"/>
      <w:marTop w:val="0"/>
      <w:marBottom w:val="0"/>
      <w:divBdr>
        <w:top w:val="none" w:sz="0" w:space="0" w:color="auto"/>
        <w:left w:val="none" w:sz="0" w:space="0" w:color="auto"/>
        <w:bottom w:val="none" w:sz="0" w:space="0" w:color="auto"/>
        <w:right w:val="none" w:sz="0" w:space="0" w:color="auto"/>
      </w:divBdr>
    </w:div>
    <w:div w:id="349262236">
      <w:bodyDiv w:val="1"/>
      <w:marLeft w:val="0"/>
      <w:marRight w:val="0"/>
      <w:marTop w:val="0"/>
      <w:marBottom w:val="0"/>
      <w:divBdr>
        <w:top w:val="none" w:sz="0" w:space="0" w:color="auto"/>
        <w:left w:val="none" w:sz="0" w:space="0" w:color="auto"/>
        <w:bottom w:val="none" w:sz="0" w:space="0" w:color="auto"/>
        <w:right w:val="none" w:sz="0" w:space="0" w:color="auto"/>
      </w:divBdr>
    </w:div>
    <w:div w:id="350038306">
      <w:bodyDiv w:val="1"/>
      <w:marLeft w:val="0"/>
      <w:marRight w:val="0"/>
      <w:marTop w:val="0"/>
      <w:marBottom w:val="0"/>
      <w:divBdr>
        <w:top w:val="none" w:sz="0" w:space="0" w:color="auto"/>
        <w:left w:val="none" w:sz="0" w:space="0" w:color="auto"/>
        <w:bottom w:val="none" w:sz="0" w:space="0" w:color="auto"/>
        <w:right w:val="none" w:sz="0" w:space="0" w:color="auto"/>
      </w:divBdr>
    </w:div>
    <w:div w:id="354429243">
      <w:bodyDiv w:val="1"/>
      <w:marLeft w:val="0"/>
      <w:marRight w:val="0"/>
      <w:marTop w:val="0"/>
      <w:marBottom w:val="0"/>
      <w:divBdr>
        <w:top w:val="none" w:sz="0" w:space="0" w:color="auto"/>
        <w:left w:val="none" w:sz="0" w:space="0" w:color="auto"/>
        <w:bottom w:val="none" w:sz="0" w:space="0" w:color="auto"/>
        <w:right w:val="none" w:sz="0" w:space="0" w:color="auto"/>
      </w:divBdr>
    </w:div>
    <w:div w:id="355350734">
      <w:bodyDiv w:val="1"/>
      <w:marLeft w:val="0"/>
      <w:marRight w:val="0"/>
      <w:marTop w:val="0"/>
      <w:marBottom w:val="0"/>
      <w:divBdr>
        <w:top w:val="none" w:sz="0" w:space="0" w:color="auto"/>
        <w:left w:val="none" w:sz="0" w:space="0" w:color="auto"/>
        <w:bottom w:val="none" w:sz="0" w:space="0" w:color="auto"/>
        <w:right w:val="none" w:sz="0" w:space="0" w:color="auto"/>
      </w:divBdr>
    </w:div>
    <w:div w:id="367874489">
      <w:bodyDiv w:val="1"/>
      <w:marLeft w:val="0"/>
      <w:marRight w:val="0"/>
      <w:marTop w:val="0"/>
      <w:marBottom w:val="0"/>
      <w:divBdr>
        <w:top w:val="none" w:sz="0" w:space="0" w:color="auto"/>
        <w:left w:val="none" w:sz="0" w:space="0" w:color="auto"/>
        <w:bottom w:val="none" w:sz="0" w:space="0" w:color="auto"/>
        <w:right w:val="none" w:sz="0" w:space="0" w:color="auto"/>
      </w:divBdr>
    </w:div>
    <w:div w:id="368799842">
      <w:bodyDiv w:val="1"/>
      <w:marLeft w:val="0"/>
      <w:marRight w:val="0"/>
      <w:marTop w:val="0"/>
      <w:marBottom w:val="0"/>
      <w:divBdr>
        <w:top w:val="none" w:sz="0" w:space="0" w:color="auto"/>
        <w:left w:val="none" w:sz="0" w:space="0" w:color="auto"/>
        <w:bottom w:val="none" w:sz="0" w:space="0" w:color="auto"/>
        <w:right w:val="none" w:sz="0" w:space="0" w:color="auto"/>
      </w:divBdr>
    </w:div>
    <w:div w:id="377435411">
      <w:bodyDiv w:val="1"/>
      <w:marLeft w:val="0"/>
      <w:marRight w:val="0"/>
      <w:marTop w:val="0"/>
      <w:marBottom w:val="0"/>
      <w:divBdr>
        <w:top w:val="none" w:sz="0" w:space="0" w:color="auto"/>
        <w:left w:val="none" w:sz="0" w:space="0" w:color="auto"/>
        <w:bottom w:val="none" w:sz="0" w:space="0" w:color="auto"/>
        <w:right w:val="none" w:sz="0" w:space="0" w:color="auto"/>
      </w:divBdr>
    </w:div>
    <w:div w:id="378746404">
      <w:bodyDiv w:val="1"/>
      <w:marLeft w:val="0"/>
      <w:marRight w:val="0"/>
      <w:marTop w:val="0"/>
      <w:marBottom w:val="0"/>
      <w:divBdr>
        <w:top w:val="none" w:sz="0" w:space="0" w:color="auto"/>
        <w:left w:val="none" w:sz="0" w:space="0" w:color="auto"/>
        <w:bottom w:val="none" w:sz="0" w:space="0" w:color="auto"/>
        <w:right w:val="none" w:sz="0" w:space="0" w:color="auto"/>
      </w:divBdr>
    </w:div>
    <w:div w:id="389769300">
      <w:bodyDiv w:val="1"/>
      <w:marLeft w:val="0"/>
      <w:marRight w:val="0"/>
      <w:marTop w:val="0"/>
      <w:marBottom w:val="0"/>
      <w:divBdr>
        <w:top w:val="none" w:sz="0" w:space="0" w:color="auto"/>
        <w:left w:val="none" w:sz="0" w:space="0" w:color="auto"/>
        <w:bottom w:val="none" w:sz="0" w:space="0" w:color="auto"/>
        <w:right w:val="none" w:sz="0" w:space="0" w:color="auto"/>
      </w:divBdr>
    </w:div>
    <w:div w:id="393117477">
      <w:bodyDiv w:val="1"/>
      <w:marLeft w:val="0"/>
      <w:marRight w:val="0"/>
      <w:marTop w:val="0"/>
      <w:marBottom w:val="0"/>
      <w:divBdr>
        <w:top w:val="none" w:sz="0" w:space="0" w:color="auto"/>
        <w:left w:val="none" w:sz="0" w:space="0" w:color="auto"/>
        <w:bottom w:val="none" w:sz="0" w:space="0" w:color="auto"/>
        <w:right w:val="none" w:sz="0" w:space="0" w:color="auto"/>
      </w:divBdr>
    </w:div>
    <w:div w:id="393310880">
      <w:bodyDiv w:val="1"/>
      <w:marLeft w:val="0"/>
      <w:marRight w:val="0"/>
      <w:marTop w:val="0"/>
      <w:marBottom w:val="0"/>
      <w:divBdr>
        <w:top w:val="none" w:sz="0" w:space="0" w:color="auto"/>
        <w:left w:val="none" w:sz="0" w:space="0" w:color="auto"/>
        <w:bottom w:val="none" w:sz="0" w:space="0" w:color="auto"/>
        <w:right w:val="none" w:sz="0" w:space="0" w:color="auto"/>
      </w:divBdr>
    </w:div>
    <w:div w:id="394355897">
      <w:bodyDiv w:val="1"/>
      <w:marLeft w:val="0"/>
      <w:marRight w:val="0"/>
      <w:marTop w:val="0"/>
      <w:marBottom w:val="0"/>
      <w:divBdr>
        <w:top w:val="none" w:sz="0" w:space="0" w:color="auto"/>
        <w:left w:val="none" w:sz="0" w:space="0" w:color="auto"/>
        <w:bottom w:val="none" w:sz="0" w:space="0" w:color="auto"/>
        <w:right w:val="none" w:sz="0" w:space="0" w:color="auto"/>
      </w:divBdr>
    </w:div>
    <w:div w:id="412627111">
      <w:bodyDiv w:val="1"/>
      <w:marLeft w:val="0"/>
      <w:marRight w:val="0"/>
      <w:marTop w:val="0"/>
      <w:marBottom w:val="0"/>
      <w:divBdr>
        <w:top w:val="none" w:sz="0" w:space="0" w:color="auto"/>
        <w:left w:val="none" w:sz="0" w:space="0" w:color="auto"/>
        <w:bottom w:val="none" w:sz="0" w:space="0" w:color="auto"/>
        <w:right w:val="none" w:sz="0" w:space="0" w:color="auto"/>
      </w:divBdr>
    </w:div>
    <w:div w:id="417144064">
      <w:bodyDiv w:val="1"/>
      <w:marLeft w:val="0"/>
      <w:marRight w:val="0"/>
      <w:marTop w:val="0"/>
      <w:marBottom w:val="0"/>
      <w:divBdr>
        <w:top w:val="none" w:sz="0" w:space="0" w:color="auto"/>
        <w:left w:val="none" w:sz="0" w:space="0" w:color="auto"/>
        <w:bottom w:val="none" w:sz="0" w:space="0" w:color="auto"/>
        <w:right w:val="none" w:sz="0" w:space="0" w:color="auto"/>
      </w:divBdr>
    </w:div>
    <w:div w:id="419761159">
      <w:bodyDiv w:val="1"/>
      <w:marLeft w:val="0"/>
      <w:marRight w:val="0"/>
      <w:marTop w:val="0"/>
      <w:marBottom w:val="0"/>
      <w:divBdr>
        <w:top w:val="none" w:sz="0" w:space="0" w:color="auto"/>
        <w:left w:val="none" w:sz="0" w:space="0" w:color="auto"/>
        <w:bottom w:val="none" w:sz="0" w:space="0" w:color="auto"/>
        <w:right w:val="none" w:sz="0" w:space="0" w:color="auto"/>
      </w:divBdr>
    </w:div>
    <w:div w:id="424308233">
      <w:bodyDiv w:val="1"/>
      <w:marLeft w:val="0"/>
      <w:marRight w:val="0"/>
      <w:marTop w:val="0"/>
      <w:marBottom w:val="0"/>
      <w:divBdr>
        <w:top w:val="none" w:sz="0" w:space="0" w:color="auto"/>
        <w:left w:val="none" w:sz="0" w:space="0" w:color="auto"/>
        <w:bottom w:val="none" w:sz="0" w:space="0" w:color="auto"/>
        <w:right w:val="none" w:sz="0" w:space="0" w:color="auto"/>
      </w:divBdr>
    </w:div>
    <w:div w:id="426973289">
      <w:bodyDiv w:val="1"/>
      <w:marLeft w:val="0"/>
      <w:marRight w:val="0"/>
      <w:marTop w:val="0"/>
      <w:marBottom w:val="0"/>
      <w:divBdr>
        <w:top w:val="none" w:sz="0" w:space="0" w:color="auto"/>
        <w:left w:val="none" w:sz="0" w:space="0" w:color="auto"/>
        <w:bottom w:val="none" w:sz="0" w:space="0" w:color="auto"/>
        <w:right w:val="none" w:sz="0" w:space="0" w:color="auto"/>
      </w:divBdr>
    </w:div>
    <w:div w:id="441531090">
      <w:bodyDiv w:val="1"/>
      <w:marLeft w:val="0"/>
      <w:marRight w:val="0"/>
      <w:marTop w:val="0"/>
      <w:marBottom w:val="0"/>
      <w:divBdr>
        <w:top w:val="none" w:sz="0" w:space="0" w:color="auto"/>
        <w:left w:val="none" w:sz="0" w:space="0" w:color="auto"/>
        <w:bottom w:val="none" w:sz="0" w:space="0" w:color="auto"/>
        <w:right w:val="none" w:sz="0" w:space="0" w:color="auto"/>
      </w:divBdr>
    </w:div>
    <w:div w:id="449591742">
      <w:bodyDiv w:val="1"/>
      <w:marLeft w:val="0"/>
      <w:marRight w:val="0"/>
      <w:marTop w:val="0"/>
      <w:marBottom w:val="0"/>
      <w:divBdr>
        <w:top w:val="none" w:sz="0" w:space="0" w:color="auto"/>
        <w:left w:val="none" w:sz="0" w:space="0" w:color="auto"/>
        <w:bottom w:val="none" w:sz="0" w:space="0" w:color="auto"/>
        <w:right w:val="none" w:sz="0" w:space="0" w:color="auto"/>
      </w:divBdr>
    </w:div>
    <w:div w:id="450324552">
      <w:bodyDiv w:val="1"/>
      <w:marLeft w:val="0"/>
      <w:marRight w:val="0"/>
      <w:marTop w:val="0"/>
      <w:marBottom w:val="0"/>
      <w:divBdr>
        <w:top w:val="none" w:sz="0" w:space="0" w:color="auto"/>
        <w:left w:val="none" w:sz="0" w:space="0" w:color="auto"/>
        <w:bottom w:val="none" w:sz="0" w:space="0" w:color="auto"/>
        <w:right w:val="none" w:sz="0" w:space="0" w:color="auto"/>
      </w:divBdr>
    </w:div>
    <w:div w:id="452871519">
      <w:bodyDiv w:val="1"/>
      <w:marLeft w:val="0"/>
      <w:marRight w:val="0"/>
      <w:marTop w:val="0"/>
      <w:marBottom w:val="0"/>
      <w:divBdr>
        <w:top w:val="none" w:sz="0" w:space="0" w:color="auto"/>
        <w:left w:val="none" w:sz="0" w:space="0" w:color="auto"/>
        <w:bottom w:val="none" w:sz="0" w:space="0" w:color="auto"/>
        <w:right w:val="none" w:sz="0" w:space="0" w:color="auto"/>
      </w:divBdr>
    </w:div>
    <w:div w:id="458455624">
      <w:bodyDiv w:val="1"/>
      <w:marLeft w:val="0"/>
      <w:marRight w:val="0"/>
      <w:marTop w:val="0"/>
      <w:marBottom w:val="0"/>
      <w:divBdr>
        <w:top w:val="none" w:sz="0" w:space="0" w:color="auto"/>
        <w:left w:val="none" w:sz="0" w:space="0" w:color="auto"/>
        <w:bottom w:val="none" w:sz="0" w:space="0" w:color="auto"/>
        <w:right w:val="none" w:sz="0" w:space="0" w:color="auto"/>
      </w:divBdr>
    </w:div>
    <w:div w:id="467817169">
      <w:bodyDiv w:val="1"/>
      <w:marLeft w:val="0"/>
      <w:marRight w:val="0"/>
      <w:marTop w:val="0"/>
      <w:marBottom w:val="0"/>
      <w:divBdr>
        <w:top w:val="none" w:sz="0" w:space="0" w:color="auto"/>
        <w:left w:val="none" w:sz="0" w:space="0" w:color="auto"/>
        <w:bottom w:val="none" w:sz="0" w:space="0" w:color="auto"/>
        <w:right w:val="none" w:sz="0" w:space="0" w:color="auto"/>
      </w:divBdr>
    </w:div>
    <w:div w:id="481580611">
      <w:bodyDiv w:val="1"/>
      <w:marLeft w:val="0"/>
      <w:marRight w:val="0"/>
      <w:marTop w:val="0"/>
      <w:marBottom w:val="0"/>
      <w:divBdr>
        <w:top w:val="none" w:sz="0" w:space="0" w:color="auto"/>
        <w:left w:val="none" w:sz="0" w:space="0" w:color="auto"/>
        <w:bottom w:val="none" w:sz="0" w:space="0" w:color="auto"/>
        <w:right w:val="none" w:sz="0" w:space="0" w:color="auto"/>
      </w:divBdr>
    </w:div>
    <w:div w:id="486558206">
      <w:bodyDiv w:val="1"/>
      <w:marLeft w:val="0"/>
      <w:marRight w:val="0"/>
      <w:marTop w:val="0"/>
      <w:marBottom w:val="0"/>
      <w:divBdr>
        <w:top w:val="none" w:sz="0" w:space="0" w:color="auto"/>
        <w:left w:val="none" w:sz="0" w:space="0" w:color="auto"/>
        <w:bottom w:val="none" w:sz="0" w:space="0" w:color="auto"/>
        <w:right w:val="none" w:sz="0" w:space="0" w:color="auto"/>
      </w:divBdr>
    </w:div>
    <w:div w:id="489979272">
      <w:bodyDiv w:val="1"/>
      <w:marLeft w:val="0"/>
      <w:marRight w:val="0"/>
      <w:marTop w:val="0"/>
      <w:marBottom w:val="0"/>
      <w:divBdr>
        <w:top w:val="none" w:sz="0" w:space="0" w:color="auto"/>
        <w:left w:val="none" w:sz="0" w:space="0" w:color="auto"/>
        <w:bottom w:val="none" w:sz="0" w:space="0" w:color="auto"/>
        <w:right w:val="none" w:sz="0" w:space="0" w:color="auto"/>
      </w:divBdr>
    </w:div>
    <w:div w:id="490754999">
      <w:bodyDiv w:val="1"/>
      <w:marLeft w:val="0"/>
      <w:marRight w:val="0"/>
      <w:marTop w:val="0"/>
      <w:marBottom w:val="0"/>
      <w:divBdr>
        <w:top w:val="none" w:sz="0" w:space="0" w:color="auto"/>
        <w:left w:val="none" w:sz="0" w:space="0" w:color="auto"/>
        <w:bottom w:val="none" w:sz="0" w:space="0" w:color="auto"/>
        <w:right w:val="none" w:sz="0" w:space="0" w:color="auto"/>
      </w:divBdr>
    </w:div>
    <w:div w:id="507404835">
      <w:bodyDiv w:val="1"/>
      <w:marLeft w:val="0"/>
      <w:marRight w:val="0"/>
      <w:marTop w:val="0"/>
      <w:marBottom w:val="0"/>
      <w:divBdr>
        <w:top w:val="none" w:sz="0" w:space="0" w:color="auto"/>
        <w:left w:val="none" w:sz="0" w:space="0" w:color="auto"/>
        <w:bottom w:val="none" w:sz="0" w:space="0" w:color="auto"/>
        <w:right w:val="none" w:sz="0" w:space="0" w:color="auto"/>
      </w:divBdr>
    </w:div>
    <w:div w:id="527260307">
      <w:bodyDiv w:val="1"/>
      <w:marLeft w:val="0"/>
      <w:marRight w:val="0"/>
      <w:marTop w:val="0"/>
      <w:marBottom w:val="0"/>
      <w:divBdr>
        <w:top w:val="none" w:sz="0" w:space="0" w:color="auto"/>
        <w:left w:val="none" w:sz="0" w:space="0" w:color="auto"/>
        <w:bottom w:val="none" w:sz="0" w:space="0" w:color="auto"/>
        <w:right w:val="none" w:sz="0" w:space="0" w:color="auto"/>
      </w:divBdr>
    </w:div>
    <w:div w:id="548153365">
      <w:bodyDiv w:val="1"/>
      <w:marLeft w:val="0"/>
      <w:marRight w:val="0"/>
      <w:marTop w:val="0"/>
      <w:marBottom w:val="0"/>
      <w:divBdr>
        <w:top w:val="none" w:sz="0" w:space="0" w:color="auto"/>
        <w:left w:val="none" w:sz="0" w:space="0" w:color="auto"/>
        <w:bottom w:val="none" w:sz="0" w:space="0" w:color="auto"/>
        <w:right w:val="none" w:sz="0" w:space="0" w:color="auto"/>
      </w:divBdr>
    </w:div>
    <w:div w:id="550993447">
      <w:bodyDiv w:val="1"/>
      <w:marLeft w:val="0"/>
      <w:marRight w:val="0"/>
      <w:marTop w:val="0"/>
      <w:marBottom w:val="0"/>
      <w:divBdr>
        <w:top w:val="none" w:sz="0" w:space="0" w:color="auto"/>
        <w:left w:val="none" w:sz="0" w:space="0" w:color="auto"/>
        <w:bottom w:val="none" w:sz="0" w:space="0" w:color="auto"/>
        <w:right w:val="none" w:sz="0" w:space="0" w:color="auto"/>
      </w:divBdr>
    </w:div>
    <w:div w:id="566692378">
      <w:bodyDiv w:val="1"/>
      <w:marLeft w:val="0"/>
      <w:marRight w:val="0"/>
      <w:marTop w:val="0"/>
      <w:marBottom w:val="0"/>
      <w:divBdr>
        <w:top w:val="none" w:sz="0" w:space="0" w:color="auto"/>
        <w:left w:val="none" w:sz="0" w:space="0" w:color="auto"/>
        <w:bottom w:val="none" w:sz="0" w:space="0" w:color="auto"/>
        <w:right w:val="none" w:sz="0" w:space="0" w:color="auto"/>
      </w:divBdr>
    </w:div>
    <w:div w:id="574049461">
      <w:bodyDiv w:val="1"/>
      <w:marLeft w:val="0"/>
      <w:marRight w:val="0"/>
      <w:marTop w:val="0"/>
      <w:marBottom w:val="0"/>
      <w:divBdr>
        <w:top w:val="none" w:sz="0" w:space="0" w:color="auto"/>
        <w:left w:val="none" w:sz="0" w:space="0" w:color="auto"/>
        <w:bottom w:val="none" w:sz="0" w:space="0" w:color="auto"/>
        <w:right w:val="none" w:sz="0" w:space="0" w:color="auto"/>
      </w:divBdr>
    </w:div>
    <w:div w:id="575744669">
      <w:bodyDiv w:val="1"/>
      <w:marLeft w:val="0"/>
      <w:marRight w:val="0"/>
      <w:marTop w:val="0"/>
      <w:marBottom w:val="0"/>
      <w:divBdr>
        <w:top w:val="none" w:sz="0" w:space="0" w:color="auto"/>
        <w:left w:val="none" w:sz="0" w:space="0" w:color="auto"/>
        <w:bottom w:val="none" w:sz="0" w:space="0" w:color="auto"/>
        <w:right w:val="none" w:sz="0" w:space="0" w:color="auto"/>
      </w:divBdr>
    </w:div>
    <w:div w:id="580794636">
      <w:bodyDiv w:val="1"/>
      <w:marLeft w:val="0"/>
      <w:marRight w:val="0"/>
      <w:marTop w:val="0"/>
      <w:marBottom w:val="0"/>
      <w:divBdr>
        <w:top w:val="none" w:sz="0" w:space="0" w:color="auto"/>
        <w:left w:val="none" w:sz="0" w:space="0" w:color="auto"/>
        <w:bottom w:val="none" w:sz="0" w:space="0" w:color="auto"/>
        <w:right w:val="none" w:sz="0" w:space="0" w:color="auto"/>
      </w:divBdr>
    </w:div>
    <w:div w:id="584655171">
      <w:bodyDiv w:val="1"/>
      <w:marLeft w:val="0"/>
      <w:marRight w:val="0"/>
      <w:marTop w:val="0"/>
      <w:marBottom w:val="0"/>
      <w:divBdr>
        <w:top w:val="none" w:sz="0" w:space="0" w:color="auto"/>
        <w:left w:val="none" w:sz="0" w:space="0" w:color="auto"/>
        <w:bottom w:val="none" w:sz="0" w:space="0" w:color="auto"/>
        <w:right w:val="none" w:sz="0" w:space="0" w:color="auto"/>
      </w:divBdr>
    </w:div>
    <w:div w:id="591162533">
      <w:bodyDiv w:val="1"/>
      <w:marLeft w:val="0"/>
      <w:marRight w:val="0"/>
      <w:marTop w:val="0"/>
      <w:marBottom w:val="0"/>
      <w:divBdr>
        <w:top w:val="none" w:sz="0" w:space="0" w:color="auto"/>
        <w:left w:val="none" w:sz="0" w:space="0" w:color="auto"/>
        <w:bottom w:val="none" w:sz="0" w:space="0" w:color="auto"/>
        <w:right w:val="none" w:sz="0" w:space="0" w:color="auto"/>
      </w:divBdr>
    </w:div>
    <w:div w:id="595869979">
      <w:bodyDiv w:val="1"/>
      <w:marLeft w:val="0"/>
      <w:marRight w:val="0"/>
      <w:marTop w:val="0"/>
      <w:marBottom w:val="0"/>
      <w:divBdr>
        <w:top w:val="none" w:sz="0" w:space="0" w:color="auto"/>
        <w:left w:val="none" w:sz="0" w:space="0" w:color="auto"/>
        <w:bottom w:val="none" w:sz="0" w:space="0" w:color="auto"/>
        <w:right w:val="none" w:sz="0" w:space="0" w:color="auto"/>
      </w:divBdr>
      <w:divsChild>
        <w:div w:id="1971014435">
          <w:marLeft w:val="0"/>
          <w:marRight w:val="0"/>
          <w:marTop w:val="0"/>
          <w:marBottom w:val="0"/>
          <w:divBdr>
            <w:top w:val="none" w:sz="0" w:space="0" w:color="auto"/>
            <w:left w:val="none" w:sz="0" w:space="0" w:color="auto"/>
            <w:bottom w:val="none" w:sz="0" w:space="0" w:color="auto"/>
            <w:right w:val="none" w:sz="0" w:space="0" w:color="auto"/>
          </w:divBdr>
          <w:divsChild>
            <w:div w:id="453715610">
              <w:marLeft w:val="0"/>
              <w:marRight w:val="0"/>
              <w:marTop w:val="0"/>
              <w:marBottom w:val="0"/>
              <w:divBdr>
                <w:top w:val="none" w:sz="0" w:space="0" w:color="auto"/>
                <w:left w:val="none" w:sz="0" w:space="0" w:color="auto"/>
                <w:bottom w:val="none" w:sz="0" w:space="0" w:color="auto"/>
                <w:right w:val="none" w:sz="0" w:space="0" w:color="auto"/>
              </w:divBdr>
              <w:divsChild>
                <w:div w:id="231352707">
                  <w:marLeft w:val="0"/>
                  <w:marRight w:val="0"/>
                  <w:marTop w:val="0"/>
                  <w:marBottom w:val="0"/>
                  <w:divBdr>
                    <w:top w:val="none" w:sz="0" w:space="0" w:color="auto"/>
                    <w:left w:val="none" w:sz="0" w:space="0" w:color="auto"/>
                    <w:bottom w:val="none" w:sz="0" w:space="0" w:color="auto"/>
                    <w:right w:val="none" w:sz="0" w:space="0" w:color="auto"/>
                  </w:divBdr>
                  <w:divsChild>
                    <w:div w:id="539517505">
                      <w:marLeft w:val="0"/>
                      <w:marRight w:val="0"/>
                      <w:marTop w:val="0"/>
                      <w:marBottom w:val="0"/>
                      <w:divBdr>
                        <w:top w:val="none" w:sz="0" w:space="0" w:color="auto"/>
                        <w:left w:val="none" w:sz="0" w:space="0" w:color="auto"/>
                        <w:bottom w:val="none" w:sz="0" w:space="0" w:color="auto"/>
                        <w:right w:val="none" w:sz="0" w:space="0" w:color="auto"/>
                      </w:divBdr>
                      <w:divsChild>
                        <w:div w:id="1280574101">
                          <w:marLeft w:val="0"/>
                          <w:marRight w:val="0"/>
                          <w:marTop w:val="0"/>
                          <w:marBottom w:val="0"/>
                          <w:divBdr>
                            <w:top w:val="none" w:sz="0" w:space="0" w:color="auto"/>
                            <w:left w:val="none" w:sz="0" w:space="0" w:color="auto"/>
                            <w:bottom w:val="none" w:sz="0" w:space="0" w:color="auto"/>
                            <w:right w:val="none" w:sz="0" w:space="0" w:color="auto"/>
                          </w:divBdr>
                          <w:divsChild>
                            <w:div w:id="1245455097">
                              <w:marLeft w:val="0"/>
                              <w:marRight w:val="0"/>
                              <w:marTop w:val="0"/>
                              <w:marBottom w:val="0"/>
                              <w:divBdr>
                                <w:top w:val="none" w:sz="0" w:space="0" w:color="auto"/>
                                <w:left w:val="none" w:sz="0" w:space="0" w:color="auto"/>
                                <w:bottom w:val="none" w:sz="0" w:space="0" w:color="auto"/>
                                <w:right w:val="none" w:sz="0" w:space="0" w:color="auto"/>
                              </w:divBdr>
                              <w:divsChild>
                                <w:div w:id="915633182">
                                  <w:marLeft w:val="0"/>
                                  <w:marRight w:val="0"/>
                                  <w:marTop w:val="0"/>
                                  <w:marBottom w:val="0"/>
                                  <w:divBdr>
                                    <w:top w:val="none" w:sz="0" w:space="0" w:color="auto"/>
                                    <w:left w:val="none" w:sz="0" w:space="0" w:color="auto"/>
                                    <w:bottom w:val="none" w:sz="0" w:space="0" w:color="auto"/>
                                    <w:right w:val="none" w:sz="0" w:space="0" w:color="auto"/>
                                  </w:divBdr>
                                  <w:divsChild>
                                    <w:div w:id="314801235">
                                      <w:marLeft w:val="0"/>
                                      <w:marRight w:val="0"/>
                                      <w:marTop w:val="0"/>
                                      <w:marBottom w:val="0"/>
                                      <w:divBdr>
                                        <w:top w:val="none" w:sz="0" w:space="0" w:color="auto"/>
                                        <w:left w:val="none" w:sz="0" w:space="0" w:color="auto"/>
                                        <w:bottom w:val="none" w:sz="0" w:space="0" w:color="auto"/>
                                        <w:right w:val="none" w:sz="0" w:space="0" w:color="auto"/>
                                      </w:divBdr>
                                      <w:divsChild>
                                        <w:div w:id="769594059">
                                          <w:marLeft w:val="0"/>
                                          <w:marRight w:val="0"/>
                                          <w:marTop w:val="0"/>
                                          <w:marBottom w:val="0"/>
                                          <w:divBdr>
                                            <w:top w:val="none" w:sz="0" w:space="0" w:color="auto"/>
                                            <w:left w:val="none" w:sz="0" w:space="0" w:color="auto"/>
                                            <w:bottom w:val="none" w:sz="0" w:space="0" w:color="auto"/>
                                            <w:right w:val="none" w:sz="0" w:space="0" w:color="auto"/>
                                          </w:divBdr>
                                          <w:divsChild>
                                            <w:div w:id="2071346532">
                                              <w:marLeft w:val="0"/>
                                              <w:marRight w:val="0"/>
                                              <w:marTop w:val="0"/>
                                              <w:marBottom w:val="0"/>
                                              <w:divBdr>
                                                <w:top w:val="none" w:sz="0" w:space="0" w:color="auto"/>
                                                <w:left w:val="none" w:sz="0" w:space="0" w:color="auto"/>
                                                <w:bottom w:val="none" w:sz="0" w:space="0" w:color="auto"/>
                                                <w:right w:val="none" w:sz="0" w:space="0" w:color="auto"/>
                                              </w:divBdr>
                                              <w:divsChild>
                                                <w:div w:id="914627582">
                                                  <w:marLeft w:val="0"/>
                                                  <w:marRight w:val="0"/>
                                                  <w:marTop w:val="0"/>
                                                  <w:marBottom w:val="0"/>
                                                  <w:divBdr>
                                                    <w:top w:val="none" w:sz="0" w:space="0" w:color="auto"/>
                                                    <w:left w:val="none" w:sz="0" w:space="0" w:color="auto"/>
                                                    <w:bottom w:val="none" w:sz="0" w:space="0" w:color="auto"/>
                                                    <w:right w:val="none" w:sz="0" w:space="0" w:color="auto"/>
                                                  </w:divBdr>
                                                  <w:divsChild>
                                                    <w:div w:id="1175918698">
                                                      <w:marLeft w:val="0"/>
                                                      <w:marRight w:val="0"/>
                                                      <w:marTop w:val="0"/>
                                                      <w:marBottom w:val="0"/>
                                                      <w:divBdr>
                                                        <w:top w:val="single" w:sz="6" w:space="0" w:color="ABABAB"/>
                                                        <w:left w:val="single" w:sz="6" w:space="0" w:color="ABABAB"/>
                                                        <w:bottom w:val="none" w:sz="0" w:space="0" w:color="auto"/>
                                                        <w:right w:val="single" w:sz="6" w:space="0" w:color="ABABAB"/>
                                                      </w:divBdr>
                                                      <w:divsChild>
                                                        <w:div w:id="707800432">
                                                          <w:marLeft w:val="0"/>
                                                          <w:marRight w:val="0"/>
                                                          <w:marTop w:val="0"/>
                                                          <w:marBottom w:val="0"/>
                                                          <w:divBdr>
                                                            <w:top w:val="none" w:sz="0" w:space="0" w:color="auto"/>
                                                            <w:left w:val="none" w:sz="0" w:space="0" w:color="auto"/>
                                                            <w:bottom w:val="none" w:sz="0" w:space="0" w:color="auto"/>
                                                            <w:right w:val="none" w:sz="0" w:space="0" w:color="auto"/>
                                                          </w:divBdr>
                                                          <w:divsChild>
                                                            <w:div w:id="1447315165">
                                                              <w:marLeft w:val="0"/>
                                                              <w:marRight w:val="0"/>
                                                              <w:marTop w:val="0"/>
                                                              <w:marBottom w:val="0"/>
                                                              <w:divBdr>
                                                                <w:top w:val="none" w:sz="0" w:space="0" w:color="auto"/>
                                                                <w:left w:val="none" w:sz="0" w:space="0" w:color="auto"/>
                                                                <w:bottom w:val="none" w:sz="0" w:space="0" w:color="auto"/>
                                                                <w:right w:val="none" w:sz="0" w:space="0" w:color="auto"/>
                                                              </w:divBdr>
                                                              <w:divsChild>
                                                                <w:div w:id="209584674">
                                                                  <w:marLeft w:val="0"/>
                                                                  <w:marRight w:val="0"/>
                                                                  <w:marTop w:val="0"/>
                                                                  <w:marBottom w:val="0"/>
                                                                  <w:divBdr>
                                                                    <w:top w:val="none" w:sz="0" w:space="0" w:color="auto"/>
                                                                    <w:left w:val="none" w:sz="0" w:space="0" w:color="auto"/>
                                                                    <w:bottom w:val="none" w:sz="0" w:space="0" w:color="auto"/>
                                                                    <w:right w:val="none" w:sz="0" w:space="0" w:color="auto"/>
                                                                  </w:divBdr>
                                                                  <w:divsChild>
                                                                    <w:div w:id="1148519151">
                                                                      <w:marLeft w:val="0"/>
                                                                      <w:marRight w:val="0"/>
                                                                      <w:marTop w:val="0"/>
                                                                      <w:marBottom w:val="0"/>
                                                                      <w:divBdr>
                                                                        <w:top w:val="none" w:sz="0" w:space="0" w:color="auto"/>
                                                                        <w:left w:val="none" w:sz="0" w:space="0" w:color="auto"/>
                                                                        <w:bottom w:val="none" w:sz="0" w:space="0" w:color="auto"/>
                                                                        <w:right w:val="none" w:sz="0" w:space="0" w:color="auto"/>
                                                                      </w:divBdr>
                                                                      <w:divsChild>
                                                                        <w:div w:id="803042297">
                                                                          <w:marLeft w:val="0"/>
                                                                          <w:marRight w:val="0"/>
                                                                          <w:marTop w:val="0"/>
                                                                          <w:marBottom w:val="0"/>
                                                                          <w:divBdr>
                                                                            <w:top w:val="none" w:sz="0" w:space="0" w:color="auto"/>
                                                                            <w:left w:val="none" w:sz="0" w:space="0" w:color="auto"/>
                                                                            <w:bottom w:val="none" w:sz="0" w:space="0" w:color="auto"/>
                                                                            <w:right w:val="none" w:sz="0" w:space="0" w:color="auto"/>
                                                                          </w:divBdr>
                                                                          <w:divsChild>
                                                                            <w:div w:id="632061161">
                                                                              <w:marLeft w:val="0"/>
                                                                              <w:marRight w:val="0"/>
                                                                              <w:marTop w:val="0"/>
                                                                              <w:marBottom w:val="0"/>
                                                                              <w:divBdr>
                                                                                <w:top w:val="none" w:sz="0" w:space="0" w:color="auto"/>
                                                                                <w:left w:val="none" w:sz="0" w:space="0" w:color="auto"/>
                                                                                <w:bottom w:val="none" w:sz="0" w:space="0" w:color="auto"/>
                                                                                <w:right w:val="none" w:sz="0" w:space="0" w:color="auto"/>
                                                                              </w:divBdr>
                                                                              <w:divsChild>
                                                                                <w:div w:id="132603930">
                                                                                  <w:marLeft w:val="0"/>
                                                                                  <w:marRight w:val="0"/>
                                                                                  <w:marTop w:val="0"/>
                                                                                  <w:marBottom w:val="0"/>
                                                                                  <w:divBdr>
                                                                                    <w:top w:val="none" w:sz="0" w:space="0" w:color="auto"/>
                                                                                    <w:left w:val="none" w:sz="0" w:space="0" w:color="auto"/>
                                                                                    <w:bottom w:val="none" w:sz="0" w:space="0" w:color="auto"/>
                                                                                    <w:right w:val="none" w:sz="0" w:space="0" w:color="auto"/>
                                                                                  </w:divBdr>
                                                                                </w:div>
                                                                                <w:div w:id="138959871">
                                                                                  <w:marLeft w:val="0"/>
                                                                                  <w:marRight w:val="0"/>
                                                                                  <w:marTop w:val="0"/>
                                                                                  <w:marBottom w:val="0"/>
                                                                                  <w:divBdr>
                                                                                    <w:top w:val="none" w:sz="0" w:space="0" w:color="auto"/>
                                                                                    <w:left w:val="none" w:sz="0" w:space="0" w:color="auto"/>
                                                                                    <w:bottom w:val="none" w:sz="0" w:space="0" w:color="auto"/>
                                                                                    <w:right w:val="none" w:sz="0" w:space="0" w:color="auto"/>
                                                                                  </w:divBdr>
                                                                                </w:div>
                                                                                <w:div w:id="212153598">
                                                                                  <w:marLeft w:val="0"/>
                                                                                  <w:marRight w:val="0"/>
                                                                                  <w:marTop w:val="0"/>
                                                                                  <w:marBottom w:val="0"/>
                                                                                  <w:divBdr>
                                                                                    <w:top w:val="none" w:sz="0" w:space="0" w:color="auto"/>
                                                                                    <w:left w:val="none" w:sz="0" w:space="0" w:color="auto"/>
                                                                                    <w:bottom w:val="none" w:sz="0" w:space="0" w:color="auto"/>
                                                                                    <w:right w:val="none" w:sz="0" w:space="0" w:color="auto"/>
                                                                                  </w:divBdr>
                                                                                </w:div>
                                                                                <w:div w:id="220412375">
                                                                                  <w:marLeft w:val="0"/>
                                                                                  <w:marRight w:val="0"/>
                                                                                  <w:marTop w:val="0"/>
                                                                                  <w:marBottom w:val="0"/>
                                                                                  <w:divBdr>
                                                                                    <w:top w:val="none" w:sz="0" w:space="0" w:color="auto"/>
                                                                                    <w:left w:val="none" w:sz="0" w:space="0" w:color="auto"/>
                                                                                    <w:bottom w:val="none" w:sz="0" w:space="0" w:color="auto"/>
                                                                                    <w:right w:val="none" w:sz="0" w:space="0" w:color="auto"/>
                                                                                  </w:divBdr>
                                                                                </w:div>
                                                                                <w:div w:id="223219955">
                                                                                  <w:marLeft w:val="0"/>
                                                                                  <w:marRight w:val="0"/>
                                                                                  <w:marTop w:val="0"/>
                                                                                  <w:marBottom w:val="0"/>
                                                                                  <w:divBdr>
                                                                                    <w:top w:val="none" w:sz="0" w:space="0" w:color="auto"/>
                                                                                    <w:left w:val="none" w:sz="0" w:space="0" w:color="auto"/>
                                                                                    <w:bottom w:val="none" w:sz="0" w:space="0" w:color="auto"/>
                                                                                    <w:right w:val="none" w:sz="0" w:space="0" w:color="auto"/>
                                                                                  </w:divBdr>
                                                                                </w:div>
                                                                                <w:div w:id="698898004">
                                                                                  <w:marLeft w:val="0"/>
                                                                                  <w:marRight w:val="0"/>
                                                                                  <w:marTop w:val="0"/>
                                                                                  <w:marBottom w:val="0"/>
                                                                                  <w:divBdr>
                                                                                    <w:top w:val="none" w:sz="0" w:space="0" w:color="auto"/>
                                                                                    <w:left w:val="none" w:sz="0" w:space="0" w:color="auto"/>
                                                                                    <w:bottom w:val="none" w:sz="0" w:space="0" w:color="auto"/>
                                                                                    <w:right w:val="none" w:sz="0" w:space="0" w:color="auto"/>
                                                                                  </w:divBdr>
                                                                                </w:div>
                                                                                <w:div w:id="995256206">
                                                                                  <w:marLeft w:val="0"/>
                                                                                  <w:marRight w:val="0"/>
                                                                                  <w:marTop w:val="0"/>
                                                                                  <w:marBottom w:val="0"/>
                                                                                  <w:divBdr>
                                                                                    <w:top w:val="none" w:sz="0" w:space="0" w:color="auto"/>
                                                                                    <w:left w:val="none" w:sz="0" w:space="0" w:color="auto"/>
                                                                                    <w:bottom w:val="none" w:sz="0" w:space="0" w:color="auto"/>
                                                                                    <w:right w:val="none" w:sz="0" w:space="0" w:color="auto"/>
                                                                                  </w:divBdr>
                                                                                </w:div>
                                                                                <w:div w:id="1265502985">
                                                                                  <w:marLeft w:val="0"/>
                                                                                  <w:marRight w:val="0"/>
                                                                                  <w:marTop w:val="0"/>
                                                                                  <w:marBottom w:val="0"/>
                                                                                  <w:divBdr>
                                                                                    <w:top w:val="none" w:sz="0" w:space="0" w:color="auto"/>
                                                                                    <w:left w:val="none" w:sz="0" w:space="0" w:color="auto"/>
                                                                                    <w:bottom w:val="none" w:sz="0" w:space="0" w:color="auto"/>
                                                                                    <w:right w:val="none" w:sz="0" w:space="0" w:color="auto"/>
                                                                                  </w:divBdr>
                                                                                </w:div>
                                                                                <w:div w:id="1333607572">
                                                                                  <w:marLeft w:val="0"/>
                                                                                  <w:marRight w:val="0"/>
                                                                                  <w:marTop w:val="0"/>
                                                                                  <w:marBottom w:val="0"/>
                                                                                  <w:divBdr>
                                                                                    <w:top w:val="none" w:sz="0" w:space="0" w:color="auto"/>
                                                                                    <w:left w:val="none" w:sz="0" w:space="0" w:color="auto"/>
                                                                                    <w:bottom w:val="none" w:sz="0" w:space="0" w:color="auto"/>
                                                                                    <w:right w:val="none" w:sz="0" w:space="0" w:color="auto"/>
                                                                                  </w:divBdr>
                                                                                </w:div>
                                                                                <w:div w:id="1387339019">
                                                                                  <w:marLeft w:val="0"/>
                                                                                  <w:marRight w:val="0"/>
                                                                                  <w:marTop w:val="0"/>
                                                                                  <w:marBottom w:val="0"/>
                                                                                  <w:divBdr>
                                                                                    <w:top w:val="none" w:sz="0" w:space="0" w:color="auto"/>
                                                                                    <w:left w:val="none" w:sz="0" w:space="0" w:color="auto"/>
                                                                                    <w:bottom w:val="none" w:sz="0" w:space="0" w:color="auto"/>
                                                                                    <w:right w:val="none" w:sz="0" w:space="0" w:color="auto"/>
                                                                                  </w:divBdr>
                                                                                </w:div>
                                                                                <w:div w:id="1568757293">
                                                                                  <w:marLeft w:val="0"/>
                                                                                  <w:marRight w:val="0"/>
                                                                                  <w:marTop w:val="0"/>
                                                                                  <w:marBottom w:val="0"/>
                                                                                  <w:divBdr>
                                                                                    <w:top w:val="none" w:sz="0" w:space="0" w:color="auto"/>
                                                                                    <w:left w:val="none" w:sz="0" w:space="0" w:color="auto"/>
                                                                                    <w:bottom w:val="none" w:sz="0" w:space="0" w:color="auto"/>
                                                                                    <w:right w:val="none" w:sz="0" w:space="0" w:color="auto"/>
                                                                                  </w:divBdr>
                                                                                </w:div>
                                                                                <w:div w:id="1610235315">
                                                                                  <w:marLeft w:val="0"/>
                                                                                  <w:marRight w:val="0"/>
                                                                                  <w:marTop w:val="0"/>
                                                                                  <w:marBottom w:val="0"/>
                                                                                  <w:divBdr>
                                                                                    <w:top w:val="none" w:sz="0" w:space="0" w:color="auto"/>
                                                                                    <w:left w:val="none" w:sz="0" w:space="0" w:color="auto"/>
                                                                                    <w:bottom w:val="none" w:sz="0" w:space="0" w:color="auto"/>
                                                                                    <w:right w:val="none" w:sz="0" w:space="0" w:color="auto"/>
                                                                                  </w:divBdr>
                                                                                </w:div>
                                                                                <w:div w:id="1632596036">
                                                                                  <w:marLeft w:val="0"/>
                                                                                  <w:marRight w:val="0"/>
                                                                                  <w:marTop w:val="0"/>
                                                                                  <w:marBottom w:val="0"/>
                                                                                  <w:divBdr>
                                                                                    <w:top w:val="none" w:sz="0" w:space="0" w:color="auto"/>
                                                                                    <w:left w:val="none" w:sz="0" w:space="0" w:color="auto"/>
                                                                                    <w:bottom w:val="none" w:sz="0" w:space="0" w:color="auto"/>
                                                                                    <w:right w:val="none" w:sz="0" w:space="0" w:color="auto"/>
                                                                                  </w:divBdr>
                                                                                </w:div>
                                                                                <w:div w:id="1991206925">
                                                                                  <w:marLeft w:val="0"/>
                                                                                  <w:marRight w:val="0"/>
                                                                                  <w:marTop w:val="0"/>
                                                                                  <w:marBottom w:val="0"/>
                                                                                  <w:divBdr>
                                                                                    <w:top w:val="none" w:sz="0" w:space="0" w:color="auto"/>
                                                                                    <w:left w:val="none" w:sz="0" w:space="0" w:color="auto"/>
                                                                                    <w:bottom w:val="none" w:sz="0" w:space="0" w:color="auto"/>
                                                                                    <w:right w:val="none" w:sz="0" w:space="0" w:color="auto"/>
                                                                                  </w:divBdr>
                                                                                </w:div>
                                                                                <w:div w:id="2097555966">
                                                                                  <w:marLeft w:val="0"/>
                                                                                  <w:marRight w:val="0"/>
                                                                                  <w:marTop w:val="0"/>
                                                                                  <w:marBottom w:val="0"/>
                                                                                  <w:divBdr>
                                                                                    <w:top w:val="none" w:sz="0" w:space="0" w:color="auto"/>
                                                                                    <w:left w:val="none" w:sz="0" w:space="0" w:color="auto"/>
                                                                                    <w:bottom w:val="none" w:sz="0" w:space="0" w:color="auto"/>
                                                                                    <w:right w:val="none" w:sz="0" w:space="0" w:color="auto"/>
                                                                                  </w:divBdr>
                                                                                </w:div>
                                                                                <w:div w:id="212614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6905966">
      <w:bodyDiv w:val="1"/>
      <w:marLeft w:val="0"/>
      <w:marRight w:val="0"/>
      <w:marTop w:val="0"/>
      <w:marBottom w:val="0"/>
      <w:divBdr>
        <w:top w:val="none" w:sz="0" w:space="0" w:color="auto"/>
        <w:left w:val="none" w:sz="0" w:space="0" w:color="auto"/>
        <w:bottom w:val="none" w:sz="0" w:space="0" w:color="auto"/>
        <w:right w:val="none" w:sz="0" w:space="0" w:color="auto"/>
      </w:divBdr>
    </w:div>
    <w:div w:id="608044794">
      <w:bodyDiv w:val="1"/>
      <w:marLeft w:val="0"/>
      <w:marRight w:val="0"/>
      <w:marTop w:val="0"/>
      <w:marBottom w:val="0"/>
      <w:divBdr>
        <w:top w:val="none" w:sz="0" w:space="0" w:color="auto"/>
        <w:left w:val="none" w:sz="0" w:space="0" w:color="auto"/>
        <w:bottom w:val="none" w:sz="0" w:space="0" w:color="auto"/>
        <w:right w:val="none" w:sz="0" w:space="0" w:color="auto"/>
      </w:divBdr>
    </w:div>
    <w:div w:id="619145856">
      <w:bodyDiv w:val="1"/>
      <w:marLeft w:val="0"/>
      <w:marRight w:val="0"/>
      <w:marTop w:val="0"/>
      <w:marBottom w:val="0"/>
      <w:divBdr>
        <w:top w:val="none" w:sz="0" w:space="0" w:color="auto"/>
        <w:left w:val="none" w:sz="0" w:space="0" w:color="auto"/>
        <w:bottom w:val="none" w:sz="0" w:space="0" w:color="auto"/>
        <w:right w:val="none" w:sz="0" w:space="0" w:color="auto"/>
      </w:divBdr>
    </w:div>
    <w:div w:id="623468957">
      <w:bodyDiv w:val="1"/>
      <w:marLeft w:val="0"/>
      <w:marRight w:val="0"/>
      <w:marTop w:val="0"/>
      <w:marBottom w:val="0"/>
      <w:divBdr>
        <w:top w:val="none" w:sz="0" w:space="0" w:color="auto"/>
        <w:left w:val="none" w:sz="0" w:space="0" w:color="auto"/>
        <w:bottom w:val="none" w:sz="0" w:space="0" w:color="auto"/>
        <w:right w:val="none" w:sz="0" w:space="0" w:color="auto"/>
      </w:divBdr>
    </w:div>
    <w:div w:id="626469780">
      <w:bodyDiv w:val="1"/>
      <w:marLeft w:val="0"/>
      <w:marRight w:val="0"/>
      <w:marTop w:val="0"/>
      <w:marBottom w:val="0"/>
      <w:divBdr>
        <w:top w:val="none" w:sz="0" w:space="0" w:color="auto"/>
        <w:left w:val="none" w:sz="0" w:space="0" w:color="auto"/>
        <w:bottom w:val="none" w:sz="0" w:space="0" w:color="auto"/>
        <w:right w:val="none" w:sz="0" w:space="0" w:color="auto"/>
      </w:divBdr>
    </w:div>
    <w:div w:id="630020783">
      <w:bodyDiv w:val="1"/>
      <w:marLeft w:val="0"/>
      <w:marRight w:val="0"/>
      <w:marTop w:val="0"/>
      <w:marBottom w:val="0"/>
      <w:divBdr>
        <w:top w:val="none" w:sz="0" w:space="0" w:color="auto"/>
        <w:left w:val="none" w:sz="0" w:space="0" w:color="auto"/>
        <w:bottom w:val="none" w:sz="0" w:space="0" w:color="auto"/>
        <w:right w:val="none" w:sz="0" w:space="0" w:color="auto"/>
      </w:divBdr>
    </w:div>
    <w:div w:id="631641762">
      <w:bodyDiv w:val="1"/>
      <w:marLeft w:val="0"/>
      <w:marRight w:val="0"/>
      <w:marTop w:val="0"/>
      <w:marBottom w:val="0"/>
      <w:divBdr>
        <w:top w:val="none" w:sz="0" w:space="0" w:color="auto"/>
        <w:left w:val="none" w:sz="0" w:space="0" w:color="auto"/>
        <w:bottom w:val="none" w:sz="0" w:space="0" w:color="auto"/>
        <w:right w:val="none" w:sz="0" w:space="0" w:color="auto"/>
      </w:divBdr>
    </w:div>
    <w:div w:id="644357694">
      <w:bodyDiv w:val="1"/>
      <w:marLeft w:val="0"/>
      <w:marRight w:val="0"/>
      <w:marTop w:val="0"/>
      <w:marBottom w:val="0"/>
      <w:divBdr>
        <w:top w:val="none" w:sz="0" w:space="0" w:color="auto"/>
        <w:left w:val="none" w:sz="0" w:space="0" w:color="auto"/>
        <w:bottom w:val="none" w:sz="0" w:space="0" w:color="auto"/>
        <w:right w:val="none" w:sz="0" w:space="0" w:color="auto"/>
      </w:divBdr>
    </w:div>
    <w:div w:id="649021083">
      <w:bodyDiv w:val="1"/>
      <w:marLeft w:val="0"/>
      <w:marRight w:val="0"/>
      <w:marTop w:val="0"/>
      <w:marBottom w:val="0"/>
      <w:divBdr>
        <w:top w:val="none" w:sz="0" w:space="0" w:color="auto"/>
        <w:left w:val="none" w:sz="0" w:space="0" w:color="auto"/>
        <w:bottom w:val="none" w:sz="0" w:space="0" w:color="auto"/>
        <w:right w:val="none" w:sz="0" w:space="0" w:color="auto"/>
      </w:divBdr>
    </w:div>
    <w:div w:id="654408314">
      <w:bodyDiv w:val="1"/>
      <w:marLeft w:val="0"/>
      <w:marRight w:val="0"/>
      <w:marTop w:val="0"/>
      <w:marBottom w:val="0"/>
      <w:divBdr>
        <w:top w:val="none" w:sz="0" w:space="0" w:color="auto"/>
        <w:left w:val="none" w:sz="0" w:space="0" w:color="auto"/>
        <w:bottom w:val="none" w:sz="0" w:space="0" w:color="auto"/>
        <w:right w:val="none" w:sz="0" w:space="0" w:color="auto"/>
      </w:divBdr>
    </w:div>
    <w:div w:id="656615573">
      <w:bodyDiv w:val="1"/>
      <w:marLeft w:val="0"/>
      <w:marRight w:val="0"/>
      <w:marTop w:val="0"/>
      <w:marBottom w:val="0"/>
      <w:divBdr>
        <w:top w:val="none" w:sz="0" w:space="0" w:color="auto"/>
        <w:left w:val="none" w:sz="0" w:space="0" w:color="auto"/>
        <w:bottom w:val="none" w:sz="0" w:space="0" w:color="auto"/>
        <w:right w:val="none" w:sz="0" w:space="0" w:color="auto"/>
      </w:divBdr>
    </w:div>
    <w:div w:id="659576976">
      <w:bodyDiv w:val="1"/>
      <w:marLeft w:val="0"/>
      <w:marRight w:val="0"/>
      <w:marTop w:val="0"/>
      <w:marBottom w:val="0"/>
      <w:divBdr>
        <w:top w:val="none" w:sz="0" w:space="0" w:color="auto"/>
        <w:left w:val="none" w:sz="0" w:space="0" w:color="auto"/>
        <w:bottom w:val="none" w:sz="0" w:space="0" w:color="auto"/>
        <w:right w:val="none" w:sz="0" w:space="0" w:color="auto"/>
      </w:divBdr>
    </w:div>
    <w:div w:id="660082938">
      <w:bodyDiv w:val="1"/>
      <w:marLeft w:val="0"/>
      <w:marRight w:val="0"/>
      <w:marTop w:val="0"/>
      <w:marBottom w:val="0"/>
      <w:divBdr>
        <w:top w:val="none" w:sz="0" w:space="0" w:color="auto"/>
        <w:left w:val="none" w:sz="0" w:space="0" w:color="auto"/>
        <w:bottom w:val="none" w:sz="0" w:space="0" w:color="auto"/>
        <w:right w:val="none" w:sz="0" w:space="0" w:color="auto"/>
      </w:divBdr>
    </w:div>
    <w:div w:id="688458189">
      <w:bodyDiv w:val="1"/>
      <w:marLeft w:val="0"/>
      <w:marRight w:val="0"/>
      <w:marTop w:val="0"/>
      <w:marBottom w:val="0"/>
      <w:divBdr>
        <w:top w:val="none" w:sz="0" w:space="0" w:color="auto"/>
        <w:left w:val="none" w:sz="0" w:space="0" w:color="auto"/>
        <w:bottom w:val="none" w:sz="0" w:space="0" w:color="auto"/>
        <w:right w:val="none" w:sz="0" w:space="0" w:color="auto"/>
      </w:divBdr>
    </w:div>
    <w:div w:id="694501570">
      <w:bodyDiv w:val="1"/>
      <w:marLeft w:val="0"/>
      <w:marRight w:val="0"/>
      <w:marTop w:val="0"/>
      <w:marBottom w:val="0"/>
      <w:divBdr>
        <w:top w:val="none" w:sz="0" w:space="0" w:color="auto"/>
        <w:left w:val="none" w:sz="0" w:space="0" w:color="auto"/>
        <w:bottom w:val="none" w:sz="0" w:space="0" w:color="auto"/>
        <w:right w:val="none" w:sz="0" w:space="0" w:color="auto"/>
      </w:divBdr>
    </w:div>
    <w:div w:id="694690400">
      <w:bodyDiv w:val="1"/>
      <w:marLeft w:val="0"/>
      <w:marRight w:val="0"/>
      <w:marTop w:val="0"/>
      <w:marBottom w:val="0"/>
      <w:divBdr>
        <w:top w:val="none" w:sz="0" w:space="0" w:color="auto"/>
        <w:left w:val="none" w:sz="0" w:space="0" w:color="auto"/>
        <w:bottom w:val="none" w:sz="0" w:space="0" w:color="auto"/>
        <w:right w:val="none" w:sz="0" w:space="0" w:color="auto"/>
      </w:divBdr>
    </w:div>
    <w:div w:id="696467173">
      <w:bodyDiv w:val="1"/>
      <w:marLeft w:val="0"/>
      <w:marRight w:val="0"/>
      <w:marTop w:val="0"/>
      <w:marBottom w:val="0"/>
      <w:divBdr>
        <w:top w:val="none" w:sz="0" w:space="0" w:color="auto"/>
        <w:left w:val="none" w:sz="0" w:space="0" w:color="auto"/>
        <w:bottom w:val="none" w:sz="0" w:space="0" w:color="auto"/>
        <w:right w:val="none" w:sz="0" w:space="0" w:color="auto"/>
      </w:divBdr>
    </w:div>
    <w:div w:id="699942115">
      <w:bodyDiv w:val="1"/>
      <w:marLeft w:val="0"/>
      <w:marRight w:val="0"/>
      <w:marTop w:val="0"/>
      <w:marBottom w:val="0"/>
      <w:divBdr>
        <w:top w:val="none" w:sz="0" w:space="0" w:color="auto"/>
        <w:left w:val="none" w:sz="0" w:space="0" w:color="auto"/>
        <w:bottom w:val="none" w:sz="0" w:space="0" w:color="auto"/>
        <w:right w:val="none" w:sz="0" w:space="0" w:color="auto"/>
      </w:divBdr>
    </w:div>
    <w:div w:id="702824800">
      <w:bodyDiv w:val="1"/>
      <w:marLeft w:val="0"/>
      <w:marRight w:val="0"/>
      <w:marTop w:val="0"/>
      <w:marBottom w:val="0"/>
      <w:divBdr>
        <w:top w:val="none" w:sz="0" w:space="0" w:color="auto"/>
        <w:left w:val="none" w:sz="0" w:space="0" w:color="auto"/>
        <w:bottom w:val="none" w:sz="0" w:space="0" w:color="auto"/>
        <w:right w:val="none" w:sz="0" w:space="0" w:color="auto"/>
      </w:divBdr>
    </w:div>
    <w:div w:id="703023754">
      <w:bodyDiv w:val="1"/>
      <w:marLeft w:val="0"/>
      <w:marRight w:val="0"/>
      <w:marTop w:val="0"/>
      <w:marBottom w:val="0"/>
      <w:divBdr>
        <w:top w:val="none" w:sz="0" w:space="0" w:color="auto"/>
        <w:left w:val="none" w:sz="0" w:space="0" w:color="auto"/>
        <w:bottom w:val="none" w:sz="0" w:space="0" w:color="auto"/>
        <w:right w:val="none" w:sz="0" w:space="0" w:color="auto"/>
      </w:divBdr>
    </w:div>
    <w:div w:id="707727203">
      <w:bodyDiv w:val="1"/>
      <w:marLeft w:val="0"/>
      <w:marRight w:val="0"/>
      <w:marTop w:val="0"/>
      <w:marBottom w:val="0"/>
      <w:divBdr>
        <w:top w:val="none" w:sz="0" w:space="0" w:color="auto"/>
        <w:left w:val="none" w:sz="0" w:space="0" w:color="auto"/>
        <w:bottom w:val="none" w:sz="0" w:space="0" w:color="auto"/>
        <w:right w:val="none" w:sz="0" w:space="0" w:color="auto"/>
      </w:divBdr>
    </w:div>
    <w:div w:id="712850524">
      <w:bodyDiv w:val="1"/>
      <w:marLeft w:val="0"/>
      <w:marRight w:val="0"/>
      <w:marTop w:val="0"/>
      <w:marBottom w:val="0"/>
      <w:divBdr>
        <w:top w:val="none" w:sz="0" w:space="0" w:color="auto"/>
        <w:left w:val="none" w:sz="0" w:space="0" w:color="auto"/>
        <w:bottom w:val="none" w:sz="0" w:space="0" w:color="auto"/>
        <w:right w:val="none" w:sz="0" w:space="0" w:color="auto"/>
      </w:divBdr>
    </w:div>
    <w:div w:id="723990709">
      <w:bodyDiv w:val="1"/>
      <w:marLeft w:val="0"/>
      <w:marRight w:val="0"/>
      <w:marTop w:val="0"/>
      <w:marBottom w:val="0"/>
      <w:divBdr>
        <w:top w:val="none" w:sz="0" w:space="0" w:color="auto"/>
        <w:left w:val="none" w:sz="0" w:space="0" w:color="auto"/>
        <w:bottom w:val="none" w:sz="0" w:space="0" w:color="auto"/>
        <w:right w:val="none" w:sz="0" w:space="0" w:color="auto"/>
      </w:divBdr>
    </w:div>
    <w:div w:id="726489571">
      <w:bodyDiv w:val="1"/>
      <w:marLeft w:val="0"/>
      <w:marRight w:val="0"/>
      <w:marTop w:val="0"/>
      <w:marBottom w:val="0"/>
      <w:divBdr>
        <w:top w:val="none" w:sz="0" w:space="0" w:color="auto"/>
        <w:left w:val="none" w:sz="0" w:space="0" w:color="auto"/>
        <w:bottom w:val="none" w:sz="0" w:space="0" w:color="auto"/>
        <w:right w:val="none" w:sz="0" w:space="0" w:color="auto"/>
      </w:divBdr>
    </w:div>
    <w:div w:id="729311263">
      <w:bodyDiv w:val="1"/>
      <w:marLeft w:val="0"/>
      <w:marRight w:val="0"/>
      <w:marTop w:val="0"/>
      <w:marBottom w:val="0"/>
      <w:divBdr>
        <w:top w:val="none" w:sz="0" w:space="0" w:color="auto"/>
        <w:left w:val="none" w:sz="0" w:space="0" w:color="auto"/>
        <w:bottom w:val="none" w:sz="0" w:space="0" w:color="auto"/>
        <w:right w:val="none" w:sz="0" w:space="0" w:color="auto"/>
      </w:divBdr>
    </w:div>
    <w:div w:id="731660833">
      <w:bodyDiv w:val="1"/>
      <w:marLeft w:val="0"/>
      <w:marRight w:val="0"/>
      <w:marTop w:val="0"/>
      <w:marBottom w:val="0"/>
      <w:divBdr>
        <w:top w:val="none" w:sz="0" w:space="0" w:color="auto"/>
        <w:left w:val="none" w:sz="0" w:space="0" w:color="auto"/>
        <w:bottom w:val="none" w:sz="0" w:space="0" w:color="auto"/>
        <w:right w:val="none" w:sz="0" w:space="0" w:color="auto"/>
      </w:divBdr>
    </w:div>
    <w:div w:id="737165924">
      <w:bodyDiv w:val="1"/>
      <w:marLeft w:val="0"/>
      <w:marRight w:val="0"/>
      <w:marTop w:val="0"/>
      <w:marBottom w:val="0"/>
      <w:divBdr>
        <w:top w:val="none" w:sz="0" w:space="0" w:color="auto"/>
        <w:left w:val="none" w:sz="0" w:space="0" w:color="auto"/>
        <w:bottom w:val="none" w:sz="0" w:space="0" w:color="auto"/>
        <w:right w:val="none" w:sz="0" w:space="0" w:color="auto"/>
      </w:divBdr>
    </w:div>
    <w:div w:id="748650335">
      <w:bodyDiv w:val="1"/>
      <w:marLeft w:val="0"/>
      <w:marRight w:val="0"/>
      <w:marTop w:val="0"/>
      <w:marBottom w:val="0"/>
      <w:divBdr>
        <w:top w:val="none" w:sz="0" w:space="0" w:color="auto"/>
        <w:left w:val="none" w:sz="0" w:space="0" w:color="auto"/>
        <w:bottom w:val="none" w:sz="0" w:space="0" w:color="auto"/>
        <w:right w:val="none" w:sz="0" w:space="0" w:color="auto"/>
      </w:divBdr>
    </w:div>
    <w:div w:id="752895604">
      <w:bodyDiv w:val="1"/>
      <w:marLeft w:val="0"/>
      <w:marRight w:val="0"/>
      <w:marTop w:val="0"/>
      <w:marBottom w:val="0"/>
      <w:divBdr>
        <w:top w:val="none" w:sz="0" w:space="0" w:color="auto"/>
        <w:left w:val="none" w:sz="0" w:space="0" w:color="auto"/>
        <w:bottom w:val="none" w:sz="0" w:space="0" w:color="auto"/>
        <w:right w:val="none" w:sz="0" w:space="0" w:color="auto"/>
      </w:divBdr>
    </w:div>
    <w:div w:id="761610483">
      <w:bodyDiv w:val="1"/>
      <w:marLeft w:val="0"/>
      <w:marRight w:val="0"/>
      <w:marTop w:val="0"/>
      <w:marBottom w:val="0"/>
      <w:divBdr>
        <w:top w:val="none" w:sz="0" w:space="0" w:color="auto"/>
        <w:left w:val="none" w:sz="0" w:space="0" w:color="auto"/>
        <w:bottom w:val="none" w:sz="0" w:space="0" w:color="auto"/>
        <w:right w:val="none" w:sz="0" w:space="0" w:color="auto"/>
      </w:divBdr>
    </w:div>
    <w:div w:id="771433584">
      <w:bodyDiv w:val="1"/>
      <w:marLeft w:val="0"/>
      <w:marRight w:val="0"/>
      <w:marTop w:val="0"/>
      <w:marBottom w:val="0"/>
      <w:divBdr>
        <w:top w:val="none" w:sz="0" w:space="0" w:color="auto"/>
        <w:left w:val="none" w:sz="0" w:space="0" w:color="auto"/>
        <w:bottom w:val="none" w:sz="0" w:space="0" w:color="auto"/>
        <w:right w:val="none" w:sz="0" w:space="0" w:color="auto"/>
      </w:divBdr>
    </w:div>
    <w:div w:id="785126495">
      <w:bodyDiv w:val="1"/>
      <w:marLeft w:val="0"/>
      <w:marRight w:val="0"/>
      <w:marTop w:val="0"/>
      <w:marBottom w:val="0"/>
      <w:divBdr>
        <w:top w:val="none" w:sz="0" w:space="0" w:color="auto"/>
        <w:left w:val="none" w:sz="0" w:space="0" w:color="auto"/>
        <w:bottom w:val="none" w:sz="0" w:space="0" w:color="auto"/>
        <w:right w:val="none" w:sz="0" w:space="0" w:color="auto"/>
      </w:divBdr>
    </w:div>
    <w:div w:id="789587871">
      <w:bodyDiv w:val="1"/>
      <w:marLeft w:val="0"/>
      <w:marRight w:val="0"/>
      <w:marTop w:val="0"/>
      <w:marBottom w:val="0"/>
      <w:divBdr>
        <w:top w:val="none" w:sz="0" w:space="0" w:color="auto"/>
        <w:left w:val="none" w:sz="0" w:space="0" w:color="auto"/>
        <w:bottom w:val="none" w:sz="0" w:space="0" w:color="auto"/>
        <w:right w:val="none" w:sz="0" w:space="0" w:color="auto"/>
      </w:divBdr>
    </w:div>
    <w:div w:id="792095703">
      <w:bodyDiv w:val="1"/>
      <w:marLeft w:val="0"/>
      <w:marRight w:val="0"/>
      <w:marTop w:val="0"/>
      <w:marBottom w:val="0"/>
      <w:divBdr>
        <w:top w:val="none" w:sz="0" w:space="0" w:color="auto"/>
        <w:left w:val="none" w:sz="0" w:space="0" w:color="auto"/>
        <w:bottom w:val="none" w:sz="0" w:space="0" w:color="auto"/>
        <w:right w:val="none" w:sz="0" w:space="0" w:color="auto"/>
      </w:divBdr>
    </w:div>
    <w:div w:id="805464678">
      <w:bodyDiv w:val="1"/>
      <w:marLeft w:val="0"/>
      <w:marRight w:val="0"/>
      <w:marTop w:val="0"/>
      <w:marBottom w:val="0"/>
      <w:divBdr>
        <w:top w:val="none" w:sz="0" w:space="0" w:color="auto"/>
        <w:left w:val="none" w:sz="0" w:space="0" w:color="auto"/>
        <w:bottom w:val="none" w:sz="0" w:space="0" w:color="auto"/>
        <w:right w:val="none" w:sz="0" w:space="0" w:color="auto"/>
      </w:divBdr>
    </w:div>
    <w:div w:id="809051646">
      <w:bodyDiv w:val="1"/>
      <w:marLeft w:val="0"/>
      <w:marRight w:val="0"/>
      <w:marTop w:val="0"/>
      <w:marBottom w:val="0"/>
      <w:divBdr>
        <w:top w:val="none" w:sz="0" w:space="0" w:color="auto"/>
        <w:left w:val="none" w:sz="0" w:space="0" w:color="auto"/>
        <w:bottom w:val="none" w:sz="0" w:space="0" w:color="auto"/>
        <w:right w:val="none" w:sz="0" w:space="0" w:color="auto"/>
      </w:divBdr>
    </w:div>
    <w:div w:id="811558340">
      <w:bodyDiv w:val="1"/>
      <w:marLeft w:val="0"/>
      <w:marRight w:val="0"/>
      <w:marTop w:val="0"/>
      <w:marBottom w:val="0"/>
      <w:divBdr>
        <w:top w:val="none" w:sz="0" w:space="0" w:color="auto"/>
        <w:left w:val="none" w:sz="0" w:space="0" w:color="auto"/>
        <w:bottom w:val="none" w:sz="0" w:space="0" w:color="auto"/>
        <w:right w:val="none" w:sz="0" w:space="0" w:color="auto"/>
      </w:divBdr>
    </w:div>
    <w:div w:id="814764193">
      <w:bodyDiv w:val="1"/>
      <w:marLeft w:val="0"/>
      <w:marRight w:val="0"/>
      <w:marTop w:val="0"/>
      <w:marBottom w:val="0"/>
      <w:divBdr>
        <w:top w:val="none" w:sz="0" w:space="0" w:color="auto"/>
        <w:left w:val="none" w:sz="0" w:space="0" w:color="auto"/>
        <w:bottom w:val="none" w:sz="0" w:space="0" w:color="auto"/>
        <w:right w:val="none" w:sz="0" w:space="0" w:color="auto"/>
      </w:divBdr>
    </w:div>
    <w:div w:id="819463829">
      <w:bodyDiv w:val="1"/>
      <w:marLeft w:val="0"/>
      <w:marRight w:val="0"/>
      <w:marTop w:val="0"/>
      <w:marBottom w:val="0"/>
      <w:divBdr>
        <w:top w:val="none" w:sz="0" w:space="0" w:color="auto"/>
        <w:left w:val="none" w:sz="0" w:space="0" w:color="auto"/>
        <w:bottom w:val="none" w:sz="0" w:space="0" w:color="auto"/>
        <w:right w:val="none" w:sz="0" w:space="0" w:color="auto"/>
      </w:divBdr>
    </w:div>
    <w:div w:id="832141347">
      <w:bodyDiv w:val="1"/>
      <w:marLeft w:val="0"/>
      <w:marRight w:val="0"/>
      <w:marTop w:val="0"/>
      <w:marBottom w:val="0"/>
      <w:divBdr>
        <w:top w:val="none" w:sz="0" w:space="0" w:color="auto"/>
        <w:left w:val="none" w:sz="0" w:space="0" w:color="auto"/>
        <w:bottom w:val="none" w:sz="0" w:space="0" w:color="auto"/>
        <w:right w:val="none" w:sz="0" w:space="0" w:color="auto"/>
      </w:divBdr>
    </w:div>
    <w:div w:id="837578874">
      <w:bodyDiv w:val="1"/>
      <w:marLeft w:val="0"/>
      <w:marRight w:val="0"/>
      <w:marTop w:val="0"/>
      <w:marBottom w:val="0"/>
      <w:divBdr>
        <w:top w:val="none" w:sz="0" w:space="0" w:color="auto"/>
        <w:left w:val="none" w:sz="0" w:space="0" w:color="auto"/>
        <w:bottom w:val="none" w:sz="0" w:space="0" w:color="auto"/>
        <w:right w:val="none" w:sz="0" w:space="0" w:color="auto"/>
      </w:divBdr>
    </w:div>
    <w:div w:id="841552115">
      <w:bodyDiv w:val="1"/>
      <w:marLeft w:val="0"/>
      <w:marRight w:val="0"/>
      <w:marTop w:val="0"/>
      <w:marBottom w:val="0"/>
      <w:divBdr>
        <w:top w:val="none" w:sz="0" w:space="0" w:color="auto"/>
        <w:left w:val="none" w:sz="0" w:space="0" w:color="auto"/>
        <w:bottom w:val="none" w:sz="0" w:space="0" w:color="auto"/>
        <w:right w:val="none" w:sz="0" w:space="0" w:color="auto"/>
      </w:divBdr>
    </w:div>
    <w:div w:id="841820314">
      <w:bodyDiv w:val="1"/>
      <w:marLeft w:val="0"/>
      <w:marRight w:val="0"/>
      <w:marTop w:val="0"/>
      <w:marBottom w:val="0"/>
      <w:divBdr>
        <w:top w:val="none" w:sz="0" w:space="0" w:color="auto"/>
        <w:left w:val="none" w:sz="0" w:space="0" w:color="auto"/>
        <w:bottom w:val="none" w:sz="0" w:space="0" w:color="auto"/>
        <w:right w:val="none" w:sz="0" w:space="0" w:color="auto"/>
      </w:divBdr>
    </w:div>
    <w:div w:id="842084095">
      <w:bodyDiv w:val="1"/>
      <w:marLeft w:val="0"/>
      <w:marRight w:val="0"/>
      <w:marTop w:val="0"/>
      <w:marBottom w:val="0"/>
      <w:divBdr>
        <w:top w:val="none" w:sz="0" w:space="0" w:color="auto"/>
        <w:left w:val="none" w:sz="0" w:space="0" w:color="auto"/>
        <w:bottom w:val="none" w:sz="0" w:space="0" w:color="auto"/>
        <w:right w:val="none" w:sz="0" w:space="0" w:color="auto"/>
      </w:divBdr>
    </w:div>
    <w:div w:id="847061141">
      <w:bodyDiv w:val="1"/>
      <w:marLeft w:val="0"/>
      <w:marRight w:val="0"/>
      <w:marTop w:val="0"/>
      <w:marBottom w:val="0"/>
      <w:divBdr>
        <w:top w:val="none" w:sz="0" w:space="0" w:color="auto"/>
        <w:left w:val="none" w:sz="0" w:space="0" w:color="auto"/>
        <w:bottom w:val="none" w:sz="0" w:space="0" w:color="auto"/>
        <w:right w:val="none" w:sz="0" w:space="0" w:color="auto"/>
      </w:divBdr>
    </w:div>
    <w:div w:id="855266399">
      <w:bodyDiv w:val="1"/>
      <w:marLeft w:val="0"/>
      <w:marRight w:val="0"/>
      <w:marTop w:val="0"/>
      <w:marBottom w:val="0"/>
      <w:divBdr>
        <w:top w:val="none" w:sz="0" w:space="0" w:color="auto"/>
        <w:left w:val="none" w:sz="0" w:space="0" w:color="auto"/>
        <w:bottom w:val="none" w:sz="0" w:space="0" w:color="auto"/>
        <w:right w:val="none" w:sz="0" w:space="0" w:color="auto"/>
      </w:divBdr>
    </w:div>
    <w:div w:id="855732869">
      <w:bodyDiv w:val="1"/>
      <w:marLeft w:val="0"/>
      <w:marRight w:val="0"/>
      <w:marTop w:val="0"/>
      <w:marBottom w:val="0"/>
      <w:divBdr>
        <w:top w:val="none" w:sz="0" w:space="0" w:color="auto"/>
        <w:left w:val="none" w:sz="0" w:space="0" w:color="auto"/>
        <w:bottom w:val="none" w:sz="0" w:space="0" w:color="auto"/>
        <w:right w:val="none" w:sz="0" w:space="0" w:color="auto"/>
      </w:divBdr>
    </w:div>
    <w:div w:id="856693603">
      <w:bodyDiv w:val="1"/>
      <w:marLeft w:val="0"/>
      <w:marRight w:val="0"/>
      <w:marTop w:val="0"/>
      <w:marBottom w:val="0"/>
      <w:divBdr>
        <w:top w:val="none" w:sz="0" w:space="0" w:color="auto"/>
        <w:left w:val="none" w:sz="0" w:space="0" w:color="auto"/>
        <w:bottom w:val="none" w:sz="0" w:space="0" w:color="auto"/>
        <w:right w:val="none" w:sz="0" w:space="0" w:color="auto"/>
      </w:divBdr>
    </w:div>
    <w:div w:id="860126620">
      <w:bodyDiv w:val="1"/>
      <w:marLeft w:val="0"/>
      <w:marRight w:val="0"/>
      <w:marTop w:val="0"/>
      <w:marBottom w:val="0"/>
      <w:divBdr>
        <w:top w:val="none" w:sz="0" w:space="0" w:color="auto"/>
        <w:left w:val="none" w:sz="0" w:space="0" w:color="auto"/>
        <w:bottom w:val="none" w:sz="0" w:space="0" w:color="auto"/>
        <w:right w:val="none" w:sz="0" w:space="0" w:color="auto"/>
      </w:divBdr>
    </w:div>
    <w:div w:id="870217634">
      <w:bodyDiv w:val="1"/>
      <w:marLeft w:val="0"/>
      <w:marRight w:val="0"/>
      <w:marTop w:val="0"/>
      <w:marBottom w:val="0"/>
      <w:divBdr>
        <w:top w:val="none" w:sz="0" w:space="0" w:color="auto"/>
        <w:left w:val="none" w:sz="0" w:space="0" w:color="auto"/>
        <w:bottom w:val="none" w:sz="0" w:space="0" w:color="auto"/>
        <w:right w:val="none" w:sz="0" w:space="0" w:color="auto"/>
      </w:divBdr>
    </w:div>
    <w:div w:id="875311649">
      <w:bodyDiv w:val="1"/>
      <w:marLeft w:val="0"/>
      <w:marRight w:val="0"/>
      <w:marTop w:val="0"/>
      <w:marBottom w:val="0"/>
      <w:divBdr>
        <w:top w:val="none" w:sz="0" w:space="0" w:color="auto"/>
        <w:left w:val="none" w:sz="0" w:space="0" w:color="auto"/>
        <w:bottom w:val="none" w:sz="0" w:space="0" w:color="auto"/>
        <w:right w:val="none" w:sz="0" w:space="0" w:color="auto"/>
      </w:divBdr>
    </w:div>
    <w:div w:id="876505722">
      <w:bodyDiv w:val="1"/>
      <w:marLeft w:val="0"/>
      <w:marRight w:val="0"/>
      <w:marTop w:val="0"/>
      <w:marBottom w:val="0"/>
      <w:divBdr>
        <w:top w:val="none" w:sz="0" w:space="0" w:color="auto"/>
        <w:left w:val="none" w:sz="0" w:space="0" w:color="auto"/>
        <w:bottom w:val="none" w:sz="0" w:space="0" w:color="auto"/>
        <w:right w:val="none" w:sz="0" w:space="0" w:color="auto"/>
      </w:divBdr>
    </w:div>
    <w:div w:id="888566300">
      <w:bodyDiv w:val="1"/>
      <w:marLeft w:val="0"/>
      <w:marRight w:val="0"/>
      <w:marTop w:val="0"/>
      <w:marBottom w:val="0"/>
      <w:divBdr>
        <w:top w:val="none" w:sz="0" w:space="0" w:color="auto"/>
        <w:left w:val="none" w:sz="0" w:space="0" w:color="auto"/>
        <w:bottom w:val="none" w:sz="0" w:space="0" w:color="auto"/>
        <w:right w:val="none" w:sz="0" w:space="0" w:color="auto"/>
      </w:divBdr>
    </w:div>
    <w:div w:id="893782229">
      <w:bodyDiv w:val="1"/>
      <w:marLeft w:val="0"/>
      <w:marRight w:val="0"/>
      <w:marTop w:val="0"/>
      <w:marBottom w:val="0"/>
      <w:divBdr>
        <w:top w:val="none" w:sz="0" w:space="0" w:color="auto"/>
        <w:left w:val="none" w:sz="0" w:space="0" w:color="auto"/>
        <w:bottom w:val="none" w:sz="0" w:space="0" w:color="auto"/>
        <w:right w:val="none" w:sz="0" w:space="0" w:color="auto"/>
      </w:divBdr>
    </w:div>
    <w:div w:id="896278143">
      <w:bodyDiv w:val="1"/>
      <w:marLeft w:val="0"/>
      <w:marRight w:val="0"/>
      <w:marTop w:val="0"/>
      <w:marBottom w:val="0"/>
      <w:divBdr>
        <w:top w:val="none" w:sz="0" w:space="0" w:color="auto"/>
        <w:left w:val="none" w:sz="0" w:space="0" w:color="auto"/>
        <w:bottom w:val="none" w:sz="0" w:space="0" w:color="auto"/>
        <w:right w:val="none" w:sz="0" w:space="0" w:color="auto"/>
      </w:divBdr>
    </w:div>
    <w:div w:id="904804203">
      <w:bodyDiv w:val="1"/>
      <w:marLeft w:val="0"/>
      <w:marRight w:val="0"/>
      <w:marTop w:val="0"/>
      <w:marBottom w:val="0"/>
      <w:divBdr>
        <w:top w:val="none" w:sz="0" w:space="0" w:color="auto"/>
        <w:left w:val="none" w:sz="0" w:space="0" w:color="auto"/>
        <w:bottom w:val="none" w:sz="0" w:space="0" w:color="auto"/>
        <w:right w:val="none" w:sz="0" w:space="0" w:color="auto"/>
      </w:divBdr>
    </w:div>
    <w:div w:id="914515677">
      <w:bodyDiv w:val="1"/>
      <w:marLeft w:val="0"/>
      <w:marRight w:val="0"/>
      <w:marTop w:val="0"/>
      <w:marBottom w:val="0"/>
      <w:divBdr>
        <w:top w:val="none" w:sz="0" w:space="0" w:color="auto"/>
        <w:left w:val="none" w:sz="0" w:space="0" w:color="auto"/>
        <w:bottom w:val="none" w:sz="0" w:space="0" w:color="auto"/>
        <w:right w:val="none" w:sz="0" w:space="0" w:color="auto"/>
      </w:divBdr>
    </w:div>
    <w:div w:id="917515073">
      <w:bodyDiv w:val="1"/>
      <w:marLeft w:val="0"/>
      <w:marRight w:val="0"/>
      <w:marTop w:val="0"/>
      <w:marBottom w:val="0"/>
      <w:divBdr>
        <w:top w:val="none" w:sz="0" w:space="0" w:color="auto"/>
        <w:left w:val="none" w:sz="0" w:space="0" w:color="auto"/>
        <w:bottom w:val="none" w:sz="0" w:space="0" w:color="auto"/>
        <w:right w:val="none" w:sz="0" w:space="0" w:color="auto"/>
      </w:divBdr>
    </w:div>
    <w:div w:id="917977926">
      <w:bodyDiv w:val="1"/>
      <w:marLeft w:val="0"/>
      <w:marRight w:val="0"/>
      <w:marTop w:val="0"/>
      <w:marBottom w:val="0"/>
      <w:divBdr>
        <w:top w:val="none" w:sz="0" w:space="0" w:color="auto"/>
        <w:left w:val="none" w:sz="0" w:space="0" w:color="auto"/>
        <w:bottom w:val="none" w:sz="0" w:space="0" w:color="auto"/>
        <w:right w:val="none" w:sz="0" w:space="0" w:color="auto"/>
      </w:divBdr>
    </w:div>
    <w:div w:id="926622370">
      <w:bodyDiv w:val="1"/>
      <w:marLeft w:val="0"/>
      <w:marRight w:val="0"/>
      <w:marTop w:val="0"/>
      <w:marBottom w:val="0"/>
      <w:divBdr>
        <w:top w:val="none" w:sz="0" w:space="0" w:color="auto"/>
        <w:left w:val="none" w:sz="0" w:space="0" w:color="auto"/>
        <w:bottom w:val="none" w:sz="0" w:space="0" w:color="auto"/>
        <w:right w:val="none" w:sz="0" w:space="0" w:color="auto"/>
      </w:divBdr>
    </w:div>
    <w:div w:id="936910620">
      <w:bodyDiv w:val="1"/>
      <w:marLeft w:val="0"/>
      <w:marRight w:val="0"/>
      <w:marTop w:val="0"/>
      <w:marBottom w:val="0"/>
      <w:divBdr>
        <w:top w:val="none" w:sz="0" w:space="0" w:color="auto"/>
        <w:left w:val="none" w:sz="0" w:space="0" w:color="auto"/>
        <w:bottom w:val="none" w:sz="0" w:space="0" w:color="auto"/>
        <w:right w:val="none" w:sz="0" w:space="0" w:color="auto"/>
      </w:divBdr>
    </w:div>
    <w:div w:id="938027771">
      <w:bodyDiv w:val="1"/>
      <w:marLeft w:val="0"/>
      <w:marRight w:val="0"/>
      <w:marTop w:val="0"/>
      <w:marBottom w:val="0"/>
      <w:divBdr>
        <w:top w:val="none" w:sz="0" w:space="0" w:color="auto"/>
        <w:left w:val="none" w:sz="0" w:space="0" w:color="auto"/>
        <w:bottom w:val="none" w:sz="0" w:space="0" w:color="auto"/>
        <w:right w:val="none" w:sz="0" w:space="0" w:color="auto"/>
      </w:divBdr>
    </w:div>
    <w:div w:id="948665447">
      <w:bodyDiv w:val="1"/>
      <w:marLeft w:val="0"/>
      <w:marRight w:val="0"/>
      <w:marTop w:val="0"/>
      <w:marBottom w:val="0"/>
      <w:divBdr>
        <w:top w:val="none" w:sz="0" w:space="0" w:color="auto"/>
        <w:left w:val="none" w:sz="0" w:space="0" w:color="auto"/>
        <w:bottom w:val="none" w:sz="0" w:space="0" w:color="auto"/>
        <w:right w:val="none" w:sz="0" w:space="0" w:color="auto"/>
      </w:divBdr>
    </w:div>
    <w:div w:id="949624407">
      <w:bodyDiv w:val="1"/>
      <w:marLeft w:val="0"/>
      <w:marRight w:val="0"/>
      <w:marTop w:val="0"/>
      <w:marBottom w:val="0"/>
      <w:divBdr>
        <w:top w:val="none" w:sz="0" w:space="0" w:color="auto"/>
        <w:left w:val="none" w:sz="0" w:space="0" w:color="auto"/>
        <w:bottom w:val="none" w:sz="0" w:space="0" w:color="auto"/>
        <w:right w:val="none" w:sz="0" w:space="0" w:color="auto"/>
      </w:divBdr>
    </w:div>
    <w:div w:id="963998594">
      <w:bodyDiv w:val="1"/>
      <w:marLeft w:val="0"/>
      <w:marRight w:val="0"/>
      <w:marTop w:val="0"/>
      <w:marBottom w:val="0"/>
      <w:divBdr>
        <w:top w:val="none" w:sz="0" w:space="0" w:color="auto"/>
        <w:left w:val="none" w:sz="0" w:space="0" w:color="auto"/>
        <w:bottom w:val="none" w:sz="0" w:space="0" w:color="auto"/>
        <w:right w:val="none" w:sz="0" w:space="0" w:color="auto"/>
      </w:divBdr>
    </w:div>
    <w:div w:id="966929470">
      <w:bodyDiv w:val="1"/>
      <w:marLeft w:val="0"/>
      <w:marRight w:val="0"/>
      <w:marTop w:val="0"/>
      <w:marBottom w:val="0"/>
      <w:divBdr>
        <w:top w:val="none" w:sz="0" w:space="0" w:color="auto"/>
        <w:left w:val="none" w:sz="0" w:space="0" w:color="auto"/>
        <w:bottom w:val="none" w:sz="0" w:space="0" w:color="auto"/>
        <w:right w:val="none" w:sz="0" w:space="0" w:color="auto"/>
      </w:divBdr>
    </w:div>
    <w:div w:id="970358629">
      <w:bodyDiv w:val="1"/>
      <w:marLeft w:val="0"/>
      <w:marRight w:val="0"/>
      <w:marTop w:val="0"/>
      <w:marBottom w:val="0"/>
      <w:divBdr>
        <w:top w:val="none" w:sz="0" w:space="0" w:color="auto"/>
        <w:left w:val="none" w:sz="0" w:space="0" w:color="auto"/>
        <w:bottom w:val="none" w:sz="0" w:space="0" w:color="auto"/>
        <w:right w:val="none" w:sz="0" w:space="0" w:color="auto"/>
      </w:divBdr>
    </w:div>
    <w:div w:id="971666346">
      <w:bodyDiv w:val="1"/>
      <w:marLeft w:val="0"/>
      <w:marRight w:val="0"/>
      <w:marTop w:val="0"/>
      <w:marBottom w:val="0"/>
      <w:divBdr>
        <w:top w:val="none" w:sz="0" w:space="0" w:color="auto"/>
        <w:left w:val="none" w:sz="0" w:space="0" w:color="auto"/>
        <w:bottom w:val="none" w:sz="0" w:space="0" w:color="auto"/>
        <w:right w:val="none" w:sz="0" w:space="0" w:color="auto"/>
      </w:divBdr>
    </w:div>
    <w:div w:id="975454308">
      <w:bodyDiv w:val="1"/>
      <w:marLeft w:val="0"/>
      <w:marRight w:val="0"/>
      <w:marTop w:val="0"/>
      <w:marBottom w:val="0"/>
      <w:divBdr>
        <w:top w:val="none" w:sz="0" w:space="0" w:color="auto"/>
        <w:left w:val="none" w:sz="0" w:space="0" w:color="auto"/>
        <w:bottom w:val="none" w:sz="0" w:space="0" w:color="auto"/>
        <w:right w:val="none" w:sz="0" w:space="0" w:color="auto"/>
      </w:divBdr>
    </w:div>
    <w:div w:id="999313295">
      <w:bodyDiv w:val="1"/>
      <w:marLeft w:val="0"/>
      <w:marRight w:val="0"/>
      <w:marTop w:val="0"/>
      <w:marBottom w:val="0"/>
      <w:divBdr>
        <w:top w:val="none" w:sz="0" w:space="0" w:color="auto"/>
        <w:left w:val="none" w:sz="0" w:space="0" w:color="auto"/>
        <w:bottom w:val="none" w:sz="0" w:space="0" w:color="auto"/>
        <w:right w:val="none" w:sz="0" w:space="0" w:color="auto"/>
      </w:divBdr>
    </w:div>
    <w:div w:id="1009143082">
      <w:bodyDiv w:val="1"/>
      <w:marLeft w:val="0"/>
      <w:marRight w:val="0"/>
      <w:marTop w:val="0"/>
      <w:marBottom w:val="0"/>
      <w:divBdr>
        <w:top w:val="none" w:sz="0" w:space="0" w:color="auto"/>
        <w:left w:val="none" w:sz="0" w:space="0" w:color="auto"/>
        <w:bottom w:val="none" w:sz="0" w:space="0" w:color="auto"/>
        <w:right w:val="none" w:sz="0" w:space="0" w:color="auto"/>
      </w:divBdr>
    </w:div>
    <w:div w:id="1011301847">
      <w:bodyDiv w:val="1"/>
      <w:marLeft w:val="0"/>
      <w:marRight w:val="0"/>
      <w:marTop w:val="0"/>
      <w:marBottom w:val="0"/>
      <w:divBdr>
        <w:top w:val="none" w:sz="0" w:space="0" w:color="auto"/>
        <w:left w:val="none" w:sz="0" w:space="0" w:color="auto"/>
        <w:bottom w:val="none" w:sz="0" w:space="0" w:color="auto"/>
        <w:right w:val="none" w:sz="0" w:space="0" w:color="auto"/>
      </w:divBdr>
    </w:div>
    <w:div w:id="1018776040">
      <w:bodyDiv w:val="1"/>
      <w:marLeft w:val="0"/>
      <w:marRight w:val="0"/>
      <w:marTop w:val="0"/>
      <w:marBottom w:val="0"/>
      <w:divBdr>
        <w:top w:val="none" w:sz="0" w:space="0" w:color="auto"/>
        <w:left w:val="none" w:sz="0" w:space="0" w:color="auto"/>
        <w:bottom w:val="none" w:sz="0" w:space="0" w:color="auto"/>
        <w:right w:val="none" w:sz="0" w:space="0" w:color="auto"/>
      </w:divBdr>
    </w:div>
    <w:div w:id="1020205176">
      <w:bodyDiv w:val="1"/>
      <w:marLeft w:val="0"/>
      <w:marRight w:val="0"/>
      <w:marTop w:val="0"/>
      <w:marBottom w:val="0"/>
      <w:divBdr>
        <w:top w:val="none" w:sz="0" w:space="0" w:color="auto"/>
        <w:left w:val="none" w:sz="0" w:space="0" w:color="auto"/>
        <w:bottom w:val="none" w:sz="0" w:space="0" w:color="auto"/>
        <w:right w:val="none" w:sz="0" w:space="0" w:color="auto"/>
      </w:divBdr>
    </w:div>
    <w:div w:id="1021784431">
      <w:bodyDiv w:val="1"/>
      <w:marLeft w:val="0"/>
      <w:marRight w:val="0"/>
      <w:marTop w:val="0"/>
      <w:marBottom w:val="0"/>
      <w:divBdr>
        <w:top w:val="none" w:sz="0" w:space="0" w:color="auto"/>
        <w:left w:val="none" w:sz="0" w:space="0" w:color="auto"/>
        <w:bottom w:val="none" w:sz="0" w:space="0" w:color="auto"/>
        <w:right w:val="none" w:sz="0" w:space="0" w:color="auto"/>
      </w:divBdr>
    </w:div>
    <w:div w:id="1026176913">
      <w:bodyDiv w:val="1"/>
      <w:marLeft w:val="0"/>
      <w:marRight w:val="0"/>
      <w:marTop w:val="0"/>
      <w:marBottom w:val="0"/>
      <w:divBdr>
        <w:top w:val="none" w:sz="0" w:space="0" w:color="auto"/>
        <w:left w:val="none" w:sz="0" w:space="0" w:color="auto"/>
        <w:bottom w:val="none" w:sz="0" w:space="0" w:color="auto"/>
        <w:right w:val="none" w:sz="0" w:space="0" w:color="auto"/>
      </w:divBdr>
    </w:div>
    <w:div w:id="1036007051">
      <w:bodyDiv w:val="1"/>
      <w:marLeft w:val="0"/>
      <w:marRight w:val="0"/>
      <w:marTop w:val="0"/>
      <w:marBottom w:val="0"/>
      <w:divBdr>
        <w:top w:val="none" w:sz="0" w:space="0" w:color="auto"/>
        <w:left w:val="none" w:sz="0" w:space="0" w:color="auto"/>
        <w:bottom w:val="none" w:sz="0" w:space="0" w:color="auto"/>
        <w:right w:val="none" w:sz="0" w:space="0" w:color="auto"/>
      </w:divBdr>
    </w:div>
    <w:div w:id="1037387630">
      <w:bodyDiv w:val="1"/>
      <w:marLeft w:val="0"/>
      <w:marRight w:val="0"/>
      <w:marTop w:val="0"/>
      <w:marBottom w:val="0"/>
      <w:divBdr>
        <w:top w:val="none" w:sz="0" w:space="0" w:color="auto"/>
        <w:left w:val="none" w:sz="0" w:space="0" w:color="auto"/>
        <w:bottom w:val="none" w:sz="0" w:space="0" w:color="auto"/>
        <w:right w:val="none" w:sz="0" w:space="0" w:color="auto"/>
      </w:divBdr>
    </w:div>
    <w:div w:id="1040478015">
      <w:bodyDiv w:val="1"/>
      <w:marLeft w:val="0"/>
      <w:marRight w:val="0"/>
      <w:marTop w:val="0"/>
      <w:marBottom w:val="0"/>
      <w:divBdr>
        <w:top w:val="none" w:sz="0" w:space="0" w:color="auto"/>
        <w:left w:val="none" w:sz="0" w:space="0" w:color="auto"/>
        <w:bottom w:val="none" w:sz="0" w:space="0" w:color="auto"/>
        <w:right w:val="none" w:sz="0" w:space="0" w:color="auto"/>
      </w:divBdr>
    </w:div>
    <w:div w:id="1041784055">
      <w:bodyDiv w:val="1"/>
      <w:marLeft w:val="0"/>
      <w:marRight w:val="0"/>
      <w:marTop w:val="0"/>
      <w:marBottom w:val="0"/>
      <w:divBdr>
        <w:top w:val="none" w:sz="0" w:space="0" w:color="auto"/>
        <w:left w:val="none" w:sz="0" w:space="0" w:color="auto"/>
        <w:bottom w:val="none" w:sz="0" w:space="0" w:color="auto"/>
        <w:right w:val="none" w:sz="0" w:space="0" w:color="auto"/>
      </w:divBdr>
    </w:div>
    <w:div w:id="1055197868">
      <w:bodyDiv w:val="1"/>
      <w:marLeft w:val="0"/>
      <w:marRight w:val="0"/>
      <w:marTop w:val="0"/>
      <w:marBottom w:val="0"/>
      <w:divBdr>
        <w:top w:val="none" w:sz="0" w:space="0" w:color="auto"/>
        <w:left w:val="none" w:sz="0" w:space="0" w:color="auto"/>
        <w:bottom w:val="none" w:sz="0" w:space="0" w:color="auto"/>
        <w:right w:val="none" w:sz="0" w:space="0" w:color="auto"/>
      </w:divBdr>
    </w:div>
    <w:div w:id="1076630019">
      <w:bodyDiv w:val="1"/>
      <w:marLeft w:val="0"/>
      <w:marRight w:val="0"/>
      <w:marTop w:val="0"/>
      <w:marBottom w:val="0"/>
      <w:divBdr>
        <w:top w:val="none" w:sz="0" w:space="0" w:color="auto"/>
        <w:left w:val="none" w:sz="0" w:space="0" w:color="auto"/>
        <w:bottom w:val="none" w:sz="0" w:space="0" w:color="auto"/>
        <w:right w:val="none" w:sz="0" w:space="0" w:color="auto"/>
      </w:divBdr>
    </w:div>
    <w:div w:id="1093817245">
      <w:bodyDiv w:val="1"/>
      <w:marLeft w:val="0"/>
      <w:marRight w:val="0"/>
      <w:marTop w:val="0"/>
      <w:marBottom w:val="0"/>
      <w:divBdr>
        <w:top w:val="none" w:sz="0" w:space="0" w:color="auto"/>
        <w:left w:val="none" w:sz="0" w:space="0" w:color="auto"/>
        <w:bottom w:val="none" w:sz="0" w:space="0" w:color="auto"/>
        <w:right w:val="none" w:sz="0" w:space="0" w:color="auto"/>
      </w:divBdr>
    </w:div>
    <w:div w:id="1096172611">
      <w:bodyDiv w:val="1"/>
      <w:marLeft w:val="0"/>
      <w:marRight w:val="0"/>
      <w:marTop w:val="0"/>
      <w:marBottom w:val="0"/>
      <w:divBdr>
        <w:top w:val="none" w:sz="0" w:space="0" w:color="auto"/>
        <w:left w:val="none" w:sz="0" w:space="0" w:color="auto"/>
        <w:bottom w:val="none" w:sz="0" w:space="0" w:color="auto"/>
        <w:right w:val="none" w:sz="0" w:space="0" w:color="auto"/>
      </w:divBdr>
    </w:div>
    <w:div w:id="1098254268">
      <w:bodyDiv w:val="1"/>
      <w:marLeft w:val="0"/>
      <w:marRight w:val="0"/>
      <w:marTop w:val="0"/>
      <w:marBottom w:val="0"/>
      <w:divBdr>
        <w:top w:val="none" w:sz="0" w:space="0" w:color="auto"/>
        <w:left w:val="none" w:sz="0" w:space="0" w:color="auto"/>
        <w:bottom w:val="none" w:sz="0" w:space="0" w:color="auto"/>
        <w:right w:val="none" w:sz="0" w:space="0" w:color="auto"/>
      </w:divBdr>
    </w:div>
    <w:div w:id="1099566583">
      <w:bodyDiv w:val="1"/>
      <w:marLeft w:val="0"/>
      <w:marRight w:val="0"/>
      <w:marTop w:val="0"/>
      <w:marBottom w:val="0"/>
      <w:divBdr>
        <w:top w:val="none" w:sz="0" w:space="0" w:color="auto"/>
        <w:left w:val="none" w:sz="0" w:space="0" w:color="auto"/>
        <w:bottom w:val="none" w:sz="0" w:space="0" w:color="auto"/>
        <w:right w:val="none" w:sz="0" w:space="0" w:color="auto"/>
      </w:divBdr>
    </w:div>
    <w:div w:id="1106920408">
      <w:bodyDiv w:val="1"/>
      <w:marLeft w:val="0"/>
      <w:marRight w:val="0"/>
      <w:marTop w:val="0"/>
      <w:marBottom w:val="0"/>
      <w:divBdr>
        <w:top w:val="none" w:sz="0" w:space="0" w:color="auto"/>
        <w:left w:val="none" w:sz="0" w:space="0" w:color="auto"/>
        <w:bottom w:val="none" w:sz="0" w:space="0" w:color="auto"/>
        <w:right w:val="none" w:sz="0" w:space="0" w:color="auto"/>
      </w:divBdr>
    </w:div>
    <w:div w:id="1110783281">
      <w:bodyDiv w:val="1"/>
      <w:marLeft w:val="0"/>
      <w:marRight w:val="0"/>
      <w:marTop w:val="0"/>
      <w:marBottom w:val="0"/>
      <w:divBdr>
        <w:top w:val="none" w:sz="0" w:space="0" w:color="auto"/>
        <w:left w:val="none" w:sz="0" w:space="0" w:color="auto"/>
        <w:bottom w:val="none" w:sz="0" w:space="0" w:color="auto"/>
        <w:right w:val="none" w:sz="0" w:space="0" w:color="auto"/>
      </w:divBdr>
    </w:div>
    <w:div w:id="1112558283">
      <w:bodyDiv w:val="1"/>
      <w:marLeft w:val="0"/>
      <w:marRight w:val="0"/>
      <w:marTop w:val="0"/>
      <w:marBottom w:val="0"/>
      <w:divBdr>
        <w:top w:val="none" w:sz="0" w:space="0" w:color="auto"/>
        <w:left w:val="none" w:sz="0" w:space="0" w:color="auto"/>
        <w:bottom w:val="none" w:sz="0" w:space="0" w:color="auto"/>
        <w:right w:val="none" w:sz="0" w:space="0" w:color="auto"/>
      </w:divBdr>
    </w:div>
    <w:div w:id="1118330438">
      <w:bodyDiv w:val="1"/>
      <w:marLeft w:val="0"/>
      <w:marRight w:val="0"/>
      <w:marTop w:val="0"/>
      <w:marBottom w:val="0"/>
      <w:divBdr>
        <w:top w:val="none" w:sz="0" w:space="0" w:color="auto"/>
        <w:left w:val="none" w:sz="0" w:space="0" w:color="auto"/>
        <w:bottom w:val="none" w:sz="0" w:space="0" w:color="auto"/>
        <w:right w:val="none" w:sz="0" w:space="0" w:color="auto"/>
      </w:divBdr>
    </w:div>
    <w:div w:id="1123112715">
      <w:bodyDiv w:val="1"/>
      <w:marLeft w:val="0"/>
      <w:marRight w:val="0"/>
      <w:marTop w:val="0"/>
      <w:marBottom w:val="0"/>
      <w:divBdr>
        <w:top w:val="none" w:sz="0" w:space="0" w:color="auto"/>
        <w:left w:val="none" w:sz="0" w:space="0" w:color="auto"/>
        <w:bottom w:val="none" w:sz="0" w:space="0" w:color="auto"/>
        <w:right w:val="none" w:sz="0" w:space="0" w:color="auto"/>
      </w:divBdr>
    </w:div>
    <w:div w:id="1127969735">
      <w:bodyDiv w:val="1"/>
      <w:marLeft w:val="0"/>
      <w:marRight w:val="0"/>
      <w:marTop w:val="0"/>
      <w:marBottom w:val="0"/>
      <w:divBdr>
        <w:top w:val="none" w:sz="0" w:space="0" w:color="auto"/>
        <w:left w:val="none" w:sz="0" w:space="0" w:color="auto"/>
        <w:bottom w:val="none" w:sz="0" w:space="0" w:color="auto"/>
        <w:right w:val="none" w:sz="0" w:space="0" w:color="auto"/>
      </w:divBdr>
    </w:div>
    <w:div w:id="1134251565">
      <w:bodyDiv w:val="1"/>
      <w:marLeft w:val="0"/>
      <w:marRight w:val="0"/>
      <w:marTop w:val="0"/>
      <w:marBottom w:val="0"/>
      <w:divBdr>
        <w:top w:val="none" w:sz="0" w:space="0" w:color="auto"/>
        <w:left w:val="none" w:sz="0" w:space="0" w:color="auto"/>
        <w:bottom w:val="none" w:sz="0" w:space="0" w:color="auto"/>
        <w:right w:val="none" w:sz="0" w:space="0" w:color="auto"/>
      </w:divBdr>
    </w:div>
    <w:div w:id="1135760441">
      <w:bodyDiv w:val="1"/>
      <w:marLeft w:val="0"/>
      <w:marRight w:val="0"/>
      <w:marTop w:val="0"/>
      <w:marBottom w:val="0"/>
      <w:divBdr>
        <w:top w:val="none" w:sz="0" w:space="0" w:color="auto"/>
        <w:left w:val="none" w:sz="0" w:space="0" w:color="auto"/>
        <w:bottom w:val="none" w:sz="0" w:space="0" w:color="auto"/>
        <w:right w:val="none" w:sz="0" w:space="0" w:color="auto"/>
      </w:divBdr>
    </w:div>
    <w:div w:id="1139809287">
      <w:bodyDiv w:val="1"/>
      <w:marLeft w:val="0"/>
      <w:marRight w:val="0"/>
      <w:marTop w:val="0"/>
      <w:marBottom w:val="0"/>
      <w:divBdr>
        <w:top w:val="none" w:sz="0" w:space="0" w:color="auto"/>
        <w:left w:val="none" w:sz="0" w:space="0" w:color="auto"/>
        <w:bottom w:val="none" w:sz="0" w:space="0" w:color="auto"/>
        <w:right w:val="none" w:sz="0" w:space="0" w:color="auto"/>
      </w:divBdr>
    </w:div>
    <w:div w:id="1146164093">
      <w:bodyDiv w:val="1"/>
      <w:marLeft w:val="0"/>
      <w:marRight w:val="0"/>
      <w:marTop w:val="0"/>
      <w:marBottom w:val="0"/>
      <w:divBdr>
        <w:top w:val="none" w:sz="0" w:space="0" w:color="auto"/>
        <w:left w:val="none" w:sz="0" w:space="0" w:color="auto"/>
        <w:bottom w:val="none" w:sz="0" w:space="0" w:color="auto"/>
        <w:right w:val="none" w:sz="0" w:space="0" w:color="auto"/>
      </w:divBdr>
    </w:div>
    <w:div w:id="1161579884">
      <w:bodyDiv w:val="1"/>
      <w:marLeft w:val="0"/>
      <w:marRight w:val="0"/>
      <w:marTop w:val="0"/>
      <w:marBottom w:val="0"/>
      <w:divBdr>
        <w:top w:val="none" w:sz="0" w:space="0" w:color="auto"/>
        <w:left w:val="none" w:sz="0" w:space="0" w:color="auto"/>
        <w:bottom w:val="none" w:sz="0" w:space="0" w:color="auto"/>
        <w:right w:val="none" w:sz="0" w:space="0" w:color="auto"/>
      </w:divBdr>
    </w:div>
    <w:div w:id="1161970390">
      <w:bodyDiv w:val="1"/>
      <w:marLeft w:val="0"/>
      <w:marRight w:val="0"/>
      <w:marTop w:val="0"/>
      <w:marBottom w:val="0"/>
      <w:divBdr>
        <w:top w:val="none" w:sz="0" w:space="0" w:color="auto"/>
        <w:left w:val="none" w:sz="0" w:space="0" w:color="auto"/>
        <w:bottom w:val="none" w:sz="0" w:space="0" w:color="auto"/>
        <w:right w:val="none" w:sz="0" w:space="0" w:color="auto"/>
      </w:divBdr>
    </w:div>
    <w:div w:id="1170482910">
      <w:bodyDiv w:val="1"/>
      <w:marLeft w:val="0"/>
      <w:marRight w:val="0"/>
      <w:marTop w:val="0"/>
      <w:marBottom w:val="0"/>
      <w:divBdr>
        <w:top w:val="none" w:sz="0" w:space="0" w:color="auto"/>
        <w:left w:val="none" w:sz="0" w:space="0" w:color="auto"/>
        <w:bottom w:val="none" w:sz="0" w:space="0" w:color="auto"/>
        <w:right w:val="none" w:sz="0" w:space="0" w:color="auto"/>
      </w:divBdr>
    </w:div>
    <w:div w:id="1171290277">
      <w:bodyDiv w:val="1"/>
      <w:marLeft w:val="0"/>
      <w:marRight w:val="0"/>
      <w:marTop w:val="0"/>
      <w:marBottom w:val="0"/>
      <w:divBdr>
        <w:top w:val="none" w:sz="0" w:space="0" w:color="auto"/>
        <w:left w:val="none" w:sz="0" w:space="0" w:color="auto"/>
        <w:bottom w:val="none" w:sz="0" w:space="0" w:color="auto"/>
        <w:right w:val="none" w:sz="0" w:space="0" w:color="auto"/>
      </w:divBdr>
    </w:div>
    <w:div w:id="1181358885">
      <w:bodyDiv w:val="1"/>
      <w:marLeft w:val="0"/>
      <w:marRight w:val="0"/>
      <w:marTop w:val="0"/>
      <w:marBottom w:val="0"/>
      <w:divBdr>
        <w:top w:val="none" w:sz="0" w:space="0" w:color="auto"/>
        <w:left w:val="none" w:sz="0" w:space="0" w:color="auto"/>
        <w:bottom w:val="none" w:sz="0" w:space="0" w:color="auto"/>
        <w:right w:val="none" w:sz="0" w:space="0" w:color="auto"/>
      </w:divBdr>
    </w:div>
    <w:div w:id="1185439683">
      <w:bodyDiv w:val="1"/>
      <w:marLeft w:val="0"/>
      <w:marRight w:val="0"/>
      <w:marTop w:val="0"/>
      <w:marBottom w:val="0"/>
      <w:divBdr>
        <w:top w:val="none" w:sz="0" w:space="0" w:color="auto"/>
        <w:left w:val="none" w:sz="0" w:space="0" w:color="auto"/>
        <w:bottom w:val="none" w:sz="0" w:space="0" w:color="auto"/>
        <w:right w:val="none" w:sz="0" w:space="0" w:color="auto"/>
      </w:divBdr>
    </w:div>
    <w:div w:id="1206335092">
      <w:bodyDiv w:val="1"/>
      <w:marLeft w:val="0"/>
      <w:marRight w:val="0"/>
      <w:marTop w:val="0"/>
      <w:marBottom w:val="0"/>
      <w:divBdr>
        <w:top w:val="none" w:sz="0" w:space="0" w:color="auto"/>
        <w:left w:val="none" w:sz="0" w:space="0" w:color="auto"/>
        <w:bottom w:val="none" w:sz="0" w:space="0" w:color="auto"/>
        <w:right w:val="none" w:sz="0" w:space="0" w:color="auto"/>
      </w:divBdr>
    </w:div>
    <w:div w:id="1212352172">
      <w:bodyDiv w:val="1"/>
      <w:marLeft w:val="0"/>
      <w:marRight w:val="0"/>
      <w:marTop w:val="0"/>
      <w:marBottom w:val="0"/>
      <w:divBdr>
        <w:top w:val="none" w:sz="0" w:space="0" w:color="auto"/>
        <w:left w:val="none" w:sz="0" w:space="0" w:color="auto"/>
        <w:bottom w:val="none" w:sz="0" w:space="0" w:color="auto"/>
        <w:right w:val="none" w:sz="0" w:space="0" w:color="auto"/>
      </w:divBdr>
    </w:div>
    <w:div w:id="1225530226">
      <w:bodyDiv w:val="1"/>
      <w:marLeft w:val="0"/>
      <w:marRight w:val="0"/>
      <w:marTop w:val="0"/>
      <w:marBottom w:val="0"/>
      <w:divBdr>
        <w:top w:val="none" w:sz="0" w:space="0" w:color="auto"/>
        <w:left w:val="none" w:sz="0" w:space="0" w:color="auto"/>
        <w:bottom w:val="none" w:sz="0" w:space="0" w:color="auto"/>
        <w:right w:val="none" w:sz="0" w:space="0" w:color="auto"/>
      </w:divBdr>
    </w:div>
    <w:div w:id="1227910830">
      <w:bodyDiv w:val="1"/>
      <w:marLeft w:val="0"/>
      <w:marRight w:val="0"/>
      <w:marTop w:val="0"/>
      <w:marBottom w:val="0"/>
      <w:divBdr>
        <w:top w:val="none" w:sz="0" w:space="0" w:color="auto"/>
        <w:left w:val="none" w:sz="0" w:space="0" w:color="auto"/>
        <w:bottom w:val="none" w:sz="0" w:space="0" w:color="auto"/>
        <w:right w:val="none" w:sz="0" w:space="0" w:color="auto"/>
      </w:divBdr>
    </w:div>
    <w:div w:id="1231422470">
      <w:bodyDiv w:val="1"/>
      <w:marLeft w:val="0"/>
      <w:marRight w:val="0"/>
      <w:marTop w:val="0"/>
      <w:marBottom w:val="0"/>
      <w:divBdr>
        <w:top w:val="none" w:sz="0" w:space="0" w:color="auto"/>
        <w:left w:val="none" w:sz="0" w:space="0" w:color="auto"/>
        <w:bottom w:val="none" w:sz="0" w:space="0" w:color="auto"/>
        <w:right w:val="none" w:sz="0" w:space="0" w:color="auto"/>
      </w:divBdr>
    </w:div>
    <w:div w:id="1237784096">
      <w:bodyDiv w:val="1"/>
      <w:marLeft w:val="0"/>
      <w:marRight w:val="0"/>
      <w:marTop w:val="0"/>
      <w:marBottom w:val="0"/>
      <w:divBdr>
        <w:top w:val="none" w:sz="0" w:space="0" w:color="auto"/>
        <w:left w:val="none" w:sz="0" w:space="0" w:color="auto"/>
        <w:bottom w:val="none" w:sz="0" w:space="0" w:color="auto"/>
        <w:right w:val="none" w:sz="0" w:space="0" w:color="auto"/>
      </w:divBdr>
    </w:div>
    <w:div w:id="1239825152">
      <w:bodyDiv w:val="1"/>
      <w:marLeft w:val="0"/>
      <w:marRight w:val="0"/>
      <w:marTop w:val="0"/>
      <w:marBottom w:val="0"/>
      <w:divBdr>
        <w:top w:val="none" w:sz="0" w:space="0" w:color="auto"/>
        <w:left w:val="none" w:sz="0" w:space="0" w:color="auto"/>
        <w:bottom w:val="none" w:sz="0" w:space="0" w:color="auto"/>
        <w:right w:val="none" w:sz="0" w:space="0" w:color="auto"/>
      </w:divBdr>
    </w:div>
    <w:div w:id="1240366022">
      <w:bodyDiv w:val="1"/>
      <w:marLeft w:val="0"/>
      <w:marRight w:val="0"/>
      <w:marTop w:val="0"/>
      <w:marBottom w:val="0"/>
      <w:divBdr>
        <w:top w:val="none" w:sz="0" w:space="0" w:color="auto"/>
        <w:left w:val="none" w:sz="0" w:space="0" w:color="auto"/>
        <w:bottom w:val="none" w:sz="0" w:space="0" w:color="auto"/>
        <w:right w:val="none" w:sz="0" w:space="0" w:color="auto"/>
      </w:divBdr>
    </w:div>
    <w:div w:id="1242329765">
      <w:bodyDiv w:val="1"/>
      <w:marLeft w:val="0"/>
      <w:marRight w:val="0"/>
      <w:marTop w:val="0"/>
      <w:marBottom w:val="0"/>
      <w:divBdr>
        <w:top w:val="none" w:sz="0" w:space="0" w:color="auto"/>
        <w:left w:val="none" w:sz="0" w:space="0" w:color="auto"/>
        <w:bottom w:val="none" w:sz="0" w:space="0" w:color="auto"/>
        <w:right w:val="none" w:sz="0" w:space="0" w:color="auto"/>
      </w:divBdr>
    </w:div>
    <w:div w:id="1245265790">
      <w:bodyDiv w:val="1"/>
      <w:marLeft w:val="0"/>
      <w:marRight w:val="0"/>
      <w:marTop w:val="0"/>
      <w:marBottom w:val="0"/>
      <w:divBdr>
        <w:top w:val="none" w:sz="0" w:space="0" w:color="auto"/>
        <w:left w:val="none" w:sz="0" w:space="0" w:color="auto"/>
        <w:bottom w:val="none" w:sz="0" w:space="0" w:color="auto"/>
        <w:right w:val="none" w:sz="0" w:space="0" w:color="auto"/>
      </w:divBdr>
    </w:div>
    <w:div w:id="1253277377">
      <w:bodyDiv w:val="1"/>
      <w:marLeft w:val="0"/>
      <w:marRight w:val="0"/>
      <w:marTop w:val="0"/>
      <w:marBottom w:val="0"/>
      <w:divBdr>
        <w:top w:val="none" w:sz="0" w:space="0" w:color="auto"/>
        <w:left w:val="none" w:sz="0" w:space="0" w:color="auto"/>
        <w:bottom w:val="none" w:sz="0" w:space="0" w:color="auto"/>
        <w:right w:val="none" w:sz="0" w:space="0" w:color="auto"/>
      </w:divBdr>
    </w:div>
    <w:div w:id="1255940660">
      <w:bodyDiv w:val="1"/>
      <w:marLeft w:val="0"/>
      <w:marRight w:val="0"/>
      <w:marTop w:val="0"/>
      <w:marBottom w:val="0"/>
      <w:divBdr>
        <w:top w:val="none" w:sz="0" w:space="0" w:color="auto"/>
        <w:left w:val="none" w:sz="0" w:space="0" w:color="auto"/>
        <w:bottom w:val="none" w:sz="0" w:space="0" w:color="auto"/>
        <w:right w:val="none" w:sz="0" w:space="0" w:color="auto"/>
      </w:divBdr>
    </w:div>
    <w:div w:id="1261645335">
      <w:bodyDiv w:val="1"/>
      <w:marLeft w:val="0"/>
      <w:marRight w:val="0"/>
      <w:marTop w:val="0"/>
      <w:marBottom w:val="0"/>
      <w:divBdr>
        <w:top w:val="none" w:sz="0" w:space="0" w:color="auto"/>
        <w:left w:val="none" w:sz="0" w:space="0" w:color="auto"/>
        <w:bottom w:val="none" w:sz="0" w:space="0" w:color="auto"/>
        <w:right w:val="none" w:sz="0" w:space="0" w:color="auto"/>
      </w:divBdr>
    </w:div>
    <w:div w:id="1262567059">
      <w:bodyDiv w:val="1"/>
      <w:marLeft w:val="0"/>
      <w:marRight w:val="0"/>
      <w:marTop w:val="0"/>
      <w:marBottom w:val="0"/>
      <w:divBdr>
        <w:top w:val="none" w:sz="0" w:space="0" w:color="auto"/>
        <w:left w:val="none" w:sz="0" w:space="0" w:color="auto"/>
        <w:bottom w:val="none" w:sz="0" w:space="0" w:color="auto"/>
        <w:right w:val="none" w:sz="0" w:space="0" w:color="auto"/>
      </w:divBdr>
    </w:div>
    <w:div w:id="1269697055">
      <w:bodyDiv w:val="1"/>
      <w:marLeft w:val="0"/>
      <w:marRight w:val="0"/>
      <w:marTop w:val="0"/>
      <w:marBottom w:val="0"/>
      <w:divBdr>
        <w:top w:val="none" w:sz="0" w:space="0" w:color="auto"/>
        <w:left w:val="none" w:sz="0" w:space="0" w:color="auto"/>
        <w:bottom w:val="none" w:sz="0" w:space="0" w:color="auto"/>
        <w:right w:val="none" w:sz="0" w:space="0" w:color="auto"/>
      </w:divBdr>
    </w:div>
    <w:div w:id="1281032443">
      <w:bodyDiv w:val="1"/>
      <w:marLeft w:val="0"/>
      <w:marRight w:val="0"/>
      <w:marTop w:val="0"/>
      <w:marBottom w:val="0"/>
      <w:divBdr>
        <w:top w:val="none" w:sz="0" w:space="0" w:color="auto"/>
        <w:left w:val="none" w:sz="0" w:space="0" w:color="auto"/>
        <w:bottom w:val="none" w:sz="0" w:space="0" w:color="auto"/>
        <w:right w:val="none" w:sz="0" w:space="0" w:color="auto"/>
      </w:divBdr>
    </w:div>
    <w:div w:id="1282222542">
      <w:bodyDiv w:val="1"/>
      <w:marLeft w:val="0"/>
      <w:marRight w:val="0"/>
      <w:marTop w:val="0"/>
      <w:marBottom w:val="0"/>
      <w:divBdr>
        <w:top w:val="none" w:sz="0" w:space="0" w:color="auto"/>
        <w:left w:val="none" w:sz="0" w:space="0" w:color="auto"/>
        <w:bottom w:val="none" w:sz="0" w:space="0" w:color="auto"/>
        <w:right w:val="none" w:sz="0" w:space="0" w:color="auto"/>
      </w:divBdr>
    </w:div>
    <w:div w:id="1283414437">
      <w:bodyDiv w:val="1"/>
      <w:marLeft w:val="0"/>
      <w:marRight w:val="0"/>
      <w:marTop w:val="0"/>
      <w:marBottom w:val="0"/>
      <w:divBdr>
        <w:top w:val="none" w:sz="0" w:space="0" w:color="auto"/>
        <w:left w:val="none" w:sz="0" w:space="0" w:color="auto"/>
        <w:bottom w:val="none" w:sz="0" w:space="0" w:color="auto"/>
        <w:right w:val="none" w:sz="0" w:space="0" w:color="auto"/>
      </w:divBdr>
    </w:div>
    <w:div w:id="1290933757">
      <w:bodyDiv w:val="1"/>
      <w:marLeft w:val="0"/>
      <w:marRight w:val="0"/>
      <w:marTop w:val="0"/>
      <w:marBottom w:val="0"/>
      <w:divBdr>
        <w:top w:val="none" w:sz="0" w:space="0" w:color="auto"/>
        <w:left w:val="none" w:sz="0" w:space="0" w:color="auto"/>
        <w:bottom w:val="none" w:sz="0" w:space="0" w:color="auto"/>
        <w:right w:val="none" w:sz="0" w:space="0" w:color="auto"/>
      </w:divBdr>
    </w:div>
    <w:div w:id="1299218167">
      <w:bodyDiv w:val="1"/>
      <w:marLeft w:val="0"/>
      <w:marRight w:val="0"/>
      <w:marTop w:val="0"/>
      <w:marBottom w:val="0"/>
      <w:divBdr>
        <w:top w:val="none" w:sz="0" w:space="0" w:color="auto"/>
        <w:left w:val="none" w:sz="0" w:space="0" w:color="auto"/>
        <w:bottom w:val="none" w:sz="0" w:space="0" w:color="auto"/>
        <w:right w:val="none" w:sz="0" w:space="0" w:color="auto"/>
      </w:divBdr>
    </w:div>
    <w:div w:id="1312252998">
      <w:bodyDiv w:val="1"/>
      <w:marLeft w:val="0"/>
      <w:marRight w:val="0"/>
      <w:marTop w:val="0"/>
      <w:marBottom w:val="0"/>
      <w:divBdr>
        <w:top w:val="none" w:sz="0" w:space="0" w:color="auto"/>
        <w:left w:val="none" w:sz="0" w:space="0" w:color="auto"/>
        <w:bottom w:val="none" w:sz="0" w:space="0" w:color="auto"/>
        <w:right w:val="none" w:sz="0" w:space="0" w:color="auto"/>
      </w:divBdr>
    </w:div>
    <w:div w:id="1317147399">
      <w:bodyDiv w:val="1"/>
      <w:marLeft w:val="0"/>
      <w:marRight w:val="0"/>
      <w:marTop w:val="0"/>
      <w:marBottom w:val="0"/>
      <w:divBdr>
        <w:top w:val="none" w:sz="0" w:space="0" w:color="auto"/>
        <w:left w:val="none" w:sz="0" w:space="0" w:color="auto"/>
        <w:bottom w:val="none" w:sz="0" w:space="0" w:color="auto"/>
        <w:right w:val="none" w:sz="0" w:space="0" w:color="auto"/>
      </w:divBdr>
    </w:div>
    <w:div w:id="1318146437">
      <w:bodyDiv w:val="1"/>
      <w:marLeft w:val="0"/>
      <w:marRight w:val="0"/>
      <w:marTop w:val="0"/>
      <w:marBottom w:val="0"/>
      <w:divBdr>
        <w:top w:val="none" w:sz="0" w:space="0" w:color="auto"/>
        <w:left w:val="none" w:sz="0" w:space="0" w:color="auto"/>
        <w:bottom w:val="none" w:sz="0" w:space="0" w:color="auto"/>
        <w:right w:val="none" w:sz="0" w:space="0" w:color="auto"/>
      </w:divBdr>
    </w:div>
    <w:div w:id="1323390143">
      <w:bodyDiv w:val="1"/>
      <w:marLeft w:val="0"/>
      <w:marRight w:val="0"/>
      <w:marTop w:val="0"/>
      <w:marBottom w:val="0"/>
      <w:divBdr>
        <w:top w:val="none" w:sz="0" w:space="0" w:color="auto"/>
        <w:left w:val="none" w:sz="0" w:space="0" w:color="auto"/>
        <w:bottom w:val="none" w:sz="0" w:space="0" w:color="auto"/>
        <w:right w:val="none" w:sz="0" w:space="0" w:color="auto"/>
      </w:divBdr>
    </w:div>
    <w:div w:id="1332837052">
      <w:bodyDiv w:val="1"/>
      <w:marLeft w:val="0"/>
      <w:marRight w:val="0"/>
      <w:marTop w:val="0"/>
      <w:marBottom w:val="0"/>
      <w:divBdr>
        <w:top w:val="none" w:sz="0" w:space="0" w:color="auto"/>
        <w:left w:val="none" w:sz="0" w:space="0" w:color="auto"/>
        <w:bottom w:val="none" w:sz="0" w:space="0" w:color="auto"/>
        <w:right w:val="none" w:sz="0" w:space="0" w:color="auto"/>
      </w:divBdr>
    </w:div>
    <w:div w:id="1333334637">
      <w:bodyDiv w:val="1"/>
      <w:marLeft w:val="0"/>
      <w:marRight w:val="0"/>
      <w:marTop w:val="0"/>
      <w:marBottom w:val="0"/>
      <w:divBdr>
        <w:top w:val="none" w:sz="0" w:space="0" w:color="auto"/>
        <w:left w:val="none" w:sz="0" w:space="0" w:color="auto"/>
        <w:bottom w:val="none" w:sz="0" w:space="0" w:color="auto"/>
        <w:right w:val="none" w:sz="0" w:space="0" w:color="auto"/>
      </w:divBdr>
    </w:div>
    <w:div w:id="1333751929">
      <w:bodyDiv w:val="1"/>
      <w:marLeft w:val="0"/>
      <w:marRight w:val="0"/>
      <w:marTop w:val="0"/>
      <w:marBottom w:val="0"/>
      <w:divBdr>
        <w:top w:val="none" w:sz="0" w:space="0" w:color="auto"/>
        <w:left w:val="none" w:sz="0" w:space="0" w:color="auto"/>
        <w:bottom w:val="none" w:sz="0" w:space="0" w:color="auto"/>
        <w:right w:val="none" w:sz="0" w:space="0" w:color="auto"/>
      </w:divBdr>
    </w:div>
    <w:div w:id="1338269733">
      <w:bodyDiv w:val="1"/>
      <w:marLeft w:val="0"/>
      <w:marRight w:val="0"/>
      <w:marTop w:val="0"/>
      <w:marBottom w:val="0"/>
      <w:divBdr>
        <w:top w:val="none" w:sz="0" w:space="0" w:color="auto"/>
        <w:left w:val="none" w:sz="0" w:space="0" w:color="auto"/>
        <w:bottom w:val="none" w:sz="0" w:space="0" w:color="auto"/>
        <w:right w:val="none" w:sz="0" w:space="0" w:color="auto"/>
      </w:divBdr>
    </w:div>
    <w:div w:id="1338381224">
      <w:bodyDiv w:val="1"/>
      <w:marLeft w:val="0"/>
      <w:marRight w:val="0"/>
      <w:marTop w:val="0"/>
      <w:marBottom w:val="0"/>
      <w:divBdr>
        <w:top w:val="none" w:sz="0" w:space="0" w:color="auto"/>
        <w:left w:val="none" w:sz="0" w:space="0" w:color="auto"/>
        <w:bottom w:val="none" w:sz="0" w:space="0" w:color="auto"/>
        <w:right w:val="none" w:sz="0" w:space="0" w:color="auto"/>
      </w:divBdr>
    </w:div>
    <w:div w:id="1339382641">
      <w:bodyDiv w:val="1"/>
      <w:marLeft w:val="0"/>
      <w:marRight w:val="0"/>
      <w:marTop w:val="0"/>
      <w:marBottom w:val="0"/>
      <w:divBdr>
        <w:top w:val="none" w:sz="0" w:space="0" w:color="auto"/>
        <w:left w:val="none" w:sz="0" w:space="0" w:color="auto"/>
        <w:bottom w:val="none" w:sz="0" w:space="0" w:color="auto"/>
        <w:right w:val="none" w:sz="0" w:space="0" w:color="auto"/>
      </w:divBdr>
    </w:div>
    <w:div w:id="1344935052">
      <w:bodyDiv w:val="1"/>
      <w:marLeft w:val="0"/>
      <w:marRight w:val="0"/>
      <w:marTop w:val="0"/>
      <w:marBottom w:val="0"/>
      <w:divBdr>
        <w:top w:val="none" w:sz="0" w:space="0" w:color="auto"/>
        <w:left w:val="none" w:sz="0" w:space="0" w:color="auto"/>
        <w:bottom w:val="none" w:sz="0" w:space="0" w:color="auto"/>
        <w:right w:val="none" w:sz="0" w:space="0" w:color="auto"/>
      </w:divBdr>
    </w:div>
    <w:div w:id="1356806985">
      <w:bodyDiv w:val="1"/>
      <w:marLeft w:val="0"/>
      <w:marRight w:val="0"/>
      <w:marTop w:val="0"/>
      <w:marBottom w:val="0"/>
      <w:divBdr>
        <w:top w:val="none" w:sz="0" w:space="0" w:color="auto"/>
        <w:left w:val="none" w:sz="0" w:space="0" w:color="auto"/>
        <w:bottom w:val="none" w:sz="0" w:space="0" w:color="auto"/>
        <w:right w:val="none" w:sz="0" w:space="0" w:color="auto"/>
      </w:divBdr>
    </w:div>
    <w:div w:id="1359160739">
      <w:bodyDiv w:val="1"/>
      <w:marLeft w:val="0"/>
      <w:marRight w:val="0"/>
      <w:marTop w:val="0"/>
      <w:marBottom w:val="0"/>
      <w:divBdr>
        <w:top w:val="none" w:sz="0" w:space="0" w:color="auto"/>
        <w:left w:val="none" w:sz="0" w:space="0" w:color="auto"/>
        <w:bottom w:val="none" w:sz="0" w:space="0" w:color="auto"/>
        <w:right w:val="none" w:sz="0" w:space="0" w:color="auto"/>
      </w:divBdr>
    </w:div>
    <w:div w:id="1361786786">
      <w:bodyDiv w:val="1"/>
      <w:marLeft w:val="0"/>
      <w:marRight w:val="0"/>
      <w:marTop w:val="0"/>
      <w:marBottom w:val="0"/>
      <w:divBdr>
        <w:top w:val="none" w:sz="0" w:space="0" w:color="auto"/>
        <w:left w:val="none" w:sz="0" w:space="0" w:color="auto"/>
        <w:bottom w:val="none" w:sz="0" w:space="0" w:color="auto"/>
        <w:right w:val="none" w:sz="0" w:space="0" w:color="auto"/>
      </w:divBdr>
    </w:div>
    <w:div w:id="1365905500">
      <w:bodyDiv w:val="1"/>
      <w:marLeft w:val="0"/>
      <w:marRight w:val="0"/>
      <w:marTop w:val="0"/>
      <w:marBottom w:val="0"/>
      <w:divBdr>
        <w:top w:val="none" w:sz="0" w:space="0" w:color="auto"/>
        <w:left w:val="none" w:sz="0" w:space="0" w:color="auto"/>
        <w:bottom w:val="none" w:sz="0" w:space="0" w:color="auto"/>
        <w:right w:val="none" w:sz="0" w:space="0" w:color="auto"/>
      </w:divBdr>
    </w:div>
    <w:div w:id="1366054080">
      <w:bodyDiv w:val="1"/>
      <w:marLeft w:val="0"/>
      <w:marRight w:val="0"/>
      <w:marTop w:val="0"/>
      <w:marBottom w:val="0"/>
      <w:divBdr>
        <w:top w:val="none" w:sz="0" w:space="0" w:color="auto"/>
        <w:left w:val="none" w:sz="0" w:space="0" w:color="auto"/>
        <w:bottom w:val="none" w:sz="0" w:space="0" w:color="auto"/>
        <w:right w:val="none" w:sz="0" w:space="0" w:color="auto"/>
      </w:divBdr>
    </w:div>
    <w:div w:id="1366439460">
      <w:bodyDiv w:val="1"/>
      <w:marLeft w:val="0"/>
      <w:marRight w:val="0"/>
      <w:marTop w:val="0"/>
      <w:marBottom w:val="0"/>
      <w:divBdr>
        <w:top w:val="none" w:sz="0" w:space="0" w:color="auto"/>
        <w:left w:val="none" w:sz="0" w:space="0" w:color="auto"/>
        <w:bottom w:val="none" w:sz="0" w:space="0" w:color="auto"/>
        <w:right w:val="none" w:sz="0" w:space="0" w:color="auto"/>
      </w:divBdr>
    </w:div>
    <w:div w:id="1391804579">
      <w:bodyDiv w:val="1"/>
      <w:marLeft w:val="0"/>
      <w:marRight w:val="0"/>
      <w:marTop w:val="0"/>
      <w:marBottom w:val="0"/>
      <w:divBdr>
        <w:top w:val="none" w:sz="0" w:space="0" w:color="auto"/>
        <w:left w:val="none" w:sz="0" w:space="0" w:color="auto"/>
        <w:bottom w:val="none" w:sz="0" w:space="0" w:color="auto"/>
        <w:right w:val="none" w:sz="0" w:space="0" w:color="auto"/>
      </w:divBdr>
    </w:div>
    <w:div w:id="1396969564">
      <w:bodyDiv w:val="1"/>
      <w:marLeft w:val="0"/>
      <w:marRight w:val="0"/>
      <w:marTop w:val="0"/>
      <w:marBottom w:val="0"/>
      <w:divBdr>
        <w:top w:val="none" w:sz="0" w:space="0" w:color="auto"/>
        <w:left w:val="none" w:sz="0" w:space="0" w:color="auto"/>
        <w:bottom w:val="none" w:sz="0" w:space="0" w:color="auto"/>
        <w:right w:val="none" w:sz="0" w:space="0" w:color="auto"/>
      </w:divBdr>
    </w:div>
    <w:div w:id="1397584693">
      <w:bodyDiv w:val="1"/>
      <w:marLeft w:val="0"/>
      <w:marRight w:val="0"/>
      <w:marTop w:val="0"/>
      <w:marBottom w:val="0"/>
      <w:divBdr>
        <w:top w:val="none" w:sz="0" w:space="0" w:color="auto"/>
        <w:left w:val="none" w:sz="0" w:space="0" w:color="auto"/>
        <w:bottom w:val="none" w:sz="0" w:space="0" w:color="auto"/>
        <w:right w:val="none" w:sz="0" w:space="0" w:color="auto"/>
      </w:divBdr>
    </w:div>
    <w:div w:id="1409694515">
      <w:bodyDiv w:val="1"/>
      <w:marLeft w:val="0"/>
      <w:marRight w:val="0"/>
      <w:marTop w:val="0"/>
      <w:marBottom w:val="0"/>
      <w:divBdr>
        <w:top w:val="none" w:sz="0" w:space="0" w:color="auto"/>
        <w:left w:val="none" w:sz="0" w:space="0" w:color="auto"/>
        <w:bottom w:val="none" w:sz="0" w:space="0" w:color="auto"/>
        <w:right w:val="none" w:sz="0" w:space="0" w:color="auto"/>
      </w:divBdr>
    </w:div>
    <w:div w:id="1413694907">
      <w:bodyDiv w:val="1"/>
      <w:marLeft w:val="0"/>
      <w:marRight w:val="0"/>
      <w:marTop w:val="0"/>
      <w:marBottom w:val="0"/>
      <w:divBdr>
        <w:top w:val="none" w:sz="0" w:space="0" w:color="auto"/>
        <w:left w:val="none" w:sz="0" w:space="0" w:color="auto"/>
        <w:bottom w:val="none" w:sz="0" w:space="0" w:color="auto"/>
        <w:right w:val="none" w:sz="0" w:space="0" w:color="auto"/>
      </w:divBdr>
    </w:div>
    <w:div w:id="1438328832">
      <w:bodyDiv w:val="1"/>
      <w:marLeft w:val="0"/>
      <w:marRight w:val="0"/>
      <w:marTop w:val="0"/>
      <w:marBottom w:val="0"/>
      <w:divBdr>
        <w:top w:val="none" w:sz="0" w:space="0" w:color="auto"/>
        <w:left w:val="none" w:sz="0" w:space="0" w:color="auto"/>
        <w:bottom w:val="none" w:sz="0" w:space="0" w:color="auto"/>
        <w:right w:val="none" w:sz="0" w:space="0" w:color="auto"/>
      </w:divBdr>
    </w:div>
    <w:div w:id="1438863926">
      <w:bodyDiv w:val="1"/>
      <w:marLeft w:val="0"/>
      <w:marRight w:val="0"/>
      <w:marTop w:val="0"/>
      <w:marBottom w:val="0"/>
      <w:divBdr>
        <w:top w:val="none" w:sz="0" w:space="0" w:color="auto"/>
        <w:left w:val="none" w:sz="0" w:space="0" w:color="auto"/>
        <w:bottom w:val="none" w:sz="0" w:space="0" w:color="auto"/>
        <w:right w:val="none" w:sz="0" w:space="0" w:color="auto"/>
      </w:divBdr>
    </w:div>
    <w:div w:id="1455712020">
      <w:bodyDiv w:val="1"/>
      <w:marLeft w:val="0"/>
      <w:marRight w:val="0"/>
      <w:marTop w:val="0"/>
      <w:marBottom w:val="0"/>
      <w:divBdr>
        <w:top w:val="none" w:sz="0" w:space="0" w:color="auto"/>
        <w:left w:val="none" w:sz="0" w:space="0" w:color="auto"/>
        <w:bottom w:val="none" w:sz="0" w:space="0" w:color="auto"/>
        <w:right w:val="none" w:sz="0" w:space="0" w:color="auto"/>
      </w:divBdr>
    </w:div>
    <w:div w:id="1457941409">
      <w:bodyDiv w:val="1"/>
      <w:marLeft w:val="0"/>
      <w:marRight w:val="0"/>
      <w:marTop w:val="0"/>
      <w:marBottom w:val="0"/>
      <w:divBdr>
        <w:top w:val="none" w:sz="0" w:space="0" w:color="auto"/>
        <w:left w:val="none" w:sz="0" w:space="0" w:color="auto"/>
        <w:bottom w:val="none" w:sz="0" w:space="0" w:color="auto"/>
        <w:right w:val="none" w:sz="0" w:space="0" w:color="auto"/>
      </w:divBdr>
    </w:div>
    <w:div w:id="1459495665">
      <w:bodyDiv w:val="1"/>
      <w:marLeft w:val="0"/>
      <w:marRight w:val="0"/>
      <w:marTop w:val="0"/>
      <w:marBottom w:val="0"/>
      <w:divBdr>
        <w:top w:val="none" w:sz="0" w:space="0" w:color="auto"/>
        <w:left w:val="none" w:sz="0" w:space="0" w:color="auto"/>
        <w:bottom w:val="none" w:sz="0" w:space="0" w:color="auto"/>
        <w:right w:val="none" w:sz="0" w:space="0" w:color="auto"/>
      </w:divBdr>
    </w:div>
    <w:div w:id="1460222665">
      <w:bodyDiv w:val="1"/>
      <w:marLeft w:val="0"/>
      <w:marRight w:val="0"/>
      <w:marTop w:val="0"/>
      <w:marBottom w:val="0"/>
      <w:divBdr>
        <w:top w:val="none" w:sz="0" w:space="0" w:color="auto"/>
        <w:left w:val="none" w:sz="0" w:space="0" w:color="auto"/>
        <w:bottom w:val="none" w:sz="0" w:space="0" w:color="auto"/>
        <w:right w:val="none" w:sz="0" w:space="0" w:color="auto"/>
      </w:divBdr>
    </w:div>
    <w:div w:id="1462068912">
      <w:bodyDiv w:val="1"/>
      <w:marLeft w:val="0"/>
      <w:marRight w:val="0"/>
      <w:marTop w:val="0"/>
      <w:marBottom w:val="0"/>
      <w:divBdr>
        <w:top w:val="none" w:sz="0" w:space="0" w:color="auto"/>
        <w:left w:val="none" w:sz="0" w:space="0" w:color="auto"/>
        <w:bottom w:val="none" w:sz="0" w:space="0" w:color="auto"/>
        <w:right w:val="none" w:sz="0" w:space="0" w:color="auto"/>
      </w:divBdr>
    </w:div>
    <w:div w:id="1466268217">
      <w:bodyDiv w:val="1"/>
      <w:marLeft w:val="0"/>
      <w:marRight w:val="0"/>
      <w:marTop w:val="0"/>
      <w:marBottom w:val="0"/>
      <w:divBdr>
        <w:top w:val="none" w:sz="0" w:space="0" w:color="auto"/>
        <w:left w:val="none" w:sz="0" w:space="0" w:color="auto"/>
        <w:bottom w:val="none" w:sz="0" w:space="0" w:color="auto"/>
        <w:right w:val="none" w:sz="0" w:space="0" w:color="auto"/>
      </w:divBdr>
    </w:div>
    <w:div w:id="1466311110">
      <w:bodyDiv w:val="1"/>
      <w:marLeft w:val="0"/>
      <w:marRight w:val="0"/>
      <w:marTop w:val="0"/>
      <w:marBottom w:val="0"/>
      <w:divBdr>
        <w:top w:val="none" w:sz="0" w:space="0" w:color="auto"/>
        <w:left w:val="none" w:sz="0" w:space="0" w:color="auto"/>
        <w:bottom w:val="none" w:sz="0" w:space="0" w:color="auto"/>
        <w:right w:val="none" w:sz="0" w:space="0" w:color="auto"/>
      </w:divBdr>
    </w:div>
    <w:div w:id="1468887841">
      <w:bodyDiv w:val="1"/>
      <w:marLeft w:val="0"/>
      <w:marRight w:val="0"/>
      <w:marTop w:val="0"/>
      <w:marBottom w:val="0"/>
      <w:divBdr>
        <w:top w:val="none" w:sz="0" w:space="0" w:color="auto"/>
        <w:left w:val="none" w:sz="0" w:space="0" w:color="auto"/>
        <w:bottom w:val="none" w:sz="0" w:space="0" w:color="auto"/>
        <w:right w:val="none" w:sz="0" w:space="0" w:color="auto"/>
      </w:divBdr>
    </w:div>
    <w:div w:id="1490368418">
      <w:bodyDiv w:val="1"/>
      <w:marLeft w:val="0"/>
      <w:marRight w:val="0"/>
      <w:marTop w:val="0"/>
      <w:marBottom w:val="0"/>
      <w:divBdr>
        <w:top w:val="none" w:sz="0" w:space="0" w:color="auto"/>
        <w:left w:val="none" w:sz="0" w:space="0" w:color="auto"/>
        <w:bottom w:val="none" w:sz="0" w:space="0" w:color="auto"/>
        <w:right w:val="none" w:sz="0" w:space="0" w:color="auto"/>
      </w:divBdr>
    </w:div>
    <w:div w:id="1497376862">
      <w:bodyDiv w:val="1"/>
      <w:marLeft w:val="0"/>
      <w:marRight w:val="0"/>
      <w:marTop w:val="0"/>
      <w:marBottom w:val="0"/>
      <w:divBdr>
        <w:top w:val="none" w:sz="0" w:space="0" w:color="auto"/>
        <w:left w:val="none" w:sz="0" w:space="0" w:color="auto"/>
        <w:bottom w:val="none" w:sz="0" w:space="0" w:color="auto"/>
        <w:right w:val="none" w:sz="0" w:space="0" w:color="auto"/>
      </w:divBdr>
    </w:div>
    <w:div w:id="1500196345">
      <w:bodyDiv w:val="1"/>
      <w:marLeft w:val="0"/>
      <w:marRight w:val="0"/>
      <w:marTop w:val="0"/>
      <w:marBottom w:val="0"/>
      <w:divBdr>
        <w:top w:val="none" w:sz="0" w:space="0" w:color="auto"/>
        <w:left w:val="none" w:sz="0" w:space="0" w:color="auto"/>
        <w:bottom w:val="none" w:sz="0" w:space="0" w:color="auto"/>
        <w:right w:val="none" w:sz="0" w:space="0" w:color="auto"/>
      </w:divBdr>
    </w:div>
    <w:div w:id="1503622989">
      <w:bodyDiv w:val="1"/>
      <w:marLeft w:val="0"/>
      <w:marRight w:val="0"/>
      <w:marTop w:val="0"/>
      <w:marBottom w:val="0"/>
      <w:divBdr>
        <w:top w:val="none" w:sz="0" w:space="0" w:color="auto"/>
        <w:left w:val="none" w:sz="0" w:space="0" w:color="auto"/>
        <w:bottom w:val="none" w:sz="0" w:space="0" w:color="auto"/>
        <w:right w:val="none" w:sz="0" w:space="0" w:color="auto"/>
      </w:divBdr>
    </w:div>
    <w:div w:id="1514341643">
      <w:bodyDiv w:val="1"/>
      <w:marLeft w:val="0"/>
      <w:marRight w:val="0"/>
      <w:marTop w:val="0"/>
      <w:marBottom w:val="0"/>
      <w:divBdr>
        <w:top w:val="none" w:sz="0" w:space="0" w:color="auto"/>
        <w:left w:val="none" w:sz="0" w:space="0" w:color="auto"/>
        <w:bottom w:val="none" w:sz="0" w:space="0" w:color="auto"/>
        <w:right w:val="none" w:sz="0" w:space="0" w:color="auto"/>
      </w:divBdr>
    </w:div>
    <w:div w:id="1518079450">
      <w:bodyDiv w:val="1"/>
      <w:marLeft w:val="0"/>
      <w:marRight w:val="0"/>
      <w:marTop w:val="0"/>
      <w:marBottom w:val="0"/>
      <w:divBdr>
        <w:top w:val="none" w:sz="0" w:space="0" w:color="auto"/>
        <w:left w:val="none" w:sz="0" w:space="0" w:color="auto"/>
        <w:bottom w:val="none" w:sz="0" w:space="0" w:color="auto"/>
        <w:right w:val="none" w:sz="0" w:space="0" w:color="auto"/>
      </w:divBdr>
    </w:div>
    <w:div w:id="1519657765">
      <w:bodyDiv w:val="1"/>
      <w:marLeft w:val="0"/>
      <w:marRight w:val="0"/>
      <w:marTop w:val="0"/>
      <w:marBottom w:val="0"/>
      <w:divBdr>
        <w:top w:val="none" w:sz="0" w:space="0" w:color="auto"/>
        <w:left w:val="none" w:sz="0" w:space="0" w:color="auto"/>
        <w:bottom w:val="none" w:sz="0" w:space="0" w:color="auto"/>
        <w:right w:val="none" w:sz="0" w:space="0" w:color="auto"/>
      </w:divBdr>
    </w:div>
    <w:div w:id="1538162002">
      <w:bodyDiv w:val="1"/>
      <w:marLeft w:val="0"/>
      <w:marRight w:val="0"/>
      <w:marTop w:val="0"/>
      <w:marBottom w:val="0"/>
      <w:divBdr>
        <w:top w:val="none" w:sz="0" w:space="0" w:color="auto"/>
        <w:left w:val="none" w:sz="0" w:space="0" w:color="auto"/>
        <w:bottom w:val="none" w:sz="0" w:space="0" w:color="auto"/>
        <w:right w:val="none" w:sz="0" w:space="0" w:color="auto"/>
      </w:divBdr>
    </w:div>
    <w:div w:id="1548832340">
      <w:bodyDiv w:val="1"/>
      <w:marLeft w:val="0"/>
      <w:marRight w:val="0"/>
      <w:marTop w:val="0"/>
      <w:marBottom w:val="0"/>
      <w:divBdr>
        <w:top w:val="none" w:sz="0" w:space="0" w:color="auto"/>
        <w:left w:val="none" w:sz="0" w:space="0" w:color="auto"/>
        <w:bottom w:val="none" w:sz="0" w:space="0" w:color="auto"/>
        <w:right w:val="none" w:sz="0" w:space="0" w:color="auto"/>
      </w:divBdr>
    </w:div>
    <w:div w:id="1555585239">
      <w:bodyDiv w:val="1"/>
      <w:marLeft w:val="0"/>
      <w:marRight w:val="0"/>
      <w:marTop w:val="0"/>
      <w:marBottom w:val="0"/>
      <w:divBdr>
        <w:top w:val="none" w:sz="0" w:space="0" w:color="auto"/>
        <w:left w:val="none" w:sz="0" w:space="0" w:color="auto"/>
        <w:bottom w:val="none" w:sz="0" w:space="0" w:color="auto"/>
        <w:right w:val="none" w:sz="0" w:space="0" w:color="auto"/>
      </w:divBdr>
    </w:div>
    <w:div w:id="1556811610">
      <w:bodyDiv w:val="1"/>
      <w:marLeft w:val="0"/>
      <w:marRight w:val="0"/>
      <w:marTop w:val="0"/>
      <w:marBottom w:val="0"/>
      <w:divBdr>
        <w:top w:val="none" w:sz="0" w:space="0" w:color="auto"/>
        <w:left w:val="none" w:sz="0" w:space="0" w:color="auto"/>
        <w:bottom w:val="none" w:sz="0" w:space="0" w:color="auto"/>
        <w:right w:val="none" w:sz="0" w:space="0" w:color="auto"/>
      </w:divBdr>
    </w:div>
    <w:div w:id="1562866079">
      <w:bodyDiv w:val="1"/>
      <w:marLeft w:val="0"/>
      <w:marRight w:val="0"/>
      <w:marTop w:val="0"/>
      <w:marBottom w:val="0"/>
      <w:divBdr>
        <w:top w:val="none" w:sz="0" w:space="0" w:color="auto"/>
        <w:left w:val="none" w:sz="0" w:space="0" w:color="auto"/>
        <w:bottom w:val="none" w:sz="0" w:space="0" w:color="auto"/>
        <w:right w:val="none" w:sz="0" w:space="0" w:color="auto"/>
      </w:divBdr>
    </w:div>
    <w:div w:id="1575043189">
      <w:bodyDiv w:val="1"/>
      <w:marLeft w:val="0"/>
      <w:marRight w:val="0"/>
      <w:marTop w:val="0"/>
      <w:marBottom w:val="0"/>
      <w:divBdr>
        <w:top w:val="none" w:sz="0" w:space="0" w:color="auto"/>
        <w:left w:val="none" w:sz="0" w:space="0" w:color="auto"/>
        <w:bottom w:val="none" w:sz="0" w:space="0" w:color="auto"/>
        <w:right w:val="none" w:sz="0" w:space="0" w:color="auto"/>
      </w:divBdr>
    </w:div>
    <w:div w:id="1585064389">
      <w:bodyDiv w:val="1"/>
      <w:marLeft w:val="0"/>
      <w:marRight w:val="0"/>
      <w:marTop w:val="0"/>
      <w:marBottom w:val="0"/>
      <w:divBdr>
        <w:top w:val="none" w:sz="0" w:space="0" w:color="auto"/>
        <w:left w:val="none" w:sz="0" w:space="0" w:color="auto"/>
        <w:bottom w:val="none" w:sz="0" w:space="0" w:color="auto"/>
        <w:right w:val="none" w:sz="0" w:space="0" w:color="auto"/>
      </w:divBdr>
    </w:div>
    <w:div w:id="1595017693">
      <w:bodyDiv w:val="1"/>
      <w:marLeft w:val="0"/>
      <w:marRight w:val="0"/>
      <w:marTop w:val="0"/>
      <w:marBottom w:val="0"/>
      <w:divBdr>
        <w:top w:val="none" w:sz="0" w:space="0" w:color="auto"/>
        <w:left w:val="none" w:sz="0" w:space="0" w:color="auto"/>
        <w:bottom w:val="none" w:sz="0" w:space="0" w:color="auto"/>
        <w:right w:val="none" w:sz="0" w:space="0" w:color="auto"/>
      </w:divBdr>
    </w:div>
    <w:div w:id="1596398163">
      <w:bodyDiv w:val="1"/>
      <w:marLeft w:val="0"/>
      <w:marRight w:val="0"/>
      <w:marTop w:val="0"/>
      <w:marBottom w:val="0"/>
      <w:divBdr>
        <w:top w:val="none" w:sz="0" w:space="0" w:color="auto"/>
        <w:left w:val="none" w:sz="0" w:space="0" w:color="auto"/>
        <w:bottom w:val="none" w:sz="0" w:space="0" w:color="auto"/>
        <w:right w:val="none" w:sz="0" w:space="0" w:color="auto"/>
      </w:divBdr>
    </w:div>
    <w:div w:id="1604996902">
      <w:bodyDiv w:val="1"/>
      <w:marLeft w:val="0"/>
      <w:marRight w:val="0"/>
      <w:marTop w:val="0"/>
      <w:marBottom w:val="0"/>
      <w:divBdr>
        <w:top w:val="none" w:sz="0" w:space="0" w:color="auto"/>
        <w:left w:val="none" w:sz="0" w:space="0" w:color="auto"/>
        <w:bottom w:val="none" w:sz="0" w:space="0" w:color="auto"/>
        <w:right w:val="none" w:sz="0" w:space="0" w:color="auto"/>
      </w:divBdr>
    </w:div>
    <w:div w:id="1605961830">
      <w:bodyDiv w:val="1"/>
      <w:marLeft w:val="0"/>
      <w:marRight w:val="0"/>
      <w:marTop w:val="0"/>
      <w:marBottom w:val="0"/>
      <w:divBdr>
        <w:top w:val="none" w:sz="0" w:space="0" w:color="auto"/>
        <w:left w:val="none" w:sz="0" w:space="0" w:color="auto"/>
        <w:bottom w:val="none" w:sz="0" w:space="0" w:color="auto"/>
        <w:right w:val="none" w:sz="0" w:space="0" w:color="auto"/>
      </w:divBdr>
    </w:div>
    <w:div w:id="1609778764">
      <w:bodyDiv w:val="1"/>
      <w:marLeft w:val="0"/>
      <w:marRight w:val="0"/>
      <w:marTop w:val="0"/>
      <w:marBottom w:val="0"/>
      <w:divBdr>
        <w:top w:val="none" w:sz="0" w:space="0" w:color="auto"/>
        <w:left w:val="none" w:sz="0" w:space="0" w:color="auto"/>
        <w:bottom w:val="none" w:sz="0" w:space="0" w:color="auto"/>
        <w:right w:val="none" w:sz="0" w:space="0" w:color="auto"/>
      </w:divBdr>
    </w:div>
    <w:div w:id="1615281709">
      <w:bodyDiv w:val="1"/>
      <w:marLeft w:val="0"/>
      <w:marRight w:val="0"/>
      <w:marTop w:val="0"/>
      <w:marBottom w:val="0"/>
      <w:divBdr>
        <w:top w:val="none" w:sz="0" w:space="0" w:color="auto"/>
        <w:left w:val="none" w:sz="0" w:space="0" w:color="auto"/>
        <w:bottom w:val="none" w:sz="0" w:space="0" w:color="auto"/>
        <w:right w:val="none" w:sz="0" w:space="0" w:color="auto"/>
      </w:divBdr>
    </w:div>
    <w:div w:id="1626543993">
      <w:bodyDiv w:val="1"/>
      <w:marLeft w:val="0"/>
      <w:marRight w:val="0"/>
      <w:marTop w:val="0"/>
      <w:marBottom w:val="0"/>
      <w:divBdr>
        <w:top w:val="none" w:sz="0" w:space="0" w:color="auto"/>
        <w:left w:val="none" w:sz="0" w:space="0" w:color="auto"/>
        <w:bottom w:val="none" w:sz="0" w:space="0" w:color="auto"/>
        <w:right w:val="none" w:sz="0" w:space="0" w:color="auto"/>
      </w:divBdr>
    </w:div>
    <w:div w:id="1631788787">
      <w:bodyDiv w:val="1"/>
      <w:marLeft w:val="0"/>
      <w:marRight w:val="0"/>
      <w:marTop w:val="0"/>
      <w:marBottom w:val="0"/>
      <w:divBdr>
        <w:top w:val="none" w:sz="0" w:space="0" w:color="auto"/>
        <w:left w:val="none" w:sz="0" w:space="0" w:color="auto"/>
        <w:bottom w:val="none" w:sz="0" w:space="0" w:color="auto"/>
        <w:right w:val="none" w:sz="0" w:space="0" w:color="auto"/>
      </w:divBdr>
    </w:div>
    <w:div w:id="1635523450">
      <w:bodyDiv w:val="1"/>
      <w:marLeft w:val="0"/>
      <w:marRight w:val="0"/>
      <w:marTop w:val="0"/>
      <w:marBottom w:val="0"/>
      <w:divBdr>
        <w:top w:val="none" w:sz="0" w:space="0" w:color="auto"/>
        <w:left w:val="none" w:sz="0" w:space="0" w:color="auto"/>
        <w:bottom w:val="none" w:sz="0" w:space="0" w:color="auto"/>
        <w:right w:val="none" w:sz="0" w:space="0" w:color="auto"/>
      </w:divBdr>
    </w:div>
    <w:div w:id="1637100620">
      <w:bodyDiv w:val="1"/>
      <w:marLeft w:val="0"/>
      <w:marRight w:val="0"/>
      <w:marTop w:val="0"/>
      <w:marBottom w:val="0"/>
      <w:divBdr>
        <w:top w:val="none" w:sz="0" w:space="0" w:color="auto"/>
        <w:left w:val="none" w:sz="0" w:space="0" w:color="auto"/>
        <w:bottom w:val="none" w:sz="0" w:space="0" w:color="auto"/>
        <w:right w:val="none" w:sz="0" w:space="0" w:color="auto"/>
      </w:divBdr>
    </w:div>
    <w:div w:id="1639261705">
      <w:bodyDiv w:val="1"/>
      <w:marLeft w:val="0"/>
      <w:marRight w:val="0"/>
      <w:marTop w:val="0"/>
      <w:marBottom w:val="0"/>
      <w:divBdr>
        <w:top w:val="none" w:sz="0" w:space="0" w:color="auto"/>
        <w:left w:val="none" w:sz="0" w:space="0" w:color="auto"/>
        <w:bottom w:val="none" w:sz="0" w:space="0" w:color="auto"/>
        <w:right w:val="none" w:sz="0" w:space="0" w:color="auto"/>
      </w:divBdr>
    </w:div>
    <w:div w:id="1639610897">
      <w:bodyDiv w:val="1"/>
      <w:marLeft w:val="0"/>
      <w:marRight w:val="0"/>
      <w:marTop w:val="0"/>
      <w:marBottom w:val="0"/>
      <w:divBdr>
        <w:top w:val="none" w:sz="0" w:space="0" w:color="auto"/>
        <w:left w:val="none" w:sz="0" w:space="0" w:color="auto"/>
        <w:bottom w:val="none" w:sz="0" w:space="0" w:color="auto"/>
        <w:right w:val="none" w:sz="0" w:space="0" w:color="auto"/>
      </w:divBdr>
    </w:div>
    <w:div w:id="1649164890">
      <w:bodyDiv w:val="1"/>
      <w:marLeft w:val="0"/>
      <w:marRight w:val="0"/>
      <w:marTop w:val="0"/>
      <w:marBottom w:val="0"/>
      <w:divBdr>
        <w:top w:val="none" w:sz="0" w:space="0" w:color="auto"/>
        <w:left w:val="none" w:sz="0" w:space="0" w:color="auto"/>
        <w:bottom w:val="none" w:sz="0" w:space="0" w:color="auto"/>
        <w:right w:val="none" w:sz="0" w:space="0" w:color="auto"/>
      </w:divBdr>
    </w:div>
    <w:div w:id="1658609392">
      <w:bodyDiv w:val="1"/>
      <w:marLeft w:val="0"/>
      <w:marRight w:val="0"/>
      <w:marTop w:val="0"/>
      <w:marBottom w:val="0"/>
      <w:divBdr>
        <w:top w:val="none" w:sz="0" w:space="0" w:color="auto"/>
        <w:left w:val="none" w:sz="0" w:space="0" w:color="auto"/>
        <w:bottom w:val="none" w:sz="0" w:space="0" w:color="auto"/>
        <w:right w:val="none" w:sz="0" w:space="0" w:color="auto"/>
      </w:divBdr>
    </w:div>
    <w:div w:id="1659574244">
      <w:bodyDiv w:val="1"/>
      <w:marLeft w:val="0"/>
      <w:marRight w:val="0"/>
      <w:marTop w:val="0"/>
      <w:marBottom w:val="0"/>
      <w:divBdr>
        <w:top w:val="none" w:sz="0" w:space="0" w:color="auto"/>
        <w:left w:val="none" w:sz="0" w:space="0" w:color="auto"/>
        <w:bottom w:val="none" w:sz="0" w:space="0" w:color="auto"/>
        <w:right w:val="none" w:sz="0" w:space="0" w:color="auto"/>
      </w:divBdr>
    </w:div>
    <w:div w:id="1660425423">
      <w:bodyDiv w:val="1"/>
      <w:marLeft w:val="0"/>
      <w:marRight w:val="0"/>
      <w:marTop w:val="0"/>
      <w:marBottom w:val="0"/>
      <w:divBdr>
        <w:top w:val="none" w:sz="0" w:space="0" w:color="auto"/>
        <w:left w:val="none" w:sz="0" w:space="0" w:color="auto"/>
        <w:bottom w:val="none" w:sz="0" w:space="0" w:color="auto"/>
        <w:right w:val="none" w:sz="0" w:space="0" w:color="auto"/>
      </w:divBdr>
    </w:div>
    <w:div w:id="1665475886">
      <w:bodyDiv w:val="1"/>
      <w:marLeft w:val="0"/>
      <w:marRight w:val="0"/>
      <w:marTop w:val="0"/>
      <w:marBottom w:val="0"/>
      <w:divBdr>
        <w:top w:val="none" w:sz="0" w:space="0" w:color="auto"/>
        <w:left w:val="none" w:sz="0" w:space="0" w:color="auto"/>
        <w:bottom w:val="none" w:sz="0" w:space="0" w:color="auto"/>
        <w:right w:val="none" w:sz="0" w:space="0" w:color="auto"/>
      </w:divBdr>
    </w:div>
    <w:div w:id="1668096460">
      <w:bodyDiv w:val="1"/>
      <w:marLeft w:val="0"/>
      <w:marRight w:val="0"/>
      <w:marTop w:val="0"/>
      <w:marBottom w:val="0"/>
      <w:divBdr>
        <w:top w:val="none" w:sz="0" w:space="0" w:color="auto"/>
        <w:left w:val="none" w:sz="0" w:space="0" w:color="auto"/>
        <w:bottom w:val="none" w:sz="0" w:space="0" w:color="auto"/>
        <w:right w:val="none" w:sz="0" w:space="0" w:color="auto"/>
      </w:divBdr>
    </w:div>
    <w:div w:id="1675566555">
      <w:bodyDiv w:val="1"/>
      <w:marLeft w:val="0"/>
      <w:marRight w:val="0"/>
      <w:marTop w:val="0"/>
      <w:marBottom w:val="0"/>
      <w:divBdr>
        <w:top w:val="none" w:sz="0" w:space="0" w:color="auto"/>
        <w:left w:val="none" w:sz="0" w:space="0" w:color="auto"/>
        <w:bottom w:val="none" w:sz="0" w:space="0" w:color="auto"/>
        <w:right w:val="none" w:sz="0" w:space="0" w:color="auto"/>
      </w:divBdr>
    </w:div>
    <w:div w:id="1681004710">
      <w:bodyDiv w:val="1"/>
      <w:marLeft w:val="0"/>
      <w:marRight w:val="0"/>
      <w:marTop w:val="0"/>
      <w:marBottom w:val="0"/>
      <w:divBdr>
        <w:top w:val="none" w:sz="0" w:space="0" w:color="auto"/>
        <w:left w:val="none" w:sz="0" w:space="0" w:color="auto"/>
        <w:bottom w:val="none" w:sz="0" w:space="0" w:color="auto"/>
        <w:right w:val="none" w:sz="0" w:space="0" w:color="auto"/>
      </w:divBdr>
    </w:div>
    <w:div w:id="1689523208">
      <w:bodyDiv w:val="1"/>
      <w:marLeft w:val="0"/>
      <w:marRight w:val="0"/>
      <w:marTop w:val="0"/>
      <w:marBottom w:val="0"/>
      <w:divBdr>
        <w:top w:val="none" w:sz="0" w:space="0" w:color="auto"/>
        <w:left w:val="none" w:sz="0" w:space="0" w:color="auto"/>
        <w:bottom w:val="none" w:sz="0" w:space="0" w:color="auto"/>
        <w:right w:val="none" w:sz="0" w:space="0" w:color="auto"/>
      </w:divBdr>
    </w:div>
    <w:div w:id="1697390130">
      <w:bodyDiv w:val="1"/>
      <w:marLeft w:val="0"/>
      <w:marRight w:val="0"/>
      <w:marTop w:val="0"/>
      <w:marBottom w:val="0"/>
      <w:divBdr>
        <w:top w:val="none" w:sz="0" w:space="0" w:color="auto"/>
        <w:left w:val="none" w:sz="0" w:space="0" w:color="auto"/>
        <w:bottom w:val="none" w:sz="0" w:space="0" w:color="auto"/>
        <w:right w:val="none" w:sz="0" w:space="0" w:color="auto"/>
      </w:divBdr>
    </w:div>
    <w:div w:id="1704331372">
      <w:bodyDiv w:val="1"/>
      <w:marLeft w:val="0"/>
      <w:marRight w:val="0"/>
      <w:marTop w:val="0"/>
      <w:marBottom w:val="0"/>
      <w:divBdr>
        <w:top w:val="none" w:sz="0" w:space="0" w:color="auto"/>
        <w:left w:val="none" w:sz="0" w:space="0" w:color="auto"/>
        <w:bottom w:val="none" w:sz="0" w:space="0" w:color="auto"/>
        <w:right w:val="none" w:sz="0" w:space="0" w:color="auto"/>
      </w:divBdr>
    </w:div>
    <w:div w:id="1706324567">
      <w:bodyDiv w:val="1"/>
      <w:marLeft w:val="0"/>
      <w:marRight w:val="0"/>
      <w:marTop w:val="0"/>
      <w:marBottom w:val="0"/>
      <w:divBdr>
        <w:top w:val="none" w:sz="0" w:space="0" w:color="auto"/>
        <w:left w:val="none" w:sz="0" w:space="0" w:color="auto"/>
        <w:bottom w:val="none" w:sz="0" w:space="0" w:color="auto"/>
        <w:right w:val="none" w:sz="0" w:space="0" w:color="auto"/>
      </w:divBdr>
    </w:div>
    <w:div w:id="1706714463">
      <w:bodyDiv w:val="1"/>
      <w:marLeft w:val="0"/>
      <w:marRight w:val="0"/>
      <w:marTop w:val="0"/>
      <w:marBottom w:val="0"/>
      <w:divBdr>
        <w:top w:val="none" w:sz="0" w:space="0" w:color="auto"/>
        <w:left w:val="none" w:sz="0" w:space="0" w:color="auto"/>
        <w:bottom w:val="none" w:sz="0" w:space="0" w:color="auto"/>
        <w:right w:val="none" w:sz="0" w:space="0" w:color="auto"/>
      </w:divBdr>
    </w:div>
    <w:div w:id="1708872827">
      <w:bodyDiv w:val="1"/>
      <w:marLeft w:val="0"/>
      <w:marRight w:val="0"/>
      <w:marTop w:val="0"/>
      <w:marBottom w:val="0"/>
      <w:divBdr>
        <w:top w:val="none" w:sz="0" w:space="0" w:color="auto"/>
        <w:left w:val="none" w:sz="0" w:space="0" w:color="auto"/>
        <w:bottom w:val="none" w:sz="0" w:space="0" w:color="auto"/>
        <w:right w:val="none" w:sz="0" w:space="0" w:color="auto"/>
      </w:divBdr>
    </w:div>
    <w:div w:id="1709329961">
      <w:bodyDiv w:val="1"/>
      <w:marLeft w:val="0"/>
      <w:marRight w:val="0"/>
      <w:marTop w:val="0"/>
      <w:marBottom w:val="0"/>
      <w:divBdr>
        <w:top w:val="none" w:sz="0" w:space="0" w:color="auto"/>
        <w:left w:val="none" w:sz="0" w:space="0" w:color="auto"/>
        <w:bottom w:val="none" w:sz="0" w:space="0" w:color="auto"/>
        <w:right w:val="none" w:sz="0" w:space="0" w:color="auto"/>
      </w:divBdr>
    </w:div>
    <w:div w:id="1710841068">
      <w:bodyDiv w:val="1"/>
      <w:marLeft w:val="0"/>
      <w:marRight w:val="0"/>
      <w:marTop w:val="0"/>
      <w:marBottom w:val="0"/>
      <w:divBdr>
        <w:top w:val="none" w:sz="0" w:space="0" w:color="auto"/>
        <w:left w:val="none" w:sz="0" w:space="0" w:color="auto"/>
        <w:bottom w:val="none" w:sz="0" w:space="0" w:color="auto"/>
        <w:right w:val="none" w:sz="0" w:space="0" w:color="auto"/>
      </w:divBdr>
    </w:div>
    <w:div w:id="1736390713">
      <w:bodyDiv w:val="1"/>
      <w:marLeft w:val="0"/>
      <w:marRight w:val="0"/>
      <w:marTop w:val="0"/>
      <w:marBottom w:val="0"/>
      <w:divBdr>
        <w:top w:val="none" w:sz="0" w:space="0" w:color="auto"/>
        <w:left w:val="none" w:sz="0" w:space="0" w:color="auto"/>
        <w:bottom w:val="none" w:sz="0" w:space="0" w:color="auto"/>
        <w:right w:val="none" w:sz="0" w:space="0" w:color="auto"/>
      </w:divBdr>
    </w:div>
    <w:div w:id="1746799604">
      <w:bodyDiv w:val="1"/>
      <w:marLeft w:val="0"/>
      <w:marRight w:val="0"/>
      <w:marTop w:val="0"/>
      <w:marBottom w:val="0"/>
      <w:divBdr>
        <w:top w:val="none" w:sz="0" w:space="0" w:color="auto"/>
        <w:left w:val="none" w:sz="0" w:space="0" w:color="auto"/>
        <w:bottom w:val="none" w:sz="0" w:space="0" w:color="auto"/>
        <w:right w:val="none" w:sz="0" w:space="0" w:color="auto"/>
      </w:divBdr>
    </w:div>
    <w:div w:id="1747192006">
      <w:bodyDiv w:val="1"/>
      <w:marLeft w:val="0"/>
      <w:marRight w:val="0"/>
      <w:marTop w:val="0"/>
      <w:marBottom w:val="0"/>
      <w:divBdr>
        <w:top w:val="none" w:sz="0" w:space="0" w:color="auto"/>
        <w:left w:val="none" w:sz="0" w:space="0" w:color="auto"/>
        <w:bottom w:val="none" w:sz="0" w:space="0" w:color="auto"/>
        <w:right w:val="none" w:sz="0" w:space="0" w:color="auto"/>
      </w:divBdr>
    </w:div>
    <w:div w:id="1751582584">
      <w:bodyDiv w:val="1"/>
      <w:marLeft w:val="0"/>
      <w:marRight w:val="0"/>
      <w:marTop w:val="0"/>
      <w:marBottom w:val="0"/>
      <w:divBdr>
        <w:top w:val="none" w:sz="0" w:space="0" w:color="auto"/>
        <w:left w:val="none" w:sz="0" w:space="0" w:color="auto"/>
        <w:bottom w:val="none" w:sz="0" w:space="0" w:color="auto"/>
        <w:right w:val="none" w:sz="0" w:space="0" w:color="auto"/>
      </w:divBdr>
    </w:div>
    <w:div w:id="1754351911">
      <w:bodyDiv w:val="1"/>
      <w:marLeft w:val="0"/>
      <w:marRight w:val="0"/>
      <w:marTop w:val="0"/>
      <w:marBottom w:val="0"/>
      <w:divBdr>
        <w:top w:val="none" w:sz="0" w:space="0" w:color="auto"/>
        <w:left w:val="none" w:sz="0" w:space="0" w:color="auto"/>
        <w:bottom w:val="none" w:sz="0" w:space="0" w:color="auto"/>
        <w:right w:val="none" w:sz="0" w:space="0" w:color="auto"/>
      </w:divBdr>
    </w:div>
    <w:div w:id="1762945860">
      <w:bodyDiv w:val="1"/>
      <w:marLeft w:val="0"/>
      <w:marRight w:val="0"/>
      <w:marTop w:val="0"/>
      <w:marBottom w:val="0"/>
      <w:divBdr>
        <w:top w:val="none" w:sz="0" w:space="0" w:color="auto"/>
        <w:left w:val="none" w:sz="0" w:space="0" w:color="auto"/>
        <w:bottom w:val="none" w:sz="0" w:space="0" w:color="auto"/>
        <w:right w:val="none" w:sz="0" w:space="0" w:color="auto"/>
      </w:divBdr>
    </w:div>
    <w:div w:id="1765229381">
      <w:bodyDiv w:val="1"/>
      <w:marLeft w:val="0"/>
      <w:marRight w:val="0"/>
      <w:marTop w:val="0"/>
      <w:marBottom w:val="0"/>
      <w:divBdr>
        <w:top w:val="none" w:sz="0" w:space="0" w:color="auto"/>
        <w:left w:val="none" w:sz="0" w:space="0" w:color="auto"/>
        <w:bottom w:val="none" w:sz="0" w:space="0" w:color="auto"/>
        <w:right w:val="none" w:sz="0" w:space="0" w:color="auto"/>
      </w:divBdr>
    </w:div>
    <w:div w:id="1766922995">
      <w:bodyDiv w:val="1"/>
      <w:marLeft w:val="0"/>
      <w:marRight w:val="0"/>
      <w:marTop w:val="0"/>
      <w:marBottom w:val="0"/>
      <w:divBdr>
        <w:top w:val="none" w:sz="0" w:space="0" w:color="auto"/>
        <w:left w:val="none" w:sz="0" w:space="0" w:color="auto"/>
        <w:bottom w:val="none" w:sz="0" w:space="0" w:color="auto"/>
        <w:right w:val="none" w:sz="0" w:space="0" w:color="auto"/>
      </w:divBdr>
    </w:div>
    <w:div w:id="1771661852">
      <w:bodyDiv w:val="1"/>
      <w:marLeft w:val="0"/>
      <w:marRight w:val="0"/>
      <w:marTop w:val="0"/>
      <w:marBottom w:val="0"/>
      <w:divBdr>
        <w:top w:val="none" w:sz="0" w:space="0" w:color="auto"/>
        <w:left w:val="none" w:sz="0" w:space="0" w:color="auto"/>
        <w:bottom w:val="none" w:sz="0" w:space="0" w:color="auto"/>
        <w:right w:val="none" w:sz="0" w:space="0" w:color="auto"/>
      </w:divBdr>
    </w:div>
    <w:div w:id="1771975148">
      <w:bodyDiv w:val="1"/>
      <w:marLeft w:val="0"/>
      <w:marRight w:val="0"/>
      <w:marTop w:val="0"/>
      <w:marBottom w:val="0"/>
      <w:divBdr>
        <w:top w:val="none" w:sz="0" w:space="0" w:color="auto"/>
        <w:left w:val="none" w:sz="0" w:space="0" w:color="auto"/>
        <w:bottom w:val="none" w:sz="0" w:space="0" w:color="auto"/>
        <w:right w:val="none" w:sz="0" w:space="0" w:color="auto"/>
      </w:divBdr>
    </w:div>
    <w:div w:id="1775125756">
      <w:bodyDiv w:val="1"/>
      <w:marLeft w:val="0"/>
      <w:marRight w:val="0"/>
      <w:marTop w:val="0"/>
      <w:marBottom w:val="0"/>
      <w:divBdr>
        <w:top w:val="none" w:sz="0" w:space="0" w:color="auto"/>
        <w:left w:val="none" w:sz="0" w:space="0" w:color="auto"/>
        <w:bottom w:val="none" w:sz="0" w:space="0" w:color="auto"/>
        <w:right w:val="none" w:sz="0" w:space="0" w:color="auto"/>
      </w:divBdr>
    </w:div>
    <w:div w:id="1779787320">
      <w:bodyDiv w:val="1"/>
      <w:marLeft w:val="0"/>
      <w:marRight w:val="0"/>
      <w:marTop w:val="0"/>
      <w:marBottom w:val="0"/>
      <w:divBdr>
        <w:top w:val="none" w:sz="0" w:space="0" w:color="auto"/>
        <w:left w:val="none" w:sz="0" w:space="0" w:color="auto"/>
        <w:bottom w:val="none" w:sz="0" w:space="0" w:color="auto"/>
        <w:right w:val="none" w:sz="0" w:space="0" w:color="auto"/>
      </w:divBdr>
    </w:div>
    <w:div w:id="1783723169">
      <w:bodyDiv w:val="1"/>
      <w:marLeft w:val="0"/>
      <w:marRight w:val="0"/>
      <w:marTop w:val="0"/>
      <w:marBottom w:val="0"/>
      <w:divBdr>
        <w:top w:val="none" w:sz="0" w:space="0" w:color="auto"/>
        <w:left w:val="none" w:sz="0" w:space="0" w:color="auto"/>
        <w:bottom w:val="none" w:sz="0" w:space="0" w:color="auto"/>
        <w:right w:val="none" w:sz="0" w:space="0" w:color="auto"/>
      </w:divBdr>
    </w:div>
    <w:div w:id="1783765154">
      <w:bodyDiv w:val="1"/>
      <w:marLeft w:val="0"/>
      <w:marRight w:val="0"/>
      <w:marTop w:val="0"/>
      <w:marBottom w:val="0"/>
      <w:divBdr>
        <w:top w:val="none" w:sz="0" w:space="0" w:color="auto"/>
        <w:left w:val="none" w:sz="0" w:space="0" w:color="auto"/>
        <w:bottom w:val="none" w:sz="0" w:space="0" w:color="auto"/>
        <w:right w:val="none" w:sz="0" w:space="0" w:color="auto"/>
      </w:divBdr>
    </w:div>
    <w:div w:id="1790317871">
      <w:bodyDiv w:val="1"/>
      <w:marLeft w:val="0"/>
      <w:marRight w:val="0"/>
      <w:marTop w:val="0"/>
      <w:marBottom w:val="0"/>
      <w:divBdr>
        <w:top w:val="none" w:sz="0" w:space="0" w:color="auto"/>
        <w:left w:val="none" w:sz="0" w:space="0" w:color="auto"/>
        <w:bottom w:val="none" w:sz="0" w:space="0" w:color="auto"/>
        <w:right w:val="none" w:sz="0" w:space="0" w:color="auto"/>
      </w:divBdr>
    </w:div>
    <w:div w:id="1800341692">
      <w:bodyDiv w:val="1"/>
      <w:marLeft w:val="0"/>
      <w:marRight w:val="0"/>
      <w:marTop w:val="0"/>
      <w:marBottom w:val="0"/>
      <w:divBdr>
        <w:top w:val="none" w:sz="0" w:space="0" w:color="auto"/>
        <w:left w:val="none" w:sz="0" w:space="0" w:color="auto"/>
        <w:bottom w:val="none" w:sz="0" w:space="0" w:color="auto"/>
        <w:right w:val="none" w:sz="0" w:space="0" w:color="auto"/>
      </w:divBdr>
    </w:div>
    <w:div w:id="1811632736">
      <w:bodyDiv w:val="1"/>
      <w:marLeft w:val="0"/>
      <w:marRight w:val="0"/>
      <w:marTop w:val="0"/>
      <w:marBottom w:val="0"/>
      <w:divBdr>
        <w:top w:val="none" w:sz="0" w:space="0" w:color="auto"/>
        <w:left w:val="none" w:sz="0" w:space="0" w:color="auto"/>
        <w:bottom w:val="none" w:sz="0" w:space="0" w:color="auto"/>
        <w:right w:val="none" w:sz="0" w:space="0" w:color="auto"/>
      </w:divBdr>
    </w:div>
    <w:div w:id="1812281961">
      <w:bodyDiv w:val="1"/>
      <w:marLeft w:val="0"/>
      <w:marRight w:val="0"/>
      <w:marTop w:val="0"/>
      <w:marBottom w:val="0"/>
      <w:divBdr>
        <w:top w:val="none" w:sz="0" w:space="0" w:color="auto"/>
        <w:left w:val="none" w:sz="0" w:space="0" w:color="auto"/>
        <w:bottom w:val="none" w:sz="0" w:space="0" w:color="auto"/>
        <w:right w:val="none" w:sz="0" w:space="0" w:color="auto"/>
      </w:divBdr>
    </w:div>
    <w:div w:id="1816215065">
      <w:bodyDiv w:val="1"/>
      <w:marLeft w:val="0"/>
      <w:marRight w:val="0"/>
      <w:marTop w:val="0"/>
      <w:marBottom w:val="0"/>
      <w:divBdr>
        <w:top w:val="none" w:sz="0" w:space="0" w:color="auto"/>
        <w:left w:val="none" w:sz="0" w:space="0" w:color="auto"/>
        <w:bottom w:val="none" w:sz="0" w:space="0" w:color="auto"/>
        <w:right w:val="none" w:sz="0" w:space="0" w:color="auto"/>
      </w:divBdr>
    </w:div>
    <w:div w:id="1842741647">
      <w:bodyDiv w:val="1"/>
      <w:marLeft w:val="0"/>
      <w:marRight w:val="0"/>
      <w:marTop w:val="0"/>
      <w:marBottom w:val="0"/>
      <w:divBdr>
        <w:top w:val="none" w:sz="0" w:space="0" w:color="auto"/>
        <w:left w:val="none" w:sz="0" w:space="0" w:color="auto"/>
        <w:bottom w:val="none" w:sz="0" w:space="0" w:color="auto"/>
        <w:right w:val="none" w:sz="0" w:space="0" w:color="auto"/>
      </w:divBdr>
    </w:div>
    <w:div w:id="1842961121">
      <w:bodyDiv w:val="1"/>
      <w:marLeft w:val="0"/>
      <w:marRight w:val="0"/>
      <w:marTop w:val="0"/>
      <w:marBottom w:val="0"/>
      <w:divBdr>
        <w:top w:val="none" w:sz="0" w:space="0" w:color="auto"/>
        <w:left w:val="none" w:sz="0" w:space="0" w:color="auto"/>
        <w:bottom w:val="none" w:sz="0" w:space="0" w:color="auto"/>
        <w:right w:val="none" w:sz="0" w:space="0" w:color="auto"/>
      </w:divBdr>
    </w:div>
    <w:div w:id="1845438905">
      <w:bodyDiv w:val="1"/>
      <w:marLeft w:val="0"/>
      <w:marRight w:val="0"/>
      <w:marTop w:val="0"/>
      <w:marBottom w:val="0"/>
      <w:divBdr>
        <w:top w:val="none" w:sz="0" w:space="0" w:color="auto"/>
        <w:left w:val="none" w:sz="0" w:space="0" w:color="auto"/>
        <w:bottom w:val="none" w:sz="0" w:space="0" w:color="auto"/>
        <w:right w:val="none" w:sz="0" w:space="0" w:color="auto"/>
      </w:divBdr>
    </w:div>
    <w:div w:id="1848786062">
      <w:bodyDiv w:val="1"/>
      <w:marLeft w:val="0"/>
      <w:marRight w:val="0"/>
      <w:marTop w:val="0"/>
      <w:marBottom w:val="0"/>
      <w:divBdr>
        <w:top w:val="none" w:sz="0" w:space="0" w:color="auto"/>
        <w:left w:val="none" w:sz="0" w:space="0" w:color="auto"/>
        <w:bottom w:val="none" w:sz="0" w:space="0" w:color="auto"/>
        <w:right w:val="none" w:sz="0" w:space="0" w:color="auto"/>
      </w:divBdr>
    </w:div>
    <w:div w:id="1852907863">
      <w:bodyDiv w:val="1"/>
      <w:marLeft w:val="0"/>
      <w:marRight w:val="0"/>
      <w:marTop w:val="0"/>
      <w:marBottom w:val="0"/>
      <w:divBdr>
        <w:top w:val="none" w:sz="0" w:space="0" w:color="auto"/>
        <w:left w:val="none" w:sz="0" w:space="0" w:color="auto"/>
        <w:bottom w:val="none" w:sz="0" w:space="0" w:color="auto"/>
        <w:right w:val="none" w:sz="0" w:space="0" w:color="auto"/>
      </w:divBdr>
    </w:div>
    <w:div w:id="1853958807">
      <w:bodyDiv w:val="1"/>
      <w:marLeft w:val="0"/>
      <w:marRight w:val="0"/>
      <w:marTop w:val="0"/>
      <w:marBottom w:val="0"/>
      <w:divBdr>
        <w:top w:val="none" w:sz="0" w:space="0" w:color="auto"/>
        <w:left w:val="none" w:sz="0" w:space="0" w:color="auto"/>
        <w:bottom w:val="none" w:sz="0" w:space="0" w:color="auto"/>
        <w:right w:val="none" w:sz="0" w:space="0" w:color="auto"/>
      </w:divBdr>
    </w:div>
    <w:div w:id="1864127055">
      <w:bodyDiv w:val="1"/>
      <w:marLeft w:val="0"/>
      <w:marRight w:val="0"/>
      <w:marTop w:val="0"/>
      <w:marBottom w:val="0"/>
      <w:divBdr>
        <w:top w:val="none" w:sz="0" w:space="0" w:color="auto"/>
        <w:left w:val="none" w:sz="0" w:space="0" w:color="auto"/>
        <w:bottom w:val="none" w:sz="0" w:space="0" w:color="auto"/>
        <w:right w:val="none" w:sz="0" w:space="0" w:color="auto"/>
      </w:divBdr>
    </w:div>
    <w:div w:id="1864172706">
      <w:bodyDiv w:val="1"/>
      <w:marLeft w:val="0"/>
      <w:marRight w:val="0"/>
      <w:marTop w:val="0"/>
      <w:marBottom w:val="0"/>
      <w:divBdr>
        <w:top w:val="none" w:sz="0" w:space="0" w:color="auto"/>
        <w:left w:val="none" w:sz="0" w:space="0" w:color="auto"/>
        <w:bottom w:val="none" w:sz="0" w:space="0" w:color="auto"/>
        <w:right w:val="none" w:sz="0" w:space="0" w:color="auto"/>
      </w:divBdr>
    </w:div>
    <w:div w:id="1867786781">
      <w:bodyDiv w:val="1"/>
      <w:marLeft w:val="0"/>
      <w:marRight w:val="0"/>
      <w:marTop w:val="0"/>
      <w:marBottom w:val="0"/>
      <w:divBdr>
        <w:top w:val="none" w:sz="0" w:space="0" w:color="auto"/>
        <w:left w:val="none" w:sz="0" w:space="0" w:color="auto"/>
        <w:bottom w:val="none" w:sz="0" w:space="0" w:color="auto"/>
        <w:right w:val="none" w:sz="0" w:space="0" w:color="auto"/>
      </w:divBdr>
    </w:div>
    <w:div w:id="1868790836">
      <w:bodyDiv w:val="1"/>
      <w:marLeft w:val="0"/>
      <w:marRight w:val="0"/>
      <w:marTop w:val="0"/>
      <w:marBottom w:val="0"/>
      <w:divBdr>
        <w:top w:val="none" w:sz="0" w:space="0" w:color="auto"/>
        <w:left w:val="none" w:sz="0" w:space="0" w:color="auto"/>
        <w:bottom w:val="none" w:sz="0" w:space="0" w:color="auto"/>
        <w:right w:val="none" w:sz="0" w:space="0" w:color="auto"/>
      </w:divBdr>
    </w:div>
    <w:div w:id="1880317313">
      <w:bodyDiv w:val="1"/>
      <w:marLeft w:val="0"/>
      <w:marRight w:val="0"/>
      <w:marTop w:val="0"/>
      <w:marBottom w:val="0"/>
      <w:divBdr>
        <w:top w:val="none" w:sz="0" w:space="0" w:color="auto"/>
        <w:left w:val="none" w:sz="0" w:space="0" w:color="auto"/>
        <w:bottom w:val="none" w:sz="0" w:space="0" w:color="auto"/>
        <w:right w:val="none" w:sz="0" w:space="0" w:color="auto"/>
      </w:divBdr>
    </w:div>
    <w:div w:id="1880774513">
      <w:bodyDiv w:val="1"/>
      <w:marLeft w:val="0"/>
      <w:marRight w:val="0"/>
      <w:marTop w:val="0"/>
      <w:marBottom w:val="0"/>
      <w:divBdr>
        <w:top w:val="none" w:sz="0" w:space="0" w:color="auto"/>
        <w:left w:val="none" w:sz="0" w:space="0" w:color="auto"/>
        <w:bottom w:val="none" w:sz="0" w:space="0" w:color="auto"/>
        <w:right w:val="none" w:sz="0" w:space="0" w:color="auto"/>
      </w:divBdr>
    </w:div>
    <w:div w:id="1882285287">
      <w:bodyDiv w:val="1"/>
      <w:marLeft w:val="0"/>
      <w:marRight w:val="0"/>
      <w:marTop w:val="0"/>
      <w:marBottom w:val="0"/>
      <w:divBdr>
        <w:top w:val="none" w:sz="0" w:space="0" w:color="auto"/>
        <w:left w:val="none" w:sz="0" w:space="0" w:color="auto"/>
        <w:bottom w:val="none" w:sz="0" w:space="0" w:color="auto"/>
        <w:right w:val="none" w:sz="0" w:space="0" w:color="auto"/>
      </w:divBdr>
    </w:div>
    <w:div w:id="1886092693">
      <w:bodyDiv w:val="1"/>
      <w:marLeft w:val="0"/>
      <w:marRight w:val="0"/>
      <w:marTop w:val="0"/>
      <w:marBottom w:val="0"/>
      <w:divBdr>
        <w:top w:val="none" w:sz="0" w:space="0" w:color="auto"/>
        <w:left w:val="none" w:sz="0" w:space="0" w:color="auto"/>
        <w:bottom w:val="none" w:sz="0" w:space="0" w:color="auto"/>
        <w:right w:val="none" w:sz="0" w:space="0" w:color="auto"/>
      </w:divBdr>
    </w:div>
    <w:div w:id="1886795411">
      <w:bodyDiv w:val="1"/>
      <w:marLeft w:val="0"/>
      <w:marRight w:val="0"/>
      <w:marTop w:val="0"/>
      <w:marBottom w:val="0"/>
      <w:divBdr>
        <w:top w:val="none" w:sz="0" w:space="0" w:color="auto"/>
        <w:left w:val="none" w:sz="0" w:space="0" w:color="auto"/>
        <w:bottom w:val="none" w:sz="0" w:space="0" w:color="auto"/>
        <w:right w:val="none" w:sz="0" w:space="0" w:color="auto"/>
      </w:divBdr>
    </w:div>
    <w:div w:id="1890142865">
      <w:bodyDiv w:val="1"/>
      <w:marLeft w:val="0"/>
      <w:marRight w:val="0"/>
      <w:marTop w:val="0"/>
      <w:marBottom w:val="0"/>
      <w:divBdr>
        <w:top w:val="none" w:sz="0" w:space="0" w:color="auto"/>
        <w:left w:val="none" w:sz="0" w:space="0" w:color="auto"/>
        <w:bottom w:val="none" w:sz="0" w:space="0" w:color="auto"/>
        <w:right w:val="none" w:sz="0" w:space="0" w:color="auto"/>
      </w:divBdr>
    </w:div>
    <w:div w:id="1893538947">
      <w:bodyDiv w:val="1"/>
      <w:marLeft w:val="0"/>
      <w:marRight w:val="0"/>
      <w:marTop w:val="0"/>
      <w:marBottom w:val="0"/>
      <w:divBdr>
        <w:top w:val="none" w:sz="0" w:space="0" w:color="auto"/>
        <w:left w:val="none" w:sz="0" w:space="0" w:color="auto"/>
        <w:bottom w:val="none" w:sz="0" w:space="0" w:color="auto"/>
        <w:right w:val="none" w:sz="0" w:space="0" w:color="auto"/>
      </w:divBdr>
    </w:div>
    <w:div w:id="1900359033">
      <w:bodyDiv w:val="1"/>
      <w:marLeft w:val="0"/>
      <w:marRight w:val="0"/>
      <w:marTop w:val="0"/>
      <w:marBottom w:val="0"/>
      <w:divBdr>
        <w:top w:val="none" w:sz="0" w:space="0" w:color="auto"/>
        <w:left w:val="none" w:sz="0" w:space="0" w:color="auto"/>
        <w:bottom w:val="none" w:sz="0" w:space="0" w:color="auto"/>
        <w:right w:val="none" w:sz="0" w:space="0" w:color="auto"/>
      </w:divBdr>
    </w:div>
    <w:div w:id="1901361919">
      <w:bodyDiv w:val="1"/>
      <w:marLeft w:val="0"/>
      <w:marRight w:val="0"/>
      <w:marTop w:val="0"/>
      <w:marBottom w:val="0"/>
      <w:divBdr>
        <w:top w:val="none" w:sz="0" w:space="0" w:color="auto"/>
        <w:left w:val="none" w:sz="0" w:space="0" w:color="auto"/>
        <w:bottom w:val="none" w:sz="0" w:space="0" w:color="auto"/>
        <w:right w:val="none" w:sz="0" w:space="0" w:color="auto"/>
      </w:divBdr>
    </w:div>
    <w:div w:id="1907110906">
      <w:bodyDiv w:val="1"/>
      <w:marLeft w:val="0"/>
      <w:marRight w:val="0"/>
      <w:marTop w:val="0"/>
      <w:marBottom w:val="0"/>
      <w:divBdr>
        <w:top w:val="none" w:sz="0" w:space="0" w:color="auto"/>
        <w:left w:val="none" w:sz="0" w:space="0" w:color="auto"/>
        <w:bottom w:val="none" w:sz="0" w:space="0" w:color="auto"/>
        <w:right w:val="none" w:sz="0" w:space="0" w:color="auto"/>
      </w:divBdr>
    </w:div>
    <w:div w:id="1916356889">
      <w:bodyDiv w:val="1"/>
      <w:marLeft w:val="0"/>
      <w:marRight w:val="0"/>
      <w:marTop w:val="0"/>
      <w:marBottom w:val="0"/>
      <w:divBdr>
        <w:top w:val="none" w:sz="0" w:space="0" w:color="auto"/>
        <w:left w:val="none" w:sz="0" w:space="0" w:color="auto"/>
        <w:bottom w:val="none" w:sz="0" w:space="0" w:color="auto"/>
        <w:right w:val="none" w:sz="0" w:space="0" w:color="auto"/>
      </w:divBdr>
    </w:div>
    <w:div w:id="1921865205">
      <w:bodyDiv w:val="1"/>
      <w:marLeft w:val="0"/>
      <w:marRight w:val="0"/>
      <w:marTop w:val="0"/>
      <w:marBottom w:val="0"/>
      <w:divBdr>
        <w:top w:val="none" w:sz="0" w:space="0" w:color="auto"/>
        <w:left w:val="none" w:sz="0" w:space="0" w:color="auto"/>
        <w:bottom w:val="none" w:sz="0" w:space="0" w:color="auto"/>
        <w:right w:val="none" w:sz="0" w:space="0" w:color="auto"/>
      </w:divBdr>
    </w:div>
    <w:div w:id="1931045333">
      <w:bodyDiv w:val="1"/>
      <w:marLeft w:val="0"/>
      <w:marRight w:val="0"/>
      <w:marTop w:val="0"/>
      <w:marBottom w:val="0"/>
      <w:divBdr>
        <w:top w:val="none" w:sz="0" w:space="0" w:color="auto"/>
        <w:left w:val="none" w:sz="0" w:space="0" w:color="auto"/>
        <w:bottom w:val="none" w:sz="0" w:space="0" w:color="auto"/>
        <w:right w:val="none" w:sz="0" w:space="0" w:color="auto"/>
      </w:divBdr>
    </w:div>
    <w:div w:id="1935900417">
      <w:bodyDiv w:val="1"/>
      <w:marLeft w:val="0"/>
      <w:marRight w:val="0"/>
      <w:marTop w:val="0"/>
      <w:marBottom w:val="0"/>
      <w:divBdr>
        <w:top w:val="none" w:sz="0" w:space="0" w:color="auto"/>
        <w:left w:val="none" w:sz="0" w:space="0" w:color="auto"/>
        <w:bottom w:val="none" w:sz="0" w:space="0" w:color="auto"/>
        <w:right w:val="none" w:sz="0" w:space="0" w:color="auto"/>
      </w:divBdr>
    </w:div>
    <w:div w:id="1937209867">
      <w:bodyDiv w:val="1"/>
      <w:marLeft w:val="0"/>
      <w:marRight w:val="0"/>
      <w:marTop w:val="0"/>
      <w:marBottom w:val="0"/>
      <w:divBdr>
        <w:top w:val="none" w:sz="0" w:space="0" w:color="auto"/>
        <w:left w:val="none" w:sz="0" w:space="0" w:color="auto"/>
        <w:bottom w:val="none" w:sz="0" w:space="0" w:color="auto"/>
        <w:right w:val="none" w:sz="0" w:space="0" w:color="auto"/>
      </w:divBdr>
    </w:div>
    <w:div w:id="1938903038">
      <w:bodyDiv w:val="1"/>
      <w:marLeft w:val="0"/>
      <w:marRight w:val="0"/>
      <w:marTop w:val="0"/>
      <w:marBottom w:val="0"/>
      <w:divBdr>
        <w:top w:val="none" w:sz="0" w:space="0" w:color="auto"/>
        <w:left w:val="none" w:sz="0" w:space="0" w:color="auto"/>
        <w:bottom w:val="none" w:sz="0" w:space="0" w:color="auto"/>
        <w:right w:val="none" w:sz="0" w:space="0" w:color="auto"/>
      </w:divBdr>
    </w:div>
    <w:div w:id="1947805175">
      <w:bodyDiv w:val="1"/>
      <w:marLeft w:val="0"/>
      <w:marRight w:val="0"/>
      <w:marTop w:val="0"/>
      <w:marBottom w:val="0"/>
      <w:divBdr>
        <w:top w:val="none" w:sz="0" w:space="0" w:color="auto"/>
        <w:left w:val="none" w:sz="0" w:space="0" w:color="auto"/>
        <w:bottom w:val="none" w:sz="0" w:space="0" w:color="auto"/>
        <w:right w:val="none" w:sz="0" w:space="0" w:color="auto"/>
      </w:divBdr>
    </w:div>
    <w:div w:id="1949656665">
      <w:bodyDiv w:val="1"/>
      <w:marLeft w:val="0"/>
      <w:marRight w:val="0"/>
      <w:marTop w:val="0"/>
      <w:marBottom w:val="0"/>
      <w:divBdr>
        <w:top w:val="none" w:sz="0" w:space="0" w:color="auto"/>
        <w:left w:val="none" w:sz="0" w:space="0" w:color="auto"/>
        <w:bottom w:val="none" w:sz="0" w:space="0" w:color="auto"/>
        <w:right w:val="none" w:sz="0" w:space="0" w:color="auto"/>
      </w:divBdr>
    </w:div>
    <w:div w:id="1949969830">
      <w:bodyDiv w:val="1"/>
      <w:marLeft w:val="0"/>
      <w:marRight w:val="0"/>
      <w:marTop w:val="0"/>
      <w:marBottom w:val="0"/>
      <w:divBdr>
        <w:top w:val="none" w:sz="0" w:space="0" w:color="auto"/>
        <w:left w:val="none" w:sz="0" w:space="0" w:color="auto"/>
        <w:bottom w:val="none" w:sz="0" w:space="0" w:color="auto"/>
        <w:right w:val="none" w:sz="0" w:space="0" w:color="auto"/>
      </w:divBdr>
    </w:div>
    <w:div w:id="1952399076">
      <w:bodyDiv w:val="1"/>
      <w:marLeft w:val="0"/>
      <w:marRight w:val="0"/>
      <w:marTop w:val="0"/>
      <w:marBottom w:val="0"/>
      <w:divBdr>
        <w:top w:val="none" w:sz="0" w:space="0" w:color="auto"/>
        <w:left w:val="none" w:sz="0" w:space="0" w:color="auto"/>
        <w:bottom w:val="none" w:sz="0" w:space="0" w:color="auto"/>
        <w:right w:val="none" w:sz="0" w:space="0" w:color="auto"/>
      </w:divBdr>
    </w:div>
    <w:div w:id="1953125425">
      <w:bodyDiv w:val="1"/>
      <w:marLeft w:val="0"/>
      <w:marRight w:val="0"/>
      <w:marTop w:val="0"/>
      <w:marBottom w:val="0"/>
      <w:divBdr>
        <w:top w:val="none" w:sz="0" w:space="0" w:color="auto"/>
        <w:left w:val="none" w:sz="0" w:space="0" w:color="auto"/>
        <w:bottom w:val="none" w:sz="0" w:space="0" w:color="auto"/>
        <w:right w:val="none" w:sz="0" w:space="0" w:color="auto"/>
      </w:divBdr>
    </w:div>
    <w:div w:id="1953782391">
      <w:bodyDiv w:val="1"/>
      <w:marLeft w:val="0"/>
      <w:marRight w:val="0"/>
      <w:marTop w:val="0"/>
      <w:marBottom w:val="0"/>
      <w:divBdr>
        <w:top w:val="none" w:sz="0" w:space="0" w:color="auto"/>
        <w:left w:val="none" w:sz="0" w:space="0" w:color="auto"/>
        <w:bottom w:val="none" w:sz="0" w:space="0" w:color="auto"/>
        <w:right w:val="none" w:sz="0" w:space="0" w:color="auto"/>
      </w:divBdr>
    </w:div>
    <w:div w:id="1956675578">
      <w:bodyDiv w:val="1"/>
      <w:marLeft w:val="0"/>
      <w:marRight w:val="0"/>
      <w:marTop w:val="0"/>
      <w:marBottom w:val="0"/>
      <w:divBdr>
        <w:top w:val="none" w:sz="0" w:space="0" w:color="auto"/>
        <w:left w:val="none" w:sz="0" w:space="0" w:color="auto"/>
        <w:bottom w:val="none" w:sz="0" w:space="0" w:color="auto"/>
        <w:right w:val="none" w:sz="0" w:space="0" w:color="auto"/>
      </w:divBdr>
    </w:div>
    <w:div w:id="1962572268">
      <w:bodyDiv w:val="1"/>
      <w:marLeft w:val="0"/>
      <w:marRight w:val="0"/>
      <w:marTop w:val="0"/>
      <w:marBottom w:val="0"/>
      <w:divBdr>
        <w:top w:val="none" w:sz="0" w:space="0" w:color="auto"/>
        <w:left w:val="none" w:sz="0" w:space="0" w:color="auto"/>
        <w:bottom w:val="none" w:sz="0" w:space="0" w:color="auto"/>
        <w:right w:val="none" w:sz="0" w:space="0" w:color="auto"/>
      </w:divBdr>
    </w:div>
    <w:div w:id="1973440580">
      <w:bodyDiv w:val="1"/>
      <w:marLeft w:val="0"/>
      <w:marRight w:val="0"/>
      <w:marTop w:val="0"/>
      <w:marBottom w:val="0"/>
      <w:divBdr>
        <w:top w:val="none" w:sz="0" w:space="0" w:color="auto"/>
        <w:left w:val="none" w:sz="0" w:space="0" w:color="auto"/>
        <w:bottom w:val="none" w:sz="0" w:space="0" w:color="auto"/>
        <w:right w:val="none" w:sz="0" w:space="0" w:color="auto"/>
      </w:divBdr>
    </w:div>
    <w:div w:id="1981300664">
      <w:bodyDiv w:val="1"/>
      <w:marLeft w:val="0"/>
      <w:marRight w:val="0"/>
      <w:marTop w:val="0"/>
      <w:marBottom w:val="0"/>
      <w:divBdr>
        <w:top w:val="none" w:sz="0" w:space="0" w:color="auto"/>
        <w:left w:val="none" w:sz="0" w:space="0" w:color="auto"/>
        <w:bottom w:val="none" w:sz="0" w:space="0" w:color="auto"/>
        <w:right w:val="none" w:sz="0" w:space="0" w:color="auto"/>
      </w:divBdr>
    </w:div>
    <w:div w:id="1983001943">
      <w:bodyDiv w:val="1"/>
      <w:marLeft w:val="0"/>
      <w:marRight w:val="0"/>
      <w:marTop w:val="0"/>
      <w:marBottom w:val="0"/>
      <w:divBdr>
        <w:top w:val="none" w:sz="0" w:space="0" w:color="auto"/>
        <w:left w:val="none" w:sz="0" w:space="0" w:color="auto"/>
        <w:bottom w:val="none" w:sz="0" w:space="0" w:color="auto"/>
        <w:right w:val="none" w:sz="0" w:space="0" w:color="auto"/>
      </w:divBdr>
    </w:div>
    <w:div w:id="1983541330">
      <w:bodyDiv w:val="1"/>
      <w:marLeft w:val="0"/>
      <w:marRight w:val="0"/>
      <w:marTop w:val="0"/>
      <w:marBottom w:val="0"/>
      <w:divBdr>
        <w:top w:val="none" w:sz="0" w:space="0" w:color="auto"/>
        <w:left w:val="none" w:sz="0" w:space="0" w:color="auto"/>
        <w:bottom w:val="none" w:sz="0" w:space="0" w:color="auto"/>
        <w:right w:val="none" w:sz="0" w:space="0" w:color="auto"/>
      </w:divBdr>
    </w:div>
    <w:div w:id="1983609760">
      <w:bodyDiv w:val="1"/>
      <w:marLeft w:val="0"/>
      <w:marRight w:val="0"/>
      <w:marTop w:val="0"/>
      <w:marBottom w:val="0"/>
      <w:divBdr>
        <w:top w:val="none" w:sz="0" w:space="0" w:color="auto"/>
        <w:left w:val="none" w:sz="0" w:space="0" w:color="auto"/>
        <w:bottom w:val="none" w:sz="0" w:space="0" w:color="auto"/>
        <w:right w:val="none" w:sz="0" w:space="0" w:color="auto"/>
      </w:divBdr>
    </w:div>
    <w:div w:id="1996294922">
      <w:bodyDiv w:val="1"/>
      <w:marLeft w:val="0"/>
      <w:marRight w:val="0"/>
      <w:marTop w:val="0"/>
      <w:marBottom w:val="0"/>
      <w:divBdr>
        <w:top w:val="none" w:sz="0" w:space="0" w:color="auto"/>
        <w:left w:val="none" w:sz="0" w:space="0" w:color="auto"/>
        <w:bottom w:val="none" w:sz="0" w:space="0" w:color="auto"/>
        <w:right w:val="none" w:sz="0" w:space="0" w:color="auto"/>
      </w:divBdr>
    </w:div>
    <w:div w:id="1997952986">
      <w:bodyDiv w:val="1"/>
      <w:marLeft w:val="0"/>
      <w:marRight w:val="0"/>
      <w:marTop w:val="0"/>
      <w:marBottom w:val="0"/>
      <w:divBdr>
        <w:top w:val="none" w:sz="0" w:space="0" w:color="auto"/>
        <w:left w:val="none" w:sz="0" w:space="0" w:color="auto"/>
        <w:bottom w:val="none" w:sz="0" w:space="0" w:color="auto"/>
        <w:right w:val="none" w:sz="0" w:space="0" w:color="auto"/>
      </w:divBdr>
    </w:div>
    <w:div w:id="2003846764">
      <w:bodyDiv w:val="1"/>
      <w:marLeft w:val="0"/>
      <w:marRight w:val="0"/>
      <w:marTop w:val="0"/>
      <w:marBottom w:val="0"/>
      <w:divBdr>
        <w:top w:val="none" w:sz="0" w:space="0" w:color="auto"/>
        <w:left w:val="none" w:sz="0" w:space="0" w:color="auto"/>
        <w:bottom w:val="none" w:sz="0" w:space="0" w:color="auto"/>
        <w:right w:val="none" w:sz="0" w:space="0" w:color="auto"/>
      </w:divBdr>
    </w:div>
    <w:div w:id="2017003501">
      <w:bodyDiv w:val="1"/>
      <w:marLeft w:val="0"/>
      <w:marRight w:val="0"/>
      <w:marTop w:val="0"/>
      <w:marBottom w:val="0"/>
      <w:divBdr>
        <w:top w:val="none" w:sz="0" w:space="0" w:color="auto"/>
        <w:left w:val="none" w:sz="0" w:space="0" w:color="auto"/>
        <w:bottom w:val="none" w:sz="0" w:space="0" w:color="auto"/>
        <w:right w:val="none" w:sz="0" w:space="0" w:color="auto"/>
      </w:divBdr>
    </w:div>
    <w:div w:id="2021085751">
      <w:bodyDiv w:val="1"/>
      <w:marLeft w:val="0"/>
      <w:marRight w:val="0"/>
      <w:marTop w:val="0"/>
      <w:marBottom w:val="0"/>
      <w:divBdr>
        <w:top w:val="none" w:sz="0" w:space="0" w:color="auto"/>
        <w:left w:val="none" w:sz="0" w:space="0" w:color="auto"/>
        <w:bottom w:val="none" w:sz="0" w:space="0" w:color="auto"/>
        <w:right w:val="none" w:sz="0" w:space="0" w:color="auto"/>
      </w:divBdr>
    </w:div>
    <w:div w:id="2023777487">
      <w:bodyDiv w:val="1"/>
      <w:marLeft w:val="0"/>
      <w:marRight w:val="0"/>
      <w:marTop w:val="0"/>
      <w:marBottom w:val="0"/>
      <w:divBdr>
        <w:top w:val="none" w:sz="0" w:space="0" w:color="auto"/>
        <w:left w:val="none" w:sz="0" w:space="0" w:color="auto"/>
        <w:bottom w:val="none" w:sz="0" w:space="0" w:color="auto"/>
        <w:right w:val="none" w:sz="0" w:space="0" w:color="auto"/>
      </w:divBdr>
    </w:div>
    <w:div w:id="2028289999">
      <w:bodyDiv w:val="1"/>
      <w:marLeft w:val="0"/>
      <w:marRight w:val="0"/>
      <w:marTop w:val="0"/>
      <w:marBottom w:val="0"/>
      <w:divBdr>
        <w:top w:val="none" w:sz="0" w:space="0" w:color="auto"/>
        <w:left w:val="none" w:sz="0" w:space="0" w:color="auto"/>
        <w:bottom w:val="none" w:sz="0" w:space="0" w:color="auto"/>
        <w:right w:val="none" w:sz="0" w:space="0" w:color="auto"/>
      </w:divBdr>
    </w:div>
    <w:div w:id="2031711717">
      <w:bodyDiv w:val="1"/>
      <w:marLeft w:val="0"/>
      <w:marRight w:val="0"/>
      <w:marTop w:val="0"/>
      <w:marBottom w:val="0"/>
      <w:divBdr>
        <w:top w:val="none" w:sz="0" w:space="0" w:color="auto"/>
        <w:left w:val="none" w:sz="0" w:space="0" w:color="auto"/>
        <w:bottom w:val="none" w:sz="0" w:space="0" w:color="auto"/>
        <w:right w:val="none" w:sz="0" w:space="0" w:color="auto"/>
      </w:divBdr>
    </w:div>
    <w:div w:id="2031760312">
      <w:bodyDiv w:val="1"/>
      <w:marLeft w:val="0"/>
      <w:marRight w:val="0"/>
      <w:marTop w:val="0"/>
      <w:marBottom w:val="0"/>
      <w:divBdr>
        <w:top w:val="none" w:sz="0" w:space="0" w:color="auto"/>
        <w:left w:val="none" w:sz="0" w:space="0" w:color="auto"/>
        <w:bottom w:val="none" w:sz="0" w:space="0" w:color="auto"/>
        <w:right w:val="none" w:sz="0" w:space="0" w:color="auto"/>
      </w:divBdr>
    </w:div>
    <w:div w:id="2034838215">
      <w:bodyDiv w:val="1"/>
      <w:marLeft w:val="0"/>
      <w:marRight w:val="0"/>
      <w:marTop w:val="0"/>
      <w:marBottom w:val="0"/>
      <w:divBdr>
        <w:top w:val="none" w:sz="0" w:space="0" w:color="auto"/>
        <w:left w:val="none" w:sz="0" w:space="0" w:color="auto"/>
        <w:bottom w:val="none" w:sz="0" w:space="0" w:color="auto"/>
        <w:right w:val="none" w:sz="0" w:space="0" w:color="auto"/>
      </w:divBdr>
    </w:div>
    <w:div w:id="2038660047">
      <w:bodyDiv w:val="1"/>
      <w:marLeft w:val="0"/>
      <w:marRight w:val="0"/>
      <w:marTop w:val="0"/>
      <w:marBottom w:val="0"/>
      <w:divBdr>
        <w:top w:val="none" w:sz="0" w:space="0" w:color="auto"/>
        <w:left w:val="none" w:sz="0" w:space="0" w:color="auto"/>
        <w:bottom w:val="none" w:sz="0" w:space="0" w:color="auto"/>
        <w:right w:val="none" w:sz="0" w:space="0" w:color="auto"/>
      </w:divBdr>
    </w:div>
    <w:div w:id="2051343363">
      <w:bodyDiv w:val="1"/>
      <w:marLeft w:val="0"/>
      <w:marRight w:val="0"/>
      <w:marTop w:val="0"/>
      <w:marBottom w:val="0"/>
      <w:divBdr>
        <w:top w:val="none" w:sz="0" w:space="0" w:color="auto"/>
        <w:left w:val="none" w:sz="0" w:space="0" w:color="auto"/>
        <w:bottom w:val="none" w:sz="0" w:space="0" w:color="auto"/>
        <w:right w:val="none" w:sz="0" w:space="0" w:color="auto"/>
      </w:divBdr>
    </w:div>
    <w:div w:id="2056814349">
      <w:bodyDiv w:val="1"/>
      <w:marLeft w:val="0"/>
      <w:marRight w:val="0"/>
      <w:marTop w:val="0"/>
      <w:marBottom w:val="0"/>
      <w:divBdr>
        <w:top w:val="none" w:sz="0" w:space="0" w:color="auto"/>
        <w:left w:val="none" w:sz="0" w:space="0" w:color="auto"/>
        <w:bottom w:val="none" w:sz="0" w:space="0" w:color="auto"/>
        <w:right w:val="none" w:sz="0" w:space="0" w:color="auto"/>
      </w:divBdr>
    </w:div>
    <w:div w:id="2067021841">
      <w:bodyDiv w:val="1"/>
      <w:marLeft w:val="0"/>
      <w:marRight w:val="0"/>
      <w:marTop w:val="0"/>
      <w:marBottom w:val="0"/>
      <w:divBdr>
        <w:top w:val="none" w:sz="0" w:space="0" w:color="auto"/>
        <w:left w:val="none" w:sz="0" w:space="0" w:color="auto"/>
        <w:bottom w:val="none" w:sz="0" w:space="0" w:color="auto"/>
        <w:right w:val="none" w:sz="0" w:space="0" w:color="auto"/>
      </w:divBdr>
    </w:div>
    <w:div w:id="2073383170">
      <w:bodyDiv w:val="1"/>
      <w:marLeft w:val="0"/>
      <w:marRight w:val="0"/>
      <w:marTop w:val="0"/>
      <w:marBottom w:val="0"/>
      <w:divBdr>
        <w:top w:val="none" w:sz="0" w:space="0" w:color="auto"/>
        <w:left w:val="none" w:sz="0" w:space="0" w:color="auto"/>
        <w:bottom w:val="none" w:sz="0" w:space="0" w:color="auto"/>
        <w:right w:val="none" w:sz="0" w:space="0" w:color="auto"/>
      </w:divBdr>
    </w:div>
    <w:div w:id="2074699734">
      <w:bodyDiv w:val="1"/>
      <w:marLeft w:val="0"/>
      <w:marRight w:val="0"/>
      <w:marTop w:val="0"/>
      <w:marBottom w:val="0"/>
      <w:divBdr>
        <w:top w:val="none" w:sz="0" w:space="0" w:color="auto"/>
        <w:left w:val="none" w:sz="0" w:space="0" w:color="auto"/>
        <w:bottom w:val="none" w:sz="0" w:space="0" w:color="auto"/>
        <w:right w:val="none" w:sz="0" w:space="0" w:color="auto"/>
      </w:divBdr>
    </w:div>
    <w:div w:id="2081441824">
      <w:bodyDiv w:val="1"/>
      <w:marLeft w:val="0"/>
      <w:marRight w:val="0"/>
      <w:marTop w:val="0"/>
      <w:marBottom w:val="0"/>
      <w:divBdr>
        <w:top w:val="none" w:sz="0" w:space="0" w:color="auto"/>
        <w:left w:val="none" w:sz="0" w:space="0" w:color="auto"/>
        <w:bottom w:val="none" w:sz="0" w:space="0" w:color="auto"/>
        <w:right w:val="none" w:sz="0" w:space="0" w:color="auto"/>
      </w:divBdr>
    </w:div>
    <w:div w:id="2087190594">
      <w:bodyDiv w:val="1"/>
      <w:marLeft w:val="0"/>
      <w:marRight w:val="0"/>
      <w:marTop w:val="0"/>
      <w:marBottom w:val="0"/>
      <w:divBdr>
        <w:top w:val="none" w:sz="0" w:space="0" w:color="auto"/>
        <w:left w:val="none" w:sz="0" w:space="0" w:color="auto"/>
        <w:bottom w:val="none" w:sz="0" w:space="0" w:color="auto"/>
        <w:right w:val="none" w:sz="0" w:space="0" w:color="auto"/>
      </w:divBdr>
    </w:div>
    <w:div w:id="2087920854">
      <w:bodyDiv w:val="1"/>
      <w:marLeft w:val="0"/>
      <w:marRight w:val="0"/>
      <w:marTop w:val="0"/>
      <w:marBottom w:val="0"/>
      <w:divBdr>
        <w:top w:val="none" w:sz="0" w:space="0" w:color="auto"/>
        <w:left w:val="none" w:sz="0" w:space="0" w:color="auto"/>
        <w:bottom w:val="none" w:sz="0" w:space="0" w:color="auto"/>
        <w:right w:val="none" w:sz="0" w:space="0" w:color="auto"/>
      </w:divBdr>
    </w:div>
    <w:div w:id="2089494371">
      <w:bodyDiv w:val="1"/>
      <w:marLeft w:val="0"/>
      <w:marRight w:val="0"/>
      <w:marTop w:val="0"/>
      <w:marBottom w:val="0"/>
      <w:divBdr>
        <w:top w:val="none" w:sz="0" w:space="0" w:color="auto"/>
        <w:left w:val="none" w:sz="0" w:space="0" w:color="auto"/>
        <w:bottom w:val="none" w:sz="0" w:space="0" w:color="auto"/>
        <w:right w:val="none" w:sz="0" w:space="0" w:color="auto"/>
      </w:divBdr>
    </w:div>
    <w:div w:id="2094618666">
      <w:bodyDiv w:val="1"/>
      <w:marLeft w:val="0"/>
      <w:marRight w:val="0"/>
      <w:marTop w:val="0"/>
      <w:marBottom w:val="0"/>
      <w:divBdr>
        <w:top w:val="none" w:sz="0" w:space="0" w:color="auto"/>
        <w:left w:val="none" w:sz="0" w:space="0" w:color="auto"/>
        <w:bottom w:val="none" w:sz="0" w:space="0" w:color="auto"/>
        <w:right w:val="none" w:sz="0" w:space="0" w:color="auto"/>
      </w:divBdr>
    </w:div>
    <w:div w:id="2102096896">
      <w:bodyDiv w:val="1"/>
      <w:marLeft w:val="0"/>
      <w:marRight w:val="0"/>
      <w:marTop w:val="0"/>
      <w:marBottom w:val="0"/>
      <w:divBdr>
        <w:top w:val="none" w:sz="0" w:space="0" w:color="auto"/>
        <w:left w:val="none" w:sz="0" w:space="0" w:color="auto"/>
        <w:bottom w:val="none" w:sz="0" w:space="0" w:color="auto"/>
        <w:right w:val="none" w:sz="0" w:space="0" w:color="auto"/>
      </w:divBdr>
    </w:div>
    <w:div w:id="2103404548">
      <w:bodyDiv w:val="1"/>
      <w:marLeft w:val="0"/>
      <w:marRight w:val="0"/>
      <w:marTop w:val="0"/>
      <w:marBottom w:val="0"/>
      <w:divBdr>
        <w:top w:val="none" w:sz="0" w:space="0" w:color="auto"/>
        <w:left w:val="none" w:sz="0" w:space="0" w:color="auto"/>
        <w:bottom w:val="none" w:sz="0" w:space="0" w:color="auto"/>
        <w:right w:val="none" w:sz="0" w:space="0" w:color="auto"/>
      </w:divBdr>
    </w:div>
    <w:div w:id="2104260641">
      <w:bodyDiv w:val="1"/>
      <w:marLeft w:val="0"/>
      <w:marRight w:val="0"/>
      <w:marTop w:val="0"/>
      <w:marBottom w:val="0"/>
      <w:divBdr>
        <w:top w:val="none" w:sz="0" w:space="0" w:color="auto"/>
        <w:left w:val="none" w:sz="0" w:space="0" w:color="auto"/>
        <w:bottom w:val="none" w:sz="0" w:space="0" w:color="auto"/>
        <w:right w:val="none" w:sz="0" w:space="0" w:color="auto"/>
      </w:divBdr>
    </w:div>
    <w:div w:id="2107992848">
      <w:bodyDiv w:val="1"/>
      <w:marLeft w:val="0"/>
      <w:marRight w:val="0"/>
      <w:marTop w:val="0"/>
      <w:marBottom w:val="0"/>
      <w:divBdr>
        <w:top w:val="none" w:sz="0" w:space="0" w:color="auto"/>
        <w:left w:val="none" w:sz="0" w:space="0" w:color="auto"/>
        <w:bottom w:val="none" w:sz="0" w:space="0" w:color="auto"/>
        <w:right w:val="none" w:sz="0" w:space="0" w:color="auto"/>
      </w:divBdr>
    </w:div>
    <w:div w:id="2121295703">
      <w:bodyDiv w:val="1"/>
      <w:marLeft w:val="0"/>
      <w:marRight w:val="0"/>
      <w:marTop w:val="0"/>
      <w:marBottom w:val="0"/>
      <w:divBdr>
        <w:top w:val="none" w:sz="0" w:space="0" w:color="auto"/>
        <w:left w:val="none" w:sz="0" w:space="0" w:color="auto"/>
        <w:bottom w:val="none" w:sz="0" w:space="0" w:color="auto"/>
        <w:right w:val="none" w:sz="0" w:space="0" w:color="auto"/>
      </w:divBdr>
    </w:div>
    <w:div w:id="2124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ept.org/Documents/ecc/57417/ecc-20-007_liaison-statement-from-wgse-to-ecc-on-iridium-vs-ras" TargetMode="External"/><Relationship Id="rId18" Type="http://schemas.openxmlformats.org/officeDocument/2006/relationships/hyperlink" Target="http://eccwp.cept.org/WI_Detail.aspx?wiid=697"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cept.org/Documents/ecc/57419/ecc-20-006_european-commission-question-on-rec74-01" TargetMode="External"/><Relationship Id="rId7" Type="http://schemas.openxmlformats.org/officeDocument/2006/relationships/settings" Target="settings.xml"/><Relationship Id="rId12" Type="http://schemas.openxmlformats.org/officeDocument/2006/relationships/hyperlink" Target="https://cept.org/Documents/wg-fm/57422/info006_use-of-the-960-mhz-band-by-pmse-uk" TargetMode="External"/><Relationship Id="rId17" Type="http://schemas.openxmlformats.org/officeDocument/2006/relationships/hyperlink" Target="http://eccwp.cept.org/WI_Detail.aspx?wiid=697"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ept.org/Documents/ecc/57732/ecc-20-info-004_iridium-ras-compatibility" TargetMode="External"/><Relationship Id="rId20" Type="http://schemas.openxmlformats.org/officeDocument/2006/relationships/hyperlink" Target="https://www.cept.org/ecc/groups/ecc/wg-se/client/meeting-documents/file-history/?fid=57345"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cept.org/Documents/ecc/57730/ecc-20-053-a01_etsi-edits-to-proposed-draft-response-to-ec-question-on-x-band-radar-and-74-0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ept.org/Documents/ecc/57732/ecc-20-info-004_iridium-ras-compatibility" TargetMode="External"/><Relationship Id="rId23" Type="http://schemas.openxmlformats.org/officeDocument/2006/relationships/hyperlink" Target="https://cept.org/Documents/ecc/57731/ecc-20-053_etsi-edits-to-proposed-draft-response-to-ec-question-on-x-band-radar-and-74-01"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cept.org/ecc/groups/ecc/wg-se/client/meeting-documents/file-history/?fid=53904"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ept.org/Documents/ecc/57686/ecc-20-032_craf_cept-satellite-monitoring-station" TargetMode="External"/><Relationship Id="rId22" Type="http://schemas.openxmlformats.org/officeDocument/2006/relationships/hyperlink" Target="https://www.cept.org/Documents/ecc/57418/ecc-20-008_proposed-ecc-liaison-statement-on-response-to-ec-question-on-erc_rec-74-01-for-etsi-x-band-radar-standards" TargetMode="External"/><Relationship Id="rId27" Type="http://schemas.openxmlformats.org/officeDocument/2006/relationships/footer" Target="footer1.xml"/><Relationship Id="rId30" Type="http://schemas.openxmlformats.org/officeDocument/2006/relationships/footer" Target="footer3.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D573436D761B4095AC662A111489A0" ma:contentTypeVersion="13" ma:contentTypeDescription="Create a new document." ma:contentTypeScope="" ma:versionID="681117ffb2268100557be0d95ee55035">
  <xsd:schema xmlns:xsd="http://www.w3.org/2001/XMLSchema" xmlns:xs="http://www.w3.org/2001/XMLSchema" xmlns:p="http://schemas.microsoft.com/office/2006/metadata/properties" xmlns:ns3="ed1405a1-578d-47ad-a272-5ed16773c14e" xmlns:ns4="3280b507-aca7-44bc-9d35-909c802bb4fe" targetNamespace="http://schemas.microsoft.com/office/2006/metadata/properties" ma:root="true" ma:fieldsID="439b3f22f5bd07008049a0c3e2df0f9e" ns3:_="" ns4:_="">
    <xsd:import namespace="ed1405a1-578d-47ad-a272-5ed16773c14e"/>
    <xsd:import namespace="3280b507-aca7-44bc-9d35-909c802bb4f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405a1-578d-47ad-a272-5ed16773c14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80b507-aca7-44bc-9d35-909c802bb4f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0FD4762-FE5E-4951-9E3E-2C0BF9D8F0D0}">
  <ds:schemaRefs>
    <ds:schemaRef ds:uri="http://schemas.microsoft.com/sharepoint/v3/contenttype/forms"/>
  </ds:schemaRefs>
</ds:datastoreItem>
</file>

<file path=customXml/itemProps2.xml><?xml version="1.0" encoding="utf-8"?>
<ds:datastoreItem xmlns:ds="http://schemas.openxmlformats.org/officeDocument/2006/customXml" ds:itemID="{72A671C4-EB74-4C5C-86EB-B484C30CB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405a1-578d-47ad-a272-5ed16773c14e"/>
    <ds:schemaRef ds:uri="3280b507-aca7-44bc-9d35-909c802bb4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AA38-7B61-492B-AB09-0DBA1118A0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3280b507-aca7-44bc-9d35-909c802bb4fe"/>
    <ds:schemaRef ds:uri="ed1405a1-578d-47ad-a272-5ed16773c14e"/>
    <ds:schemaRef ds:uri="http://www.w3.org/XML/1998/namespace"/>
    <ds:schemaRef ds:uri="http://purl.org/dc/dcmitype/"/>
  </ds:schemaRefs>
</ds:datastoreItem>
</file>

<file path=customXml/itemProps4.xml><?xml version="1.0" encoding="utf-8"?>
<ds:datastoreItem xmlns:ds="http://schemas.openxmlformats.org/officeDocument/2006/customXml" ds:itemID="{1B0F4E3C-3D38-4D16-9BC9-365D76DB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12831</Words>
  <Characters>66460</Characters>
  <Application>Microsoft Office Word</Application>
  <DocSecurity>4</DocSecurity>
  <Lines>553</Lines>
  <Paragraphs>158</Paragraphs>
  <ScaleCrop>false</ScaleCrop>
  <HeadingPairs>
    <vt:vector size="2" baseType="variant">
      <vt:variant>
        <vt:lpstr>Title</vt:lpstr>
      </vt:variant>
      <vt:variant>
        <vt:i4>1</vt:i4>
      </vt:variant>
    </vt:vector>
  </HeadingPairs>
  <TitlesOfParts>
    <vt:vector size="1" baseType="lpstr">
      <vt:lpstr>Minutes</vt:lpstr>
    </vt:vector>
  </TitlesOfParts>
  <Company>BNetzA</Company>
  <LinksUpToDate>false</LinksUpToDate>
  <CharactersWithSpaces>79133</CharactersWithSpaces>
  <SharedDoc>false</SharedDoc>
  <HLinks>
    <vt:vector size="78" baseType="variant">
      <vt:variant>
        <vt:i4>4980861</vt:i4>
      </vt:variant>
      <vt:variant>
        <vt:i4>36</vt:i4>
      </vt:variant>
      <vt:variant>
        <vt:i4>0</vt:i4>
      </vt:variant>
      <vt:variant>
        <vt:i4>5</vt:i4>
      </vt:variant>
      <vt:variant>
        <vt:lpwstr>https://cept.org/Documents/ecc/57730/ecc-20-053-a01_etsi-edits-to-proposed-draft-response-to-ec-question-on-x-band-radar-and-74-01</vt:lpwstr>
      </vt:variant>
      <vt:variant>
        <vt:lpwstr/>
      </vt:variant>
      <vt:variant>
        <vt:i4>5242925</vt:i4>
      </vt:variant>
      <vt:variant>
        <vt:i4>33</vt:i4>
      </vt:variant>
      <vt:variant>
        <vt:i4>0</vt:i4>
      </vt:variant>
      <vt:variant>
        <vt:i4>5</vt:i4>
      </vt:variant>
      <vt:variant>
        <vt:lpwstr>https://cept.org/Documents/ecc/57731/ecc-20-053_etsi-edits-to-proposed-draft-response-to-ec-question-on-x-band-radar-and-74-01</vt:lpwstr>
      </vt:variant>
      <vt:variant>
        <vt:lpwstr/>
      </vt:variant>
      <vt:variant>
        <vt:i4>524367</vt:i4>
      </vt:variant>
      <vt:variant>
        <vt:i4>30</vt:i4>
      </vt:variant>
      <vt:variant>
        <vt:i4>0</vt:i4>
      </vt:variant>
      <vt:variant>
        <vt:i4>5</vt:i4>
      </vt:variant>
      <vt:variant>
        <vt:lpwstr>https://www.cept.org/Documents/ecc/57418/ecc-20-008_proposed-ecc-liaison-statement-on-response-to-ec-question-on-erc_rec-74-01-for-etsi-x-band-radar-standards</vt:lpwstr>
      </vt:variant>
      <vt:variant>
        <vt:lpwstr/>
      </vt:variant>
      <vt:variant>
        <vt:i4>2359325</vt:i4>
      </vt:variant>
      <vt:variant>
        <vt:i4>27</vt:i4>
      </vt:variant>
      <vt:variant>
        <vt:i4>0</vt:i4>
      </vt:variant>
      <vt:variant>
        <vt:i4>5</vt:i4>
      </vt:variant>
      <vt:variant>
        <vt:lpwstr>https://www.cept.org/Documents/ecc/57419/ecc-20-006_european-commission-question-on-rec74-01</vt:lpwstr>
      </vt:variant>
      <vt:variant>
        <vt:lpwstr/>
      </vt:variant>
      <vt:variant>
        <vt:i4>2949237</vt:i4>
      </vt:variant>
      <vt:variant>
        <vt:i4>24</vt:i4>
      </vt:variant>
      <vt:variant>
        <vt:i4>0</vt:i4>
      </vt:variant>
      <vt:variant>
        <vt:i4>5</vt:i4>
      </vt:variant>
      <vt:variant>
        <vt:lpwstr>https://www.cept.org/ecc/groups/ecc/wg-se/client/meeting-documents/file-history/?fid=57345</vt:lpwstr>
      </vt:variant>
      <vt:variant>
        <vt:lpwstr/>
      </vt:variant>
      <vt:variant>
        <vt:i4>2490485</vt:i4>
      </vt:variant>
      <vt:variant>
        <vt:i4>21</vt:i4>
      </vt:variant>
      <vt:variant>
        <vt:i4>0</vt:i4>
      </vt:variant>
      <vt:variant>
        <vt:i4>5</vt:i4>
      </vt:variant>
      <vt:variant>
        <vt:lpwstr>https://www.cept.org/ecc/groups/ecc/wg-se/client/meeting-documents/file-history/?fid=53904</vt:lpwstr>
      </vt:variant>
      <vt:variant>
        <vt:lpwstr/>
      </vt:variant>
      <vt:variant>
        <vt:i4>1179775</vt:i4>
      </vt:variant>
      <vt:variant>
        <vt:i4>18</vt:i4>
      </vt:variant>
      <vt:variant>
        <vt:i4>0</vt:i4>
      </vt:variant>
      <vt:variant>
        <vt:i4>5</vt:i4>
      </vt:variant>
      <vt:variant>
        <vt:lpwstr>http://eccwp.cept.org/WI_Detail.aspx?wiid=697</vt:lpwstr>
      </vt:variant>
      <vt:variant>
        <vt:lpwstr/>
      </vt:variant>
      <vt:variant>
        <vt:i4>1179775</vt:i4>
      </vt:variant>
      <vt:variant>
        <vt:i4>15</vt:i4>
      </vt:variant>
      <vt:variant>
        <vt:i4>0</vt:i4>
      </vt:variant>
      <vt:variant>
        <vt:i4>5</vt:i4>
      </vt:variant>
      <vt:variant>
        <vt:lpwstr>http://eccwp.cept.org/WI_Detail.aspx?wiid=697</vt:lpwstr>
      </vt:variant>
      <vt:variant>
        <vt:lpwstr/>
      </vt:variant>
      <vt:variant>
        <vt:i4>7733315</vt:i4>
      </vt:variant>
      <vt:variant>
        <vt:i4>12</vt:i4>
      </vt:variant>
      <vt:variant>
        <vt:i4>0</vt:i4>
      </vt:variant>
      <vt:variant>
        <vt:i4>5</vt:i4>
      </vt:variant>
      <vt:variant>
        <vt:lpwstr>https://www.cept.org/Documents/ecc/57732/ecc-20-info-004_iridium-ras-compatibility</vt:lpwstr>
      </vt:variant>
      <vt:variant>
        <vt:lpwstr/>
      </vt:variant>
      <vt:variant>
        <vt:i4>7733315</vt:i4>
      </vt:variant>
      <vt:variant>
        <vt:i4>9</vt:i4>
      </vt:variant>
      <vt:variant>
        <vt:i4>0</vt:i4>
      </vt:variant>
      <vt:variant>
        <vt:i4>5</vt:i4>
      </vt:variant>
      <vt:variant>
        <vt:lpwstr>https://www.cept.org/Documents/ecc/57732/ecc-20-info-004_iridium-ras-compatibility</vt:lpwstr>
      </vt:variant>
      <vt:variant>
        <vt:lpwstr/>
      </vt:variant>
      <vt:variant>
        <vt:i4>589846</vt:i4>
      </vt:variant>
      <vt:variant>
        <vt:i4>6</vt:i4>
      </vt:variant>
      <vt:variant>
        <vt:i4>0</vt:i4>
      </vt:variant>
      <vt:variant>
        <vt:i4>5</vt:i4>
      </vt:variant>
      <vt:variant>
        <vt:lpwstr>https://www.cept.org/Documents/ecc/57686/ecc-20-032_craf_cept-satellite-monitoring-station</vt:lpwstr>
      </vt:variant>
      <vt:variant>
        <vt:lpwstr/>
      </vt:variant>
      <vt:variant>
        <vt:i4>2949135</vt:i4>
      </vt:variant>
      <vt:variant>
        <vt:i4>3</vt:i4>
      </vt:variant>
      <vt:variant>
        <vt:i4>0</vt:i4>
      </vt:variant>
      <vt:variant>
        <vt:i4>5</vt:i4>
      </vt:variant>
      <vt:variant>
        <vt:lpwstr>https://www.cept.org/Documents/ecc/57417/ecc-20-007_liaison-statement-from-wgse-to-ecc-on-iridium-vs-ras</vt:lpwstr>
      </vt:variant>
      <vt:variant>
        <vt:lpwstr/>
      </vt:variant>
      <vt:variant>
        <vt:i4>786479</vt:i4>
      </vt:variant>
      <vt:variant>
        <vt:i4>0</vt:i4>
      </vt:variant>
      <vt:variant>
        <vt:i4>0</vt:i4>
      </vt:variant>
      <vt:variant>
        <vt:i4>5</vt:i4>
      </vt:variant>
      <vt:variant>
        <vt:lpwstr>https://cept.org/Documents/wg-fm/57422/info006_use-of-the-960-mhz-band-by-pmse-uk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dc:title>
  <dc:subject>ECC Meeting</dc:subject>
  <dc:creator>Karsten Buckwitz</dc:creator>
  <cp:keywords>ECC CEPT</cp:keywords>
  <dc:description/>
  <cp:lastModifiedBy>JK</cp:lastModifiedBy>
  <cp:revision>2</cp:revision>
  <cp:lastPrinted>2018-07-10T22:57:00Z</cp:lastPrinted>
  <dcterms:created xsi:type="dcterms:W3CDTF">2020-05-26T16:56:00Z</dcterms:created>
  <dcterms:modified xsi:type="dcterms:W3CDTF">2020-05-26T16:56:00Z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50d26f-5c2c-4137-8396-1b24eb24286c_Enabled">
    <vt:lpwstr>True</vt:lpwstr>
  </property>
  <property fmtid="{D5CDD505-2E9C-101B-9397-08002B2CF9AE}" pid="3" name="MSIP_Label_5a50d26f-5c2c-4137-8396-1b24eb24286c_SiteId">
    <vt:lpwstr>0af648de-310c-4068-8ae4-f9418bae24cc</vt:lpwstr>
  </property>
  <property fmtid="{D5CDD505-2E9C-101B-9397-08002B2CF9AE}" pid="4" name="MSIP_Label_5a50d26f-5c2c-4137-8396-1b24eb24286c_Owner">
    <vt:lpwstr>Chris.Woolford@ofcom.org.uk</vt:lpwstr>
  </property>
  <property fmtid="{D5CDD505-2E9C-101B-9397-08002B2CF9AE}" pid="5" name="MSIP_Label_5a50d26f-5c2c-4137-8396-1b24eb24286c_SetDate">
    <vt:lpwstr>2019-03-08T06:56:05.8126465Z</vt:lpwstr>
  </property>
  <property fmtid="{D5CDD505-2E9C-101B-9397-08002B2CF9AE}" pid="6" name="MSIP_Label_5a50d26f-5c2c-4137-8396-1b24eb24286c_Name">
    <vt:lpwstr>Protected</vt:lpwstr>
  </property>
  <property fmtid="{D5CDD505-2E9C-101B-9397-08002B2CF9AE}" pid="7" name="MSIP_Label_5a50d26f-5c2c-4137-8396-1b24eb24286c_Application">
    <vt:lpwstr>Microsoft Azure Information Protection</vt:lpwstr>
  </property>
  <property fmtid="{D5CDD505-2E9C-101B-9397-08002B2CF9AE}" pid="8" name="MSIP_Label_5a50d26f-5c2c-4137-8396-1b24eb24286c_Extended_MSFT_Method">
    <vt:lpwstr>Manual</vt:lpwstr>
  </property>
  <property fmtid="{D5CDD505-2E9C-101B-9397-08002B2CF9AE}" pid="9" name="Sensitivity">
    <vt:lpwstr>Protected</vt:lpwstr>
  </property>
  <property fmtid="{D5CDD505-2E9C-101B-9397-08002B2CF9AE}" pid="10" name="ContentTypeId">
    <vt:lpwstr>0x01010062D573436D761B4095AC662A111489A0</vt:lpwstr>
  </property>
</Properties>
</file>