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A24896" w:rsidRDefault="00070DB3" w:rsidP="00070DB3">
      <w:pPr>
        <w:pStyle w:val="Header"/>
        <w:tabs>
          <w:tab w:val="right" w:pos="9639"/>
        </w:tabs>
        <w:rPr>
          <w:bCs/>
          <w:noProof w:val="0"/>
          <w:sz w:val="24"/>
          <w:szCs w:val="28"/>
        </w:rPr>
      </w:pPr>
      <w:r w:rsidRPr="00A24896">
        <w:rPr>
          <w:bCs/>
          <w:noProof w:val="0"/>
          <w:sz w:val="24"/>
          <w:szCs w:val="28"/>
        </w:rPr>
        <w:t>3GPP T</w:t>
      </w:r>
      <w:bookmarkStart w:id="0" w:name="_Ref452454252"/>
      <w:bookmarkEnd w:id="0"/>
      <w:r w:rsidR="00D024FF">
        <w:rPr>
          <w:bCs/>
          <w:noProof w:val="0"/>
          <w:sz w:val="24"/>
          <w:szCs w:val="28"/>
        </w:rPr>
        <w:t>SG RAN</w:t>
      </w:r>
      <w:r w:rsidR="00245669" w:rsidRPr="00A24896">
        <w:rPr>
          <w:noProof w:val="0"/>
          <w:sz w:val="24"/>
          <w:szCs w:val="28"/>
        </w:rPr>
        <w:t>#</w:t>
      </w:r>
      <w:r w:rsidR="00C9453A" w:rsidRPr="00A24896">
        <w:rPr>
          <w:noProof w:val="0"/>
          <w:sz w:val="24"/>
          <w:szCs w:val="28"/>
        </w:rPr>
        <w:t>8</w:t>
      </w:r>
      <w:r w:rsidR="00D024FF">
        <w:rPr>
          <w:noProof w:val="0"/>
          <w:sz w:val="24"/>
          <w:szCs w:val="28"/>
        </w:rPr>
        <w:t>6</w:t>
      </w:r>
      <w:r w:rsidRPr="00A24896">
        <w:rPr>
          <w:bCs/>
          <w:noProof w:val="0"/>
          <w:sz w:val="24"/>
          <w:szCs w:val="28"/>
        </w:rPr>
        <w:tab/>
        <w:t>R</w:t>
      </w:r>
      <w:r w:rsidR="00245669" w:rsidRPr="00A24896">
        <w:rPr>
          <w:bCs/>
          <w:noProof w:val="0"/>
          <w:sz w:val="24"/>
          <w:szCs w:val="28"/>
        </w:rPr>
        <w:t>P</w:t>
      </w:r>
      <w:r w:rsidRPr="00A24896">
        <w:rPr>
          <w:bCs/>
          <w:noProof w:val="0"/>
          <w:sz w:val="24"/>
          <w:szCs w:val="28"/>
        </w:rPr>
        <w:t>-1</w:t>
      </w:r>
      <w:r w:rsidR="003E7281" w:rsidRPr="00A24896">
        <w:rPr>
          <w:bCs/>
          <w:noProof w:val="0"/>
          <w:sz w:val="24"/>
          <w:szCs w:val="28"/>
        </w:rPr>
        <w:t>9</w:t>
      </w:r>
      <w:r w:rsidR="00D024FF">
        <w:rPr>
          <w:bCs/>
          <w:noProof w:val="0"/>
          <w:sz w:val="24"/>
          <w:szCs w:val="28"/>
        </w:rPr>
        <w:t>2956</w:t>
      </w:r>
    </w:p>
    <w:p w:rsidR="00070DB3" w:rsidRPr="00A24896" w:rsidRDefault="00D024FF" w:rsidP="00070DB3">
      <w:pPr>
        <w:pStyle w:val="Header"/>
        <w:tabs>
          <w:tab w:val="right" w:pos="9639"/>
        </w:tabs>
        <w:rPr>
          <w:bCs/>
          <w:noProof w:val="0"/>
          <w:sz w:val="24"/>
          <w:szCs w:val="28"/>
        </w:rPr>
      </w:pPr>
      <w:r>
        <w:rPr>
          <w:noProof w:val="0"/>
          <w:sz w:val="24"/>
          <w:szCs w:val="28"/>
          <w:lang w:eastAsia="zh-CN"/>
        </w:rPr>
        <w:t>Sitges, Spain</w:t>
      </w:r>
      <w:r w:rsidR="00070DB3" w:rsidRPr="00A24896">
        <w:rPr>
          <w:noProof w:val="0"/>
          <w:sz w:val="24"/>
          <w:szCs w:val="28"/>
          <w:lang w:eastAsia="zh-CN"/>
        </w:rPr>
        <w:t xml:space="preserve">, </w:t>
      </w:r>
      <w:r>
        <w:rPr>
          <w:noProof w:val="0"/>
          <w:sz w:val="24"/>
          <w:szCs w:val="28"/>
          <w:lang w:eastAsia="zh-CN"/>
        </w:rPr>
        <w:t>9</w:t>
      </w:r>
      <w:r w:rsidR="00070DB3" w:rsidRPr="00A24896">
        <w:rPr>
          <w:noProof w:val="0"/>
          <w:sz w:val="24"/>
          <w:szCs w:val="28"/>
          <w:vertAlign w:val="superscript"/>
          <w:lang w:eastAsia="zh-CN"/>
        </w:rPr>
        <w:t>th</w:t>
      </w:r>
      <w:r w:rsidR="00070DB3" w:rsidRPr="00A24896">
        <w:rPr>
          <w:noProof w:val="0"/>
          <w:sz w:val="24"/>
          <w:szCs w:val="28"/>
          <w:lang w:eastAsia="zh-CN"/>
        </w:rPr>
        <w:t xml:space="preserve"> </w:t>
      </w:r>
      <w:r w:rsidR="00245669" w:rsidRPr="00A24896">
        <w:rPr>
          <w:noProof w:val="0"/>
          <w:sz w:val="24"/>
          <w:szCs w:val="28"/>
          <w:lang w:eastAsia="zh-CN"/>
        </w:rPr>
        <w:t>–</w:t>
      </w:r>
      <w:r w:rsidR="00070DB3" w:rsidRPr="00A24896">
        <w:rPr>
          <w:noProof w:val="0"/>
          <w:sz w:val="24"/>
          <w:szCs w:val="28"/>
          <w:lang w:eastAsia="zh-CN"/>
        </w:rPr>
        <w:t xml:space="preserve"> </w:t>
      </w:r>
      <w:r>
        <w:rPr>
          <w:noProof w:val="0"/>
          <w:sz w:val="24"/>
          <w:szCs w:val="28"/>
          <w:lang w:eastAsia="zh-CN"/>
        </w:rPr>
        <w:t>12</w:t>
      </w:r>
      <w:r w:rsidR="00BC575E" w:rsidRPr="00A24896">
        <w:rPr>
          <w:noProof w:val="0"/>
          <w:sz w:val="24"/>
          <w:szCs w:val="28"/>
          <w:vertAlign w:val="superscript"/>
          <w:lang w:eastAsia="zh-CN"/>
        </w:rPr>
        <w:t>th</w:t>
      </w:r>
      <w:r w:rsidR="00BC575E" w:rsidRPr="00A24896">
        <w:rPr>
          <w:noProof w:val="0"/>
          <w:sz w:val="24"/>
          <w:szCs w:val="28"/>
          <w:lang w:eastAsia="zh-CN"/>
        </w:rPr>
        <w:t xml:space="preserve"> </w:t>
      </w:r>
      <w:r>
        <w:rPr>
          <w:noProof w:val="0"/>
          <w:sz w:val="24"/>
          <w:szCs w:val="28"/>
          <w:lang w:eastAsia="zh-CN"/>
        </w:rPr>
        <w:t>December</w:t>
      </w:r>
      <w:r w:rsidR="003E7281" w:rsidRPr="00A24896">
        <w:rPr>
          <w:noProof w:val="0"/>
          <w:sz w:val="24"/>
          <w:szCs w:val="28"/>
          <w:lang w:eastAsia="zh-CN"/>
        </w:rPr>
        <w:t xml:space="preserve"> 2019</w:t>
      </w:r>
    </w:p>
    <w:p w:rsidR="00070DB3" w:rsidRPr="003E7281" w:rsidRDefault="00070DB3" w:rsidP="00070DB3">
      <w:pPr>
        <w:pStyle w:val="CRCoverPage"/>
        <w:tabs>
          <w:tab w:val="right" w:pos="9638"/>
        </w:tabs>
        <w:spacing w:after="0"/>
        <w:outlineLvl w:val="0"/>
        <w:rPr>
          <w:rFonts w:cs="Arial"/>
          <w:b/>
          <w:noProof/>
          <w:sz w:val="28"/>
          <w:szCs w:val="28"/>
        </w:rPr>
      </w:pPr>
    </w:p>
    <w:p w:rsidR="00070DB3" w:rsidRPr="003B1D30" w:rsidRDefault="003E7281" w:rsidP="003B1D30">
      <w:pPr>
        <w:ind w:left="0"/>
        <w:rPr>
          <w:rFonts w:ascii="Arial" w:hAnsi="Arial" w:cs="Arial"/>
          <w:i/>
          <w:sz w:val="24"/>
        </w:rPr>
      </w:pPr>
      <w:r w:rsidRPr="003B1D30">
        <w:rPr>
          <w:rFonts w:ascii="Arial" w:hAnsi="Arial" w:cs="Arial"/>
          <w:sz w:val="24"/>
        </w:rPr>
        <w:t>Title:</w:t>
      </w:r>
      <w:r w:rsidRPr="003B1D30">
        <w:rPr>
          <w:rFonts w:ascii="Arial" w:hAnsi="Arial" w:cs="Arial"/>
          <w:sz w:val="24"/>
        </w:rPr>
        <w:tab/>
      </w:r>
      <w:r w:rsidR="00E33A0D" w:rsidRPr="003B1D30">
        <w:rPr>
          <w:rFonts w:ascii="Arial" w:hAnsi="Arial" w:cs="Arial"/>
          <w:sz w:val="24"/>
        </w:rPr>
        <w:tab/>
      </w:r>
      <w:r w:rsidR="003B1D30">
        <w:rPr>
          <w:rFonts w:ascii="Arial" w:hAnsi="Arial" w:cs="Arial"/>
          <w:sz w:val="24"/>
        </w:rPr>
        <w:tab/>
      </w:r>
      <w:r w:rsidR="00D024FF" w:rsidRPr="003B1D30">
        <w:rPr>
          <w:rFonts w:ascii="Arial" w:hAnsi="Arial" w:cs="Arial"/>
          <w:sz w:val="24"/>
        </w:rPr>
        <w:t>Path forward for NR Light</w:t>
      </w:r>
      <w:r w:rsidR="00070DB3" w:rsidRPr="003B1D30">
        <w:rPr>
          <w:rFonts w:ascii="Arial" w:hAnsi="Arial" w:cs="Arial"/>
          <w:bCs/>
          <w:sz w:val="24"/>
        </w:rPr>
        <w:t xml:space="preserve"> </w:t>
      </w:r>
    </w:p>
    <w:p w:rsidR="00070DB3" w:rsidRPr="003B1D30" w:rsidRDefault="00070DB3" w:rsidP="003B1D30">
      <w:pPr>
        <w:ind w:left="0"/>
        <w:rPr>
          <w:rFonts w:ascii="Arial" w:hAnsi="Arial" w:cs="Arial"/>
          <w:sz w:val="24"/>
        </w:rPr>
      </w:pPr>
      <w:r w:rsidRPr="003B1D30">
        <w:rPr>
          <w:rFonts w:ascii="Arial" w:hAnsi="Arial" w:cs="Arial"/>
          <w:sz w:val="24"/>
        </w:rPr>
        <w:t>Source:</w:t>
      </w:r>
      <w:r w:rsidRPr="003B1D30">
        <w:rPr>
          <w:rFonts w:ascii="Arial" w:hAnsi="Arial" w:cs="Arial"/>
          <w:sz w:val="24"/>
        </w:rPr>
        <w:tab/>
      </w:r>
      <w:r w:rsidR="003B1D30">
        <w:rPr>
          <w:rFonts w:ascii="Arial" w:hAnsi="Arial" w:cs="Arial"/>
          <w:sz w:val="24"/>
        </w:rPr>
        <w:tab/>
      </w:r>
      <w:r w:rsidR="00175E61" w:rsidRPr="003B1D30">
        <w:rPr>
          <w:rFonts w:ascii="Arial" w:hAnsi="Arial" w:cs="Arial"/>
          <w:sz w:val="24"/>
        </w:rPr>
        <w:t>Vodafone</w:t>
      </w:r>
    </w:p>
    <w:p w:rsidR="00070DB3" w:rsidRPr="003B1D30" w:rsidRDefault="00070DB3" w:rsidP="003B1D30">
      <w:pPr>
        <w:ind w:left="0"/>
        <w:rPr>
          <w:rFonts w:ascii="Arial" w:hAnsi="Arial" w:cs="Arial"/>
          <w:i/>
          <w:sz w:val="24"/>
        </w:rPr>
      </w:pPr>
      <w:r w:rsidRPr="003B1D30">
        <w:rPr>
          <w:rFonts w:ascii="Arial" w:hAnsi="Arial" w:cs="Arial"/>
          <w:sz w:val="24"/>
        </w:rPr>
        <w:t xml:space="preserve">Agenda: </w:t>
      </w:r>
      <w:r w:rsidRPr="003B1D30">
        <w:rPr>
          <w:rFonts w:ascii="Arial" w:hAnsi="Arial" w:cs="Arial"/>
          <w:sz w:val="24"/>
        </w:rPr>
        <w:tab/>
      </w:r>
      <w:r w:rsidR="003B1D30">
        <w:rPr>
          <w:rFonts w:ascii="Arial" w:hAnsi="Arial" w:cs="Arial"/>
          <w:sz w:val="24"/>
        </w:rPr>
        <w:tab/>
      </w:r>
      <w:r w:rsidR="00D024FF" w:rsidRPr="003B1D30">
        <w:rPr>
          <w:rFonts w:ascii="Arial" w:hAnsi="Arial" w:cs="Arial"/>
          <w:sz w:val="24"/>
        </w:rPr>
        <w:t>9.1.1</w:t>
      </w:r>
    </w:p>
    <w:p w:rsidR="00070DB3" w:rsidRPr="003B1D30" w:rsidRDefault="00EA16AF" w:rsidP="003B1D30">
      <w:pPr>
        <w:ind w:left="0"/>
        <w:rPr>
          <w:rFonts w:ascii="Arial" w:hAnsi="Arial" w:cs="Arial"/>
          <w:sz w:val="28"/>
        </w:rPr>
      </w:pPr>
      <w:r w:rsidRPr="003B1D30">
        <w:rPr>
          <w:rFonts w:ascii="Arial" w:hAnsi="Arial" w:cs="Arial"/>
          <w:sz w:val="24"/>
        </w:rPr>
        <w:t>For:</w:t>
      </w:r>
      <w:r w:rsidRPr="003B1D30">
        <w:rPr>
          <w:rFonts w:ascii="Arial" w:hAnsi="Arial" w:cs="Arial"/>
          <w:sz w:val="24"/>
        </w:rPr>
        <w:tab/>
      </w:r>
      <w:r w:rsidRPr="003B1D30">
        <w:rPr>
          <w:rFonts w:ascii="Arial" w:hAnsi="Arial" w:cs="Arial"/>
          <w:sz w:val="24"/>
        </w:rPr>
        <w:tab/>
      </w:r>
      <w:r w:rsidR="003B1D30">
        <w:rPr>
          <w:rFonts w:ascii="Arial" w:hAnsi="Arial" w:cs="Arial"/>
          <w:sz w:val="24"/>
        </w:rPr>
        <w:tab/>
      </w:r>
      <w:r w:rsidR="003E7281" w:rsidRPr="003B1D30">
        <w:rPr>
          <w:rFonts w:ascii="Arial" w:hAnsi="Arial" w:cs="Arial"/>
          <w:sz w:val="24"/>
        </w:rPr>
        <w:t>Discussion</w:t>
      </w:r>
      <w:r w:rsidR="00070DB3" w:rsidRPr="003B1D30">
        <w:rPr>
          <w:rFonts w:ascii="Arial" w:hAnsi="Arial" w:cs="Arial"/>
          <w:sz w:val="28"/>
        </w:rPr>
        <w:t xml:space="preserve"> </w:t>
      </w:r>
    </w:p>
    <w:p w:rsidR="00D024FF" w:rsidRPr="00D024FF" w:rsidRDefault="00D024FF" w:rsidP="00CD29BF"/>
    <w:p w:rsidR="00070DB3" w:rsidRPr="00A23121" w:rsidRDefault="00070DB3" w:rsidP="00CD29BF">
      <w:pPr>
        <w:pStyle w:val="Heading1"/>
        <w:numPr>
          <w:ilvl w:val="0"/>
          <w:numId w:val="1"/>
        </w:numPr>
      </w:pPr>
      <w:r w:rsidRPr="00A23121">
        <w:t>Introduction</w:t>
      </w:r>
    </w:p>
    <w:p w:rsidR="003B1D30" w:rsidRDefault="003B1D30" w:rsidP="003B1D30">
      <w:pPr>
        <w:ind w:left="0"/>
      </w:pPr>
    </w:p>
    <w:p w:rsidR="00BC575E" w:rsidRDefault="00FA6013" w:rsidP="003B1D30">
      <w:pPr>
        <w:ind w:left="0"/>
      </w:pPr>
      <w:r>
        <w:t xml:space="preserve">This </w:t>
      </w:r>
      <w:r w:rsidR="00231D35">
        <w:t xml:space="preserve">document </w:t>
      </w:r>
      <w:r w:rsidR="00D024FF">
        <w:t>highlights further some concerns with the current NR Light WID proposal, and proposes some modifications</w:t>
      </w:r>
      <w:r w:rsidR="00A8693F">
        <w:t xml:space="preserve"> that we feel are needed as a minimum for this work to go into an acceptable direction</w:t>
      </w:r>
      <w:r w:rsidR="00231D35">
        <w:t>.</w:t>
      </w:r>
    </w:p>
    <w:p w:rsidR="004E4FBC" w:rsidRDefault="004E4FBC" w:rsidP="00CD29BF"/>
    <w:p w:rsidR="00E82F90" w:rsidRDefault="00D024FF" w:rsidP="00CD29BF">
      <w:pPr>
        <w:pStyle w:val="Heading1"/>
        <w:numPr>
          <w:ilvl w:val="0"/>
          <w:numId w:val="1"/>
        </w:numPr>
      </w:pPr>
      <w:r>
        <w:t>Discussion</w:t>
      </w:r>
    </w:p>
    <w:p w:rsidR="00D024FF" w:rsidRDefault="00D024FF" w:rsidP="00CD29BF"/>
    <w:p w:rsidR="00D024FF" w:rsidRDefault="003B1D30" w:rsidP="003B1D30">
      <w:pPr>
        <w:ind w:left="0"/>
      </w:pPr>
      <w:r>
        <w:t>We propose modifications in the following areas</w:t>
      </w:r>
      <w:r w:rsidR="00D024FF" w:rsidRPr="00D024FF">
        <w:t>:</w:t>
      </w:r>
    </w:p>
    <w:p w:rsidR="00D024FF" w:rsidRPr="00D024FF" w:rsidRDefault="00D024FF" w:rsidP="00CD29BF"/>
    <w:p w:rsidR="00B112FE" w:rsidRPr="00B112FE" w:rsidRDefault="00D024FF" w:rsidP="00CD29BF">
      <w:pPr>
        <w:pStyle w:val="ListParagraph"/>
        <w:numPr>
          <w:ilvl w:val="0"/>
          <w:numId w:val="15"/>
        </w:numPr>
        <w:rPr>
          <w:color w:val="1F4E79" w:themeColor="accent1" w:themeShade="80"/>
        </w:rPr>
      </w:pPr>
      <w:r w:rsidRPr="00D024FF">
        <w:rPr>
          <w:b/>
        </w:rPr>
        <w:t>The WI title:</w:t>
      </w:r>
      <w:r>
        <w:t xml:space="preserve"> We use the term “Low complexity” to refer to the device type. To anybody reading this, it looks like a mirror work item to the study we did in LTE to define an LPWA device, i.e. a device purely focussed on minimising device component cost. This should not be the intention of NR Light, and we should do our best to avoid any confusion with devices targeting LPWA usage. </w:t>
      </w:r>
    </w:p>
    <w:p w:rsidR="00D024FF" w:rsidRPr="00B112FE" w:rsidRDefault="00B112FE" w:rsidP="00B112FE">
      <w:pPr>
        <w:pStyle w:val="ListParagraph"/>
        <w:numPr>
          <w:ilvl w:val="1"/>
          <w:numId w:val="15"/>
        </w:numPr>
        <w:rPr>
          <w:b/>
          <w:color w:val="000000" w:themeColor="text1"/>
        </w:rPr>
      </w:pPr>
      <w:r w:rsidRPr="00B112FE">
        <w:rPr>
          <w:b/>
          <w:color w:val="000000" w:themeColor="text1"/>
          <w:u w:val="single"/>
        </w:rPr>
        <w:t>Proposal 1</w:t>
      </w:r>
      <w:r w:rsidRPr="00B112FE">
        <w:rPr>
          <w:b/>
          <w:color w:val="000000" w:themeColor="text1"/>
        </w:rPr>
        <w:t xml:space="preserve">: </w:t>
      </w:r>
      <w:r w:rsidR="00D024FF" w:rsidRPr="00B112FE">
        <w:rPr>
          <w:b/>
          <w:color w:val="000000" w:themeColor="text1"/>
        </w:rPr>
        <w:t xml:space="preserve">Therefore we strongly recommend changes to the work item title – something like “Medium capability NR device type” would be much more </w:t>
      </w:r>
      <w:r w:rsidR="00620430">
        <w:rPr>
          <w:b/>
          <w:color w:val="000000" w:themeColor="text1"/>
        </w:rPr>
        <w:t>appropriate</w:t>
      </w:r>
      <w:r w:rsidR="00D024FF" w:rsidRPr="00B112FE">
        <w:rPr>
          <w:b/>
          <w:color w:val="000000" w:themeColor="text1"/>
        </w:rPr>
        <w:t>.</w:t>
      </w:r>
    </w:p>
    <w:p w:rsidR="00D024FF" w:rsidRDefault="00D024FF" w:rsidP="00CD29BF">
      <w:pPr>
        <w:pStyle w:val="ListParagraph"/>
      </w:pPr>
    </w:p>
    <w:p w:rsidR="00CD29BF" w:rsidRPr="00CD29BF" w:rsidRDefault="00D024FF" w:rsidP="00CD29BF">
      <w:pPr>
        <w:pStyle w:val="ListParagraph"/>
        <w:numPr>
          <w:ilvl w:val="0"/>
          <w:numId w:val="15"/>
        </w:numPr>
        <w:rPr>
          <w:b/>
        </w:rPr>
      </w:pPr>
      <w:r>
        <w:rPr>
          <w:b/>
        </w:rPr>
        <w:t>Some use cases justifying the work are LPWA use cases, and will be used to justify any type of relaxation</w:t>
      </w:r>
      <w:r w:rsidRPr="00D024FF">
        <w:rPr>
          <w:b/>
        </w:rPr>
        <w:t xml:space="preserve">: </w:t>
      </w:r>
      <w:r>
        <w:t xml:space="preserve">Despite efforts to contain the work during the email discussion, as soon as we start discussing wearable devices, it seems that we are considering all manner of device types, many of which are actually covered more as LPWA devices today. For example, tiny devices such as “wearable rings” and “wearable health monitoring devices” will lead to any and every forms of relaxation being justified, and are unacceptable in our view as a target. </w:t>
      </w:r>
    </w:p>
    <w:p w:rsidR="00D024FF" w:rsidRPr="00CD29BF" w:rsidRDefault="00CD29BF" w:rsidP="00CD29BF">
      <w:pPr>
        <w:pStyle w:val="ListParagraph"/>
        <w:numPr>
          <w:ilvl w:val="1"/>
          <w:numId w:val="15"/>
        </w:numPr>
        <w:rPr>
          <w:b/>
        </w:rPr>
      </w:pPr>
      <w:r w:rsidRPr="00CD29BF">
        <w:rPr>
          <w:b/>
          <w:u w:val="single"/>
        </w:rPr>
        <w:t xml:space="preserve">Proposal </w:t>
      </w:r>
      <w:r w:rsidR="00B112FE">
        <w:rPr>
          <w:b/>
          <w:u w:val="single"/>
        </w:rPr>
        <w:t>2</w:t>
      </w:r>
      <w:r w:rsidRPr="00CD29BF">
        <w:rPr>
          <w:b/>
        </w:rPr>
        <w:t xml:space="preserve">: </w:t>
      </w:r>
      <w:r w:rsidR="0001513E">
        <w:rPr>
          <w:b/>
        </w:rPr>
        <w:t>D</w:t>
      </w:r>
      <w:r w:rsidR="00BF0F85">
        <w:rPr>
          <w:b/>
        </w:rPr>
        <w:t>o not consider data rates and</w:t>
      </w:r>
      <w:r w:rsidR="004E5F92" w:rsidRPr="00CD29BF">
        <w:rPr>
          <w:b/>
        </w:rPr>
        <w:t xml:space="preserve"> form factors </w:t>
      </w:r>
      <w:r w:rsidR="00BF0F85">
        <w:rPr>
          <w:b/>
        </w:rPr>
        <w:t>lower than</w:t>
      </w:r>
      <w:r w:rsidR="004E5F92" w:rsidRPr="00CD29BF">
        <w:rPr>
          <w:b/>
        </w:rPr>
        <w:t xml:space="preserve"> </w:t>
      </w:r>
      <w:r w:rsidR="00BF0F85">
        <w:rPr>
          <w:b/>
        </w:rPr>
        <w:t xml:space="preserve">those applicable for LTE (non-LPWA or non-cat0) device categories </w:t>
      </w:r>
      <w:r w:rsidR="00B4783C">
        <w:rPr>
          <w:b/>
        </w:rPr>
        <w:t>and power classes</w:t>
      </w:r>
      <w:r w:rsidR="00FD5D15">
        <w:rPr>
          <w:b/>
        </w:rPr>
        <w:t xml:space="preserve"> for devices intending to operate in </w:t>
      </w:r>
      <w:r w:rsidR="0045196F">
        <w:rPr>
          <w:b/>
        </w:rPr>
        <w:t>macro cells</w:t>
      </w:r>
      <w:r w:rsidR="00981189" w:rsidRPr="00CD29BF">
        <w:rPr>
          <w:b/>
        </w:rPr>
        <w:t>.</w:t>
      </w:r>
    </w:p>
    <w:p w:rsidR="00D024FF" w:rsidRDefault="00D024FF" w:rsidP="00CD29BF"/>
    <w:p w:rsidR="00CD29BF" w:rsidRDefault="00D024FF" w:rsidP="00CD29BF">
      <w:pPr>
        <w:pStyle w:val="ListParagraph"/>
        <w:numPr>
          <w:ilvl w:val="0"/>
          <w:numId w:val="15"/>
        </w:numPr>
      </w:pPr>
      <w:r w:rsidRPr="00D024FF">
        <w:rPr>
          <w:b/>
        </w:rPr>
        <w:t xml:space="preserve">Lack of framework for actually defining </w:t>
      </w:r>
      <w:r>
        <w:rPr>
          <w:b/>
        </w:rPr>
        <w:t>device types</w:t>
      </w:r>
      <w:r>
        <w:t xml:space="preserve">: In LTE we defined device categories as a mechanism for grouping certain capabilities to fit with intended use cases. In NR we have no mechanism for that currently, and it would seem that we could end up with any mix and match of device capabilities being implemented and sold, which seems very worrying from an operator perspective. </w:t>
      </w:r>
    </w:p>
    <w:p w:rsidR="00D024FF" w:rsidRPr="00CD29BF" w:rsidRDefault="00CD29BF" w:rsidP="00CD29BF">
      <w:pPr>
        <w:pStyle w:val="ListParagraph"/>
        <w:numPr>
          <w:ilvl w:val="1"/>
          <w:numId w:val="15"/>
        </w:numPr>
        <w:rPr>
          <w:b/>
        </w:rPr>
      </w:pPr>
      <w:r w:rsidRPr="00CD29BF">
        <w:rPr>
          <w:b/>
          <w:u w:val="single"/>
        </w:rPr>
        <w:t xml:space="preserve">Proposal </w:t>
      </w:r>
      <w:r w:rsidR="00B112FE">
        <w:rPr>
          <w:b/>
          <w:u w:val="single"/>
        </w:rPr>
        <w:t>3</w:t>
      </w:r>
      <w:r w:rsidRPr="00CD29BF">
        <w:rPr>
          <w:b/>
        </w:rPr>
        <w:t>: T</w:t>
      </w:r>
      <w:r w:rsidR="00D024FF" w:rsidRPr="00CD29BF">
        <w:rPr>
          <w:b/>
        </w:rPr>
        <w:t>he agreement to specify a limited set of device types matching certain agreed capabilities should be included as an objective.</w:t>
      </w:r>
      <w:r w:rsidR="00D024FF" w:rsidRPr="00CD29BF">
        <w:rPr>
          <w:b/>
          <w:u w:val="single"/>
        </w:rPr>
        <w:t xml:space="preserve"> </w:t>
      </w:r>
    </w:p>
    <w:p w:rsidR="00D024FF" w:rsidRDefault="00D024FF" w:rsidP="00CD29BF"/>
    <w:p w:rsidR="00D024FF" w:rsidRDefault="00D024FF" w:rsidP="00CD29BF">
      <w:pPr>
        <w:pStyle w:val="ListParagraph"/>
        <w:numPr>
          <w:ilvl w:val="0"/>
          <w:numId w:val="15"/>
        </w:numPr>
      </w:pPr>
      <w:r w:rsidRPr="00D024FF">
        <w:rPr>
          <w:b/>
        </w:rPr>
        <w:t xml:space="preserve">Clear </w:t>
      </w:r>
      <w:r>
        <w:rPr>
          <w:b/>
        </w:rPr>
        <w:t>review</w:t>
      </w:r>
      <w:r w:rsidRPr="00D024FF">
        <w:rPr>
          <w:b/>
        </w:rPr>
        <w:t xml:space="preserve"> </w:t>
      </w:r>
      <w:r>
        <w:rPr>
          <w:b/>
        </w:rPr>
        <w:t xml:space="preserve">point </w:t>
      </w:r>
      <w:r w:rsidRPr="00D024FF">
        <w:rPr>
          <w:b/>
        </w:rPr>
        <w:t>after study phase</w:t>
      </w:r>
      <w:r>
        <w:rPr>
          <w:b/>
        </w:rPr>
        <w:t xml:space="preserve"> before progressing to specification work</w:t>
      </w:r>
      <w:r w:rsidRPr="00D024FF">
        <w:rPr>
          <w:b/>
        </w:rPr>
        <w:t>:</w:t>
      </w:r>
      <w:r>
        <w:t xml:space="preserve"> We believe that the before we agree to start any specification work, we need to have a clear agreement on:</w:t>
      </w:r>
    </w:p>
    <w:p w:rsidR="00D024FF" w:rsidRDefault="00D024FF" w:rsidP="00CD29BF">
      <w:pPr>
        <w:pStyle w:val="ListParagraph"/>
        <w:numPr>
          <w:ilvl w:val="1"/>
          <w:numId w:val="16"/>
        </w:numPr>
      </w:pPr>
      <w:r>
        <w:t>The acceptable types and levels of relaxation</w:t>
      </w:r>
      <w:r w:rsidR="00B112FE">
        <w:t>, and how they would be compensated</w:t>
      </w:r>
    </w:p>
    <w:p w:rsidR="00D024FF" w:rsidRDefault="00D024FF" w:rsidP="00CD29BF">
      <w:pPr>
        <w:pStyle w:val="ListParagraph"/>
        <w:numPr>
          <w:ilvl w:val="1"/>
          <w:numId w:val="16"/>
        </w:numPr>
      </w:pPr>
      <w:r>
        <w:t>The principles of the device type framework on which any relaxations are applied</w:t>
      </w:r>
      <w:r w:rsidR="00A66836">
        <w:t>/restricted</w:t>
      </w:r>
    </w:p>
    <w:p w:rsidR="00D024FF" w:rsidRDefault="00D024FF" w:rsidP="00CD29BF">
      <w:pPr>
        <w:pStyle w:val="ListParagraph"/>
        <w:numPr>
          <w:ilvl w:val="1"/>
          <w:numId w:val="16"/>
        </w:numPr>
      </w:pPr>
      <w:r>
        <w:t>The principle</w:t>
      </w:r>
      <w:r w:rsidR="00B112FE">
        <w:t xml:space="preserve">s </w:t>
      </w:r>
      <w:r w:rsidR="00A66836">
        <w:t>of</w:t>
      </w:r>
      <w:r w:rsidR="00B112FE">
        <w:t xml:space="preserve"> </w:t>
      </w:r>
      <w:r w:rsidR="00A66836">
        <w:t>enabling</w:t>
      </w:r>
      <w:r w:rsidR="00B112FE">
        <w:t xml:space="preserve"> such device types/capabili</w:t>
      </w:r>
      <w:r w:rsidR="00A66836">
        <w:t>ties to be identifiable to networks</w:t>
      </w:r>
      <w:r w:rsidR="00B112FE">
        <w:t xml:space="preserve">, and </w:t>
      </w:r>
      <w:r w:rsidR="00A66836">
        <w:t>enabling network access restrictions by operators</w:t>
      </w:r>
      <w:r w:rsidR="00B112FE">
        <w:t>.</w:t>
      </w:r>
      <w:r>
        <w:t xml:space="preserve">   </w:t>
      </w:r>
    </w:p>
    <w:p w:rsidR="00CD29BF" w:rsidRDefault="00CD29BF" w:rsidP="00CD29BF"/>
    <w:p w:rsidR="00D024FF" w:rsidRPr="00CD29BF" w:rsidRDefault="00B112FE" w:rsidP="00CD29BF">
      <w:pPr>
        <w:pStyle w:val="ListParagraph"/>
        <w:numPr>
          <w:ilvl w:val="0"/>
          <w:numId w:val="18"/>
        </w:numPr>
        <w:rPr>
          <w:b/>
        </w:rPr>
      </w:pPr>
      <w:r>
        <w:rPr>
          <w:b/>
          <w:u w:val="single"/>
        </w:rPr>
        <w:t>Proposal 4</w:t>
      </w:r>
      <w:r w:rsidR="00CD29BF" w:rsidRPr="00CD29BF">
        <w:rPr>
          <w:b/>
        </w:rPr>
        <w:t xml:space="preserve">: </w:t>
      </w:r>
      <w:r w:rsidR="00EC7F4B">
        <w:rPr>
          <w:b/>
        </w:rPr>
        <w:t>Agree on</w:t>
      </w:r>
      <w:r w:rsidR="00D024FF" w:rsidRPr="00CD29BF">
        <w:rPr>
          <w:b/>
        </w:rPr>
        <w:t xml:space="preserve"> a clear review point </w:t>
      </w:r>
      <w:r w:rsidR="009C37BC">
        <w:rPr>
          <w:b/>
        </w:rPr>
        <w:t>covering</w:t>
      </w:r>
      <w:r w:rsidR="00D024FF" w:rsidRPr="00CD29BF">
        <w:rPr>
          <w:b/>
        </w:rPr>
        <w:t xml:space="preserve"> </w:t>
      </w:r>
      <w:r w:rsidR="009C37BC">
        <w:rPr>
          <w:b/>
        </w:rPr>
        <w:t>the outcome of</w:t>
      </w:r>
      <w:bookmarkStart w:id="1" w:name="_GoBack"/>
      <w:bookmarkEnd w:id="1"/>
      <w:r w:rsidR="00D024FF" w:rsidRPr="00CD29BF">
        <w:rPr>
          <w:b/>
        </w:rPr>
        <w:t xml:space="preserve"> the above </w:t>
      </w:r>
      <w:r>
        <w:rPr>
          <w:b/>
        </w:rPr>
        <w:t xml:space="preserve">study </w:t>
      </w:r>
      <w:r w:rsidR="00D024FF" w:rsidRPr="00CD29BF">
        <w:rPr>
          <w:b/>
        </w:rPr>
        <w:t>aspects</w:t>
      </w:r>
      <w:r w:rsidR="00CD29BF" w:rsidRPr="00CD29BF">
        <w:rPr>
          <w:b/>
        </w:rPr>
        <w:t xml:space="preserve"> 1,2,3</w:t>
      </w:r>
      <w:r w:rsidR="00D024FF" w:rsidRPr="00CD29BF">
        <w:rPr>
          <w:b/>
        </w:rPr>
        <w:t xml:space="preserve"> before we proceed with agreement to specify such relaxations for NR.</w:t>
      </w:r>
    </w:p>
    <w:p w:rsidR="000B0DCF" w:rsidRDefault="000B0DCF" w:rsidP="00CD29BF"/>
    <w:p w:rsidR="00D31427" w:rsidRDefault="00D31427" w:rsidP="00CD29BF"/>
    <w:p w:rsidR="00D31427" w:rsidRDefault="00CD29BF" w:rsidP="00CD29BF">
      <w:pPr>
        <w:pStyle w:val="Heading1"/>
        <w:numPr>
          <w:ilvl w:val="0"/>
          <w:numId w:val="1"/>
        </w:numPr>
      </w:pPr>
      <w:r>
        <w:t>Proposal</w:t>
      </w:r>
    </w:p>
    <w:p w:rsidR="00D31427" w:rsidRDefault="00D31427" w:rsidP="00B112FE">
      <w:pPr>
        <w:ind w:left="0"/>
      </w:pPr>
    </w:p>
    <w:p w:rsidR="00B112FE" w:rsidRPr="00EA16AF" w:rsidRDefault="00B112FE" w:rsidP="00B112FE">
      <w:pPr>
        <w:ind w:left="0"/>
      </w:pPr>
      <w:r>
        <w:t xml:space="preserve">It is proposed to agree on Proposals 1, 2, 3 </w:t>
      </w:r>
      <w:r w:rsidR="003B1D30">
        <w:t xml:space="preserve">and 4 </w:t>
      </w:r>
      <w:r>
        <w:t>above.</w:t>
      </w:r>
    </w:p>
    <w:sectPr w:rsidR="00B112FE" w:rsidRPr="00EA16AF" w:rsidSect="00E07DF7">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154" w:rsidRDefault="008A3154" w:rsidP="00CD29BF"/>
  </w:endnote>
  <w:endnote w:type="continuationSeparator" w:id="0">
    <w:p w:rsidR="008A3154" w:rsidRDefault="008A3154" w:rsidP="00CD2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CD29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CD29BF">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df844cc5a11e4da96f7a57d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C7621" w:rsidRPr="00EC7621" w:rsidRDefault="00EC7621" w:rsidP="00CD29BF"/>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844cc5a11e4da96f7a57d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qZIxccAwAAOAYAAA4AAAAAAAAA&#10;AAAAAAAALgIAAGRycy9lMm9Eb2MueG1sUEsBAi0AFAAGAAgAAAAhAHx2COHfAAAACwEAAA8AAAAA&#10;AAAAAAAAAAAAdgUAAGRycy9kb3ducmV2LnhtbFBLBQYAAAAABAAEAPMAAACCBgAAAAA=&#10;" o:allowincell="f" filled="f" stroked="f" strokeweight=".5pt">
              <v:textbox inset="20pt,0,,0">
                <w:txbxContent>
                  <w:p w:rsidR="00EC7621" w:rsidRPr="00EC7621" w:rsidRDefault="00EC7621" w:rsidP="00CD29BF"/>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CD29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154" w:rsidRDefault="008A3154" w:rsidP="00CD29BF"/>
  </w:footnote>
  <w:footnote w:type="continuationSeparator" w:id="0">
    <w:p w:rsidR="008A3154" w:rsidRDefault="008A3154" w:rsidP="00CD29B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F07056"/>
    <w:multiLevelType w:val="hybridMultilevel"/>
    <w:tmpl w:val="DA98873A"/>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B2520DA"/>
    <w:multiLevelType w:val="hybridMultilevel"/>
    <w:tmpl w:val="E670F4D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4D57B23"/>
    <w:multiLevelType w:val="hybridMultilevel"/>
    <w:tmpl w:val="6198A1B0"/>
    <w:lvl w:ilvl="0" w:tplc="08090003">
      <w:start w:val="1"/>
      <w:numFmt w:val="bullet"/>
      <w:lvlText w:val="o"/>
      <w:lvlJc w:val="left"/>
      <w:pPr>
        <w:ind w:left="360" w:hanging="360"/>
      </w:pPr>
      <w:rPr>
        <w:rFonts w:ascii="Courier New" w:hAnsi="Courier New" w:cs="Courier New"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E90106"/>
    <w:multiLevelType w:val="hybridMultilevel"/>
    <w:tmpl w:val="7BD2C9E6"/>
    <w:lvl w:ilvl="0" w:tplc="991401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F507E96"/>
    <w:multiLevelType w:val="hybridMultilevel"/>
    <w:tmpl w:val="65226230"/>
    <w:lvl w:ilvl="0" w:tplc="9CC6C7B8">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D1A6799"/>
    <w:multiLevelType w:val="hybridMultilevel"/>
    <w:tmpl w:val="2F043A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F9D02BE"/>
    <w:multiLevelType w:val="hybridMultilevel"/>
    <w:tmpl w:val="2E5E225A"/>
    <w:lvl w:ilvl="0" w:tplc="44BC521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9"/>
  </w:num>
  <w:num w:numId="4">
    <w:abstractNumId w:val="7"/>
  </w:num>
  <w:num w:numId="5">
    <w:abstractNumId w:val="6"/>
  </w:num>
  <w:num w:numId="6">
    <w:abstractNumId w:val="0"/>
  </w:num>
  <w:num w:numId="7">
    <w:abstractNumId w:val="1"/>
  </w:num>
  <w:num w:numId="8">
    <w:abstractNumId w:val="5"/>
  </w:num>
  <w:num w:numId="9">
    <w:abstractNumId w:val="15"/>
  </w:num>
  <w:num w:numId="10">
    <w:abstractNumId w:val="10"/>
  </w:num>
  <w:num w:numId="11">
    <w:abstractNumId w:val="14"/>
  </w:num>
  <w:num w:numId="12">
    <w:abstractNumId w:val="8"/>
  </w:num>
  <w:num w:numId="13">
    <w:abstractNumId w:val="17"/>
  </w:num>
  <w:num w:numId="14">
    <w:abstractNumId w:val="13"/>
  </w:num>
  <w:num w:numId="15">
    <w:abstractNumId w:val="11"/>
  </w:num>
  <w:num w:numId="16">
    <w:abstractNumId w:val="4"/>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1513E"/>
    <w:rsid w:val="00051420"/>
    <w:rsid w:val="0005726D"/>
    <w:rsid w:val="00065260"/>
    <w:rsid w:val="00070DB3"/>
    <w:rsid w:val="00075252"/>
    <w:rsid w:val="000B0DCF"/>
    <w:rsid w:val="000E77D5"/>
    <w:rsid w:val="00147BA6"/>
    <w:rsid w:val="00175E61"/>
    <w:rsid w:val="001B71A1"/>
    <w:rsid w:val="00231D35"/>
    <w:rsid w:val="002416F2"/>
    <w:rsid w:val="00245669"/>
    <w:rsid w:val="00256686"/>
    <w:rsid w:val="002E65DF"/>
    <w:rsid w:val="002F2EC7"/>
    <w:rsid w:val="003213D0"/>
    <w:rsid w:val="00323F6B"/>
    <w:rsid w:val="0032775D"/>
    <w:rsid w:val="003A42DF"/>
    <w:rsid w:val="003A6905"/>
    <w:rsid w:val="003B1D30"/>
    <w:rsid w:val="003C2890"/>
    <w:rsid w:val="003E7281"/>
    <w:rsid w:val="004071E1"/>
    <w:rsid w:val="00413D47"/>
    <w:rsid w:val="004514C5"/>
    <w:rsid w:val="0045196F"/>
    <w:rsid w:val="00461A73"/>
    <w:rsid w:val="00463ABD"/>
    <w:rsid w:val="00465ED3"/>
    <w:rsid w:val="00477EC3"/>
    <w:rsid w:val="004814C2"/>
    <w:rsid w:val="004C1AC3"/>
    <w:rsid w:val="004E4FBC"/>
    <w:rsid w:val="004E5F92"/>
    <w:rsid w:val="00525407"/>
    <w:rsid w:val="005F3806"/>
    <w:rsid w:val="00615AD7"/>
    <w:rsid w:val="00620430"/>
    <w:rsid w:val="006253EF"/>
    <w:rsid w:val="006811C5"/>
    <w:rsid w:val="00702819"/>
    <w:rsid w:val="00722E9B"/>
    <w:rsid w:val="00727638"/>
    <w:rsid w:val="0073439A"/>
    <w:rsid w:val="00781207"/>
    <w:rsid w:val="007E4333"/>
    <w:rsid w:val="007E5CE0"/>
    <w:rsid w:val="007F210C"/>
    <w:rsid w:val="0081089F"/>
    <w:rsid w:val="00810A79"/>
    <w:rsid w:val="00825D45"/>
    <w:rsid w:val="00864B3A"/>
    <w:rsid w:val="00865FAB"/>
    <w:rsid w:val="0088321A"/>
    <w:rsid w:val="00885662"/>
    <w:rsid w:val="0089772E"/>
    <w:rsid w:val="008A3154"/>
    <w:rsid w:val="008C465E"/>
    <w:rsid w:val="00946524"/>
    <w:rsid w:val="00967EBF"/>
    <w:rsid w:val="009711D6"/>
    <w:rsid w:val="00981189"/>
    <w:rsid w:val="00983943"/>
    <w:rsid w:val="009A2770"/>
    <w:rsid w:val="009B4500"/>
    <w:rsid w:val="009C37BC"/>
    <w:rsid w:val="009F2B85"/>
    <w:rsid w:val="00A02BA2"/>
    <w:rsid w:val="00A164AA"/>
    <w:rsid w:val="00A23121"/>
    <w:rsid w:val="00A24896"/>
    <w:rsid w:val="00A33F70"/>
    <w:rsid w:val="00A66836"/>
    <w:rsid w:val="00A83030"/>
    <w:rsid w:val="00A8693F"/>
    <w:rsid w:val="00AC5C3E"/>
    <w:rsid w:val="00B0075D"/>
    <w:rsid w:val="00B112FE"/>
    <w:rsid w:val="00B11D15"/>
    <w:rsid w:val="00B34E6C"/>
    <w:rsid w:val="00B44D30"/>
    <w:rsid w:val="00B4783C"/>
    <w:rsid w:val="00B70951"/>
    <w:rsid w:val="00B87B72"/>
    <w:rsid w:val="00BC575E"/>
    <w:rsid w:val="00BF0F85"/>
    <w:rsid w:val="00BF537F"/>
    <w:rsid w:val="00C11FFE"/>
    <w:rsid w:val="00C21840"/>
    <w:rsid w:val="00C528E8"/>
    <w:rsid w:val="00C877BE"/>
    <w:rsid w:val="00C9453A"/>
    <w:rsid w:val="00CD29BF"/>
    <w:rsid w:val="00D024FF"/>
    <w:rsid w:val="00D31427"/>
    <w:rsid w:val="00D31F13"/>
    <w:rsid w:val="00D33C60"/>
    <w:rsid w:val="00D7584E"/>
    <w:rsid w:val="00D97B93"/>
    <w:rsid w:val="00DB466D"/>
    <w:rsid w:val="00DC7287"/>
    <w:rsid w:val="00DF36D5"/>
    <w:rsid w:val="00E074FE"/>
    <w:rsid w:val="00E07DF7"/>
    <w:rsid w:val="00E15E56"/>
    <w:rsid w:val="00E24A17"/>
    <w:rsid w:val="00E25994"/>
    <w:rsid w:val="00E266D3"/>
    <w:rsid w:val="00E33A0D"/>
    <w:rsid w:val="00E65925"/>
    <w:rsid w:val="00E82F90"/>
    <w:rsid w:val="00E92469"/>
    <w:rsid w:val="00EA16AF"/>
    <w:rsid w:val="00EC1DD9"/>
    <w:rsid w:val="00EC2E19"/>
    <w:rsid w:val="00EC7621"/>
    <w:rsid w:val="00EC7F4B"/>
    <w:rsid w:val="00ED1FDD"/>
    <w:rsid w:val="00F3704B"/>
    <w:rsid w:val="00F44E10"/>
    <w:rsid w:val="00F9048E"/>
    <w:rsid w:val="00FA6013"/>
    <w:rsid w:val="00FD22B5"/>
    <w:rsid w:val="00FD5D15"/>
    <w:rsid w:val="00FF1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A30AA"/>
  <w15:docId w15:val="{D540E406-183D-480E-92F4-9722E5C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D29BF"/>
    <w:pPr>
      <w:widowControl w:val="0"/>
      <w:spacing w:after="0"/>
      <w:ind w:left="72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paragraph" w:styleId="Heading3">
    <w:name w:val="heading 3"/>
    <w:basedOn w:val="Normal"/>
    <w:next w:val="Normal"/>
    <w:link w:val="Heading3Char"/>
    <w:uiPriority w:val="9"/>
    <w:unhideWhenUsed/>
    <w:qFormat/>
    <w:rsid w:val="00DC728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jc w:val="center"/>
    </w:pPr>
    <w:rPr>
      <w:rFonts w:ascii="Arial" w:eastAsiaTheme="minorHAnsi" w:hAnsi="Arial" w:cs="Arial"/>
      <w:iCs w:val="0"/>
      <w:color w:val="auto"/>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rsid w:val="00E07DF7"/>
    <w:pPr>
      <w:keepNext/>
      <w:keepLines/>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jc w:val="left"/>
    </w:pPr>
    <w:rPr>
      <w:rFonts w:eastAsia="Times New Roman"/>
      <w:iCs w:val="0"/>
      <w:color w:val="auto"/>
      <w:sz w:val="24"/>
      <w:szCs w:val="24"/>
      <w:lang w:eastAsia="en-GB"/>
    </w:rPr>
  </w:style>
  <w:style w:type="paragraph" w:styleId="BalloonText">
    <w:name w:val="Balloon Text"/>
    <w:basedOn w:val="Normal"/>
    <w:link w:val="BalloonTextChar"/>
    <w:uiPriority w:val="99"/>
    <w:semiHidden/>
    <w:unhideWhenUsed/>
    <w:rsid w:val="00463A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514C5"/>
    <w:rPr>
      <w:rFonts w:ascii="Times New Roman" w:eastAsia="SimSun" w:hAnsi="Times New Roman" w:cs="Times New Roman"/>
      <w:iCs/>
      <w:color w:val="000000"/>
      <w:sz w:val="18"/>
      <w:szCs w:val="18"/>
      <w:lang w:val="en-GB" w:eastAsia="ja-JP"/>
    </w:rPr>
  </w:style>
  <w:style w:type="character" w:customStyle="1" w:styleId="Heading3Char">
    <w:name w:val="Heading 3 Char"/>
    <w:basedOn w:val="DefaultParagraphFont"/>
    <w:link w:val="Heading3"/>
    <w:uiPriority w:val="9"/>
    <w:rsid w:val="00DC7287"/>
    <w:rPr>
      <w:rFonts w:asciiTheme="majorHAnsi" w:eastAsiaTheme="majorEastAsia" w:hAnsiTheme="majorHAnsi" w:cstheme="majorBidi"/>
      <w:iCs/>
      <w:color w:val="1F4D78" w:themeColor="accent1" w:themeShade="7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Tim Frost3</cp:lastModifiedBy>
  <cp:revision>17</cp:revision>
  <dcterms:created xsi:type="dcterms:W3CDTF">2019-12-02T12:42:00Z</dcterms:created>
  <dcterms:modified xsi:type="dcterms:W3CDTF">2019-12-02T22:15:00Z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-1379340980</vt:i4>
  </property>
  <property fmtid="{D5CDD505-2E9C-101B-9397-08002B2CF9AE}" pid="3" name="_NewReviewCycle">
    <vt:lpwstr/>
  </property>
  <property fmtid="{D5CDD505-2E9C-101B-9397-08002B2CF9AE}" pid="4" name="_EmailSubject">
    <vt:lpwstr>4Rx mandate for NR UE</vt:lpwstr>
  </property>
  <property fmtid="{D5CDD505-2E9C-101B-9397-08002B2CF9AE}" pid="5" name="_AuthorEmail">
    <vt:lpwstr>juanm@qti.qualcomm.com</vt:lpwstr>
  </property>
  <property fmtid="{D5CDD505-2E9C-101B-9397-08002B2CF9AE}" pid="6" name="_AuthorEmailDisplayName">
    <vt:lpwstr>Juan Montojo</vt:lpwstr>
  </property>
  <property fmtid="{D5CDD505-2E9C-101B-9397-08002B2CF9AE}" pid="7" name="_ReviewingToolsShownOnce">
    <vt:lpwstr/>
  </property>
  <property fmtid="{D5CDD505-2E9C-101B-9397-08002B2CF9AE}" pid="8"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9"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1513789066</vt:lpwstr>
  </property>
  <property fmtid="{D5CDD505-2E9C-101B-9397-08002B2CF9AE}" pid="14" name="MSIP_Label_17da11e7-ad83-4459-98c6-12a88e2eac78_Enabled">
    <vt:lpwstr>True</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Owner">
    <vt:lpwstr>tim.frost@vodafone.com</vt:lpwstr>
  </property>
  <property fmtid="{D5CDD505-2E9C-101B-9397-08002B2CF9AE}" pid="17" name="MSIP_Label_17da11e7-ad83-4459-98c6-12a88e2eac78_SetDate">
    <vt:lpwstr>2018-11-29T09:42:55.7136032Z</vt:lpwstr>
  </property>
  <property fmtid="{D5CDD505-2E9C-101B-9397-08002B2CF9AE}" pid="18" name="MSIP_Label_17da11e7-ad83-4459-98c6-12a88e2eac78_Name">
    <vt:lpwstr>Non-Vodafone</vt:lpwstr>
  </property>
  <property fmtid="{D5CDD505-2E9C-101B-9397-08002B2CF9AE}" pid="19" name="MSIP_Label_17da11e7-ad83-4459-98c6-12a88e2eac78_Application">
    <vt:lpwstr>Microsoft Azure Information Protection</vt:lpwstr>
  </property>
  <property fmtid="{D5CDD505-2E9C-101B-9397-08002B2CF9AE}" pid="20" name="MSIP_Label_17da11e7-ad83-4459-98c6-12a88e2eac78_Extended_MSFT_Method">
    <vt:lpwstr>Manual</vt:lpwstr>
  </property>
  <property fmtid="{D5CDD505-2E9C-101B-9397-08002B2CF9AE}" pid="21" name="Sensitivity">
    <vt:lpwstr>Non-Vodafone</vt:lpwstr>
  </property>
</Properties>
</file>