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C53E0" w14:textId="417215B7" w:rsidR="0048599B" w:rsidRDefault="00FA24B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 RAN Meeting #86</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              RP-19</w:t>
      </w:r>
      <w:r w:rsidR="00056EE7">
        <w:rPr>
          <w:rFonts w:ascii="Arial" w:hAnsi="Arial" w:cs="Arial"/>
          <w:b/>
          <w:bCs/>
          <w:snapToGrid w:val="0"/>
          <w:kern w:val="0"/>
          <w:sz w:val="28"/>
          <w:szCs w:val="28"/>
        </w:rPr>
        <w:t>2573</w:t>
      </w:r>
    </w:p>
    <w:p w14:paraId="6BBA949C" w14:textId="77777777" w:rsidR="0048599B" w:rsidRDefault="00FA24B9">
      <w:pPr>
        <w:overflowPunct w:val="0"/>
        <w:autoSpaceDE w:val="0"/>
        <w:autoSpaceDN w:val="0"/>
        <w:adjustRightInd w:val="0"/>
        <w:snapToGrid w:val="0"/>
        <w:jc w:val="left"/>
        <w:textAlignment w:val="baseline"/>
        <w:rPr>
          <w:rFonts w:ascii="Arial" w:hAnsi="Arial" w:cs="Arial"/>
          <w:b/>
          <w:bCs/>
          <w:kern w:val="0"/>
          <w:sz w:val="28"/>
          <w:szCs w:val="28"/>
        </w:rPr>
      </w:pPr>
      <w:proofErr w:type="spellStart"/>
      <w:r>
        <w:rPr>
          <w:rFonts w:ascii="Arial" w:hAnsi="Arial" w:cs="Arial"/>
          <w:b/>
          <w:bCs/>
          <w:snapToGrid w:val="0"/>
          <w:kern w:val="0"/>
          <w:sz w:val="28"/>
          <w:szCs w:val="28"/>
        </w:rPr>
        <w:t>Sitges</w:t>
      </w:r>
      <w:proofErr w:type="spellEnd"/>
      <w:r>
        <w:rPr>
          <w:rFonts w:ascii="Arial" w:hAnsi="Arial" w:cs="Arial"/>
          <w:b/>
          <w:bCs/>
          <w:snapToGrid w:val="0"/>
          <w:kern w:val="0"/>
          <w:sz w:val="28"/>
          <w:szCs w:val="28"/>
        </w:rPr>
        <w:t>, Spain, 9 – 12 Dec 2019</w:t>
      </w:r>
      <w:r>
        <w:rPr>
          <w:rFonts w:ascii="Arial" w:hAnsi="Arial" w:cs="Arial"/>
          <w:b/>
          <w:bCs/>
          <w:kern w:val="0"/>
          <w:sz w:val="28"/>
          <w:szCs w:val="28"/>
          <w:lang w:val="en-GB"/>
        </w:rPr>
        <w:tab/>
      </w:r>
      <w:r>
        <w:rPr>
          <w:rFonts w:ascii="Arial" w:hAnsi="Arial" w:cs="Arial"/>
          <w:b/>
          <w:bCs/>
          <w:kern w:val="0"/>
          <w:sz w:val="28"/>
          <w:szCs w:val="28"/>
          <w:lang w:val="en-GB"/>
        </w:rPr>
        <w:tab/>
        <w:t xml:space="preserve">      </w:t>
      </w:r>
      <w:r>
        <w:rPr>
          <w:rFonts w:ascii="Arial" w:hAnsi="Arial" w:cs="Arial"/>
          <w:b/>
          <w:bCs/>
          <w:color w:val="D9D9D9" w:themeColor="background1" w:themeShade="D9"/>
          <w:kern w:val="0"/>
          <w:sz w:val="20"/>
          <w:szCs w:val="28"/>
          <w:lang w:val="en-GB"/>
        </w:rPr>
        <w:t xml:space="preserve">   </w:t>
      </w:r>
    </w:p>
    <w:p w14:paraId="1C1A31B6" w14:textId="77777777" w:rsidR="0048599B" w:rsidRDefault="00FA24B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t xml:space="preserve">ZTE Corporation, </w:t>
      </w:r>
      <w:proofErr w:type="spellStart"/>
      <w:r>
        <w:rPr>
          <w:rFonts w:ascii="Arial" w:hAnsi="Arial" w:cs="Arial"/>
          <w:b/>
          <w:bCs/>
          <w:snapToGrid w:val="0"/>
          <w:kern w:val="0"/>
          <w:sz w:val="28"/>
          <w:szCs w:val="28"/>
        </w:rPr>
        <w:t>Sanechips</w:t>
      </w:r>
      <w:proofErr w:type="spellEnd"/>
    </w:p>
    <w:p w14:paraId="33F1D4FB" w14:textId="5E8C7D82" w:rsidR="0048599B" w:rsidRDefault="00FA24B9">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t xml:space="preserve">Motivation </w:t>
      </w:r>
      <w:r w:rsidR="00056EE7">
        <w:rPr>
          <w:rFonts w:ascii="Arial" w:hAnsi="Arial" w:cs="Arial"/>
          <w:b/>
          <w:bCs/>
          <w:snapToGrid w:val="0"/>
          <w:kern w:val="0"/>
          <w:sz w:val="28"/>
          <w:szCs w:val="28"/>
        </w:rPr>
        <w:t>of</w:t>
      </w:r>
      <w:r>
        <w:rPr>
          <w:rFonts w:ascii="Arial" w:hAnsi="Arial" w:cs="Arial"/>
          <w:b/>
          <w:bCs/>
          <w:snapToGrid w:val="0"/>
          <w:kern w:val="0"/>
          <w:sz w:val="28"/>
          <w:szCs w:val="28"/>
        </w:rPr>
        <w:t xml:space="preserve"> </w:t>
      </w:r>
      <w:proofErr w:type="spellStart"/>
      <w:r>
        <w:rPr>
          <w:rFonts w:ascii="Arial" w:hAnsi="Arial" w:cs="Arial"/>
          <w:b/>
          <w:bCs/>
          <w:snapToGrid w:val="0"/>
          <w:kern w:val="0"/>
          <w:sz w:val="28"/>
          <w:szCs w:val="28"/>
        </w:rPr>
        <w:t>smalldata</w:t>
      </w:r>
      <w:proofErr w:type="spellEnd"/>
      <w:r>
        <w:rPr>
          <w:rFonts w:ascii="Arial" w:hAnsi="Arial" w:cs="Arial"/>
          <w:b/>
          <w:bCs/>
          <w:snapToGrid w:val="0"/>
          <w:kern w:val="0"/>
          <w:sz w:val="28"/>
          <w:szCs w:val="28"/>
        </w:rPr>
        <w:t xml:space="preserve"> enhancements in NR </w:t>
      </w:r>
    </w:p>
    <w:p w14:paraId="5F846E0F" w14:textId="77777777" w:rsidR="0048599B" w:rsidRDefault="00FA24B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ascii="Arial" w:hAnsi="Arial" w:cs="Arial"/>
          <w:b/>
          <w:bCs/>
          <w:snapToGrid w:val="0"/>
          <w:kern w:val="0"/>
          <w:sz w:val="28"/>
          <w:szCs w:val="28"/>
        </w:rPr>
        <w:t>9.1.2</w:t>
      </w:r>
    </w:p>
    <w:p w14:paraId="767F1D39" w14:textId="77777777" w:rsidR="0048599B" w:rsidRDefault="00FA24B9">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14:paraId="05910381" w14:textId="77777777" w:rsidR="0048599B" w:rsidRDefault="00FA24B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7401FA4" w14:textId="77777777" w:rsidR="0048599B" w:rsidRDefault="00FA24B9">
      <w:r>
        <w:t xml:space="preserve">NR supports INACTIVE state. UEs with small and intermittent data may generally be maintained in INACTIVE state by the network. However, until Rel-16, INACTIVE state doesn’t support UP data transmission and this results in additional signaling overhead and unnecessary power consumption when UE has infrequent small data transmissions. In this contribution we highlight the potential benefits of enabling </w:t>
      </w:r>
      <w:proofErr w:type="spellStart"/>
      <w:r>
        <w:t>smalldata</w:t>
      </w:r>
      <w:proofErr w:type="spellEnd"/>
      <w:r>
        <w:t xml:space="preserve"> transmissions in INACTIVE and propose </w:t>
      </w:r>
      <w:proofErr w:type="gramStart"/>
      <w:r>
        <w:t>a</w:t>
      </w:r>
      <w:proofErr w:type="gramEnd"/>
      <w:r>
        <w:t xml:space="preserve"> way forward on the solutions for </w:t>
      </w:r>
      <w:proofErr w:type="spellStart"/>
      <w:r>
        <w:t>smalldata</w:t>
      </w:r>
      <w:proofErr w:type="spellEnd"/>
      <w:r>
        <w:t xml:space="preserve"> transmission in Rel-17. </w:t>
      </w:r>
    </w:p>
    <w:p w14:paraId="620A9DC2" w14:textId="3F845C9D" w:rsidR="0048599B" w:rsidRDefault="00AC2B87">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 xml:space="preserve">Justification for enhancements to support </w:t>
      </w:r>
      <w:proofErr w:type="spellStart"/>
      <w:r w:rsidR="00FA24B9">
        <w:rPr>
          <w:rFonts w:ascii="Arial" w:hAnsi="Arial" w:cs="Arial"/>
          <w:b w:val="0"/>
          <w:bCs w:val="0"/>
          <w:kern w:val="0"/>
          <w:sz w:val="32"/>
          <w:szCs w:val="36"/>
        </w:rPr>
        <w:t>Smalldata</w:t>
      </w:r>
      <w:proofErr w:type="spellEnd"/>
      <w:r w:rsidR="00FA24B9">
        <w:rPr>
          <w:rFonts w:ascii="Arial" w:hAnsi="Arial" w:cs="Arial"/>
          <w:b w:val="0"/>
          <w:bCs w:val="0"/>
          <w:kern w:val="0"/>
          <w:sz w:val="32"/>
          <w:szCs w:val="36"/>
        </w:rPr>
        <w:t xml:space="preserve"> transmission </w:t>
      </w:r>
    </w:p>
    <w:p w14:paraId="5B139161" w14:textId="2A79300B" w:rsidR="00AC2B87" w:rsidRDefault="00AC2B87" w:rsidP="00056EE7">
      <w:pPr>
        <w:pStyle w:val="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proofErr w:type="spellStart"/>
      <w:r>
        <w:rPr>
          <w:rFonts w:ascii="Arial" w:hAnsi="Arial" w:cs="Arial"/>
          <w:b w:val="0"/>
          <w:bCs w:val="0"/>
          <w:kern w:val="0"/>
          <w:sz w:val="32"/>
          <w:szCs w:val="36"/>
        </w:rPr>
        <w:t>Signalling</w:t>
      </w:r>
      <w:proofErr w:type="spellEnd"/>
      <w:r>
        <w:rPr>
          <w:rFonts w:ascii="Arial" w:hAnsi="Arial" w:cs="Arial"/>
          <w:b w:val="0"/>
          <w:bCs w:val="0"/>
          <w:kern w:val="0"/>
          <w:sz w:val="32"/>
          <w:szCs w:val="36"/>
        </w:rPr>
        <w:t xml:space="preserve"> overhead for </w:t>
      </w:r>
      <w:proofErr w:type="spellStart"/>
      <w:r>
        <w:rPr>
          <w:rFonts w:ascii="Arial" w:hAnsi="Arial" w:cs="Arial"/>
          <w:b w:val="0"/>
          <w:bCs w:val="0"/>
          <w:kern w:val="0"/>
          <w:sz w:val="32"/>
          <w:szCs w:val="36"/>
        </w:rPr>
        <w:t>smalldata</w:t>
      </w:r>
      <w:proofErr w:type="spellEnd"/>
      <w:r>
        <w:rPr>
          <w:rFonts w:ascii="Arial" w:hAnsi="Arial" w:cs="Arial"/>
          <w:b w:val="0"/>
          <w:bCs w:val="0"/>
          <w:kern w:val="0"/>
          <w:sz w:val="32"/>
          <w:szCs w:val="36"/>
        </w:rPr>
        <w:t xml:space="preserve"> in NR</w:t>
      </w:r>
    </w:p>
    <w:p w14:paraId="4C530ABF" w14:textId="36CA3E15" w:rsidR="0048599B" w:rsidRDefault="00FA24B9">
      <w:r>
        <w:t xml:space="preserve">The following pictures </w:t>
      </w:r>
      <w:proofErr w:type="spellStart"/>
      <w:r>
        <w:t>summarise</w:t>
      </w:r>
      <w:proofErr w:type="spellEnd"/>
      <w:r>
        <w:t xml:space="preserve"> the mechanisms in NR to enable small-data transmission </w:t>
      </w:r>
      <w:r w:rsidR="00AC2B87">
        <w:t xml:space="preserve">from INACTIVE state </w:t>
      </w:r>
      <w:r>
        <w:t xml:space="preserve">until Rel-16. </w:t>
      </w:r>
    </w:p>
    <w:p w14:paraId="28D0111D" w14:textId="77777777" w:rsidR="0048599B" w:rsidRDefault="0048599B"/>
    <w:p w14:paraId="512D4333" w14:textId="77777777" w:rsidR="0048599B" w:rsidRDefault="00FA24B9">
      <w:pPr>
        <w:keepNext/>
        <w:jc w:val="center"/>
      </w:pPr>
      <w:r>
        <w:rPr>
          <w:noProof/>
        </w:rPr>
        <w:lastRenderedPageBreak/>
        <w:drawing>
          <wp:inline distT="0" distB="0" distL="0" distR="0" wp14:anchorId="3988841A" wp14:editId="4540AF17">
            <wp:extent cx="5716905" cy="3832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16905" cy="3832225"/>
                    </a:xfrm>
                    <a:prstGeom prst="rect">
                      <a:avLst/>
                    </a:prstGeom>
                    <a:noFill/>
                    <a:ln>
                      <a:noFill/>
                    </a:ln>
                  </pic:spPr>
                </pic:pic>
              </a:graphicData>
            </a:graphic>
          </wp:inline>
        </w:drawing>
      </w:r>
    </w:p>
    <w:p w14:paraId="5077E82C" w14:textId="77777777" w:rsidR="0048599B" w:rsidRDefault="00FA24B9">
      <w:pPr>
        <w:pStyle w:val="a6"/>
        <w:jc w:val="center"/>
      </w:pPr>
      <w:r>
        <w:t xml:space="preserve">Figure </w:t>
      </w:r>
      <w:r>
        <w:fldChar w:fldCharType="begin"/>
      </w:r>
      <w:r>
        <w:instrText xml:space="preserve"> SEQ Figure \* ARABIC </w:instrText>
      </w:r>
      <w:r>
        <w:fldChar w:fldCharType="separate"/>
      </w:r>
      <w:r>
        <w:t>1</w:t>
      </w:r>
      <w:r>
        <w:fldChar w:fldCharType="end"/>
      </w:r>
      <w:r>
        <w:t xml:space="preserve">: Existing mechanisms for </w:t>
      </w:r>
      <w:proofErr w:type="spellStart"/>
      <w:r>
        <w:t>smalldata</w:t>
      </w:r>
      <w:proofErr w:type="spellEnd"/>
      <w:r>
        <w:t xml:space="preserve"> transmission in NR until Rel-16</w:t>
      </w:r>
    </w:p>
    <w:p w14:paraId="2312C85D" w14:textId="77777777" w:rsidR="0048599B" w:rsidRDefault="00FA24B9">
      <w:r>
        <w:t xml:space="preserve">As can be seen, even with the basic building blocks such as the INACTIVE state in Rel-15 and the 2-step RACH in Rel-16, NR </w:t>
      </w:r>
      <w:proofErr w:type="spellStart"/>
      <w:r>
        <w:t>smalldata</w:t>
      </w:r>
      <w:proofErr w:type="spellEnd"/>
      <w:r>
        <w:t xml:space="preserve"> transmissions still require significant signaling overhead for the system and the associated power consumption on the UE side. Note that this also results in higher latency for the </w:t>
      </w:r>
      <w:proofErr w:type="spellStart"/>
      <w:r>
        <w:t>smalldata</w:t>
      </w:r>
      <w:proofErr w:type="spellEnd"/>
      <w:r>
        <w:t xml:space="preserve"> packets which is undesirable.</w:t>
      </w:r>
    </w:p>
    <w:p w14:paraId="07827956" w14:textId="53E1BC3D" w:rsidR="0048599B" w:rsidRDefault="00FA24B9">
      <w:pPr>
        <w:rPr>
          <w:b/>
          <w:bCs/>
        </w:rPr>
      </w:pPr>
      <w:r>
        <w:t xml:space="preserve">Given this, companies have rightly brought the topic of enabling </w:t>
      </w:r>
      <w:proofErr w:type="spellStart"/>
      <w:r>
        <w:t>smalldata</w:t>
      </w:r>
      <w:proofErr w:type="spellEnd"/>
      <w:r>
        <w:t xml:space="preserve"> transmission enhancements for INACTIVE state in Rel-17 ([1] … [10]). </w:t>
      </w:r>
    </w:p>
    <w:p w14:paraId="33757C0F" w14:textId="65258C1A" w:rsidR="0048599B" w:rsidRDefault="00FA24B9">
      <w:pPr>
        <w:rPr>
          <w:b/>
          <w:bCs/>
        </w:rPr>
      </w:pPr>
      <w:r>
        <w:rPr>
          <w:b/>
          <w:bCs/>
        </w:rPr>
        <w:t xml:space="preserve">Observation 1: Even with the basic building blocks for </w:t>
      </w:r>
      <w:proofErr w:type="spellStart"/>
      <w:r>
        <w:rPr>
          <w:b/>
          <w:bCs/>
        </w:rPr>
        <w:t>smalldata</w:t>
      </w:r>
      <w:proofErr w:type="spellEnd"/>
      <w:r>
        <w:rPr>
          <w:b/>
          <w:bCs/>
        </w:rPr>
        <w:t xml:space="preserve"> transmission (i.e. INACTIVE state and 2-step RACH), NR, until Rel-16, is not optimal in terms of signaling overhead and battery efficiency for handling infrequent </w:t>
      </w:r>
      <w:proofErr w:type="spellStart"/>
      <w:r>
        <w:rPr>
          <w:b/>
          <w:bCs/>
        </w:rPr>
        <w:t>smalldata</w:t>
      </w:r>
      <w:proofErr w:type="spellEnd"/>
      <w:r>
        <w:rPr>
          <w:b/>
          <w:bCs/>
        </w:rPr>
        <w:t xml:space="preserve"> transmissions</w:t>
      </w:r>
    </w:p>
    <w:p w14:paraId="06241140" w14:textId="788A80C7" w:rsidR="00AC2B87" w:rsidRDefault="00AC2B87" w:rsidP="00056EE7">
      <w:pPr>
        <w:pStyle w:val="1"/>
        <w:widowControl/>
        <w:numPr>
          <w:ilvl w:val="1"/>
          <w:numId w:val="5"/>
        </w:numP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Use cases for small data</w:t>
      </w:r>
      <w:r w:rsidR="00606C6B">
        <w:rPr>
          <w:rFonts w:ascii="Arial" w:hAnsi="Arial" w:cs="Arial"/>
          <w:b w:val="0"/>
          <w:bCs w:val="0"/>
          <w:kern w:val="0"/>
          <w:sz w:val="32"/>
          <w:szCs w:val="36"/>
        </w:rPr>
        <w:t xml:space="preserve"> optimizations </w:t>
      </w:r>
    </w:p>
    <w:p w14:paraId="6C7CADCA" w14:textId="6C089914" w:rsidR="00AC2B87" w:rsidRDefault="00AC2B87">
      <w:r>
        <w:t xml:space="preserve">Small and infrequent data transmissions are typical in networks today and this is common to both smart phone applications as well as other devices such as </w:t>
      </w:r>
      <w:proofErr w:type="spellStart"/>
      <w:r>
        <w:t>wearables</w:t>
      </w:r>
      <w:proofErr w:type="spellEnd"/>
      <w:r>
        <w:t xml:space="preserve">, sensors, smart meters etc. As noted in </w:t>
      </w:r>
      <w:r>
        <w:fldChar w:fldCharType="begin"/>
      </w:r>
      <w:r>
        <w:instrText xml:space="preserve"> REF _Ref26180146 \r \h </w:instrText>
      </w:r>
      <w:r>
        <w:fldChar w:fldCharType="separate"/>
      </w:r>
      <w:r>
        <w:t>[10]</w:t>
      </w:r>
      <w:r>
        <w:fldChar w:fldCharType="end"/>
      </w:r>
      <w:r>
        <w:t xml:space="preserve">, specific </w:t>
      </w:r>
      <w:proofErr w:type="spellStart"/>
      <w:r>
        <w:t>usecases</w:t>
      </w:r>
      <w:proofErr w:type="spellEnd"/>
      <w:r>
        <w:t xml:space="preserve"> for </w:t>
      </w:r>
      <w:proofErr w:type="spellStart"/>
      <w:r>
        <w:t>smalldata</w:t>
      </w:r>
      <w:proofErr w:type="spellEnd"/>
      <w:r>
        <w:t xml:space="preserve"> transmission include: </w:t>
      </w:r>
    </w:p>
    <w:p w14:paraId="6B448BBB" w14:textId="77777777" w:rsidR="00AC2B87" w:rsidRPr="00056EE7" w:rsidRDefault="00AC2B87" w:rsidP="00AC2B87">
      <w:pPr>
        <w:widowControl/>
        <w:numPr>
          <w:ilvl w:val="0"/>
          <w:numId w:val="9"/>
        </w:numPr>
        <w:overflowPunct w:val="0"/>
        <w:autoSpaceDE w:val="0"/>
        <w:autoSpaceDN w:val="0"/>
        <w:adjustRightInd w:val="0"/>
        <w:spacing w:after="180" w:line="240" w:lineRule="auto"/>
        <w:jc w:val="left"/>
        <w:textAlignment w:val="baseline"/>
        <w:rPr>
          <w:b/>
          <w:bCs/>
          <w:u w:val="single"/>
        </w:rPr>
      </w:pPr>
      <w:r w:rsidRPr="00056EE7">
        <w:rPr>
          <w:b/>
          <w:bCs/>
          <w:u w:val="single"/>
        </w:rPr>
        <w:t xml:space="preserve">Smartphone applications: </w:t>
      </w:r>
    </w:p>
    <w:p w14:paraId="3FB186EF" w14:textId="77777777" w:rsidR="00AC2B87" w:rsidRDefault="00AC2B87" w:rsidP="00AC2B87">
      <w:pPr>
        <w:widowControl/>
        <w:numPr>
          <w:ilvl w:val="1"/>
          <w:numId w:val="9"/>
        </w:numPr>
        <w:overflowPunct w:val="0"/>
        <w:autoSpaceDE w:val="0"/>
        <w:autoSpaceDN w:val="0"/>
        <w:adjustRightInd w:val="0"/>
        <w:spacing w:after="180" w:line="240" w:lineRule="auto"/>
        <w:jc w:val="left"/>
        <w:textAlignment w:val="baseline"/>
      </w:pPr>
      <w:r>
        <w:t>Traffic from Instant Messaging services (</w:t>
      </w:r>
      <w:proofErr w:type="spellStart"/>
      <w:r>
        <w:t>whatsapp</w:t>
      </w:r>
      <w:proofErr w:type="spellEnd"/>
      <w:r>
        <w:t xml:space="preserve">, QQ, </w:t>
      </w:r>
      <w:proofErr w:type="spellStart"/>
      <w:r>
        <w:t>wechat</w:t>
      </w:r>
      <w:proofErr w:type="spellEnd"/>
      <w:r>
        <w:t xml:space="preserve">  </w:t>
      </w:r>
      <w:proofErr w:type="spellStart"/>
      <w:r>
        <w:t>etc</w:t>
      </w:r>
      <w:proofErr w:type="spellEnd"/>
      <w:r>
        <w:t>)</w:t>
      </w:r>
    </w:p>
    <w:p w14:paraId="18925E5C" w14:textId="77777777" w:rsidR="00AC2B87" w:rsidRDefault="00AC2B87" w:rsidP="00AC2B87">
      <w:pPr>
        <w:widowControl/>
        <w:numPr>
          <w:ilvl w:val="1"/>
          <w:numId w:val="9"/>
        </w:numPr>
        <w:overflowPunct w:val="0"/>
        <w:autoSpaceDE w:val="0"/>
        <w:autoSpaceDN w:val="0"/>
        <w:adjustRightInd w:val="0"/>
        <w:spacing w:after="180" w:line="240" w:lineRule="auto"/>
        <w:jc w:val="left"/>
        <w:textAlignment w:val="baseline"/>
      </w:pPr>
      <w:r>
        <w:t>Heart-beat/keep-alive traffic from IM/email clients and other apps</w:t>
      </w:r>
    </w:p>
    <w:p w14:paraId="423AB99A" w14:textId="176B7700" w:rsidR="00AC2B87" w:rsidRDefault="00AC2B87" w:rsidP="00AC2B87">
      <w:pPr>
        <w:widowControl/>
        <w:numPr>
          <w:ilvl w:val="1"/>
          <w:numId w:val="9"/>
        </w:numPr>
        <w:overflowPunct w:val="0"/>
        <w:autoSpaceDE w:val="0"/>
        <w:autoSpaceDN w:val="0"/>
        <w:adjustRightInd w:val="0"/>
        <w:spacing w:after="180" w:line="240" w:lineRule="auto"/>
        <w:jc w:val="left"/>
        <w:textAlignment w:val="baseline"/>
      </w:pPr>
      <w:r>
        <w:lastRenderedPageBreak/>
        <w:t>Push notifications from various applications</w:t>
      </w:r>
    </w:p>
    <w:p w14:paraId="4898944C" w14:textId="39A3B3D8" w:rsidR="00973DA2" w:rsidRDefault="00973DA2" w:rsidP="00973DA2">
      <w:pPr>
        <w:widowControl/>
        <w:numPr>
          <w:ilvl w:val="2"/>
          <w:numId w:val="9"/>
        </w:numPr>
        <w:overflowPunct w:val="0"/>
        <w:autoSpaceDE w:val="0"/>
        <w:autoSpaceDN w:val="0"/>
        <w:adjustRightInd w:val="0"/>
        <w:spacing w:after="180" w:line="240" w:lineRule="auto"/>
        <w:jc w:val="left"/>
        <w:textAlignment w:val="baseline"/>
      </w:pPr>
      <w:r w:rsidRPr="00973DA2">
        <w:t xml:space="preserve">As noted in [11], the typical small data generated by background applications in a smartphone have a packet size around 50 bytes and </w:t>
      </w:r>
      <w:proofErr w:type="spellStart"/>
      <w:proofErr w:type="gramStart"/>
      <w:r w:rsidRPr="00973DA2">
        <w:t>a</w:t>
      </w:r>
      <w:proofErr w:type="spellEnd"/>
      <w:proofErr w:type="gramEnd"/>
      <w:r w:rsidRPr="00973DA2">
        <w:t xml:space="preserve"> inter-arrival time of around tens of seconds. Such applications are very much suitable target use</w:t>
      </w:r>
      <w:r>
        <w:t xml:space="preserve"> </w:t>
      </w:r>
      <w:r w:rsidRPr="00973DA2">
        <w:t>cases for this work.</w:t>
      </w:r>
    </w:p>
    <w:tbl>
      <w:tblPr>
        <w:tblW w:w="0" w:type="auto"/>
        <w:jc w:val="center"/>
        <w:tblCellMar>
          <w:left w:w="10" w:type="dxa"/>
          <w:right w:w="10" w:type="dxa"/>
        </w:tblCellMar>
        <w:tblLook w:val="04A0" w:firstRow="1" w:lastRow="0" w:firstColumn="1" w:lastColumn="0" w:noHBand="0" w:noVBand="1"/>
      </w:tblPr>
      <w:tblGrid>
        <w:gridCol w:w="4536"/>
        <w:gridCol w:w="4395"/>
      </w:tblGrid>
      <w:tr w:rsidR="00973DA2" w14:paraId="20DAF994" w14:textId="77777777" w:rsidTr="00056EE7">
        <w:trPr>
          <w:jc w:val="center"/>
        </w:trPr>
        <w:tc>
          <w:tcPr>
            <w:tcW w:w="4536" w:type="dxa"/>
            <w:shd w:val="clear" w:color="000000" w:fill="FFFFFF"/>
            <w:tcMar>
              <w:left w:w="108" w:type="dxa"/>
              <w:right w:w="108" w:type="dxa"/>
            </w:tcMar>
          </w:tcPr>
          <w:p w14:paraId="0DB29DB4" w14:textId="2EBF2C23" w:rsidR="00973DA2" w:rsidRDefault="00973DA2" w:rsidP="00342AC3">
            <w:pPr>
              <w:jc w:val="center"/>
            </w:pPr>
            <w:r>
              <w:rPr>
                <w:rFonts w:ascii="Arial" w:eastAsia="Arial" w:hAnsi="Arial" w:cs="Arial"/>
                <w:sz w:val="10"/>
              </w:rPr>
              <w:t>Figure 4.2.1-3: Light Background Traffic - Packet Inter-Arrival Time CDFs (uplink)</w:t>
            </w:r>
            <w:r>
              <w:rPr>
                <w:noProof/>
              </w:rPr>
              <w:object w:dxaOrig="3806" w:dyaOrig="2855" w14:anchorId="079E368D">
                <v:rect id="_x0000_i1025" alt="" style="width:203.25pt;height:153.55pt;mso-width-percent:0;mso-height-percent:0;mso-width-percent:0;mso-height-percent:0" o:ole="" o:preferrelative="t" stroked="f">
                  <v:imagedata r:id="rId10" o:title=""/>
                </v:rect>
                <o:OLEObject Type="Embed" ProgID="StaticMetafile" ShapeID="_x0000_i1025" DrawAspect="Content" ObjectID="_1636853810" r:id="rId11"/>
              </w:object>
            </w:r>
          </w:p>
        </w:tc>
        <w:tc>
          <w:tcPr>
            <w:tcW w:w="4395" w:type="dxa"/>
            <w:shd w:val="clear" w:color="000000" w:fill="FFFFFF"/>
            <w:tcMar>
              <w:left w:w="108" w:type="dxa"/>
              <w:right w:w="108" w:type="dxa"/>
            </w:tcMar>
          </w:tcPr>
          <w:p w14:paraId="1858C71A" w14:textId="4C6A16CB" w:rsidR="00973DA2" w:rsidRDefault="00973DA2" w:rsidP="00342AC3">
            <w:pPr>
              <w:jc w:val="center"/>
            </w:pPr>
            <w:r>
              <w:rPr>
                <w:rFonts w:ascii="Arial" w:eastAsia="Arial" w:hAnsi="Arial" w:cs="Arial"/>
                <w:sz w:val="10"/>
              </w:rPr>
              <w:t>Figure 4.2.1-6: Light Background Traffic - Packet Size CDFs (uplink)</w:t>
            </w:r>
            <w:r>
              <w:rPr>
                <w:noProof/>
              </w:rPr>
              <w:object w:dxaOrig="3928" w:dyaOrig="2955" w14:anchorId="5B9F6A01">
                <v:rect id="_x0000_i1026" alt="" style="width:205.5pt;height:155.4pt;mso-width-percent:0;mso-height-percent:0;mso-width-percent:0;mso-height-percent:0" o:ole="" o:preferrelative="t" stroked="f">
                  <v:imagedata r:id="rId12" o:title=""/>
                </v:rect>
                <o:OLEObject Type="Embed" ProgID="StaticMetafile" ShapeID="_x0000_i1026" DrawAspect="Content" ObjectID="_1636853811" r:id="rId13"/>
              </w:object>
            </w:r>
          </w:p>
        </w:tc>
      </w:tr>
      <w:tr w:rsidR="00973DA2" w14:paraId="62884792" w14:textId="77777777" w:rsidTr="00056EE7">
        <w:trPr>
          <w:jc w:val="center"/>
        </w:trPr>
        <w:tc>
          <w:tcPr>
            <w:tcW w:w="8931" w:type="dxa"/>
            <w:gridSpan w:val="2"/>
            <w:shd w:val="clear" w:color="000000" w:fill="FFFFFF"/>
            <w:tcMar>
              <w:left w:w="108" w:type="dxa"/>
              <w:right w:w="108" w:type="dxa"/>
            </w:tcMar>
          </w:tcPr>
          <w:p w14:paraId="0BA56109" w14:textId="70B08CBB" w:rsidR="00973DA2" w:rsidRDefault="00973DA2" w:rsidP="00342AC3">
            <w:pPr>
              <w:jc w:val="center"/>
            </w:pPr>
            <w:r>
              <w:rPr>
                <w:rFonts w:ascii="Arial" w:eastAsia="Arial" w:hAnsi="Arial" w:cs="Arial"/>
                <w:color w:val="000000"/>
                <w:sz w:val="20"/>
              </w:rPr>
              <w:t xml:space="preserve">Source: 3GPP TR 36.822 </w:t>
            </w:r>
            <w:r>
              <w:rPr>
                <w:rFonts w:ascii="Arial" w:eastAsia="Arial" w:hAnsi="Arial" w:cs="Arial"/>
                <w:color w:val="000000"/>
                <w:sz w:val="20"/>
              </w:rPr>
              <w:fldChar w:fldCharType="begin"/>
            </w:r>
            <w:r>
              <w:rPr>
                <w:rFonts w:ascii="Arial" w:eastAsia="Arial" w:hAnsi="Arial" w:cs="Arial"/>
                <w:color w:val="000000"/>
                <w:sz w:val="20"/>
              </w:rPr>
              <w:instrText xml:space="preserve"> REF _Ref26180389 \r \h </w:instrText>
            </w:r>
            <w:r>
              <w:rPr>
                <w:rFonts w:ascii="Arial" w:eastAsia="Arial" w:hAnsi="Arial" w:cs="Arial"/>
                <w:color w:val="000000"/>
                <w:sz w:val="20"/>
              </w:rPr>
            </w:r>
            <w:r>
              <w:rPr>
                <w:rFonts w:ascii="Arial" w:eastAsia="Arial" w:hAnsi="Arial" w:cs="Arial"/>
                <w:color w:val="000000"/>
                <w:sz w:val="20"/>
              </w:rPr>
              <w:fldChar w:fldCharType="separate"/>
            </w:r>
            <w:r>
              <w:rPr>
                <w:rFonts w:ascii="Arial" w:eastAsia="Arial" w:hAnsi="Arial" w:cs="Arial"/>
                <w:color w:val="000000"/>
                <w:sz w:val="20"/>
              </w:rPr>
              <w:t>[11]</w:t>
            </w:r>
            <w:r>
              <w:rPr>
                <w:rFonts w:ascii="Arial" w:eastAsia="Arial" w:hAnsi="Arial" w:cs="Arial"/>
                <w:color w:val="000000"/>
                <w:sz w:val="20"/>
              </w:rPr>
              <w:fldChar w:fldCharType="end"/>
            </w:r>
          </w:p>
        </w:tc>
      </w:tr>
    </w:tbl>
    <w:p w14:paraId="61EF1C0A" w14:textId="77777777" w:rsidR="00AC2B87" w:rsidRPr="00056EE7" w:rsidRDefault="00AC2B87" w:rsidP="00AC2B87">
      <w:pPr>
        <w:widowControl/>
        <w:numPr>
          <w:ilvl w:val="0"/>
          <w:numId w:val="9"/>
        </w:numPr>
        <w:overflowPunct w:val="0"/>
        <w:autoSpaceDE w:val="0"/>
        <w:autoSpaceDN w:val="0"/>
        <w:adjustRightInd w:val="0"/>
        <w:spacing w:after="180" w:line="240" w:lineRule="auto"/>
        <w:jc w:val="left"/>
        <w:textAlignment w:val="baseline"/>
        <w:rPr>
          <w:b/>
          <w:bCs/>
          <w:u w:val="single"/>
        </w:rPr>
      </w:pPr>
      <w:r w:rsidRPr="00056EE7">
        <w:rPr>
          <w:b/>
          <w:bCs/>
          <w:u w:val="single"/>
        </w:rPr>
        <w:t>Non-smartphone applications:</w:t>
      </w:r>
    </w:p>
    <w:p w14:paraId="2D139655" w14:textId="58D9774A" w:rsidR="00AC2B87" w:rsidRDefault="00AC2B87" w:rsidP="00AC2B87">
      <w:pPr>
        <w:widowControl/>
        <w:numPr>
          <w:ilvl w:val="1"/>
          <w:numId w:val="9"/>
        </w:numPr>
        <w:overflowPunct w:val="0"/>
        <w:autoSpaceDE w:val="0"/>
        <w:autoSpaceDN w:val="0"/>
        <w:adjustRightInd w:val="0"/>
        <w:spacing w:after="180" w:line="240" w:lineRule="auto"/>
        <w:jc w:val="left"/>
        <w:textAlignment w:val="baseline"/>
      </w:pPr>
      <w:r>
        <w:t xml:space="preserve">Traffic from </w:t>
      </w:r>
      <w:proofErr w:type="spellStart"/>
      <w:r>
        <w:t>wearables</w:t>
      </w:r>
      <w:proofErr w:type="spellEnd"/>
      <w:r>
        <w:t xml:space="preserve"> (periodic positioning information </w:t>
      </w:r>
      <w:proofErr w:type="spellStart"/>
      <w:r>
        <w:t>etc</w:t>
      </w:r>
      <w:proofErr w:type="spellEnd"/>
      <w:r>
        <w:t>)</w:t>
      </w:r>
      <w:r w:rsidR="00973DA2">
        <w:t xml:space="preserve">: This is an increasingly popular application for various purposes such as </w:t>
      </w:r>
      <w:proofErr w:type="spellStart"/>
      <w:r w:rsidR="00973DA2">
        <w:t>geofencing</w:t>
      </w:r>
      <w:proofErr w:type="spellEnd"/>
      <w:r w:rsidR="00973DA2">
        <w:t xml:space="preserve"> and is particularly growing in popularity with parents with small children to keep track of the children in public places etc. </w:t>
      </w:r>
    </w:p>
    <w:p w14:paraId="637B0787" w14:textId="77777777" w:rsidR="00AC2B87" w:rsidRDefault="00AC2B87" w:rsidP="00AC2B87">
      <w:pPr>
        <w:widowControl/>
        <w:numPr>
          <w:ilvl w:val="1"/>
          <w:numId w:val="9"/>
        </w:numPr>
        <w:overflowPunct w:val="0"/>
        <w:autoSpaceDE w:val="0"/>
        <w:autoSpaceDN w:val="0"/>
        <w:adjustRightInd w:val="0"/>
        <w:spacing w:after="180" w:line="240" w:lineRule="auto"/>
        <w:jc w:val="left"/>
        <w:textAlignment w:val="baseline"/>
      </w:pPr>
      <w:r>
        <w:t xml:space="preserve">sensors (Industrial Wireless Sensor Networks transmitting temperature, pressure readings periodically or in an event triggered manner </w:t>
      </w:r>
      <w:proofErr w:type="spellStart"/>
      <w:r>
        <w:t>etc</w:t>
      </w:r>
      <w:proofErr w:type="spellEnd"/>
      <w:r>
        <w:t>)</w:t>
      </w:r>
    </w:p>
    <w:p w14:paraId="47780AA3" w14:textId="4013E1B0" w:rsidR="00AC2B87" w:rsidRDefault="00AC2B87" w:rsidP="00973DA2">
      <w:pPr>
        <w:widowControl/>
        <w:numPr>
          <w:ilvl w:val="1"/>
          <w:numId w:val="9"/>
        </w:numPr>
        <w:overflowPunct w:val="0"/>
        <w:autoSpaceDE w:val="0"/>
        <w:autoSpaceDN w:val="0"/>
        <w:adjustRightInd w:val="0"/>
        <w:spacing w:after="180" w:line="240" w:lineRule="auto"/>
        <w:jc w:val="left"/>
        <w:textAlignment w:val="baseline"/>
      </w:pPr>
      <w:r>
        <w:t>smart meters and smart meter networks sending periodic meter reading</w:t>
      </w:r>
      <w:r w:rsidR="00973DA2">
        <w:t>s</w:t>
      </w:r>
    </w:p>
    <w:p w14:paraId="1E4F3B7C" w14:textId="36E9C5B2" w:rsidR="009467C2" w:rsidRDefault="00973DA2" w:rsidP="00973DA2">
      <w:pPr>
        <w:widowControl/>
        <w:overflowPunct w:val="0"/>
        <w:autoSpaceDE w:val="0"/>
        <w:autoSpaceDN w:val="0"/>
        <w:adjustRightInd w:val="0"/>
        <w:spacing w:after="180" w:line="240" w:lineRule="auto"/>
        <w:jc w:val="left"/>
        <w:textAlignment w:val="baseline"/>
      </w:pPr>
      <w:r>
        <w:t>In general, the use</w:t>
      </w:r>
      <w:r w:rsidR="00B37A89">
        <w:t xml:space="preserve"> </w:t>
      </w:r>
      <w:r>
        <w:t xml:space="preserve">cases for </w:t>
      </w:r>
      <w:proofErr w:type="spellStart"/>
      <w:r>
        <w:t>smalldata</w:t>
      </w:r>
      <w:proofErr w:type="spellEnd"/>
      <w:r>
        <w:t xml:space="preserve"> are well understood both in RAN and SA groups and the corresponding requirements to optimize the system for </w:t>
      </w:r>
      <w:proofErr w:type="spellStart"/>
      <w:r>
        <w:t>smalldata</w:t>
      </w:r>
      <w:proofErr w:type="spellEnd"/>
      <w:r>
        <w:t xml:space="preserve"> traffic is also captured in SA2 TR 22.</w:t>
      </w:r>
      <w:r w:rsidR="009467C2">
        <w:t>891</w:t>
      </w:r>
      <w:r w:rsidR="009467C2">
        <w:fldChar w:fldCharType="begin"/>
      </w:r>
      <w:r w:rsidR="009467C2">
        <w:instrText xml:space="preserve"> REF _Ref26180960 \r \h </w:instrText>
      </w:r>
      <w:r w:rsidR="009467C2">
        <w:fldChar w:fldCharType="separate"/>
      </w:r>
      <w:r w:rsidR="009467C2">
        <w:t>[12]</w:t>
      </w:r>
      <w:r w:rsidR="009467C2">
        <w:fldChar w:fldCharType="end"/>
      </w:r>
      <w:r w:rsidR="009467C2">
        <w:t xml:space="preserve"> as follows: </w:t>
      </w:r>
    </w:p>
    <w:p w14:paraId="4DC988B5" w14:textId="77777777" w:rsidR="00606C6B" w:rsidRPr="00B37A89" w:rsidRDefault="00606C6B" w:rsidP="00606C6B">
      <w:pPr>
        <w:widowControl/>
        <w:numPr>
          <w:ilvl w:val="0"/>
          <w:numId w:val="10"/>
        </w:numPr>
        <w:ind w:left="420" w:hanging="420"/>
      </w:pPr>
      <w:r w:rsidRPr="00B37A89">
        <w:t>The 3GPP System shall be efficient and flexible for both low throughput short data bursts and high throughput data transmissions (e.g., streaming video) from the same device.</w:t>
      </w:r>
    </w:p>
    <w:p w14:paraId="478E663D" w14:textId="77777777" w:rsidR="00606C6B" w:rsidRPr="00B37A89" w:rsidRDefault="00606C6B" w:rsidP="00606C6B">
      <w:pPr>
        <w:widowControl/>
        <w:numPr>
          <w:ilvl w:val="0"/>
          <w:numId w:val="10"/>
        </w:numPr>
        <w:ind w:left="420" w:hanging="420"/>
      </w:pPr>
      <w:r w:rsidRPr="00B37A89">
        <w:t xml:space="preserve">The 3GPP system shall support efficient </w:t>
      </w:r>
      <w:proofErr w:type="spellStart"/>
      <w:r w:rsidRPr="00B37A89">
        <w:t>signalling</w:t>
      </w:r>
      <w:proofErr w:type="spellEnd"/>
      <w:r w:rsidRPr="00B37A89">
        <w:t xml:space="preserve"> mechanisms (e.g., </w:t>
      </w:r>
      <w:proofErr w:type="spellStart"/>
      <w:r w:rsidRPr="00B37A89">
        <w:t>signalling</w:t>
      </w:r>
      <w:proofErr w:type="spellEnd"/>
      <w:r w:rsidRPr="00B37A89">
        <w:t xml:space="preserve"> is less than payload).</w:t>
      </w:r>
    </w:p>
    <w:p w14:paraId="3CF50DDF" w14:textId="77777777" w:rsidR="00606C6B" w:rsidRPr="00B37A89" w:rsidRDefault="00606C6B" w:rsidP="00606C6B">
      <w:pPr>
        <w:widowControl/>
        <w:numPr>
          <w:ilvl w:val="0"/>
          <w:numId w:val="10"/>
        </w:numPr>
        <w:ind w:left="420" w:hanging="420"/>
      </w:pPr>
      <w:r w:rsidRPr="00B37A89">
        <w:t xml:space="preserve">The 3GPP system shall reduce </w:t>
      </w:r>
      <w:proofErr w:type="spellStart"/>
      <w:r w:rsidRPr="00B37A89">
        <w:t>signalling</w:t>
      </w:r>
      <w:proofErr w:type="spellEnd"/>
      <w:r w:rsidRPr="00B37A89">
        <w:t xml:space="preserve"> overhead for security needed for short data burst transmission, without reducing the security protection provided by 4G 3GPP Systems.</w:t>
      </w:r>
    </w:p>
    <w:p w14:paraId="4CC97735" w14:textId="71ACE781" w:rsidR="00606C6B" w:rsidRDefault="00606C6B" w:rsidP="00973DA2">
      <w:pPr>
        <w:widowControl/>
        <w:overflowPunct w:val="0"/>
        <w:autoSpaceDE w:val="0"/>
        <w:autoSpaceDN w:val="0"/>
        <w:adjustRightInd w:val="0"/>
        <w:spacing w:after="180" w:line="240" w:lineRule="auto"/>
        <w:jc w:val="left"/>
        <w:textAlignment w:val="baseline"/>
      </w:pPr>
      <w:r>
        <w:t xml:space="preserve">It should also be noted that transmitting </w:t>
      </w:r>
      <w:proofErr w:type="spellStart"/>
      <w:r>
        <w:t>smalldata</w:t>
      </w:r>
      <w:proofErr w:type="spellEnd"/>
      <w:r>
        <w:t xml:space="preserve"> more efficiently (e.g. earlier in the connection resume procedure) not only benefits the signaling overhead and power consumption, but it also reduces the latency for these </w:t>
      </w:r>
      <w:proofErr w:type="spellStart"/>
      <w:r>
        <w:t>smalldata</w:t>
      </w:r>
      <w:proofErr w:type="spellEnd"/>
      <w:r>
        <w:t xml:space="preserve"> packets. This is an important benefit which will make the system more attractive to certain verticals (e.g. </w:t>
      </w:r>
      <w:proofErr w:type="spellStart"/>
      <w:r>
        <w:t>IIoT</w:t>
      </w:r>
      <w:proofErr w:type="spellEnd"/>
      <w:r>
        <w:t xml:space="preserve">, V2X </w:t>
      </w:r>
      <w:proofErr w:type="spellStart"/>
      <w:r>
        <w:t>etc</w:t>
      </w:r>
      <w:proofErr w:type="spellEnd"/>
      <w:r>
        <w:t xml:space="preserve">) which need low latencies for these small and infrequent data packets. </w:t>
      </w:r>
    </w:p>
    <w:p w14:paraId="19AAF018" w14:textId="34160BA5" w:rsidR="00606C6B" w:rsidRDefault="00606C6B" w:rsidP="00973DA2">
      <w:pPr>
        <w:widowControl/>
        <w:overflowPunct w:val="0"/>
        <w:autoSpaceDE w:val="0"/>
        <w:autoSpaceDN w:val="0"/>
        <w:adjustRightInd w:val="0"/>
        <w:spacing w:after="180" w:line="240" w:lineRule="auto"/>
        <w:jc w:val="left"/>
        <w:textAlignment w:val="baseline"/>
      </w:pPr>
      <w:r>
        <w:t xml:space="preserve">Based on the above the following observation can be made: </w:t>
      </w:r>
    </w:p>
    <w:p w14:paraId="4BB20479" w14:textId="78F02D6C" w:rsidR="00606C6B" w:rsidRPr="00056EE7" w:rsidRDefault="00606C6B" w:rsidP="00973DA2">
      <w:pPr>
        <w:widowControl/>
        <w:overflowPunct w:val="0"/>
        <w:autoSpaceDE w:val="0"/>
        <w:autoSpaceDN w:val="0"/>
        <w:adjustRightInd w:val="0"/>
        <w:spacing w:after="180" w:line="240" w:lineRule="auto"/>
        <w:jc w:val="left"/>
        <w:textAlignment w:val="baseline"/>
        <w:rPr>
          <w:b/>
          <w:bCs/>
        </w:rPr>
      </w:pPr>
      <w:r w:rsidRPr="00056EE7">
        <w:rPr>
          <w:b/>
          <w:bCs/>
        </w:rPr>
        <w:lastRenderedPageBreak/>
        <w:t xml:space="preserve">Observation 2: </w:t>
      </w:r>
      <w:proofErr w:type="spellStart"/>
      <w:r w:rsidRPr="00056EE7">
        <w:rPr>
          <w:b/>
          <w:bCs/>
        </w:rPr>
        <w:t>smalldata</w:t>
      </w:r>
      <w:proofErr w:type="spellEnd"/>
      <w:r w:rsidRPr="00056EE7">
        <w:rPr>
          <w:b/>
          <w:bCs/>
        </w:rPr>
        <w:t xml:space="preserve"> transmission enhancements will benefit a wide </w:t>
      </w:r>
      <w:r w:rsidRPr="00140D96">
        <w:rPr>
          <w:b/>
          <w:bCs/>
        </w:rPr>
        <w:t>variety</w:t>
      </w:r>
      <w:r w:rsidRPr="00056EE7">
        <w:rPr>
          <w:b/>
          <w:bCs/>
        </w:rPr>
        <w:t xml:space="preserve"> of </w:t>
      </w:r>
      <w:proofErr w:type="spellStart"/>
      <w:r w:rsidRPr="00056EE7">
        <w:rPr>
          <w:b/>
          <w:bCs/>
        </w:rPr>
        <w:t>usecases</w:t>
      </w:r>
      <w:proofErr w:type="spellEnd"/>
      <w:r w:rsidRPr="00056EE7">
        <w:rPr>
          <w:b/>
          <w:bCs/>
        </w:rPr>
        <w:t xml:space="preserve"> including smartphones, </w:t>
      </w:r>
      <w:proofErr w:type="spellStart"/>
      <w:r w:rsidRPr="00056EE7">
        <w:rPr>
          <w:b/>
          <w:bCs/>
        </w:rPr>
        <w:t>wearables</w:t>
      </w:r>
      <w:proofErr w:type="spellEnd"/>
      <w:r w:rsidRPr="00056EE7">
        <w:rPr>
          <w:b/>
          <w:bCs/>
        </w:rPr>
        <w:t xml:space="preserve">, sensors and </w:t>
      </w:r>
      <w:proofErr w:type="spellStart"/>
      <w:r w:rsidRPr="00056EE7">
        <w:rPr>
          <w:b/>
          <w:bCs/>
        </w:rPr>
        <w:t>smartmeter</w:t>
      </w:r>
      <w:proofErr w:type="spellEnd"/>
      <w:r w:rsidRPr="00056EE7">
        <w:rPr>
          <w:b/>
          <w:bCs/>
        </w:rPr>
        <w:t xml:space="preserve"> networks </w:t>
      </w:r>
      <w:proofErr w:type="spellStart"/>
      <w:r w:rsidRPr="00056EE7">
        <w:rPr>
          <w:b/>
          <w:bCs/>
        </w:rPr>
        <w:t>etc</w:t>
      </w:r>
      <w:proofErr w:type="spellEnd"/>
      <w:r>
        <w:rPr>
          <w:b/>
          <w:bCs/>
        </w:rPr>
        <w:t xml:space="preserve"> and are hence an important feature for making the INACTIVE state in NR more efficient in terms of signaling overhead, power consumption and latency</w:t>
      </w:r>
    </w:p>
    <w:p w14:paraId="55C5EB3D" w14:textId="086B7AB6" w:rsidR="00973DA2" w:rsidRDefault="009467C2" w:rsidP="00056EE7">
      <w:pPr>
        <w:widowControl/>
        <w:overflowPunct w:val="0"/>
        <w:autoSpaceDE w:val="0"/>
        <w:autoSpaceDN w:val="0"/>
        <w:adjustRightInd w:val="0"/>
        <w:spacing w:after="180" w:line="240" w:lineRule="auto"/>
        <w:jc w:val="left"/>
        <w:textAlignment w:val="baseline"/>
      </w:pPr>
      <w:r>
        <w:t xml:space="preserve"> </w:t>
      </w:r>
    </w:p>
    <w:p w14:paraId="3D251E8C" w14:textId="6217AEF6" w:rsidR="0048599B" w:rsidRDefault="00606C6B" w:rsidP="00056EE7">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B37A89">
        <w:rPr>
          <w:rFonts w:ascii="Arial" w:hAnsi="Arial" w:cs="Arial"/>
          <w:b w:val="0"/>
          <w:bCs w:val="0"/>
          <w:kern w:val="0"/>
          <w:sz w:val="32"/>
          <w:szCs w:val="36"/>
        </w:rPr>
        <w:t xml:space="preserve">Objectives for </w:t>
      </w:r>
      <w:proofErr w:type="spellStart"/>
      <w:r>
        <w:rPr>
          <w:rFonts w:ascii="Arial" w:hAnsi="Arial" w:cs="Arial"/>
          <w:b w:val="0"/>
          <w:bCs w:val="0"/>
          <w:kern w:val="0"/>
          <w:sz w:val="32"/>
          <w:szCs w:val="36"/>
        </w:rPr>
        <w:t>s</w:t>
      </w:r>
      <w:r w:rsidR="00FA24B9">
        <w:rPr>
          <w:rFonts w:ascii="Arial" w:hAnsi="Arial" w:cs="Arial"/>
          <w:b w:val="0"/>
          <w:bCs w:val="0"/>
          <w:kern w:val="0"/>
          <w:sz w:val="32"/>
          <w:szCs w:val="36"/>
        </w:rPr>
        <w:t>malldata</w:t>
      </w:r>
      <w:proofErr w:type="spellEnd"/>
      <w:r w:rsidR="00FA24B9">
        <w:rPr>
          <w:rFonts w:ascii="Arial" w:hAnsi="Arial" w:cs="Arial"/>
          <w:b w:val="0"/>
          <w:bCs w:val="0"/>
          <w:kern w:val="0"/>
          <w:sz w:val="32"/>
          <w:szCs w:val="36"/>
        </w:rPr>
        <w:t xml:space="preserve"> transmission in INACTIVE in Rel-17</w:t>
      </w:r>
    </w:p>
    <w:p w14:paraId="5411A531" w14:textId="2F6D269D" w:rsidR="0048599B" w:rsidRDefault="00FA24B9">
      <w:r>
        <w:t>Although both IDLE and INACTIVE state can benefit fr</w:t>
      </w:r>
      <w:r w:rsidR="00606C6B">
        <w:t>o</w:t>
      </w:r>
      <w:r>
        <w:t xml:space="preserve">m </w:t>
      </w:r>
      <w:proofErr w:type="spellStart"/>
      <w:r>
        <w:t>smalldata</w:t>
      </w:r>
      <w:proofErr w:type="spellEnd"/>
      <w:r>
        <w:t xml:space="preserve"> transmissions, it is worth minimizing the workload in RAN WGs and any potential impact to SA groups. Thus, focusing on INACTIVE in Rel-17 is sufficient. The general solutions for INACTIVE state for </w:t>
      </w:r>
      <w:proofErr w:type="spellStart"/>
      <w:r>
        <w:t>smalldata</w:t>
      </w:r>
      <w:proofErr w:type="spellEnd"/>
      <w:r>
        <w:t xml:space="preserve"> transmission can be grouped into the following broad categories: </w:t>
      </w:r>
    </w:p>
    <w:p w14:paraId="43FB3BD1" w14:textId="77777777" w:rsidR="0048599B" w:rsidRDefault="00FA24B9">
      <w:pPr>
        <w:pStyle w:val="afd"/>
        <w:numPr>
          <w:ilvl w:val="0"/>
          <w:numId w:val="6"/>
        </w:numPr>
        <w:ind w:firstLineChars="0"/>
      </w:pPr>
      <w:r>
        <w:rPr>
          <w:b/>
          <w:bCs/>
          <w:u w:val="single"/>
        </w:rPr>
        <w:t>RACH based schemes:</w:t>
      </w:r>
      <w:r>
        <w:t xml:space="preserve"> (work in all scenarios regardless of cell size and whether TA is known or not):</w:t>
      </w:r>
    </w:p>
    <w:p w14:paraId="183293CD" w14:textId="77777777" w:rsidR="0048599B" w:rsidRDefault="00FA24B9">
      <w:pPr>
        <w:pStyle w:val="afd"/>
        <w:numPr>
          <w:ilvl w:val="1"/>
          <w:numId w:val="6"/>
        </w:numPr>
        <w:ind w:firstLineChars="0"/>
      </w:pPr>
      <w:r>
        <w:t>Data transmission in MSG3 for 4-step RACH</w:t>
      </w:r>
    </w:p>
    <w:p w14:paraId="675CCEE6" w14:textId="77777777" w:rsidR="0048599B" w:rsidRDefault="00FA24B9">
      <w:pPr>
        <w:pStyle w:val="afd"/>
        <w:numPr>
          <w:ilvl w:val="1"/>
          <w:numId w:val="6"/>
        </w:numPr>
        <w:ind w:firstLineChars="0"/>
      </w:pPr>
      <w:r>
        <w:t>Data transmission in MSGA for 2-step RACH</w:t>
      </w:r>
    </w:p>
    <w:p w14:paraId="6E7A4CEE" w14:textId="77777777" w:rsidR="0048599B" w:rsidRDefault="00FA24B9">
      <w:pPr>
        <w:pStyle w:val="afd"/>
        <w:numPr>
          <w:ilvl w:val="0"/>
          <w:numId w:val="6"/>
        </w:numPr>
        <w:ind w:firstLineChars="0"/>
      </w:pPr>
      <w:r>
        <w:rPr>
          <w:b/>
          <w:bCs/>
          <w:u w:val="single"/>
        </w:rPr>
        <w:t>RACH-less schemes:</w:t>
      </w:r>
      <w:r>
        <w:t xml:space="preserve"> (work only under certain assumptions, e.g. known/valid TA exists at the UE): </w:t>
      </w:r>
    </w:p>
    <w:p w14:paraId="64E63E92" w14:textId="0A2C7021" w:rsidR="0048599B" w:rsidRDefault="00FA24B9">
      <w:pPr>
        <w:pStyle w:val="afd"/>
        <w:numPr>
          <w:ilvl w:val="1"/>
          <w:numId w:val="6"/>
        </w:numPr>
        <w:ind w:firstLineChars="0"/>
      </w:pPr>
      <w:r>
        <w:rPr>
          <w:rFonts w:hint="eastAsia"/>
        </w:rPr>
        <w:t xml:space="preserve">Data transmission </w:t>
      </w:r>
      <w:r w:rsidR="002E3447">
        <w:t>on</w:t>
      </w:r>
      <w:r>
        <w:rPr>
          <w:rFonts w:hint="eastAsia"/>
        </w:rPr>
        <w:t xml:space="preserve"> preconfigured PUSCH resource without preamble</w:t>
      </w:r>
    </w:p>
    <w:p w14:paraId="7BF2516D" w14:textId="2EB57F91" w:rsidR="0048599B" w:rsidRDefault="00F94C3A">
      <w:pPr>
        <w:pStyle w:val="afd"/>
        <w:numPr>
          <w:ilvl w:val="2"/>
          <w:numId w:val="6"/>
        </w:numPr>
        <w:ind w:firstLineChars="0"/>
      </w:pPr>
      <w:r>
        <w:t>The preconfigured PUSCH</w:t>
      </w:r>
      <w:r w:rsidR="00FA24B9">
        <w:t xml:space="preserve"> </w:t>
      </w:r>
      <w:r>
        <w:t xml:space="preserve">resources may be provided to the UE either via dedicated configured grant like </w:t>
      </w:r>
      <w:r w:rsidR="002E3447">
        <w:t>resources</w:t>
      </w:r>
      <w:r>
        <w:t xml:space="preserve"> or by configuring 2-step RACH like resources </w:t>
      </w:r>
      <w:r w:rsidR="002E3447">
        <w:t>without preamble</w:t>
      </w:r>
      <w:r>
        <w:t xml:space="preserve">. The details of how the preconfigured resources are provided to the UE can be defined in the WGs. </w:t>
      </w:r>
    </w:p>
    <w:p w14:paraId="5F972F44" w14:textId="7214CAD7" w:rsidR="0048599B" w:rsidRPr="00F94C3A" w:rsidRDefault="00F94C3A">
      <w:pPr>
        <w:rPr>
          <w:b/>
          <w:bCs/>
        </w:rPr>
      </w:pPr>
      <w:r w:rsidRPr="00056EE7">
        <w:rPr>
          <w:b/>
          <w:bCs/>
        </w:rPr>
        <w:t xml:space="preserve">Observation </w:t>
      </w:r>
      <w:r w:rsidR="00606C6B">
        <w:rPr>
          <w:b/>
          <w:bCs/>
        </w:rPr>
        <w:t>3</w:t>
      </w:r>
      <w:r w:rsidRPr="00056EE7">
        <w:rPr>
          <w:b/>
          <w:bCs/>
        </w:rPr>
        <w:t xml:space="preserve">: </w:t>
      </w:r>
      <w:proofErr w:type="spellStart"/>
      <w:r w:rsidRPr="00056EE7">
        <w:rPr>
          <w:b/>
          <w:bCs/>
        </w:rPr>
        <w:t>smalldata</w:t>
      </w:r>
      <w:proofErr w:type="spellEnd"/>
      <w:r w:rsidRPr="00056EE7">
        <w:rPr>
          <w:b/>
          <w:bCs/>
        </w:rPr>
        <w:t xml:space="preserve"> transmission solutions can be either based on RACH based solutions (</w:t>
      </w:r>
      <w:proofErr w:type="spellStart"/>
      <w:r w:rsidRPr="00056EE7">
        <w:rPr>
          <w:b/>
          <w:bCs/>
        </w:rPr>
        <w:t>smalldata</w:t>
      </w:r>
      <w:proofErr w:type="spellEnd"/>
      <w:r w:rsidRPr="00056EE7">
        <w:rPr>
          <w:b/>
          <w:bCs/>
        </w:rPr>
        <w:t xml:space="preserve"> over MSG3/MSGA) or RACH-less solutions (</w:t>
      </w:r>
      <w:proofErr w:type="spellStart"/>
      <w:r w:rsidRPr="00056EE7">
        <w:rPr>
          <w:b/>
          <w:bCs/>
        </w:rPr>
        <w:t>smalldata</w:t>
      </w:r>
      <w:proofErr w:type="spellEnd"/>
      <w:r w:rsidRPr="00056EE7">
        <w:rPr>
          <w:b/>
          <w:bCs/>
        </w:rPr>
        <w:t xml:space="preserve"> over preconfigured PUSCH resources). </w:t>
      </w:r>
    </w:p>
    <w:p w14:paraId="45FD2D5A" w14:textId="37697D41" w:rsidR="0048599B" w:rsidRDefault="00F94C3A">
      <w:r>
        <w:t xml:space="preserve">The solutions above need the following work in various WGs: </w:t>
      </w:r>
    </w:p>
    <w:p w14:paraId="64F6E57A" w14:textId="7B378929" w:rsidR="00F94C3A" w:rsidRDefault="00F94C3A" w:rsidP="00F94C3A">
      <w:pPr>
        <w:pStyle w:val="afd"/>
        <w:numPr>
          <w:ilvl w:val="0"/>
          <w:numId w:val="6"/>
        </w:numPr>
        <w:ind w:firstLineChars="0"/>
      </w:pPr>
      <w:r>
        <w:t>Enable larger payload sizes for MSG3 and MSGA</w:t>
      </w:r>
      <w:r w:rsidR="00600096">
        <w:t xml:space="preserve"> and mechanisms for the network and the UE to select the larger payload sizes</w:t>
      </w:r>
    </w:p>
    <w:p w14:paraId="2C3A0397" w14:textId="4075022F" w:rsidR="00600096" w:rsidRDefault="00F94C3A" w:rsidP="00600096">
      <w:pPr>
        <w:pStyle w:val="afd"/>
        <w:numPr>
          <w:ilvl w:val="1"/>
          <w:numId w:val="6"/>
        </w:numPr>
        <w:ind w:firstLineChars="0"/>
      </w:pPr>
      <w:r>
        <w:t xml:space="preserve">Note for MSGA, already in Rel-16 payload sizes </w:t>
      </w:r>
      <w:r w:rsidR="00600096">
        <w:t xml:space="preserve">of up to </w:t>
      </w:r>
      <w:r>
        <w:t xml:space="preserve">1000 bits </w:t>
      </w:r>
      <w:r w:rsidR="00600096">
        <w:t>is supported (the actual payload size can be larger)</w:t>
      </w:r>
      <w:r>
        <w:t xml:space="preserve">. </w:t>
      </w:r>
      <w:r w:rsidR="00600096">
        <w:t xml:space="preserve">For MSG3, the group </w:t>
      </w:r>
      <w:proofErr w:type="gramStart"/>
      <w:r w:rsidR="00600096">
        <w:t>A</w:t>
      </w:r>
      <w:proofErr w:type="gramEnd"/>
      <w:r w:rsidR="00600096">
        <w:t xml:space="preserve"> size can also be up to 1000 bits. </w:t>
      </w:r>
    </w:p>
    <w:p w14:paraId="1D9D642C" w14:textId="24820720" w:rsidR="00F94C3A" w:rsidRDefault="00600096">
      <w:pPr>
        <w:pStyle w:val="afd"/>
        <w:numPr>
          <w:ilvl w:val="1"/>
          <w:numId w:val="6"/>
        </w:numPr>
        <w:ind w:firstLineChars="0"/>
      </w:pPr>
      <w:r>
        <w:t>T</w:t>
      </w:r>
      <w:r w:rsidR="00F94C3A">
        <w:t xml:space="preserve">he network needs to know the payload size included in MSGA/MSG3, so mechanisms to indicate the payload size of MSGA/MSG3 are needed </w:t>
      </w:r>
      <w:r>
        <w:t xml:space="preserve">(e.g. if more than just two payload sizes for </w:t>
      </w:r>
      <w:proofErr w:type="spellStart"/>
      <w:r>
        <w:t>smalldata</w:t>
      </w:r>
      <w:proofErr w:type="spellEnd"/>
      <w:r>
        <w:t xml:space="preserve"> need to be supported). </w:t>
      </w:r>
    </w:p>
    <w:p w14:paraId="07F48076" w14:textId="57E4D707" w:rsidR="00F94C3A" w:rsidRDefault="00F94C3A" w:rsidP="00F94C3A">
      <w:pPr>
        <w:pStyle w:val="afd"/>
        <w:numPr>
          <w:ilvl w:val="0"/>
          <w:numId w:val="6"/>
        </w:numPr>
        <w:ind w:firstLineChars="0"/>
      </w:pPr>
      <w:r>
        <w:t xml:space="preserve">General </w:t>
      </w:r>
      <w:r w:rsidR="002E3447">
        <w:t xml:space="preserve">radio link related </w:t>
      </w:r>
      <w:r>
        <w:t>procedure</w:t>
      </w:r>
      <w:r w:rsidR="002E3447">
        <w:t>s</w:t>
      </w:r>
      <w:r>
        <w:t xml:space="preserve"> for supporting </w:t>
      </w:r>
      <w:proofErr w:type="spellStart"/>
      <w:r>
        <w:t>smalldata</w:t>
      </w:r>
      <w:proofErr w:type="spellEnd"/>
      <w:r>
        <w:t xml:space="preserve"> over RACH-based and RACH-less schemes</w:t>
      </w:r>
    </w:p>
    <w:p w14:paraId="27DF22A4" w14:textId="7F663544" w:rsidR="00F94C3A" w:rsidRDefault="00F94C3A" w:rsidP="00F94C3A">
      <w:pPr>
        <w:pStyle w:val="afd"/>
        <w:numPr>
          <w:ilvl w:val="1"/>
          <w:numId w:val="6"/>
        </w:numPr>
        <w:ind w:firstLineChars="0"/>
      </w:pPr>
      <w:r>
        <w:t xml:space="preserve">This includes procedure for </w:t>
      </w:r>
      <w:r w:rsidR="00FD1FB1">
        <w:t xml:space="preserve">beam selection, retransmissions, procedure to enable transmission of further data without moving to CONNECTED state </w:t>
      </w:r>
      <w:proofErr w:type="spellStart"/>
      <w:r w:rsidR="00FD1FB1">
        <w:t>etc</w:t>
      </w:r>
      <w:proofErr w:type="spellEnd"/>
    </w:p>
    <w:p w14:paraId="5C499B8A" w14:textId="77062C71" w:rsidR="00FD1FB1" w:rsidRDefault="00FD1FB1" w:rsidP="00FD1FB1">
      <w:pPr>
        <w:pStyle w:val="afd"/>
        <w:numPr>
          <w:ilvl w:val="0"/>
          <w:numId w:val="6"/>
        </w:numPr>
        <w:ind w:firstLineChars="0"/>
      </w:pPr>
      <w:r>
        <w:lastRenderedPageBreak/>
        <w:t>General procedure for handling the INACTIVE state and UE security context</w:t>
      </w:r>
    </w:p>
    <w:p w14:paraId="42E3EFE6" w14:textId="39D827FD" w:rsidR="00FD1FB1" w:rsidRDefault="00FD1FB1" w:rsidP="00FD1FB1">
      <w:pPr>
        <w:pStyle w:val="afd"/>
        <w:numPr>
          <w:ilvl w:val="1"/>
          <w:numId w:val="6"/>
        </w:numPr>
        <w:ind w:firstLineChars="0"/>
      </w:pPr>
      <w:r>
        <w:t xml:space="preserve">This includes context fetch, anchor relocation (signaling to relocate the anchor and to keep the old anchor should both be defined), handling of the security context and security of the </w:t>
      </w:r>
      <w:proofErr w:type="spellStart"/>
      <w:r>
        <w:t>smalldata</w:t>
      </w:r>
      <w:proofErr w:type="spellEnd"/>
      <w:r>
        <w:t xml:space="preserve"> payload </w:t>
      </w:r>
    </w:p>
    <w:p w14:paraId="3482DD24" w14:textId="334B7B73" w:rsidR="00FD1FB1" w:rsidRDefault="00FD1FB1" w:rsidP="00FD1FB1">
      <w:pPr>
        <w:pStyle w:val="afd"/>
        <w:numPr>
          <w:ilvl w:val="0"/>
          <w:numId w:val="6"/>
        </w:numPr>
        <w:ind w:firstLineChars="0"/>
      </w:pPr>
      <w:r>
        <w:t>UE assistance information</w:t>
      </w:r>
    </w:p>
    <w:p w14:paraId="6037F2A1" w14:textId="33E0A9A0" w:rsidR="00FD1FB1" w:rsidRDefault="00FD1FB1" w:rsidP="00FD1FB1">
      <w:pPr>
        <w:pStyle w:val="afd"/>
        <w:numPr>
          <w:ilvl w:val="1"/>
          <w:numId w:val="6"/>
        </w:numPr>
        <w:ind w:firstLineChars="0"/>
      </w:pPr>
      <w:r>
        <w:t xml:space="preserve">This includes assistance information such as BSR and other radio link measurement related feedback </w:t>
      </w:r>
      <w:proofErr w:type="spellStart"/>
      <w:r>
        <w:t>etc</w:t>
      </w:r>
      <w:proofErr w:type="spellEnd"/>
      <w:r>
        <w:t xml:space="preserve"> to enable the transmission of </w:t>
      </w:r>
      <w:proofErr w:type="spellStart"/>
      <w:r>
        <w:t>smalldata</w:t>
      </w:r>
      <w:proofErr w:type="spellEnd"/>
      <w:r>
        <w:t xml:space="preserve"> and to enable network to quickly send the UE back to INACTIVE state</w:t>
      </w:r>
    </w:p>
    <w:p w14:paraId="4CD83A76" w14:textId="652B4B74" w:rsidR="00FD1FB1" w:rsidRDefault="00FD1FB1" w:rsidP="00FD1FB1"/>
    <w:p w14:paraId="1CC1B3E2" w14:textId="51CC2023" w:rsidR="0048599B" w:rsidRDefault="00FD1FB1">
      <w:r>
        <w:t>Based on the above considerations;</w:t>
      </w:r>
      <w:r w:rsidR="00FA24B9">
        <w:t xml:space="preserve"> we make the following proposals: </w:t>
      </w:r>
    </w:p>
    <w:p w14:paraId="4E1EA4F1" w14:textId="6C91981C" w:rsidR="0048599B" w:rsidRDefault="00FA24B9">
      <w:pPr>
        <w:rPr>
          <w:b/>
          <w:bCs/>
        </w:rPr>
      </w:pPr>
      <w:r>
        <w:rPr>
          <w:b/>
          <w:bCs/>
        </w:rPr>
        <w:t xml:space="preserve">Proposal 1: </w:t>
      </w:r>
      <w:proofErr w:type="spellStart"/>
      <w:r>
        <w:rPr>
          <w:b/>
          <w:bCs/>
        </w:rPr>
        <w:t>Smalldata</w:t>
      </w:r>
      <w:proofErr w:type="spellEnd"/>
      <w:r>
        <w:rPr>
          <w:b/>
          <w:bCs/>
        </w:rPr>
        <w:t xml:space="preserve"> transmission schemes in Rel-17 shall </w:t>
      </w:r>
      <w:r w:rsidR="00FD1FB1">
        <w:rPr>
          <w:b/>
          <w:bCs/>
        </w:rPr>
        <w:t>consider RACH-based and preconfigured PUSCH based solutions</w:t>
      </w:r>
      <w:r>
        <w:rPr>
          <w:b/>
          <w:bCs/>
        </w:rPr>
        <w:t xml:space="preserve"> as the baseline</w:t>
      </w:r>
      <w:r w:rsidR="00606C6B">
        <w:rPr>
          <w:b/>
          <w:bCs/>
        </w:rPr>
        <w:t xml:space="preserve"> and shall target a wide variety of use</w:t>
      </w:r>
      <w:r w:rsidR="00F83F72">
        <w:rPr>
          <w:b/>
          <w:bCs/>
        </w:rPr>
        <w:t xml:space="preserve"> </w:t>
      </w:r>
      <w:r w:rsidR="00606C6B">
        <w:rPr>
          <w:b/>
          <w:bCs/>
        </w:rPr>
        <w:t xml:space="preserve">cases including smartphone applications, </w:t>
      </w:r>
      <w:proofErr w:type="spellStart"/>
      <w:r w:rsidR="00606C6B">
        <w:rPr>
          <w:b/>
          <w:bCs/>
        </w:rPr>
        <w:t>wearables</w:t>
      </w:r>
      <w:proofErr w:type="spellEnd"/>
      <w:r w:rsidR="00606C6B">
        <w:rPr>
          <w:b/>
          <w:bCs/>
        </w:rPr>
        <w:t>, sensors</w:t>
      </w:r>
      <w:r w:rsidR="00F83F72">
        <w:rPr>
          <w:b/>
          <w:bCs/>
        </w:rPr>
        <w:t xml:space="preserve">, smart meters etc. </w:t>
      </w:r>
    </w:p>
    <w:p w14:paraId="08AA821A" w14:textId="28855E2A" w:rsidR="0048599B" w:rsidRDefault="00FA24B9">
      <w:pPr>
        <w:rPr>
          <w:b/>
          <w:bCs/>
        </w:rPr>
      </w:pPr>
      <w:r>
        <w:rPr>
          <w:b/>
          <w:bCs/>
        </w:rPr>
        <w:t xml:space="preserve">Proposal 2: </w:t>
      </w:r>
      <w:r w:rsidR="00FD1FB1">
        <w:rPr>
          <w:b/>
          <w:bCs/>
        </w:rPr>
        <w:t xml:space="preserve">the solutions for </w:t>
      </w:r>
      <w:proofErr w:type="spellStart"/>
      <w:r w:rsidR="00FD1FB1">
        <w:rPr>
          <w:b/>
          <w:bCs/>
        </w:rPr>
        <w:t>smalldata</w:t>
      </w:r>
      <w:proofErr w:type="spellEnd"/>
      <w:r w:rsidR="00FD1FB1">
        <w:rPr>
          <w:b/>
          <w:bCs/>
        </w:rPr>
        <w:t xml:space="preserve"> should enable the following: </w:t>
      </w:r>
    </w:p>
    <w:p w14:paraId="0126AD44" w14:textId="62D9631D" w:rsidR="00FD1FB1" w:rsidRDefault="00FD1FB1" w:rsidP="00FD1FB1">
      <w:pPr>
        <w:pStyle w:val="afd"/>
        <w:numPr>
          <w:ilvl w:val="0"/>
          <w:numId w:val="6"/>
        </w:numPr>
        <w:ind w:firstLineChars="0"/>
        <w:rPr>
          <w:b/>
          <w:bCs/>
        </w:rPr>
      </w:pPr>
      <w:r>
        <w:rPr>
          <w:b/>
          <w:bCs/>
        </w:rPr>
        <w:t>Larger payload sizes for RACH-based solutions in MSG3 and MSGA</w:t>
      </w:r>
    </w:p>
    <w:p w14:paraId="48BC3A62" w14:textId="2C181FE8" w:rsidR="00FD1FB1" w:rsidRDefault="00FD1FB1" w:rsidP="00FD1FB1">
      <w:pPr>
        <w:pStyle w:val="afd"/>
        <w:numPr>
          <w:ilvl w:val="0"/>
          <w:numId w:val="6"/>
        </w:numPr>
        <w:ind w:firstLineChars="0"/>
        <w:rPr>
          <w:b/>
          <w:bCs/>
        </w:rPr>
      </w:pPr>
      <w:r>
        <w:rPr>
          <w:b/>
          <w:bCs/>
        </w:rPr>
        <w:t>Mechanisms for the network and the UE to select the larger payload sizes</w:t>
      </w:r>
    </w:p>
    <w:p w14:paraId="348CD32F" w14:textId="3C1E6EDB" w:rsidR="00FD1FB1" w:rsidRDefault="00FD1FB1" w:rsidP="00FD1FB1">
      <w:pPr>
        <w:pStyle w:val="afd"/>
        <w:numPr>
          <w:ilvl w:val="0"/>
          <w:numId w:val="6"/>
        </w:numPr>
        <w:ind w:firstLineChars="0"/>
        <w:rPr>
          <w:b/>
          <w:bCs/>
        </w:rPr>
      </w:pPr>
      <w:r>
        <w:rPr>
          <w:b/>
          <w:bCs/>
        </w:rPr>
        <w:t xml:space="preserve">General </w:t>
      </w:r>
      <w:r w:rsidR="002E3447">
        <w:rPr>
          <w:b/>
          <w:bCs/>
        </w:rPr>
        <w:t xml:space="preserve">radio link related </w:t>
      </w:r>
      <w:r>
        <w:rPr>
          <w:b/>
          <w:bCs/>
        </w:rPr>
        <w:t xml:space="preserve">procedures for supporting </w:t>
      </w:r>
      <w:proofErr w:type="spellStart"/>
      <w:r>
        <w:rPr>
          <w:b/>
          <w:bCs/>
        </w:rPr>
        <w:t>smalldata</w:t>
      </w:r>
      <w:proofErr w:type="spellEnd"/>
      <w:r>
        <w:rPr>
          <w:b/>
          <w:bCs/>
        </w:rPr>
        <w:t xml:space="preserve"> over RACH-based and RACH-less schemes </w:t>
      </w:r>
    </w:p>
    <w:p w14:paraId="31F6DC49" w14:textId="76C30599" w:rsidR="00FD1FB1" w:rsidRDefault="00FD1FB1" w:rsidP="00FD1FB1">
      <w:pPr>
        <w:pStyle w:val="afd"/>
        <w:numPr>
          <w:ilvl w:val="0"/>
          <w:numId w:val="6"/>
        </w:numPr>
        <w:ind w:firstLineChars="0"/>
        <w:rPr>
          <w:b/>
          <w:bCs/>
        </w:rPr>
      </w:pPr>
      <w:r>
        <w:rPr>
          <w:b/>
          <w:bCs/>
        </w:rPr>
        <w:t xml:space="preserve">General procedure for INACTIVE state handling including anchor relocation, context fetch, security context handling </w:t>
      </w:r>
      <w:proofErr w:type="spellStart"/>
      <w:r>
        <w:rPr>
          <w:b/>
          <w:bCs/>
        </w:rPr>
        <w:t>etc</w:t>
      </w:r>
      <w:proofErr w:type="spellEnd"/>
    </w:p>
    <w:p w14:paraId="32BAAD8D" w14:textId="5F9B0BF8" w:rsidR="00FD1FB1" w:rsidRPr="00056EE7" w:rsidRDefault="00FD1FB1" w:rsidP="00056EE7">
      <w:pPr>
        <w:pStyle w:val="afd"/>
        <w:numPr>
          <w:ilvl w:val="0"/>
          <w:numId w:val="6"/>
        </w:numPr>
        <w:ind w:firstLineChars="0"/>
        <w:rPr>
          <w:b/>
          <w:bCs/>
        </w:rPr>
      </w:pPr>
      <w:r>
        <w:rPr>
          <w:b/>
          <w:bCs/>
        </w:rPr>
        <w:t xml:space="preserve">UE assistance to enable radio link management and to enable network to send the UE back to INACTIVE after the </w:t>
      </w:r>
      <w:proofErr w:type="spellStart"/>
      <w:r>
        <w:rPr>
          <w:b/>
          <w:bCs/>
        </w:rPr>
        <w:t>smalldata</w:t>
      </w:r>
      <w:proofErr w:type="spellEnd"/>
      <w:r>
        <w:rPr>
          <w:b/>
          <w:bCs/>
        </w:rPr>
        <w:t xml:space="preserve"> session. </w:t>
      </w:r>
    </w:p>
    <w:p w14:paraId="162587F3" w14:textId="77777777" w:rsidR="0048599B" w:rsidRDefault="00FA24B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1A3D0596" w14:textId="46BD1FE2" w:rsidR="0048599B" w:rsidRDefault="00FA24B9">
      <w:pPr>
        <w:rPr>
          <w:rFonts w:hint="eastAsia"/>
        </w:rPr>
      </w:pPr>
      <w:r>
        <w:t xml:space="preserve">This contribution highlights the potential benefits of </w:t>
      </w:r>
      <w:proofErr w:type="spellStart"/>
      <w:r>
        <w:t>smalldata</w:t>
      </w:r>
      <w:proofErr w:type="spellEnd"/>
      <w:r>
        <w:t xml:space="preserve"> transmissions in INACTIVE state. The following observations and proposals are made: </w:t>
      </w:r>
      <w:bookmarkStart w:id="2" w:name="_GoBack"/>
      <w:bookmarkEnd w:id="2"/>
    </w:p>
    <w:p w14:paraId="741DBB17" w14:textId="01514E2B" w:rsidR="00FD1FB1" w:rsidRDefault="00FD1FB1" w:rsidP="00FD1FB1">
      <w:pPr>
        <w:rPr>
          <w:b/>
          <w:bCs/>
        </w:rPr>
      </w:pPr>
      <w:r>
        <w:rPr>
          <w:b/>
          <w:bCs/>
        </w:rPr>
        <w:t xml:space="preserve">Observation 1: Even with the basic building blocks for </w:t>
      </w:r>
      <w:proofErr w:type="spellStart"/>
      <w:r>
        <w:rPr>
          <w:b/>
          <w:bCs/>
        </w:rPr>
        <w:t>smalldata</w:t>
      </w:r>
      <w:proofErr w:type="spellEnd"/>
      <w:r>
        <w:rPr>
          <w:b/>
          <w:bCs/>
        </w:rPr>
        <w:t xml:space="preserve"> transmission (i.e. INACTIVE state and 2-step RACH), NR, until Rel-16, is not optimal in terms of signaling overhead and battery efficiency for handling infrequent </w:t>
      </w:r>
      <w:proofErr w:type="spellStart"/>
      <w:r>
        <w:rPr>
          <w:b/>
          <w:bCs/>
        </w:rPr>
        <w:t>smalldata</w:t>
      </w:r>
      <w:proofErr w:type="spellEnd"/>
      <w:r>
        <w:rPr>
          <w:b/>
          <w:bCs/>
        </w:rPr>
        <w:t xml:space="preserve"> transmissions</w:t>
      </w:r>
    </w:p>
    <w:p w14:paraId="08AA6E5F" w14:textId="77777777" w:rsidR="00606C6B" w:rsidRPr="00342AC3" w:rsidRDefault="00606C6B" w:rsidP="00606C6B">
      <w:pPr>
        <w:widowControl/>
        <w:overflowPunct w:val="0"/>
        <w:autoSpaceDE w:val="0"/>
        <w:autoSpaceDN w:val="0"/>
        <w:adjustRightInd w:val="0"/>
        <w:spacing w:after="180" w:line="240" w:lineRule="auto"/>
        <w:jc w:val="left"/>
        <w:textAlignment w:val="baseline"/>
        <w:rPr>
          <w:b/>
          <w:bCs/>
        </w:rPr>
      </w:pPr>
      <w:r w:rsidRPr="00342AC3">
        <w:rPr>
          <w:b/>
          <w:bCs/>
        </w:rPr>
        <w:t xml:space="preserve">Observation 2: </w:t>
      </w:r>
      <w:proofErr w:type="spellStart"/>
      <w:r w:rsidRPr="00342AC3">
        <w:rPr>
          <w:b/>
          <w:bCs/>
        </w:rPr>
        <w:t>smalldata</w:t>
      </w:r>
      <w:proofErr w:type="spellEnd"/>
      <w:r w:rsidRPr="00342AC3">
        <w:rPr>
          <w:b/>
          <w:bCs/>
        </w:rPr>
        <w:t xml:space="preserve"> transmission enhancements will benefit a wide variety of </w:t>
      </w:r>
      <w:proofErr w:type="spellStart"/>
      <w:r w:rsidRPr="00342AC3">
        <w:rPr>
          <w:b/>
          <w:bCs/>
        </w:rPr>
        <w:t>usecases</w:t>
      </w:r>
      <w:proofErr w:type="spellEnd"/>
      <w:r w:rsidRPr="00342AC3">
        <w:rPr>
          <w:b/>
          <w:bCs/>
        </w:rPr>
        <w:t xml:space="preserve"> including smartphones, </w:t>
      </w:r>
      <w:proofErr w:type="spellStart"/>
      <w:r w:rsidRPr="00342AC3">
        <w:rPr>
          <w:b/>
          <w:bCs/>
        </w:rPr>
        <w:t>wearables</w:t>
      </w:r>
      <w:proofErr w:type="spellEnd"/>
      <w:r w:rsidRPr="00342AC3">
        <w:rPr>
          <w:b/>
          <w:bCs/>
        </w:rPr>
        <w:t xml:space="preserve">, sensors and </w:t>
      </w:r>
      <w:proofErr w:type="spellStart"/>
      <w:r w:rsidRPr="00342AC3">
        <w:rPr>
          <w:b/>
          <w:bCs/>
        </w:rPr>
        <w:t>smartmeter</w:t>
      </w:r>
      <w:proofErr w:type="spellEnd"/>
      <w:r w:rsidRPr="00342AC3">
        <w:rPr>
          <w:b/>
          <w:bCs/>
        </w:rPr>
        <w:t xml:space="preserve"> networks </w:t>
      </w:r>
      <w:proofErr w:type="spellStart"/>
      <w:r w:rsidRPr="00342AC3">
        <w:rPr>
          <w:b/>
          <w:bCs/>
        </w:rPr>
        <w:t>etc</w:t>
      </w:r>
      <w:proofErr w:type="spellEnd"/>
      <w:r>
        <w:rPr>
          <w:b/>
          <w:bCs/>
        </w:rPr>
        <w:t xml:space="preserve"> and are hence an important feature for making the INACTIVE state in NR more efficient in terms of signaling overhead, power consumption and latency</w:t>
      </w:r>
    </w:p>
    <w:p w14:paraId="273072A2" w14:textId="77777777" w:rsidR="00606C6B" w:rsidRDefault="00606C6B" w:rsidP="00FD1FB1">
      <w:pPr>
        <w:rPr>
          <w:b/>
          <w:bCs/>
        </w:rPr>
      </w:pPr>
    </w:p>
    <w:p w14:paraId="339F5738" w14:textId="28F00053" w:rsidR="00FD1FB1" w:rsidRPr="00342AC3" w:rsidRDefault="00FD1FB1" w:rsidP="00FD1FB1">
      <w:pPr>
        <w:rPr>
          <w:b/>
          <w:bCs/>
        </w:rPr>
      </w:pPr>
      <w:r w:rsidRPr="00342AC3">
        <w:rPr>
          <w:b/>
          <w:bCs/>
        </w:rPr>
        <w:t xml:space="preserve">Observation </w:t>
      </w:r>
      <w:r w:rsidR="00606C6B">
        <w:rPr>
          <w:b/>
          <w:bCs/>
        </w:rPr>
        <w:t>3</w:t>
      </w:r>
      <w:r w:rsidRPr="00342AC3">
        <w:rPr>
          <w:b/>
          <w:bCs/>
        </w:rPr>
        <w:t xml:space="preserve">: </w:t>
      </w:r>
      <w:proofErr w:type="spellStart"/>
      <w:r w:rsidRPr="00342AC3">
        <w:rPr>
          <w:b/>
          <w:bCs/>
        </w:rPr>
        <w:t>smalldata</w:t>
      </w:r>
      <w:proofErr w:type="spellEnd"/>
      <w:r w:rsidRPr="00342AC3">
        <w:rPr>
          <w:b/>
          <w:bCs/>
        </w:rPr>
        <w:t xml:space="preserve"> transmission solutions can be either based on RACH based solutions (</w:t>
      </w:r>
      <w:proofErr w:type="spellStart"/>
      <w:r w:rsidRPr="00342AC3">
        <w:rPr>
          <w:b/>
          <w:bCs/>
        </w:rPr>
        <w:t>smalldata</w:t>
      </w:r>
      <w:proofErr w:type="spellEnd"/>
      <w:r w:rsidRPr="00342AC3">
        <w:rPr>
          <w:b/>
          <w:bCs/>
        </w:rPr>
        <w:t xml:space="preserve"> over MSG3/MSGA) or RACH-less solutions (</w:t>
      </w:r>
      <w:proofErr w:type="spellStart"/>
      <w:r w:rsidRPr="00342AC3">
        <w:rPr>
          <w:b/>
          <w:bCs/>
        </w:rPr>
        <w:t>smalldata</w:t>
      </w:r>
      <w:proofErr w:type="spellEnd"/>
      <w:r w:rsidRPr="00342AC3">
        <w:rPr>
          <w:b/>
          <w:bCs/>
        </w:rPr>
        <w:t xml:space="preserve"> over preconfigured PUSCH resources). </w:t>
      </w:r>
    </w:p>
    <w:p w14:paraId="34887CB0" w14:textId="77777777" w:rsidR="00F83F72" w:rsidRDefault="00F83F72" w:rsidP="00F83F72">
      <w:pPr>
        <w:rPr>
          <w:b/>
          <w:bCs/>
        </w:rPr>
      </w:pPr>
      <w:r>
        <w:rPr>
          <w:b/>
          <w:bCs/>
        </w:rPr>
        <w:t xml:space="preserve">Proposal 1: </w:t>
      </w:r>
      <w:proofErr w:type="spellStart"/>
      <w:r>
        <w:rPr>
          <w:b/>
          <w:bCs/>
        </w:rPr>
        <w:t>Smalldata</w:t>
      </w:r>
      <w:proofErr w:type="spellEnd"/>
      <w:r>
        <w:rPr>
          <w:b/>
          <w:bCs/>
        </w:rPr>
        <w:t xml:space="preserve"> transmission schemes in Rel-17 shall consider RACH-based and preconfigured PUSCH based solutions as the baseline and shall target a wide variety of use cases including smartphone applications, </w:t>
      </w:r>
      <w:proofErr w:type="spellStart"/>
      <w:r>
        <w:rPr>
          <w:b/>
          <w:bCs/>
        </w:rPr>
        <w:t>wearables</w:t>
      </w:r>
      <w:proofErr w:type="spellEnd"/>
      <w:r>
        <w:rPr>
          <w:b/>
          <w:bCs/>
        </w:rPr>
        <w:t xml:space="preserve">, sensors, smart meters etc. </w:t>
      </w:r>
    </w:p>
    <w:p w14:paraId="2BBD841D" w14:textId="77777777" w:rsidR="00FD1FB1" w:rsidRDefault="00FD1FB1" w:rsidP="00FD1FB1">
      <w:pPr>
        <w:rPr>
          <w:b/>
          <w:bCs/>
        </w:rPr>
      </w:pPr>
      <w:r>
        <w:rPr>
          <w:b/>
          <w:bCs/>
        </w:rPr>
        <w:t xml:space="preserve">Proposal 2: the solutions for </w:t>
      </w:r>
      <w:proofErr w:type="spellStart"/>
      <w:r>
        <w:rPr>
          <w:b/>
          <w:bCs/>
        </w:rPr>
        <w:t>smalldata</w:t>
      </w:r>
      <w:proofErr w:type="spellEnd"/>
      <w:r>
        <w:rPr>
          <w:b/>
          <w:bCs/>
        </w:rPr>
        <w:t xml:space="preserve"> should enable the following: </w:t>
      </w:r>
    </w:p>
    <w:p w14:paraId="2082094E" w14:textId="77777777" w:rsidR="00FD1FB1" w:rsidRDefault="00FD1FB1" w:rsidP="00FD1FB1">
      <w:pPr>
        <w:pStyle w:val="afd"/>
        <w:numPr>
          <w:ilvl w:val="0"/>
          <w:numId w:val="6"/>
        </w:numPr>
        <w:ind w:firstLineChars="0"/>
        <w:rPr>
          <w:b/>
          <w:bCs/>
        </w:rPr>
      </w:pPr>
      <w:r>
        <w:rPr>
          <w:b/>
          <w:bCs/>
        </w:rPr>
        <w:t>Larger payload sizes for RACH-based solutions in MSG3 and MSGA</w:t>
      </w:r>
    </w:p>
    <w:p w14:paraId="37ABCBBB" w14:textId="77777777" w:rsidR="00FD1FB1" w:rsidRDefault="00FD1FB1" w:rsidP="00FD1FB1">
      <w:pPr>
        <w:pStyle w:val="afd"/>
        <w:numPr>
          <w:ilvl w:val="0"/>
          <w:numId w:val="6"/>
        </w:numPr>
        <w:ind w:firstLineChars="0"/>
        <w:rPr>
          <w:b/>
          <w:bCs/>
        </w:rPr>
      </w:pPr>
      <w:r>
        <w:rPr>
          <w:b/>
          <w:bCs/>
        </w:rPr>
        <w:t>Mechanisms for the network and the UE to select the larger payload sizes</w:t>
      </w:r>
    </w:p>
    <w:p w14:paraId="54B388F8" w14:textId="768FA2D1" w:rsidR="00FD1FB1" w:rsidRDefault="00FD1FB1" w:rsidP="00FD1FB1">
      <w:pPr>
        <w:pStyle w:val="afd"/>
        <w:numPr>
          <w:ilvl w:val="0"/>
          <w:numId w:val="6"/>
        </w:numPr>
        <w:ind w:firstLineChars="0"/>
        <w:rPr>
          <w:b/>
          <w:bCs/>
        </w:rPr>
      </w:pPr>
      <w:r>
        <w:rPr>
          <w:b/>
          <w:bCs/>
        </w:rPr>
        <w:t xml:space="preserve">General </w:t>
      </w:r>
      <w:r w:rsidR="002E3447">
        <w:rPr>
          <w:b/>
          <w:bCs/>
        </w:rPr>
        <w:t xml:space="preserve">radio link related </w:t>
      </w:r>
      <w:r>
        <w:rPr>
          <w:b/>
          <w:bCs/>
        </w:rPr>
        <w:t xml:space="preserve">procedures for supporting </w:t>
      </w:r>
      <w:proofErr w:type="spellStart"/>
      <w:r>
        <w:rPr>
          <w:b/>
          <w:bCs/>
        </w:rPr>
        <w:t>smalldata</w:t>
      </w:r>
      <w:proofErr w:type="spellEnd"/>
      <w:r>
        <w:rPr>
          <w:b/>
          <w:bCs/>
        </w:rPr>
        <w:t xml:space="preserve"> over RACH-based and RACH-less schemes </w:t>
      </w:r>
    </w:p>
    <w:p w14:paraId="069A693D" w14:textId="77777777" w:rsidR="00FD1FB1" w:rsidRDefault="00FD1FB1" w:rsidP="00FD1FB1">
      <w:pPr>
        <w:pStyle w:val="afd"/>
        <w:numPr>
          <w:ilvl w:val="0"/>
          <w:numId w:val="6"/>
        </w:numPr>
        <w:ind w:firstLineChars="0"/>
        <w:rPr>
          <w:b/>
          <w:bCs/>
        </w:rPr>
      </w:pPr>
      <w:r>
        <w:rPr>
          <w:b/>
          <w:bCs/>
        </w:rPr>
        <w:t xml:space="preserve">General procedure for INACTIVE state handling including anchor relocation, context fetch, security context handling </w:t>
      </w:r>
      <w:proofErr w:type="spellStart"/>
      <w:r>
        <w:rPr>
          <w:b/>
          <w:bCs/>
        </w:rPr>
        <w:t>etc</w:t>
      </w:r>
      <w:proofErr w:type="spellEnd"/>
    </w:p>
    <w:p w14:paraId="6CC40626" w14:textId="77777777" w:rsidR="00FD1FB1" w:rsidRPr="00342AC3" w:rsidRDefault="00FD1FB1" w:rsidP="00FD1FB1">
      <w:pPr>
        <w:pStyle w:val="afd"/>
        <w:numPr>
          <w:ilvl w:val="0"/>
          <w:numId w:val="6"/>
        </w:numPr>
        <w:ind w:firstLineChars="0"/>
        <w:rPr>
          <w:b/>
          <w:bCs/>
        </w:rPr>
      </w:pPr>
      <w:r>
        <w:rPr>
          <w:b/>
          <w:bCs/>
        </w:rPr>
        <w:t xml:space="preserve">UE assistance to enable radio link management and to enable network to send the UE back to INACTIVE after the </w:t>
      </w:r>
      <w:proofErr w:type="spellStart"/>
      <w:r>
        <w:rPr>
          <w:b/>
          <w:bCs/>
        </w:rPr>
        <w:t>smalldata</w:t>
      </w:r>
      <w:proofErr w:type="spellEnd"/>
      <w:r>
        <w:rPr>
          <w:b/>
          <w:bCs/>
        </w:rPr>
        <w:t xml:space="preserve"> session. </w:t>
      </w:r>
    </w:p>
    <w:p w14:paraId="4785CA0D" w14:textId="67826A81" w:rsidR="0048599B" w:rsidRDefault="0048599B"/>
    <w:p w14:paraId="72A53AFF" w14:textId="77777777" w:rsidR="0048599B" w:rsidRDefault="00FA24B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7D54684" w14:textId="77777777" w:rsidR="0048599B" w:rsidRDefault="00FA24B9">
      <w:pPr>
        <w:widowControl/>
        <w:numPr>
          <w:ilvl w:val="0"/>
          <w:numId w:val="7"/>
        </w:numPr>
        <w:spacing w:before="75" w:after="75" w:line="315" w:lineRule="auto"/>
        <w:ind w:left="720" w:hanging="360"/>
        <w:jc w:val="left"/>
        <w:rPr>
          <w:rFonts w:ascii="Arial" w:eastAsia="Arial" w:hAnsi="Arial" w:cs="Arial"/>
          <w:color w:val="000000"/>
        </w:rPr>
      </w:pPr>
      <w:r>
        <w:rPr>
          <w:rFonts w:ascii="Arial" w:eastAsia="Arial" w:hAnsi="Arial" w:cs="Arial"/>
          <w:color w:val="000000"/>
        </w:rPr>
        <w:t xml:space="preserve">RP-191074 Draft new WID on small data transmission, ZTE, </w:t>
      </w:r>
      <w:proofErr w:type="spellStart"/>
      <w:r>
        <w:rPr>
          <w:rFonts w:ascii="Arial" w:eastAsia="Arial" w:hAnsi="Arial" w:cs="Arial"/>
          <w:color w:val="000000"/>
        </w:rPr>
        <w:t>Sanechips</w:t>
      </w:r>
      <w:proofErr w:type="spellEnd"/>
    </w:p>
    <w:p w14:paraId="5BFF15C9" w14:textId="77777777" w:rsidR="0048599B" w:rsidRDefault="00FA24B9">
      <w:pPr>
        <w:widowControl/>
        <w:numPr>
          <w:ilvl w:val="0"/>
          <w:numId w:val="7"/>
        </w:numPr>
        <w:spacing w:before="75" w:after="75" w:line="315" w:lineRule="auto"/>
        <w:ind w:left="720" w:hanging="360"/>
        <w:jc w:val="left"/>
        <w:rPr>
          <w:rFonts w:ascii="Arial" w:eastAsia="Arial" w:hAnsi="Arial" w:cs="Arial"/>
          <w:color w:val="000000"/>
        </w:rPr>
      </w:pPr>
      <w:r>
        <w:rPr>
          <w:rFonts w:ascii="Arial" w:eastAsia="Arial" w:hAnsi="Arial" w:cs="Arial"/>
          <w:color w:val="000000"/>
        </w:rPr>
        <w:t>RP-190838, Draft Work Item Description: Small Data for NR, Qualcomm</w:t>
      </w:r>
    </w:p>
    <w:p w14:paraId="63F3A612" w14:textId="77777777" w:rsidR="0048599B" w:rsidRDefault="00FA24B9">
      <w:pPr>
        <w:widowControl/>
        <w:numPr>
          <w:ilvl w:val="0"/>
          <w:numId w:val="7"/>
        </w:numPr>
        <w:spacing w:before="75" w:after="75" w:line="315" w:lineRule="auto"/>
        <w:ind w:left="720" w:hanging="360"/>
        <w:jc w:val="left"/>
        <w:rPr>
          <w:rFonts w:ascii="Arial" w:eastAsia="Arial" w:hAnsi="Arial" w:cs="Arial"/>
          <w:color w:val="000000"/>
        </w:rPr>
      </w:pPr>
      <w:r>
        <w:rPr>
          <w:rFonts w:ascii="Arial" w:eastAsia="Arial" w:hAnsi="Arial" w:cs="Arial"/>
          <w:color w:val="000000"/>
        </w:rPr>
        <w:t>RP-191348, Motivation for new WI on Direct data transfer in Inactive, Intel Corporation</w:t>
      </w:r>
    </w:p>
    <w:p w14:paraId="1536E984" w14:textId="77777777" w:rsidR="0048599B" w:rsidRDefault="00FA24B9">
      <w:pPr>
        <w:widowControl/>
        <w:numPr>
          <w:ilvl w:val="0"/>
          <w:numId w:val="7"/>
        </w:numPr>
        <w:spacing w:before="75" w:after="75" w:line="315" w:lineRule="auto"/>
        <w:ind w:left="720" w:hanging="360"/>
        <w:jc w:val="left"/>
        <w:rPr>
          <w:rFonts w:ascii="Arial" w:eastAsia="Arial" w:hAnsi="Arial" w:cs="Arial"/>
          <w:color w:val="000000"/>
        </w:rPr>
      </w:pPr>
      <w:r>
        <w:rPr>
          <w:rFonts w:ascii="Arial" w:eastAsia="Arial" w:hAnsi="Arial" w:cs="Arial"/>
          <w:color w:val="000000"/>
        </w:rPr>
        <w:t>RP-190833, vivo views on NR Rel-17, vivo</w:t>
      </w:r>
    </w:p>
    <w:p w14:paraId="76A932C9" w14:textId="77777777" w:rsidR="0048599B" w:rsidRDefault="00FA24B9">
      <w:pPr>
        <w:widowControl/>
        <w:numPr>
          <w:ilvl w:val="0"/>
          <w:numId w:val="7"/>
        </w:numPr>
        <w:spacing w:before="75" w:after="75" w:line="315" w:lineRule="auto"/>
        <w:ind w:left="720" w:hanging="360"/>
        <w:jc w:val="left"/>
        <w:rPr>
          <w:rFonts w:ascii="Arial" w:eastAsia="Arial" w:hAnsi="Arial" w:cs="Arial"/>
          <w:color w:val="000000"/>
        </w:rPr>
      </w:pPr>
      <w:r>
        <w:rPr>
          <w:rFonts w:ascii="Arial" w:eastAsia="Arial" w:hAnsi="Arial" w:cs="Arial"/>
          <w:color w:val="000000"/>
        </w:rPr>
        <w:t>RP-191551, Consolidation of Rel-17 proposals into Work Areas, RAN chairman (Nokia)</w:t>
      </w:r>
    </w:p>
    <w:p w14:paraId="540E2DF2" w14:textId="77777777" w:rsidR="0048599B" w:rsidRDefault="00FA24B9">
      <w:pPr>
        <w:widowControl/>
        <w:numPr>
          <w:ilvl w:val="0"/>
          <w:numId w:val="7"/>
        </w:numPr>
        <w:spacing w:before="75" w:after="75" w:line="315" w:lineRule="auto"/>
        <w:ind w:left="720" w:hanging="360"/>
        <w:jc w:val="left"/>
        <w:rPr>
          <w:rFonts w:ascii="Arial" w:eastAsia="Arial" w:hAnsi="Arial" w:cs="Arial"/>
          <w:color w:val="000000"/>
        </w:rPr>
      </w:pPr>
      <w:r>
        <w:rPr>
          <w:rFonts w:ascii="Arial" w:eastAsia="Arial" w:hAnsi="Arial" w:cs="Arial"/>
          <w:color w:val="000000"/>
        </w:rPr>
        <w:t>RP-191298, New WID on Connection Free Data Transfer, LG Electronics Inc.</w:t>
      </w:r>
    </w:p>
    <w:p w14:paraId="3F059087" w14:textId="77777777" w:rsidR="0048599B" w:rsidRDefault="00FA24B9">
      <w:pPr>
        <w:widowControl/>
        <w:numPr>
          <w:ilvl w:val="0"/>
          <w:numId w:val="7"/>
        </w:numPr>
        <w:spacing w:before="75" w:after="75" w:line="315" w:lineRule="auto"/>
        <w:ind w:left="720" w:hanging="360"/>
        <w:jc w:val="left"/>
        <w:rPr>
          <w:rFonts w:ascii="Arial" w:eastAsia="Arial" w:hAnsi="Arial" w:cs="Arial"/>
          <w:color w:val="000000"/>
        </w:rPr>
      </w:pPr>
      <w:r>
        <w:rPr>
          <w:rFonts w:ascii="Arial" w:eastAsia="Arial" w:hAnsi="Arial" w:cs="Arial"/>
          <w:color w:val="000000"/>
        </w:rPr>
        <w:t xml:space="preserve">RP-191008, Rel-17 work scope on </w:t>
      </w:r>
      <w:proofErr w:type="spellStart"/>
      <w:r>
        <w:rPr>
          <w:rFonts w:ascii="Arial" w:eastAsia="Arial" w:hAnsi="Arial" w:cs="Arial"/>
          <w:color w:val="000000"/>
        </w:rPr>
        <w:t>IoT</w:t>
      </w:r>
      <w:proofErr w:type="spellEnd"/>
      <w:r>
        <w:rPr>
          <w:rFonts w:ascii="Arial" w:eastAsia="Arial" w:hAnsi="Arial" w:cs="Arial"/>
          <w:color w:val="000000"/>
        </w:rPr>
        <w:t xml:space="preserve"> and MTC, Huawei, </w:t>
      </w:r>
      <w:proofErr w:type="spellStart"/>
      <w:r>
        <w:rPr>
          <w:rFonts w:ascii="Arial" w:eastAsia="Arial" w:hAnsi="Arial" w:cs="Arial"/>
          <w:color w:val="000000"/>
        </w:rPr>
        <w:t>HiSilicon</w:t>
      </w:r>
      <w:proofErr w:type="spellEnd"/>
      <w:r>
        <w:rPr>
          <w:rFonts w:ascii="Arial" w:eastAsia="Arial" w:hAnsi="Arial" w:cs="Arial"/>
          <w:color w:val="000000"/>
        </w:rPr>
        <w:t>.</w:t>
      </w:r>
    </w:p>
    <w:p w14:paraId="53866F4C" w14:textId="77777777" w:rsidR="0048599B" w:rsidRDefault="00FA24B9">
      <w:pPr>
        <w:widowControl/>
        <w:numPr>
          <w:ilvl w:val="0"/>
          <w:numId w:val="7"/>
        </w:numPr>
        <w:spacing w:before="75" w:after="75" w:line="315" w:lineRule="auto"/>
        <w:ind w:left="720" w:hanging="360"/>
        <w:jc w:val="left"/>
        <w:rPr>
          <w:rFonts w:ascii="Arial" w:eastAsia="Arial" w:hAnsi="Arial" w:cs="Arial"/>
          <w:color w:val="000000"/>
        </w:rPr>
      </w:pPr>
      <w:r>
        <w:rPr>
          <w:rFonts w:ascii="Arial" w:eastAsia="Arial" w:hAnsi="Arial" w:cs="Arial"/>
          <w:color w:val="000000"/>
        </w:rPr>
        <w:t xml:space="preserve">RP 191840, Summary of small data enhancements for NR Rel-17, ZTE </w:t>
      </w:r>
    </w:p>
    <w:p w14:paraId="676891CC" w14:textId="77777777" w:rsidR="0048599B" w:rsidRDefault="00FA24B9">
      <w:pPr>
        <w:widowControl/>
        <w:numPr>
          <w:ilvl w:val="0"/>
          <w:numId w:val="7"/>
        </w:numPr>
        <w:spacing w:before="75" w:after="75" w:line="315" w:lineRule="auto"/>
        <w:ind w:left="720" w:hanging="360"/>
        <w:jc w:val="left"/>
        <w:rPr>
          <w:rFonts w:ascii="Arial" w:eastAsia="Arial" w:hAnsi="Arial" w:cs="Arial"/>
          <w:color w:val="000000"/>
        </w:rPr>
      </w:pPr>
      <w:r>
        <w:rPr>
          <w:rFonts w:ascii="Arial" w:eastAsia="Arial" w:hAnsi="Arial" w:cs="Arial"/>
          <w:color w:val="000000"/>
        </w:rPr>
        <w:t xml:space="preserve">RP-191833, Further views on Rel-17 small data work area, Huawei, </w:t>
      </w:r>
      <w:proofErr w:type="spellStart"/>
      <w:r>
        <w:rPr>
          <w:rFonts w:ascii="Arial" w:eastAsia="Arial" w:hAnsi="Arial" w:cs="Arial"/>
          <w:color w:val="000000"/>
        </w:rPr>
        <w:t>HiSilicon</w:t>
      </w:r>
      <w:proofErr w:type="spellEnd"/>
    </w:p>
    <w:p w14:paraId="31AE1B1F" w14:textId="1B92FBCA" w:rsidR="0048599B" w:rsidRDefault="00FA24B9">
      <w:pPr>
        <w:widowControl/>
        <w:numPr>
          <w:ilvl w:val="0"/>
          <w:numId w:val="7"/>
        </w:numPr>
        <w:spacing w:before="75" w:after="75" w:line="315" w:lineRule="auto"/>
        <w:ind w:left="720" w:hanging="360"/>
        <w:jc w:val="left"/>
        <w:rPr>
          <w:rFonts w:ascii="Arial" w:eastAsia="Arial" w:hAnsi="Arial" w:cs="Arial"/>
          <w:color w:val="000000"/>
        </w:rPr>
      </w:pPr>
      <w:bookmarkStart w:id="3" w:name="_Ref26180146"/>
      <w:r>
        <w:rPr>
          <w:rFonts w:ascii="Arial" w:eastAsia="Arial" w:hAnsi="Arial" w:cs="Arial"/>
          <w:color w:val="000000"/>
        </w:rPr>
        <w:t>RP-19xxxx, Summary of small data enhancements for NR Rel-17 – phase 2, ZTE</w:t>
      </w:r>
      <w:bookmarkEnd w:id="3"/>
      <w:r>
        <w:rPr>
          <w:rFonts w:ascii="Arial" w:eastAsia="Arial" w:hAnsi="Arial" w:cs="Arial"/>
          <w:color w:val="000000"/>
        </w:rPr>
        <w:t xml:space="preserve"> </w:t>
      </w:r>
    </w:p>
    <w:p w14:paraId="70D2272E" w14:textId="2673F2EC" w:rsidR="00973DA2" w:rsidRDefault="00973DA2">
      <w:pPr>
        <w:widowControl/>
        <w:numPr>
          <w:ilvl w:val="0"/>
          <w:numId w:val="7"/>
        </w:numPr>
        <w:spacing w:before="75" w:after="75" w:line="315" w:lineRule="auto"/>
        <w:ind w:left="720" w:hanging="360"/>
        <w:jc w:val="left"/>
        <w:rPr>
          <w:rFonts w:ascii="Arial" w:eastAsia="Arial" w:hAnsi="Arial" w:cs="Arial"/>
          <w:color w:val="000000"/>
        </w:rPr>
      </w:pPr>
      <w:bookmarkStart w:id="4" w:name="_Ref26180389"/>
      <w:r>
        <w:rPr>
          <w:rFonts w:ascii="Arial" w:eastAsia="Arial" w:hAnsi="Arial" w:cs="Arial"/>
          <w:color w:val="000000"/>
        </w:rPr>
        <w:t xml:space="preserve">3GPP TR 36.822, </w:t>
      </w:r>
      <w:r w:rsidRPr="00870B05">
        <w:t>enhancements for diverse data applications</w:t>
      </w:r>
      <w:r>
        <w:t>, Rel-11</w:t>
      </w:r>
      <w:bookmarkEnd w:id="4"/>
    </w:p>
    <w:p w14:paraId="7F535032" w14:textId="2CF48852" w:rsidR="0048599B" w:rsidRPr="00056EE7" w:rsidRDefault="009467C2">
      <w:pPr>
        <w:widowControl/>
        <w:numPr>
          <w:ilvl w:val="0"/>
          <w:numId w:val="7"/>
        </w:numPr>
        <w:spacing w:before="75" w:after="75" w:line="315" w:lineRule="auto"/>
        <w:ind w:left="720" w:hanging="360"/>
        <w:jc w:val="left"/>
        <w:rPr>
          <w:rFonts w:ascii="Arial" w:eastAsia="Arial" w:hAnsi="Arial" w:cs="Arial"/>
          <w:color w:val="000000"/>
        </w:rPr>
      </w:pPr>
      <w:bookmarkStart w:id="5" w:name="_Ref26180960"/>
      <w:r w:rsidRPr="00056EE7">
        <w:rPr>
          <w:rFonts w:ascii="Arial" w:eastAsia="Arial" w:hAnsi="Arial" w:cs="Arial"/>
          <w:color w:val="000000"/>
        </w:rPr>
        <w:t xml:space="preserve">3GPP TR 22.891, </w:t>
      </w:r>
      <w:r w:rsidRPr="00140D96">
        <w:t>Feasibility Study on New Services and Markets Technology Enablers</w:t>
      </w:r>
      <w:bookmarkEnd w:id="5"/>
    </w:p>
    <w:sectPr w:rsidR="0048599B" w:rsidRPr="00056EE7">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87F88" w14:textId="77777777" w:rsidR="002E0378" w:rsidRDefault="002E0378">
      <w:pPr>
        <w:spacing w:after="0" w:line="240" w:lineRule="auto"/>
      </w:pPr>
      <w:r>
        <w:separator/>
      </w:r>
    </w:p>
  </w:endnote>
  <w:endnote w:type="continuationSeparator" w:id="0">
    <w:p w14:paraId="6A3EE628" w14:textId="77777777" w:rsidR="002E0378" w:rsidRDefault="002E0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79A0C" w14:textId="77777777" w:rsidR="0048599B" w:rsidRDefault="00FA24B9">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7DD6F11" w14:textId="77777777" w:rsidR="0048599B" w:rsidRDefault="0048599B">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611D2" w14:textId="77777777" w:rsidR="0048599B" w:rsidRDefault="0048599B">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1C51D" w14:textId="77777777" w:rsidR="002E0378" w:rsidRDefault="002E0378">
      <w:pPr>
        <w:spacing w:after="0" w:line="240" w:lineRule="auto"/>
      </w:pPr>
      <w:r>
        <w:separator/>
      </w:r>
    </w:p>
  </w:footnote>
  <w:footnote w:type="continuationSeparator" w:id="0">
    <w:p w14:paraId="47993F64" w14:textId="77777777" w:rsidR="002E0378" w:rsidRDefault="002E03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B3951" w14:textId="77777777" w:rsidR="0048599B" w:rsidRDefault="0048599B">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42687C3"/>
    <w:multiLevelType w:val="singleLevel"/>
    <w:tmpl w:val="842687C3"/>
    <w:lvl w:ilvl="0">
      <w:start w:val="1"/>
      <w:numFmt w:val="bullet"/>
      <w:lvlText w:val=""/>
      <w:lvlJc w:val="left"/>
      <w:pPr>
        <w:ind w:left="42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40E44B3"/>
    <w:multiLevelType w:val="multilevel"/>
    <w:tmpl w:val="040E44B3"/>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633FA8"/>
    <w:multiLevelType w:val="multilevel"/>
    <w:tmpl w:val="06633F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EA831BF"/>
    <w:multiLevelType w:val="multilevel"/>
    <w:tmpl w:val="2EA831BF"/>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58E3574F"/>
    <w:multiLevelType w:val="hybridMultilevel"/>
    <w:tmpl w:val="28906A8A"/>
    <w:lvl w:ilvl="0" w:tplc="D3F60C88">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40A7414"/>
    <w:multiLevelType w:val="multilevel"/>
    <w:tmpl w:val="FA08BA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7"/>
  </w:num>
  <w:num w:numId="3">
    <w:abstractNumId w:val="0"/>
  </w:num>
  <w:num w:numId="4">
    <w:abstractNumId w:val="3"/>
  </w:num>
  <w:num w:numId="5">
    <w:abstractNumId w:val="4"/>
  </w:num>
  <w:num w:numId="6">
    <w:abstractNumId w:val="2"/>
  </w:num>
  <w:num w:numId="7">
    <w:abstractNumId w:val="6"/>
  </w:num>
  <w:num w:numId="8">
    <w:abstractNumId w:val="8"/>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103E7"/>
    <w:rsid w:val="000130CA"/>
    <w:rsid w:val="00013FAD"/>
    <w:rsid w:val="00017BA5"/>
    <w:rsid w:val="00017D3A"/>
    <w:rsid w:val="00020320"/>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56EE7"/>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99E"/>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0D96"/>
    <w:rsid w:val="001413B6"/>
    <w:rsid w:val="00141835"/>
    <w:rsid w:val="00141EAA"/>
    <w:rsid w:val="00145AFF"/>
    <w:rsid w:val="00147740"/>
    <w:rsid w:val="00150BAB"/>
    <w:rsid w:val="00152BC7"/>
    <w:rsid w:val="001553CA"/>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6081"/>
    <w:rsid w:val="001C7F10"/>
    <w:rsid w:val="001D2914"/>
    <w:rsid w:val="001D2FB0"/>
    <w:rsid w:val="001E0341"/>
    <w:rsid w:val="001E1C36"/>
    <w:rsid w:val="001E3B6E"/>
    <w:rsid w:val="001E3D8C"/>
    <w:rsid w:val="001E43EF"/>
    <w:rsid w:val="001E44CD"/>
    <w:rsid w:val="001E6F40"/>
    <w:rsid w:val="001E765D"/>
    <w:rsid w:val="001F31F0"/>
    <w:rsid w:val="001F3DF5"/>
    <w:rsid w:val="001F4346"/>
    <w:rsid w:val="001F5D05"/>
    <w:rsid w:val="00201FFE"/>
    <w:rsid w:val="00202C4B"/>
    <w:rsid w:val="002037AE"/>
    <w:rsid w:val="00203B88"/>
    <w:rsid w:val="00206380"/>
    <w:rsid w:val="00211F18"/>
    <w:rsid w:val="002155FA"/>
    <w:rsid w:val="002176DE"/>
    <w:rsid w:val="00223B64"/>
    <w:rsid w:val="0023029F"/>
    <w:rsid w:val="00231281"/>
    <w:rsid w:val="00231914"/>
    <w:rsid w:val="00231DC2"/>
    <w:rsid w:val="002333B7"/>
    <w:rsid w:val="002344F2"/>
    <w:rsid w:val="00235E04"/>
    <w:rsid w:val="002368E4"/>
    <w:rsid w:val="00241832"/>
    <w:rsid w:val="00242B85"/>
    <w:rsid w:val="00244D42"/>
    <w:rsid w:val="00246FFA"/>
    <w:rsid w:val="00247076"/>
    <w:rsid w:val="00252B94"/>
    <w:rsid w:val="00252BCC"/>
    <w:rsid w:val="00255E19"/>
    <w:rsid w:val="00256C2E"/>
    <w:rsid w:val="002570FB"/>
    <w:rsid w:val="00257233"/>
    <w:rsid w:val="00260716"/>
    <w:rsid w:val="0026193E"/>
    <w:rsid w:val="00261A9C"/>
    <w:rsid w:val="00261E11"/>
    <w:rsid w:val="00262518"/>
    <w:rsid w:val="00270A1C"/>
    <w:rsid w:val="00271ED8"/>
    <w:rsid w:val="002730ED"/>
    <w:rsid w:val="00281718"/>
    <w:rsid w:val="00283CFA"/>
    <w:rsid w:val="002855D0"/>
    <w:rsid w:val="00290E18"/>
    <w:rsid w:val="00291D54"/>
    <w:rsid w:val="00293A6E"/>
    <w:rsid w:val="00297A88"/>
    <w:rsid w:val="002B1F00"/>
    <w:rsid w:val="002B24A3"/>
    <w:rsid w:val="002B2BBC"/>
    <w:rsid w:val="002B351B"/>
    <w:rsid w:val="002B3C48"/>
    <w:rsid w:val="002B434C"/>
    <w:rsid w:val="002B4F1D"/>
    <w:rsid w:val="002B7EF3"/>
    <w:rsid w:val="002C0414"/>
    <w:rsid w:val="002C0864"/>
    <w:rsid w:val="002C0F12"/>
    <w:rsid w:val="002C302E"/>
    <w:rsid w:val="002C3ABE"/>
    <w:rsid w:val="002C4649"/>
    <w:rsid w:val="002D00AA"/>
    <w:rsid w:val="002D044D"/>
    <w:rsid w:val="002D0F0A"/>
    <w:rsid w:val="002D21D5"/>
    <w:rsid w:val="002D35FA"/>
    <w:rsid w:val="002D3797"/>
    <w:rsid w:val="002D37AB"/>
    <w:rsid w:val="002D6461"/>
    <w:rsid w:val="002D650F"/>
    <w:rsid w:val="002D6E18"/>
    <w:rsid w:val="002E002E"/>
    <w:rsid w:val="002E0378"/>
    <w:rsid w:val="002E28F9"/>
    <w:rsid w:val="002E3447"/>
    <w:rsid w:val="002E5737"/>
    <w:rsid w:val="002E60A1"/>
    <w:rsid w:val="002E7525"/>
    <w:rsid w:val="002F01CA"/>
    <w:rsid w:val="002F1163"/>
    <w:rsid w:val="002F2924"/>
    <w:rsid w:val="002F3161"/>
    <w:rsid w:val="002F5517"/>
    <w:rsid w:val="003031CE"/>
    <w:rsid w:val="00305358"/>
    <w:rsid w:val="0030650B"/>
    <w:rsid w:val="003110B2"/>
    <w:rsid w:val="00312C1A"/>
    <w:rsid w:val="00312D51"/>
    <w:rsid w:val="00312DD1"/>
    <w:rsid w:val="00313308"/>
    <w:rsid w:val="00313546"/>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591"/>
    <w:rsid w:val="003546A6"/>
    <w:rsid w:val="00354915"/>
    <w:rsid w:val="00354E6F"/>
    <w:rsid w:val="003577BE"/>
    <w:rsid w:val="00362FCF"/>
    <w:rsid w:val="003645A1"/>
    <w:rsid w:val="0036468F"/>
    <w:rsid w:val="00366993"/>
    <w:rsid w:val="00370E0A"/>
    <w:rsid w:val="00371876"/>
    <w:rsid w:val="00372C00"/>
    <w:rsid w:val="00372DBA"/>
    <w:rsid w:val="003737D0"/>
    <w:rsid w:val="00373D4E"/>
    <w:rsid w:val="003754F5"/>
    <w:rsid w:val="00381B58"/>
    <w:rsid w:val="00382FAE"/>
    <w:rsid w:val="003832DC"/>
    <w:rsid w:val="00384541"/>
    <w:rsid w:val="00385C87"/>
    <w:rsid w:val="00387F14"/>
    <w:rsid w:val="00391402"/>
    <w:rsid w:val="00391F87"/>
    <w:rsid w:val="00392EA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C7733"/>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079E3"/>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560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99B"/>
    <w:rsid w:val="00485AE4"/>
    <w:rsid w:val="00486111"/>
    <w:rsid w:val="0049176F"/>
    <w:rsid w:val="00492EA5"/>
    <w:rsid w:val="00493247"/>
    <w:rsid w:val="00496C42"/>
    <w:rsid w:val="00497922"/>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0688"/>
    <w:rsid w:val="00534869"/>
    <w:rsid w:val="0053653D"/>
    <w:rsid w:val="005371D2"/>
    <w:rsid w:val="00537528"/>
    <w:rsid w:val="00542ED7"/>
    <w:rsid w:val="00545A76"/>
    <w:rsid w:val="005506C7"/>
    <w:rsid w:val="005514AA"/>
    <w:rsid w:val="00553234"/>
    <w:rsid w:val="0055402E"/>
    <w:rsid w:val="00555680"/>
    <w:rsid w:val="0055689F"/>
    <w:rsid w:val="00561349"/>
    <w:rsid w:val="005657FC"/>
    <w:rsid w:val="00567054"/>
    <w:rsid w:val="00567A9A"/>
    <w:rsid w:val="00570FEC"/>
    <w:rsid w:val="00571A8C"/>
    <w:rsid w:val="0057377D"/>
    <w:rsid w:val="00576B9B"/>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138"/>
    <w:rsid w:val="005E06D3"/>
    <w:rsid w:val="005E27C0"/>
    <w:rsid w:val="005E4F1C"/>
    <w:rsid w:val="005E7B04"/>
    <w:rsid w:val="005F05DE"/>
    <w:rsid w:val="005F097D"/>
    <w:rsid w:val="005F1004"/>
    <w:rsid w:val="005F1FAE"/>
    <w:rsid w:val="005F42AD"/>
    <w:rsid w:val="005F56A6"/>
    <w:rsid w:val="005F6041"/>
    <w:rsid w:val="005F7E99"/>
    <w:rsid w:val="00600096"/>
    <w:rsid w:val="00601081"/>
    <w:rsid w:val="006012C6"/>
    <w:rsid w:val="00603239"/>
    <w:rsid w:val="0060473D"/>
    <w:rsid w:val="006053DC"/>
    <w:rsid w:val="00606C6B"/>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2509"/>
    <w:rsid w:val="0065579F"/>
    <w:rsid w:val="00666AE4"/>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479EB"/>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49C0"/>
    <w:rsid w:val="00776AD0"/>
    <w:rsid w:val="00780871"/>
    <w:rsid w:val="00787A57"/>
    <w:rsid w:val="00787B7D"/>
    <w:rsid w:val="00792D48"/>
    <w:rsid w:val="00793203"/>
    <w:rsid w:val="00794677"/>
    <w:rsid w:val="00795931"/>
    <w:rsid w:val="00796A2A"/>
    <w:rsid w:val="007A053E"/>
    <w:rsid w:val="007A2A69"/>
    <w:rsid w:val="007A55B8"/>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00EF"/>
    <w:rsid w:val="00822D4B"/>
    <w:rsid w:val="00823AF8"/>
    <w:rsid w:val="00824D5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B13"/>
    <w:rsid w:val="00856F99"/>
    <w:rsid w:val="008609B3"/>
    <w:rsid w:val="00860FE6"/>
    <w:rsid w:val="00864140"/>
    <w:rsid w:val="00864D17"/>
    <w:rsid w:val="00865486"/>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A7818"/>
    <w:rsid w:val="008B302A"/>
    <w:rsid w:val="008B4198"/>
    <w:rsid w:val="008B4609"/>
    <w:rsid w:val="008B725C"/>
    <w:rsid w:val="008C1D6D"/>
    <w:rsid w:val="008C3F98"/>
    <w:rsid w:val="008C594A"/>
    <w:rsid w:val="008D1DAC"/>
    <w:rsid w:val="008D23AF"/>
    <w:rsid w:val="008D3A05"/>
    <w:rsid w:val="008D3E0C"/>
    <w:rsid w:val="008D4E2C"/>
    <w:rsid w:val="008D681A"/>
    <w:rsid w:val="008D6B1A"/>
    <w:rsid w:val="008D6D38"/>
    <w:rsid w:val="008E0617"/>
    <w:rsid w:val="008E5B71"/>
    <w:rsid w:val="008E5BBF"/>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748"/>
    <w:rsid w:val="00925A8F"/>
    <w:rsid w:val="00925D8E"/>
    <w:rsid w:val="009269F5"/>
    <w:rsid w:val="00930CAD"/>
    <w:rsid w:val="009400CF"/>
    <w:rsid w:val="00940533"/>
    <w:rsid w:val="009410AE"/>
    <w:rsid w:val="00942AD5"/>
    <w:rsid w:val="009432FE"/>
    <w:rsid w:val="009438F8"/>
    <w:rsid w:val="00944414"/>
    <w:rsid w:val="00945FA9"/>
    <w:rsid w:val="009467C2"/>
    <w:rsid w:val="0094691D"/>
    <w:rsid w:val="009544CE"/>
    <w:rsid w:val="00954F42"/>
    <w:rsid w:val="00957172"/>
    <w:rsid w:val="009578D1"/>
    <w:rsid w:val="00957A33"/>
    <w:rsid w:val="0096003B"/>
    <w:rsid w:val="0096081E"/>
    <w:rsid w:val="0096137E"/>
    <w:rsid w:val="0096159D"/>
    <w:rsid w:val="00961E92"/>
    <w:rsid w:val="0096459F"/>
    <w:rsid w:val="009647C5"/>
    <w:rsid w:val="0096604F"/>
    <w:rsid w:val="00966280"/>
    <w:rsid w:val="009663C5"/>
    <w:rsid w:val="00971DDC"/>
    <w:rsid w:val="00973464"/>
    <w:rsid w:val="00973DA2"/>
    <w:rsid w:val="009755AD"/>
    <w:rsid w:val="009757E0"/>
    <w:rsid w:val="009761F1"/>
    <w:rsid w:val="00976367"/>
    <w:rsid w:val="0097718E"/>
    <w:rsid w:val="009800B6"/>
    <w:rsid w:val="00985DB7"/>
    <w:rsid w:val="009861C6"/>
    <w:rsid w:val="00986B3C"/>
    <w:rsid w:val="009903A8"/>
    <w:rsid w:val="00991070"/>
    <w:rsid w:val="00992DCD"/>
    <w:rsid w:val="0099357C"/>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612"/>
    <w:rsid w:val="00A54719"/>
    <w:rsid w:val="00A5709E"/>
    <w:rsid w:val="00A612B9"/>
    <w:rsid w:val="00A65FFF"/>
    <w:rsid w:val="00A66B14"/>
    <w:rsid w:val="00A66CF8"/>
    <w:rsid w:val="00A67D68"/>
    <w:rsid w:val="00A70A2F"/>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2B87"/>
    <w:rsid w:val="00AC4276"/>
    <w:rsid w:val="00AC464D"/>
    <w:rsid w:val="00AC51E8"/>
    <w:rsid w:val="00AD0CA9"/>
    <w:rsid w:val="00AD1C5F"/>
    <w:rsid w:val="00AD2407"/>
    <w:rsid w:val="00AD62D8"/>
    <w:rsid w:val="00AE5146"/>
    <w:rsid w:val="00AE55C5"/>
    <w:rsid w:val="00AE5A4F"/>
    <w:rsid w:val="00AE7B16"/>
    <w:rsid w:val="00AF0B65"/>
    <w:rsid w:val="00AF1B4F"/>
    <w:rsid w:val="00AF7EEF"/>
    <w:rsid w:val="00B002E0"/>
    <w:rsid w:val="00B0053F"/>
    <w:rsid w:val="00B0132A"/>
    <w:rsid w:val="00B029C1"/>
    <w:rsid w:val="00B07968"/>
    <w:rsid w:val="00B07B19"/>
    <w:rsid w:val="00B10FBA"/>
    <w:rsid w:val="00B1189C"/>
    <w:rsid w:val="00B12666"/>
    <w:rsid w:val="00B126DA"/>
    <w:rsid w:val="00B1526F"/>
    <w:rsid w:val="00B15903"/>
    <w:rsid w:val="00B166C8"/>
    <w:rsid w:val="00B16D3A"/>
    <w:rsid w:val="00B23604"/>
    <w:rsid w:val="00B243E6"/>
    <w:rsid w:val="00B247B7"/>
    <w:rsid w:val="00B2566A"/>
    <w:rsid w:val="00B2704A"/>
    <w:rsid w:val="00B37A89"/>
    <w:rsid w:val="00B40688"/>
    <w:rsid w:val="00B40810"/>
    <w:rsid w:val="00B41694"/>
    <w:rsid w:val="00B425D5"/>
    <w:rsid w:val="00B426BB"/>
    <w:rsid w:val="00B427B9"/>
    <w:rsid w:val="00B42907"/>
    <w:rsid w:val="00B43371"/>
    <w:rsid w:val="00B4389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A1F6E"/>
    <w:rsid w:val="00BA2E0C"/>
    <w:rsid w:val="00BB156E"/>
    <w:rsid w:val="00BB3ABA"/>
    <w:rsid w:val="00BB4FEC"/>
    <w:rsid w:val="00BB65B1"/>
    <w:rsid w:val="00BB69D5"/>
    <w:rsid w:val="00BC03E1"/>
    <w:rsid w:val="00BC4593"/>
    <w:rsid w:val="00BD05BF"/>
    <w:rsid w:val="00BD464A"/>
    <w:rsid w:val="00BD6CFB"/>
    <w:rsid w:val="00BD719C"/>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2C18"/>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0169"/>
    <w:rsid w:val="00C910FD"/>
    <w:rsid w:val="00C91C45"/>
    <w:rsid w:val="00C9369C"/>
    <w:rsid w:val="00C93EDD"/>
    <w:rsid w:val="00C953EF"/>
    <w:rsid w:val="00C953F6"/>
    <w:rsid w:val="00C97FD3"/>
    <w:rsid w:val="00CA0363"/>
    <w:rsid w:val="00CA06A4"/>
    <w:rsid w:val="00CA501F"/>
    <w:rsid w:val="00CA59FA"/>
    <w:rsid w:val="00CA61CF"/>
    <w:rsid w:val="00CB08EB"/>
    <w:rsid w:val="00CB1749"/>
    <w:rsid w:val="00CB186B"/>
    <w:rsid w:val="00CB3A9F"/>
    <w:rsid w:val="00CB5048"/>
    <w:rsid w:val="00CB7850"/>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07EE4"/>
    <w:rsid w:val="00D1447E"/>
    <w:rsid w:val="00D164B7"/>
    <w:rsid w:val="00D1747A"/>
    <w:rsid w:val="00D205D0"/>
    <w:rsid w:val="00D21306"/>
    <w:rsid w:val="00D2151A"/>
    <w:rsid w:val="00D22151"/>
    <w:rsid w:val="00D2400A"/>
    <w:rsid w:val="00D240AB"/>
    <w:rsid w:val="00D25CA2"/>
    <w:rsid w:val="00D26BCB"/>
    <w:rsid w:val="00D26CC6"/>
    <w:rsid w:val="00D275C6"/>
    <w:rsid w:val="00D27639"/>
    <w:rsid w:val="00D3216D"/>
    <w:rsid w:val="00D369E4"/>
    <w:rsid w:val="00D41A51"/>
    <w:rsid w:val="00D42DFD"/>
    <w:rsid w:val="00D45E14"/>
    <w:rsid w:val="00D4755C"/>
    <w:rsid w:val="00D4779C"/>
    <w:rsid w:val="00D52834"/>
    <w:rsid w:val="00D544FE"/>
    <w:rsid w:val="00D5596F"/>
    <w:rsid w:val="00D562BA"/>
    <w:rsid w:val="00D56F3F"/>
    <w:rsid w:val="00D61F13"/>
    <w:rsid w:val="00D672D6"/>
    <w:rsid w:val="00D67D4A"/>
    <w:rsid w:val="00D70B9D"/>
    <w:rsid w:val="00D72B46"/>
    <w:rsid w:val="00D72EEE"/>
    <w:rsid w:val="00D73122"/>
    <w:rsid w:val="00D75D2E"/>
    <w:rsid w:val="00D76990"/>
    <w:rsid w:val="00D806A3"/>
    <w:rsid w:val="00D81BAC"/>
    <w:rsid w:val="00D83149"/>
    <w:rsid w:val="00D83173"/>
    <w:rsid w:val="00D8380A"/>
    <w:rsid w:val="00D84ABB"/>
    <w:rsid w:val="00D85273"/>
    <w:rsid w:val="00D8755F"/>
    <w:rsid w:val="00D90CC5"/>
    <w:rsid w:val="00D92C6A"/>
    <w:rsid w:val="00D95330"/>
    <w:rsid w:val="00DA12AB"/>
    <w:rsid w:val="00DA7973"/>
    <w:rsid w:val="00DB3689"/>
    <w:rsid w:val="00DB3767"/>
    <w:rsid w:val="00DB39E0"/>
    <w:rsid w:val="00DB404E"/>
    <w:rsid w:val="00DB7729"/>
    <w:rsid w:val="00DC22BE"/>
    <w:rsid w:val="00DC5F62"/>
    <w:rsid w:val="00DC7FAF"/>
    <w:rsid w:val="00DD02BA"/>
    <w:rsid w:val="00DD100B"/>
    <w:rsid w:val="00DD42F9"/>
    <w:rsid w:val="00DD60D7"/>
    <w:rsid w:val="00DE1B4A"/>
    <w:rsid w:val="00DE2CFF"/>
    <w:rsid w:val="00DE3330"/>
    <w:rsid w:val="00DE5939"/>
    <w:rsid w:val="00DF4CBC"/>
    <w:rsid w:val="00DF5370"/>
    <w:rsid w:val="00E0032E"/>
    <w:rsid w:val="00E0205D"/>
    <w:rsid w:val="00E1018A"/>
    <w:rsid w:val="00E120F4"/>
    <w:rsid w:val="00E153F6"/>
    <w:rsid w:val="00E15F7E"/>
    <w:rsid w:val="00E173DF"/>
    <w:rsid w:val="00E20866"/>
    <w:rsid w:val="00E27FC2"/>
    <w:rsid w:val="00E31912"/>
    <w:rsid w:val="00E31B60"/>
    <w:rsid w:val="00E34D88"/>
    <w:rsid w:val="00E353DB"/>
    <w:rsid w:val="00E36375"/>
    <w:rsid w:val="00E40D48"/>
    <w:rsid w:val="00E40DBF"/>
    <w:rsid w:val="00E4280E"/>
    <w:rsid w:val="00E42C98"/>
    <w:rsid w:val="00E4333A"/>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3F18"/>
    <w:rsid w:val="00E853FB"/>
    <w:rsid w:val="00E85E3C"/>
    <w:rsid w:val="00E943EE"/>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EF7BA4"/>
    <w:rsid w:val="00F012FF"/>
    <w:rsid w:val="00F01A21"/>
    <w:rsid w:val="00F046E9"/>
    <w:rsid w:val="00F04831"/>
    <w:rsid w:val="00F12DA8"/>
    <w:rsid w:val="00F1322B"/>
    <w:rsid w:val="00F13339"/>
    <w:rsid w:val="00F13699"/>
    <w:rsid w:val="00F16AB3"/>
    <w:rsid w:val="00F20E2B"/>
    <w:rsid w:val="00F25BEF"/>
    <w:rsid w:val="00F270BA"/>
    <w:rsid w:val="00F27B4B"/>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9E8"/>
    <w:rsid w:val="00F52C7A"/>
    <w:rsid w:val="00F544AB"/>
    <w:rsid w:val="00F5653F"/>
    <w:rsid w:val="00F56A1B"/>
    <w:rsid w:val="00F6079F"/>
    <w:rsid w:val="00F64EA5"/>
    <w:rsid w:val="00F66A3D"/>
    <w:rsid w:val="00F66DF3"/>
    <w:rsid w:val="00F67AB2"/>
    <w:rsid w:val="00F73D21"/>
    <w:rsid w:val="00F74ED0"/>
    <w:rsid w:val="00F75B44"/>
    <w:rsid w:val="00F75D63"/>
    <w:rsid w:val="00F83593"/>
    <w:rsid w:val="00F837F7"/>
    <w:rsid w:val="00F83F72"/>
    <w:rsid w:val="00F854ED"/>
    <w:rsid w:val="00F90E30"/>
    <w:rsid w:val="00F917E4"/>
    <w:rsid w:val="00F91B00"/>
    <w:rsid w:val="00F9424D"/>
    <w:rsid w:val="00F94C3A"/>
    <w:rsid w:val="00F94D96"/>
    <w:rsid w:val="00F94DFC"/>
    <w:rsid w:val="00F96BAD"/>
    <w:rsid w:val="00FA24B9"/>
    <w:rsid w:val="00FA34B5"/>
    <w:rsid w:val="00FA663E"/>
    <w:rsid w:val="00FA7067"/>
    <w:rsid w:val="00FB0158"/>
    <w:rsid w:val="00FB06CF"/>
    <w:rsid w:val="00FB16BC"/>
    <w:rsid w:val="00FB25A0"/>
    <w:rsid w:val="00FB2D7C"/>
    <w:rsid w:val="00FB4F37"/>
    <w:rsid w:val="00FB79F1"/>
    <w:rsid w:val="00FB7E5A"/>
    <w:rsid w:val="00FC6E54"/>
    <w:rsid w:val="00FD1379"/>
    <w:rsid w:val="00FD1FB1"/>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0E9B0F0B"/>
    <w:rsid w:val="44C70D28"/>
    <w:rsid w:val="5BA32AD2"/>
    <w:rsid w:val="69797C2C"/>
    <w:rsid w:val="7A0E2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A0D46"/>
  <w15:docId w15:val="{DA7D63CB-1DDE-48C9-BAB4-00DC00590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Normal Indent" w:semiHidden="1" w:unhideWhenUsed="1"/>
    <w:lsdException w:name="annotation text" w:unhideWhenUsed="1"/>
    <w:lsdException w:name="header" w:uiPriority="99"/>
    <w:lsdException w:name="footer" w:uiPriority="99"/>
    <w:lsdException w:name="caption" w:qFormat="1"/>
    <w:lsdException w:name="table of figures" w:uiPriority="99"/>
    <w:lsdException w:name="envelope address" w:semiHidden="1" w:unhideWhenUsed="1"/>
    <w:lsdException w:name="envelope return" w:semiHidden="1" w:unhideWhenUsed="1"/>
    <w:lsdException w:name="line number"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2"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unhideWhenUsed="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lang w:val="en-US" w:eastAsia="zh-CN"/>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pPr>
      <w:tabs>
        <w:tab w:val="right" w:leader="dot" w:pos="9241"/>
      </w:tabs>
      <w:ind w:firstLineChars="500" w:firstLine="500"/>
      <w:jc w:val="left"/>
    </w:pPr>
    <w:rPr>
      <w:rFonts w:ascii="宋体"/>
      <w:szCs w:val="21"/>
    </w:rPr>
  </w:style>
  <w:style w:type="paragraph" w:styleId="20">
    <w:name w:val="List Number 2"/>
    <w:basedOn w:val="a3"/>
    <w:pPr>
      <w:ind w:left="851"/>
    </w:pPr>
  </w:style>
  <w:style w:type="paragraph" w:styleId="a3">
    <w:name w:val="List Number"/>
    <w:basedOn w:val="a4"/>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pPr>
      <w:ind w:left="200" w:hangingChars="200" w:hanging="200"/>
      <w:contextualSpacing/>
    </w:pPr>
  </w:style>
  <w:style w:type="paragraph" w:styleId="40">
    <w:name w:val="List Bullet 4"/>
    <w:basedOn w:val="31"/>
    <w:pPr>
      <w:ind w:left="1418"/>
    </w:pPr>
  </w:style>
  <w:style w:type="paragraph" w:styleId="31">
    <w:name w:val="List Bullet 3"/>
    <w:basedOn w:val="21"/>
    <w:pPr>
      <w:ind w:left="1135"/>
    </w:pPr>
  </w:style>
  <w:style w:type="paragraph" w:styleId="21">
    <w:name w:val="List Bullet 2"/>
    <w:basedOn w:val="a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pPr>
      <w:ind w:left="1050" w:hanging="210"/>
      <w:jc w:val="left"/>
    </w:pPr>
    <w:rPr>
      <w:rFonts w:ascii="Calibri" w:hAnsi="Calibri"/>
      <w:sz w:val="20"/>
      <w:szCs w:val="20"/>
    </w:rPr>
  </w:style>
  <w:style w:type="paragraph" w:styleId="a7">
    <w:name w:val="Document Map"/>
    <w:basedOn w:val="a"/>
    <w:link w:val="Char0"/>
    <w:unhideWhenUsed/>
    <w:rPr>
      <w:rFonts w:ascii="宋体"/>
      <w:sz w:val="18"/>
      <w:szCs w:val="18"/>
    </w:rPr>
  </w:style>
  <w:style w:type="paragraph" w:styleId="a8">
    <w:name w:val="annotation text"/>
    <w:basedOn w:val="a"/>
    <w:link w:val="Char1"/>
    <w:unhideWhenUsed/>
    <w:pPr>
      <w:jc w:val="left"/>
    </w:pPr>
  </w:style>
  <w:style w:type="paragraph" w:styleId="60">
    <w:name w:val="index 6"/>
    <w:basedOn w:val="a"/>
    <w:next w:val="a"/>
    <w:pPr>
      <w:ind w:left="1260" w:hanging="210"/>
      <w:jc w:val="left"/>
    </w:pPr>
    <w:rPr>
      <w:rFonts w:ascii="Calibri" w:hAnsi="Calibri"/>
      <w:sz w:val="20"/>
      <w:szCs w:val="20"/>
    </w:rPr>
  </w:style>
  <w:style w:type="paragraph" w:styleId="a9">
    <w:name w:val="Body Text"/>
    <w:basedOn w:val="a"/>
    <w:link w:val="Char2"/>
    <w:pPr>
      <w:widowControl/>
      <w:spacing w:before="40" w:after="120"/>
      <w:jc w:val="left"/>
    </w:pPr>
    <w:rPr>
      <w:rFonts w:ascii="Arial" w:eastAsia="MS Mincho" w:hAnsi="Arial"/>
      <w:kern w:val="0"/>
      <w:sz w:val="20"/>
      <w:lang w:val="en-GB" w:eastAsia="en-GB"/>
    </w:rPr>
  </w:style>
  <w:style w:type="paragraph" w:styleId="22">
    <w:name w:val="List 2"/>
    <w:basedOn w:val="a"/>
    <w:unhideWhenUsed/>
    <w:pPr>
      <w:ind w:leftChars="200" w:left="100" w:hangingChars="200" w:hanging="200"/>
      <w:contextualSpacing/>
    </w:pPr>
  </w:style>
  <w:style w:type="paragraph" w:styleId="41">
    <w:name w:val="index 4"/>
    <w:basedOn w:val="a"/>
    <w:next w:val="a"/>
    <w:pPr>
      <w:ind w:left="840" w:hanging="210"/>
      <w:jc w:val="left"/>
    </w:pPr>
    <w:rPr>
      <w:rFonts w:ascii="Calibri" w:hAnsi="Calibri"/>
      <w:sz w:val="20"/>
      <w:szCs w:val="20"/>
    </w:rPr>
  </w:style>
  <w:style w:type="paragraph" w:styleId="51">
    <w:name w:val="toc 5"/>
    <w:basedOn w:val="a"/>
    <w:next w:val="a"/>
    <w:pPr>
      <w:tabs>
        <w:tab w:val="right" w:leader="dot" w:pos="9241"/>
      </w:tabs>
      <w:ind w:firstLineChars="300" w:firstLine="300"/>
      <w:jc w:val="left"/>
    </w:pPr>
    <w:rPr>
      <w:rFonts w:ascii="宋体"/>
      <w:szCs w:val="21"/>
    </w:rPr>
  </w:style>
  <w:style w:type="paragraph" w:styleId="32">
    <w:name w:val="toc 3"/>
    <w:basedOn w:val="a"/>
    <w:next w:val="a"/>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pPr>
      <w:widowControl/>
      <w:spacing w:before="40"/>
      <w:jc w:val="left"/>
    </w:pPr>
    <w:rPr>
      <w:rFonts w:ascii="Consolas" w:eastAsia="Calibri" w:hAnsi="Consolas"/>
      <w:kern w:val="0"/>
      <w:szCs w:val="21"/>
      <w:lang w:eastAsia="en-US"/>
    </w:rPr>
  </w:style>
  <w:style w:type="paragraph" w:styleId="52">
    <w:name w:val="List Bullet 5"/>
    <w:basedOn w:val="40"/>
    <w:pPr>
      <w:ind w:left="1702"/>
    </w:pPr>
  </w:style>
  <w:style w:type="paragraph" w:styleId="81">
    <w:name w:val="toc 8"/>
    <w:basedOn w:val="a"/>
    <w:next w:val="a"/>
    <w:pPr>
      <w:tabs>
        <w:tab w:val="right" w:leader="dot" w:pos="9241"/>
      </w:tabs>
      <w:ind w:firstLineChars="600" w:firstLine="607"/>
      <w:jc w:val="left"/>
    </w:pPr>
    <w:rPr>
      <w:rFonts w:ascii="宋体"/>
      <w:szCs w:val="21"/>
    </w:rPr>
  </w:style>
  <w:style w:type="paragraph" w:styleId="33">
    <w:name w:val="index 3"/>
    <w:basedOn w:val="a"/>
    <w:next w:val="a"/>
    <w:pPr>
      <w:ind w:left="630" w:hanging="210"/>
      <w:jc w:val="left"/>
    </w:pPr>
    <w:rPr>
      <w:rFonts w:ascii="Calibri" w:hAnsi="Calibri"/>
      <w:sz w:val="20"/>
      <w:szCs w:val="20"/>
    </w:rPr>
  </w:style>
  <w:style w:type="paragraph" w:styleId="ab">
    <w:name w:val="endnote text"/>
    <w:basedOn w:val="a"/>
    <w:link w:val="Char4"/>
    <w:pPr>
      <w:snapToGrid w:val="0"/>
      <w:jc w:val="left"/>
    </w:pPr>
  </w:style>
  <w:style w:type="paragraph" w:styleId="ac">
    <w:name w:val="Balloon Text"/>
    <w:basedOn w:val="a"/>
    <w:link w:val="Char5"/>
    <w:unhideWhenUsed/>
    <w:rPr>
      <w:sz w:val="18"/>
      <w:szCs w:val="18"/>
    </w:rPr>
  </w:style>
  <w:style w:type="paragraph" w:styleId="ad">
    <w:name w:val="footer"/>
    <w:basedOn w:val="a"/>
    <w:link w:val="Char6"/>
    <w:uiPriority w:val="99"/>
    <w:pPr>
      <w:tabs>
        <w:tab w:val="center" w:pos="4153"/>
        <w:tab w:val="right" w:pos="8306"/>
      </w:tabs>
      <w:snapToGrid w:val="0"/>
      <w:jc w:val="left"/>
    </w:pPr>
    <w:rPr>
      <w:sz w:val="18"/>
      <w:szCs w:val="18"/>
    </w:rPr>
  </w:style>
  <w:style w:type="paragraph" w:styleId="ae">
    <w:name w:val="header"/>
    <w:basedOn w:val="a"/>
    <w:link w:val="Char7"/>
    <w:uiPriority w:val="9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pPr>
      <w:tabs>
        <w:tab w:val="right" w:leader="dot" w:pos="9242"/>
      </w:tabs>
      <w:spacing w:beforeLines="25" w:afterLines="25"/>
      <w:jc w:val="left"/>
    </w:pPr>
    <w:rPr>
      <w:rFonts w:ascii="宋体"/>
      <w:szCs w:val="21"/>
    </w:rPr>
  </w:style>
  <w:style w:type="paragraph" w:styleId="42">
    <w:name w:val="toc 4"/>
    <w:basedOn w:val="a"/>
    <w:next w:val="a"/>
    <w:pPr>
      <w:tabs>
        <w:tab w:val="right" w:leader="dot" w:pos="9241"/>
      </w:tabs>
      <w:ind w:firstLineChars="200" w:firstLine="200"/>
      <w:jc w:val="left"/>
    </w:pPr>
    <w:rPr>
      <w:rFonts w:ascii="宋体"/>
      <w:szCs w:val="21"/>
    </w:rPr>
  </w:style>
  <w:style w:type="paragraph" w:styleId="af">
    <w:name w:val="index heading"/>
    <w:basedOn w:val="a"/>
    <w:next w:val="11"/>
    <w:pPr>
      <w:spacing w:before="120" w:after="120"/>
      <w:jc w:val="center"/>
    </w:pPr>
    <w:rPr>
      <w:rFonts w:ascii="Calibri" w:hAnsi="Calibri"/>
      <w:b/>
      <w:bCs/>
      <w:iCs/>
      <w:szCs w:val="20"/>
    </w:rPr>
  </w:style>
  <w:style w:type="paragraph" w:styleId="11">
    <w:name w:val="index 1"/>
    <w:basedOn w:val="a"/>
    <w:next w:val="af0"/>
    <w:pPr>
      <w:tabs>
        <w:tab w:val="right" w:leader="dot" w:pos="9299"/>
      </w:tabs>
      <w:jc w:val="left"/>
    </w:pPr>
    <w:rPr>
      <w:rFonts w:ascii="宋体"/>
      <w:szCs w:val="21"/>
    </w:rPr>
  </w:style>
  <w:style w:type="paragraph" w:customStyle="1" w:styleId="af0">
    <w:name w:val="段"/>
    <w:link w:val="CharChar"/>
    <w:pPr>
      <w:tabs>
        <w:tab w:val="center" w:pos="4201"/>
        <w:tab w:val="right" w:leader="dot" w:pos="9298"/>
      </w:tabs>
      <w:autoSpaceDE w:val="0"/>
      <w:autoSpaceDN w:val="0"/>
      <w:ind w:firstLineChars="200" w:firstLine="420"/>
      <w:jc w:val="both"/>
    </w:pPr>
    <w:rPr>
      <w:rFonts w:ascii="宋体"/>
      <w:sz w:val="21"/>
      <w:lang w:val="en-US" w:eastAsia="zh-CN"/>
    </w:rPr>
  </w:style>
  <w:style w:type="paragraph" w:styleId="af1">
    <w:name w:val="footnote text"/>
    <w:basedOn w:val="a"/>
    <w:link w:val="Char8"/>
    <w:pPr>
      <w:tabs>
        <w:tab w:val="left" w:pos="0"/>
      </w:tabs>
      <w:snapToGrid w:val="0"/>
      <w:jc w:val="left"/>
    </w:pPr>
    <w:rPr>
      <w:rFonts w:ascii="宋体"/>
      <w:sz w:val="18"/>
      <w:szCs w:val="18"/>
    </w:rPr>
  </w:style>
  <w:style w:type="paragraph" w:styleId="61">
    <w:name w:val="toc 6"/>
    <w:basedOn w:val="a"/>
    <w:next w:val="a"/>
    <w:pPr>
      <w:tabs>
        <w:tab w:val="right" w:leader="dot" w:pos="9241"/>
      </w:tabs>
      <w:ind w:firstLineChars="400" w:firstLine="400"/>
      <w:jc w:val="left"/>
    </w:pPr>
    <w:rPr>
      <w:rFonts w:ascii="宋体"/>
      <w:szCs w:val="21"/>
    </w:rPr>
  </w:style>
  <w:style w:type="paragraph" w:styleId="53">
    <w:name w:val="List 5"/>
    <w:basedOn w:val="43"/>
    <w:pPr>
      <w:ind w:left="1702"/>
    </w:pPr>
  </w:style>
  <w:style w:type="paragraph" w:styleId="43">
    <w:name w:val="List 4"/>
    <w:basedOn w:val="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pPr>
      <w:ind w:left="1470" w:hanging="210"/>
      <w:jc w:val="left"/>
    </w:pPr>
    <w:rPr>
      <w:rFonts w:ascii="Calibri" w:hAnsi="Calibri"/>
      <w:sz w:val="20"/>
      <w:szCs w:val="20"/>
    </w:rPr>
  </w:style>
  <w:style w:type="paragraph" w:styleId="90">
    <w:name w:val="index 9"/>
    <w:basedOn w:val="a"/>
    <w:next w:val="a"/>
    <w:pPr>
      <w:ind w:left="1890" w:hanging="210"/>
      <w:jc w:val="left"/>
    </w:pPr>
    <w:rPr>
      <w:rFonts w:ascii="Calibri" w:hAnsi="Calibri"/>
      <w:sz w:val="20"/>
      <w:szCs w:val="20"/>
    </w:rPr>
  </w:style>
  <w:style w:type="paragraph" w:styleId="af2">
    <w:name w:val="table of figures"/>
    <w:basedOn w:val="a"/>
    <w:next w:val="a"/>
    <w:uiPriority w:val="99"/>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pPr>
      <w:tabs>
        <w:tab w:val="right" w:leader="dot" w:pos="9242"/>
      </w:tabs>
    </w:pPr>
    <w:rPr>
      <w:rFonts w:ascii="宋体"/>
      <w:szCs w:val="21"/>
    </w:rPr>
  </w:style>
  <w:style w:type="paragraph" w:styleId="91">
    <w:name w:val="toc 9"/>
    <w:basedOn w:val="a"/>
    <w:next w:val="a"/>
    <w:pPr>
      <w:ind w:left="1470"/>
      <w:jc w:val="left"/>
    </w:pPr>
    <w:rPr>
      <w:sz w:val="20"/>
      <w:szCs w:val="20"/>
    </w:rPr>
  </w:style>
  <w:style w:type="paragraph" w:styleId="af3">
    <w:name w:val="Normal (Web)"/>
    <w:basedOn w:val="a"/>
    <w:uiPriority w:val="99"/>
    <w:unhideWhenUsed/>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pPr>
      <w:ind w:left="420" w:hanging="210"/>
      <w:jc w:val="left"/>
    </w:pPr>
    <w:rPr>
      <w:rFonts w:ascii="Calibri" w:hAnsi="Calibri"/>
      <w:sz w:val="20"/>
      <w:szCs w:val="20"/>
    </w:rPr>
  </w:style>
  <w:style w:type="paragraph" w:styleId="af4">
    <w:name w:val="annotation subject"/>
    <w:basedOn w:val="a8"/>
    <w:next w:val="a8"/>
    <w:link w:val="Char9"/>
    <w:semiHidden/>
    <w:pPr>
      <w:widowControl/>
      <w:spacing w:before="40"/>
    </w:pPr>
    <w:rPr>
      <w:rFonts w:ascii="Arial" w:eastAsia="MS Mincho" w:hAnsi="Arial"/>
      <w:b/>
      <w:bCs/>
      <w:kern w:val="0"/>
      <w:sz w:val="20"/>
      <w:szCs w:val="20"/>
      <w:lang w:val="en-GB" w:eastAsia="en-GB"/>
    </w:rPr>
  </w:style>
  <w:style w:type="table" w:styleId="af5">
    <w:name w:val="Table Grid"/>
    <w:basedOn w:val="a1"/>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rPr>
      <w:vertAlign w:val="superscript"/>
    </w:rPr>
  </w:style>
  <w:style w:type="character" w:styleId="af7">
    <w:name w:val="page number"/>
    <w:basedOn w:val="a0"/>
  </w:style>
  <w:style w:type="character" w:styleId="af8">
    <w:name w:val="FollowedHyperlink"/>
    <w:basedOn w:val="a0"/>
    <w:rPr>
      <w:color w:val="800080"/>
      <w:u w:val="single"/>
    </w:rPr>
  </w:style>
  <w:style w:type="character" w:styleId="af9">
    <w:name w:val="Emphasis"/>
    <w:qFormat/>
    <w:rPr>
      <w:i/>
      <w:iCs/>
    </w:rPr>
  </w:style>
  <w:style w:type="character" w:styleId="afa">
    <w:name w:val="Hyperlink"/>
    <w:basedOn w:val="a0"/>
    <w:uiPriority w:val="99"/>
    <w:rPr>
      <w:color w:val="0000FF"/>
      <w:spacing w:val="0"/>
      <w:w w:val="100"/>
      <w:szCs w:val="21"/>
      <w:u w:val="single"/>
      <w:lang w:val="en-US" w:eastAsia="zh-CN"/>
    </w:rPr>
  </w:style>
  <w:style w:type="character" w:styleId="afb">
    <w:name w:val="annotation reference"/>
    <w:rPr>
      <w:sz w:val="16"/>
    </w:rPr>
  </w:style>
  <w:style w:type="character" w:styleId="afc">
    <w:name w:val="footnote reference"/>
    <w:basedOn w:val="a0"/>
    <w:rPr>
      <w:vertAlign w:val="superscript"/>
    </w:rPr>
  </w:style>
  <w:style w:type="character" w:customStyle="1" w:styleId="Char5">
    <w:name w:val="批注框文本 Char"/>
    <w:basedOn w:val="a0"/>
    <w:link w:val="ac"/>
    <w:rPr>
      <w:kern w:val="2"/>
      <w:sz w:val="18"/>
      <w:szCs w:val="18"/>
    </w:rPr>
  </w:style>
  <w:style w:type="paragraph" w:styleId="afd">
    <w:name w:val="List Paragraph"/>
    <w:basedOn w:val="a"/>
    <w:link w:val="Chara"/>
    <w:uiPriority w:val="99"/>
    <w:unhideWhenUsed/>
    <w:qFormat/>
    <w:pPr>
      <w:ind w:firstLineChars="200" w:firstLine="420"/>
    </w:pPr>
  </w:style>
  <w:style w:type="character" w:customStyle="1" w:styleId="Char0">
    <w:name w:val="文档结构图 Char"/>
    <w:basedOn w:val="a0"/>
    <w:link w:val="a7"/>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rPr>
      <w:rFonts w:ascii="Arial" w:eastAsia="MS Mincho" w:hAnsi="Arial"/>
      <w:sz w:val="32"/>
      <w:szCs w:val="32"/>
      <w:lang w:val="en-GB"/>
    </w:rPr>
  </w:style>
  <w:style w:type="character" w:customStyle="1" w:styleId="3Char">
    <w:name w:val="标题 3 Char"/>
    <w:basedOn w:val="a0"/>
    <w:link w:val="3"/>
    <w:rPr>
      <w:b/>
      <w:bCs/>
      <w:kern w:val="2"/>
      <w:sz w:val="32"/>
      <w:szCs w:val="32"/>
    </w:rPr>
  </w:style>
  <w:style w:type="character" w:customStyle="1" w:styleId="4Char">
    <w:name w:val="标题 4 Char"/>
    <w:basedOn w:val="a0"/>
    <w:link w:val="4"/>
    <w:rPr>
      <w:rFonts w:ascii="Arial" w:eastAsia="黑体" w:hAnsi="Arial"/>
      <w:b/>
      <w:kern w:val="2"/>
      <w:sz w:val="28"/>
      <w:szCs w:val="24"/>
    </w:rPr>
  </w:style>
  <w:style w:type="character" w:customStyle="1" w:styleId="5Char">
    <w:name w:val="标题 5 Char"/>
    <w:basedOn w:val="a0"/>
    <w:link w:val="5"/>
    <w:rPr>
      <w:b/>
      <w:kern w:val="2"/>
      <w:sz w:val="28"/>
      <w:szCs w:val="24"/>
    </w:rPr>
  </w:style>
  <w:style w:type="character" w:customStyle="1" w:styleId="6Char">
    <w:name w:val="标题 6 Char"/>
    <w:basedOn w:val="a0"/>
    <w:link w:val="6"/>
    <w:rPr>
      <w:rFonts w:ascii="Arial" w:eastAsia="黑体" w:hAnsi="Arial"/>
      <w:b/>
      <w:kern w:val="2"/>
      <w:sz w:val="24"/>
      <w:szCs w:val="24"/>
    </w:rPr>
  </w:style>
  <w:style w:type="character" w:customStyle="1" w:styleId="7Char">
    <w:name w:val="标题 7 Char"/>
    <w:basedOn w:val="a0"/>
    <w:link w:val="7"/>
    <w:rPr>
      <w:b/>
      <w:kern w:val="2"/>
      <w:sz w:val="24"/>
      <w:szCs w:val="24"/>
    </w:rPr>
  </w:style>
  <w:style w:type="character" w:customStyle="1" w:styleId="8Char">
    <w:name w:val="标题 8 Char"/>
    <w:basedOn w:val="a0"/>
    <w:link w:val="8"/>
    <w:rPr>
      <w:rFonts w:ascii="Arial" w:eastAsia="黑体" w:hAnsi="Arial"/>
      <w:kern w:val="2"/>
      <w:sz w:val="24"/>
      <w:szCs w:val="24"/>
    </w:rPr>
  </w:style>
  <w:style w:type="character" w:customStyle="1" w:styleId="9Char">
    <w:name w:val="标题 9 Char"/>
    <w:basedOn w:val="a0"/>
    <w:link w:val="9"/>
    <w:rPr>
      <w:rFonts w:ascii="Arial" w:eastAsia="黑体"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rPr>
      <w:rFonts w:ascii="Arial" w:eastAsia="Batang" w:hAnsi="Arial"/>
      <w:b/>
      <w:color w:val="0000FF"/>
      <w:kern w:val="2"/>
      <w:lang w:eastAsia="en-US"/>
    </w:rPr>
  </w:style>
  <w:style w:type="paragraph" w:customStyle="1" w:styleId="TH">
    <w:name w:val="TH"/>
    <w:basedOn w:val="a"/>
    <w:link w:val="THChar"/>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rPr>
      <w:rFonts w:ascii="Arial" w:eastAsia="黑体" w:hAnsi="Arial" w:cs="Arial"/>
      <w:kern w:val="2"/>
    </w:rPr>
  </w:style>
  <w:style w:type="character" w:customStyle="1" w:styleId="3CharChar">
    <w:name w:val="标题 3 Char Char"/>
    <w:basedOn w:val="a0"/>
    <w:rPr>
      <w:b/>
      <w:bCs/>
      <w:kern w:val="2"/>
      <w:sz w:val="32"/>
      <w:szCs w:val="32"/>
    </w:rPr>
  </w:style>
  <w:style w:type="character" w:customStyle="1" w:styleId="Char9">
    <w:name w:val="批注主题 Char"/>
    <w:basedOn w:val="Charb"/>
    <w:link w:val="af4"/>
    <w:semiHidden/>
    <w:rPr>
      <w:rFonts w:ascii="Arial" w:eastAsia="MS Mincho" w:hAnsi="Arial"/>
      <w:b/>
      <w:bCs/>
      <w:lang w:val="en-GB" w:eastAsia="en-GB"/>
    </w:rPr>
  </w:style>
  <w:style w:type="character" w:customStyle="1" w:styleId="Charb">
    <w:name w:val="批注文字 Char"/>
    <w:basedOn w:val="a0"/>
    <w:rPr>
      <w:rFonts w:eastAsia="MS Mincho"/>
      <w:lang w:val="en-GB"/>
    </w:rPr>
  </w:style>
  <w:style w:type="character" w:customStyle="1" w:styleId="B1Char1">
    <w:name w:val="B1 Char1"/>
    <w:link w:val="B1"/>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a0"/>
    <w:link w:val="af0"/>
    <w:rPr>
      <w:rFonts w:ascii="宋体"/>
      <w:sz w:val="21"/>
    </w:rPr>
  </w:style>
  <w:style w:type="character" w:customStyle="1" w:styleId="SubHeadingChar">
    <w:name w:val="SubHeading Char"/>
    <w:rPr>
      <w:rFonts w:ascii="Arial" w:eastAsia="MS Mincho" w:hAnsi="Arial"/>
      <w:b/>
      <w:szCs w:val="24"/>
      <w:lang w:val="en-GB" w:eastAsia="en-GB" w:bidi="ar-SA"/>
    </w:rPr>
  </w:style>
  <w:style w:type="character" w:customStyle="1" w:styleId="TALChar">
    <w:name w:val="TAL Char"/>
    <w:link w:val="TAL"/>
    <w:rPr>
      <w:rFonts w:ascii="Arial" w:eastAsia="MS Mincho" w:hAnsi="Arial" w:cs="Arial"/>
      <w:sz w:val="18"/>
      <w:szCs w:val="18"/>
      <w:lang w:val="en-GB"/>
    </w:rPr>
  </w:style>
  <w:style w:type="paragraph" w:customStyle="1" w:styleId="TAL">
    <w:name w:val="TAL"/>
    <w:basedOn w:val="a"/>
    <w:link w:val="TALChar"/>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rPr>
      <w:rFonts w:eastAsia="MS Mincho"/>
      <w:lang w:val="en-GB" w:eastAsia="ja-JP"/>
    </w:rPr>
  </w:style>
  <w:style w:type="paragraph" w:customStyle="1" w:styleId="B2">
    <w:name w:val="B2"/>
    <w:basedOn w:val="2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style>
  <w:style w:type="character" w:customStyle="1" w:styleId="Doc-titleChar">
    <w:name w:val="Doc-title Char"/>
    <w:rPr>
      <w:rFonts w:ascii="Arial" w:eastAsia="MS Mincho" w:hAnsi="Arial"/>
      <w:szCs w:val="24"/>
      <w:lang w:val="en-GB" w:eastAsia="en-GB" w:bidi="ar-SA"/>
    </w:rPr>
  </w:style>
  <w:style w:type="character" w:customStyle="1" w:styleId="1CharChar">
    <w:name w:val="标题 1 Char Char"/>
    <w:basedOn w:val="a0"/>
    <w:rPr>
      <w:b/>
      <w:bCs/>
      <w:kern w:val="44"/>
      <w:sz w:val="44"/>
      <w:szCs w:val="44"/>
    </w:rPr>
  </w:style>
  <w:style w:type="character" w:customStyle="1" w:styleId="Doc-titleCharChar">
    <w:name w:val="Doc-title Char Char"/>
    <w:basedOn w:val="a0"/>
    <w:link w:val="Doc-title"/>
    <w:rPr>
      <w:rFonts w:ascii="Arial" w:eastAsia="MS Mincho" w:hAnsi="Arial"/>
      <w:szCs w:val="24"/>
      <w:lang w:val="en-GB" w:eastAsia="en-GB"/>
    </w:rPr>
  </w:style>
  <w:style w:type="character" w:customStyle="1" w:styleId="emailstyle20">
    <w:name w:val="emailstyle20"/>
    <w:semiHidden/>
    <w:rPr>
      <w:rFonts w:ascii="Arial" w:hAnsi="Arial" w:cs="Arial" w:hint="default"/>
      <w:color w:val="auto"/>
      <w:sz w:val="20"/>
      <w:szCs w:val="20"/>
    </w:rPr>
  </w:style>
  <w:style w:type="character" w:customStyle="1" w:styleId="Char6">
    <w:name w:val="页脚 Char"/>
    <w:link w:val="ad"/>
    <w:uiPriority w:val="99"/>
    <w:rPr>
      <w:kern w:val="2"/>
      <w:sz w:val="18"/>
      <w:szCs w:val="18"/>
    </w:rPr>
  </w:style>
  <w:style w:type="character" w:styleId="afe">
    <w:name w:val="Placeholder Text"/>
    <w:uiPriority w:val="99"/>
    <w:semiHidden/>
    <w:rPr>
      <w:color w:val="808080"/>
    </w:rPr>
  </w:style>
  <w:style w:type="character" w:customStyle="1" w:styleId="CharChar0">
    <w:name w:val="附录公式 Char Char"/>
    <w:basedOn w:val="CharChar"/>
    <w:link w:val="aff"/>
    <w:rPr>
      <w:rFonts w:ascii="宋体"/>
      <w:sz w:val="21"/>
    </w:rPr>
  </w:style>
  <w:style w:type="paragraph" w:customStyle="1" w:styleId="aff">
    <w:name w:val="附录公式"/>
    <w:basedOn w:val="af0"/>
    <w:next w:val="af0"/>
    <w:link w:val="CharChar0"/>
  </w:style>
  <w:style w:type="character" w:customStyle="1" w:styleId="Char3">
    <w:name w:val="纯文本 Char"/>
    <w:basedOn w:val="a0"/>
    <w:link w:val="aa"/>
    <w:uiPriority w:val="99"/>
    <w:rPr>
      <w:rFonts w:ascii="Consolas" w:eastAsia="Calibri" w:hAnsi="Consolas"/>
      <w:sz w:val="21"/>
      <w:szCs w:val="21"/>
      <w:lang w:eastAsia="en-US"/>
    </w:rPr>
  </w:style>
  <w:style w:type="character" w:customStyle="1" w:styleId="CharChar1">
    <w:name w:val="首示例 Char Char"/>
    <w:basedOn w:val="a0"/>
    <w:link w:val="aff0"/>
    <w:rPr>
      <w:rFonts w:ascii="宋体" w:hAnsi="宋体"/>
      <w:kern w:val="2"/>
      <w:sz w:val="18"/>
      <w:szCs w:val="18"/>
    </w:rPr>
  </w:style>
  <w:style w:type="paragraph" w:customStyle="1" w:styleId="aff0">
    <w:name w:val="首示例"/>
    <w:next w:val="af0"/>
    <w:link w:val="CharChar1"/>
    <w:pPr>
      <w:tabs>
        <w:tab w:val="left" w:pos="360"/>
      </w:tabs>
    </w:pPr>
    <w:rPr>
      <w:rFonts w:ascii="宋体" w:hAnsi="宋体"/>
      <w:kern w:val="2"/>
      <w:sz w:val="18"/>
      <w:szCs w:val="18"/>
      <w:lang w:val="en-US" w:eastAsia="zh-CN"/>
    </w:rPr>
  </w:style>
  <w:style w:type="character" w:customStyle="1" w:styleId="SubHeadingCharChar">
    <w:name w:val="SubHeading Char Char"/>
    <w:link w:val="SubHeading"/>
    <w:rPr>
      <w:rFonts w:ascii="Arial" w:eastAsia="MS Mincho" w:hAnsi="Arial"/>
      <w:b/>
      <w:szCs w:val="24"/>
      <w:lang w:val="en-GB" w:eastAsia="en-GB"/>
    </w:rPr>
  </w:style>
  <w:style w:type="character" w:customStyle="1" w:styleId="aff1">
    <w:name w:val="发布"/>
    <w:basedOn w:val="a0"/>
    <w:rPr>
      <w:rFonts w:ascii="黑体" w:eastAsia="黑体"/>
      <w:spacing w:val="85"/>
      <w:w w:val="100"/>
      <w:position w:val="3"/>
      <w:sz w:val="28"/>
      <w:szCs w:val="28"/>
    </w:rPr>
  </w:style>
  <w:style w:type="character" w:customStyle="1" w:styleId="CharChar6">
    <w:name w:val="Char Char6"/>
    <w:rPr>
      <w:rFonts w:ascii="Arial" w:eastAsia="MS Mincho" w:hAnsi="Arial" w:cs="Arial"/>
      <w:bCs/>
      <w:sz w:val="26"/>
      <w:szCs w:val="26"/>
      <w:lang w:val="en-GB" w:eastAsia="en-GB" w:bidi="ar-SA"/>
    </w:rPr>
  </w:style>
  <w:style w:type="character" w:customStyle="1" w:styleId="B3Char2">
    <w:name w:val="B3 Char2"/>
    <w:link w:val="B3"/>
    <w:rPr>
      <w:rFonts w:eastAsia="Malgun Gothic"/>
      <w:lang w:eastAsia="en-US"/>
    </w:rPr>
  </w:style>
  <w:style w:type="paragraph" w:customStyle="1" w:styleId="B3">
    <w:name w:val="B3"/>
    <w:basedOn w:val="30"/>
    <w:link w:val="B3Char2"/>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a"/>
    <w:next w:val="Doc-text2"/>
    <w:link w:val="EmailDiscussionCharChar"/>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rPr>
      <w:kern w:val="2"/>
      <w:sz w:val="18"/>
      <w:szCs w:val="18"/>
    </w:rPr>
  </w:style>
  <w:style w:type="character" w:customStyle="1" w:styleId="Doc-text2CharChar">
    <w:name w:val="Doc-text2 Char Char"/>
    <w:basedOn w:val="a0"/>
    <w:link w:val="Doc-text2"/>
    <w:rPr>
      <w:rFonts w:ascii="Arial" w:eastAsia="MS Mincho" w:hAnsi="Arial"/>
      <w:szCs w:val="24"/>
      <w:lang w:val="en-GB" w:eastAsia="en-GB"/>
    </w:rPr>
  </w:style>
  <w:style w:type="character" w:customStyle="1" w:styleId="TALCar">
    <w:name w:val="TAL Car"/>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ff2">
    <w:name w:val="其他发布部门"/>
    <w:basedOn w:val="aff3"/>
    <w:pPr>
      <w:spacing w:line="0" w:lineRule="atLeast"/>
    </w:pPr>
    <w:rPr>
      <w:rFonts w:ascii="黑体" w:eastAsia="黑体"/>
      <w:b w:val="0"/>
    </w:rPr>
  </w:style>
  <w:style w:type="paragraph" w:customStyle="1" w:styleId="aff3">
    <w:name w:val="发布部门"/>
    <w:next w:val="af0"/>
    <w:pPr>
      <w:jc w:val="center"/>
    </w:pPr>
    <w:rPr>
      <w:rFonts w:ascii="宋体"/>
      <w:b/>
      <w:spacing w:val="20"/>
      <w:w w:val="135"/>
      <w:sz w:val="28"/>
      <w:lang w:val="en-US" w:eastAsia="zh-CN"/>
    </w:rPr>
  </w:style>
  <w:style w:type="paragraph" w:customStyle="1" w:styleId="aff4">
    <w:name w:val="示例"/>
    <w:next w:val="aff5"/>
    <w:pPr>
      <w:widowControl w:val="0"/>
      <w:ind w:left="360" w:hanging="360"/>
      <w:jc w:val="both"/>
    </w:pPr>
    <w:rPr>
      <w:rFonts w:ascii="宋体"/>
      <w:sz w:val="18"/>
      <w:szCs w:val="18"/>
      <w:lang w:val="en-US" w:eastAsia="zh-CN"/>
    </w:rPr>
  </w:style>
  <w:style w:type="paragraph" w:customStyle="1" w:styleId="aff5">
    <w:name w:val="示例内容"/>
    <w:pPr>
      <w:ind w:firstLineChars="200" w:firstLine="200"/>
    </w:pPr>
    <w:rPr>
      <w:rFonts w:ascii="宋体"/>
      <w:sz w:val="18"/>
      <w:szCs w:val="18"/>
      <w:lang w:val="en-US" w:eastAsia="zh-CN"/>
    </w:rPr>
  </w:style>
  <w:style w:type="paragraph" w:customStyle="1" w:styleId="aff6">
    <w:name w:val="附录数字编号列项（二级）"/>
    <w:pPr>
      <w:tabs>
        <w:tab w:val="left" w:pos="363"/>
        <w:tab w:val="left" w:pos="840"/>
      </w:tabs>
      <w:ind w:firstLine="363"/>
    </w:pPr>
    <w:rPr>
      <w:rFonts w:ascii="宋体"/>
      <w:sz w:val="21"/>
      <w:lang w:val="en-US" w:eastAsia="zh-CN"/>
    </w:rPr>
  </w:style>
  <w:style w:type="paragraph" w:customStyle="1" w:styleId="aff7">
    <w:name w:val="标准书眉_奇数页"/>
    <w:next w:val="a"/>
    <w:pPr>
      <w:tabs>
        <w:tab w:val="center" w:pos="4154"/>
        <w:tab w:val="right" w:pos="8306"/>
      </w:tabs>
      <w:spacing w:after="220"/>
      <w:jc w:val="right"/>
    </w:pPr>
    <w:rPr>
      <w:rFonts w:ascii="黑体" w:eastAsia="黑体"/>
      <w:sz w:val="21"/>
      <w:szCs w:val="21"/>
      <w:lang w:val="en-US" w:eastAsia="zh-CN"/>
    </w:rPr>
  </w:style>
  <w:style w:type="paragraph" w:customStyle="1" w:styleId="aff8">
    <w:name w:val="列项◆（三级）"/>
    <w:basedOn w:val="a"/>
    <w:pPr>
      <w:tabs>
        <w:tab w:val="left" w:pos="1260"/>
        <w:tab w:val="left" w:pos="1678"/>
      </w:tabs>
      <w:ind w:left="1259" w:hanging="419"/>
    </w:pPr>
    <w:rPr>
      <w:rFonts w:ascii="宋体"/>
      <w:szCs w:val="21"/>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ff9">
    <w:name w:val="三级条标题"/>
    <w:basedOn w:val="affa"/>
    <w:next w:val="af0"/>
    <w:pPr>
      <w:outlineLvl w:val="4"/>
    </w:pPr>
  </w:style>
  <w:style w:type="paragraph" w:customStyle="1" w:styleId="affa">
    <w:name w:val="二级条标题"/>
    <w:basedOn w:val="affb"/>
    <w:next w:val="af0"/>
    <w:pPr>
      <w:spacing w:beforeLines="0" w:afterLines="0"/>
      <w:outlineLvl w:val="3"/>
    </w:pPr>
  </w:style>
  <w:style w:type="paragraph" w:customStyle="1" w:styleId="affb">
    <w:name w:val="一级条标题"/>
    <w:next w:val="af0"/>
    <w:pPr>
      <w:spacing w:beforeLines="50" w:afterLines="50"/>
      <w:outlineLvl w:val="2"/>
    </w:pPr>
    <w:rPr>
      <w:rFonts w:ascii="黑体" w:eastAsia="黑体"/>
      <w:sz w:val="21"/>
      <w:szCs w:val="21"/>
      <w:lang w:val="en-US" w:eastAsia="zh-CN"/>
    </w:rPr>
  </w:style>
  <w:style w:type="paragraph" w:customStyle="1" w:styleId="EX">
    <w:name w:val="EX"/>
    <w:basedOn w:val="a"/>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c">
    <w:name w:val="附录一级条标题"/>
    <w:basedOn w:val="affd"/>
    <w:next w:val="af0"/>
    <w:pPr>
      <w:tabs>
        <w:tab w:val="left" w:pos="720"/>
      </w:tabs>
      <w:autoSpaceDN w:val="0"/>
      <w:spacing w:beforeLines="50" w:afterLines="50"/>
      <w:ind w:left="720" w:hanging="720"/>
      <w:outlineLvl w:val="2"/>
    </w:pPr>
  </w:style>
  <w:style w:type="paragraph" w:customStyle="1" w:styleId="affd">
    <w:name w:val="附录章标题"/>
    <w:next w:val="af0"/>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lang w:val="en-US" w:eastAsia="zh-CN"/>
    </w:rPr>
  </w:style>
  <w:style w:type="paragraph" w:customStyle="1" w:styleId="affe">
    <w:name w:val="四级条标题"/>
    <w:basedOn w:val="aff9"/>
    <w:next w:val="af0"/>
    <w:pPr>
      <w:outlineLvl w:val="5"/>
    </w:pPr>
  </w:style>
  <w:style w:type="character" w:customStyle="1" w:styleId="Char8">
    <w:name w:val="脚注文本 Char"/>
    <w:basedOn w:val="a0"/>
    <w:link w:val="af1"/>
    <w:rPr>
      <w:rFonts w:ascii="宋体"/>
      <w:kern w:val="2"/>
      <w:sz w:val="18"/>
      <w:szCs w:val="18"/>
    </w:rPr>
  </w:style>
  <w:style w:type="paragraph" w:customStyle="1" w:styleId="afff">
    <w:name w:val="章标题"/>
    <w:next w:val="af0"/>
    <w:pPr>
      <w:spacing w:beforeLines="100" w:afterLines="100"/>
      <w:jc w:val="both"/>
      <w:outlineLvl w:val="1"/>
    </w:pPr>
    <w:rPr>
      <w:rFonts w:ascii="黑体" w:eastAsia="黑体"/>
      <w:sz w:val="21"/>
      <w:lang w:val="en-US" w:eastAsia="zh-CN"/>
    </w:rPr>
  </w:style>
  <w:style w:type="paragraph" w:customStyle="1" w:styleId="afff0">
    <w:name w:val="正文表标题"/>
    <w:next w:val="af0"/>
    <w:pPr>
      <w:tabs>
        <w:tab w:val="left" w:pos="0"/>
        <w:tab w:val="left" w:pos="360"/>
      </w:tabs>
      <w:spacing w:beforeLines="50" w:afterLines="50"/>
      <w:ind w:left="720" w:hanging="357"/>
      <w:jc w:val="center"/>
    </w:pPr>
    <w:rPr>
      <w:rFonts w:ascii="黑体" w:eastAsia="黑体"/>
      <w:sz w:val="21"/>
      <w:lang w:val="en-US" w:eastAsia="zh-CN"/>
    </w:rPr>
  </w:style>
  <w:style w:type="paragraph" w:customStyle="1" w:styleId="TT">
    <w:name w:val="TT"/>
    <w:basedOn w:val="1"/>
    <w:next w:val="a"/>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1">
    <w:name w:val="注："/>
    <w:next w:val="af0"/>
    <w:pPr>
      <w:widowControl w:val="0"/>
      <w:autoSpaceDE w:val="0"/>
      <w:autoSpaceDN w:val="0"/>
      <w:jc w:val="both"/>
    </w:pPr>
    <w:rPr>
      <w:rFonts w:ascii="宋体"/>
      <w:sz w:val="18"/>
      <w:szCs w:val="18"/>
      <w:lang w:val="en-US" w:eastAsia="zh-CN"/>
    </w:rPr>
  </w:style>
  <w:style w:type="paragraph" w:customStyle="1" w:styleId="afff2">
    <w:name w:val="附录五级条标题"/>
    <w:basedOn w:val="afff3"/>
    <w:next w:val="af0"/>
    <w:pPr>
      <w:tabs>
        <w:tab w:val="left" w:pos="1296"/>
      </w:tabs>
      <w:ind w:left="1296" w:hanging="1296"/>
      <w:outlineLvl w:val="6"/>
    </w:pPr>
  </w:style>
  <w:style w:type="paragraph" w:customStyle="1" w:styleId="afff3">
    <w:name w:val="附录四级条标题"/>
    <w:basedOn w:val="afff4"/>
    <w:next w:val="af0"/>
    <w:pPr>
      <w:outlineLvl w:val="5"/>
    </w:pPr>
  </w:style>
  <w:style w:type="paragraph" w:customStyle="1" w:styleId="afff4">
    <w:name w:val="附录三级条标题"/>
    <w:basedOn w:val="afff5"/>
    <w:next w:val="af0"/>
    <w:pPr>
      <w:tabs>
        <w:tab w:val="left" w:pos="1008"/>
      </w:tabs>
      <w:ind w:left="1008" w:hanging="1008"/>
      <w:outlineLvl w:val="4"/>
    </w:pPr>
  </w:style>
  <w:style w:type="paragraph" w:customStyle="1" w:styleId="afff5">
    <w:name w:val="附录二级条标题"/>
    <w:basedOn w:val="a"/>
    <w:next w:val="af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pPr>
      <w:widowControl w:val="0"/>
      <w:textAlignment w:val="center"/>
    </w:pPr>
    <w:rPr>
      <w:rFonts w:ascii="黑体" w:eastAsia="黑体"/>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7">
    <w:name w:val="一级无"/>
    <w:basedOn w:val="affb"/>
    <w:pPr>
      <w:spacing w:beforeLines="0" w:afterLines="0"/>
    </w:pPr>
    <w:rPr>
      <w:rFonts w:ascii="宋体" w:eastAsia="宋体"/>
    </w:rPr>
  </w:style>
  <w:style w:type="character" w:customStyle="1" w:styleId="Char10">
    <w:name w:val="纯文本 Char1"/>
    <w:basedOn w:val="a0"/>
    <w:semiHidden/>
    <w:rPr>
      <w:rFonts w:ascii="宋体" w:hAnsi="Courier New" w:cs="Courier New"/>
      <w:kern w:val="2"/>
      <w:sz w:val="21"/>
      <w:szCs w:val="21"/>
    </w:rPr>
  </w:style>
  <w:style w:type="paragraph" w:customStyle="1" w:styleId="H6">
    <w:name w:val="H6"/>
    <w:basedOn w:val="5"/>
    <w:next w:val="a"/>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8">
    <w:name w:val="附录四级无"/>
    <w:basedOn w:val="afff3"/>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pPr>
      <w:jc w:val="right"/>
    </w:pPr>
  </w:style>
  <w:style w:type="paragraph" w:customStyle="1" w:styleId="afffa">
    <w:name w:val="发布日期"/>
    <w:rPr>
      <w:rFonts w:eastAsia="黑体"/>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b"/>
  </w:style>
  <w:style w:type="paragraph" w:customStyle="1" w:styleId="afffb">
    <w:name w:val="封面标准文稿类别"/>
    <w:basedOn w:val="afffc"/>
    <w:pPr>
      <w:spacing w:line="240" w:lineRule="auto"/>
    </w:pPr>
    <w:rPr>
      <w:sz w:val="24"/>
    </w:rPr>
  </w:style>
  <w:style w:type="paragraph" w:customStyle="1" w:styleId="afffc">
    <w:name w:val="封面一致性程度标识"/>
    <w:basedOn w:val="afffd"/>
    <w:pPr>
      <w:spacing w:before="440"/>
    </w:pPr>
    <w:rPr>
      <w:rFonts w:ascii="宋体" w:eastAsia="宋体"/>
    </w:rPr>
  </w:style>
  <w:style w:type="paragraph" w:customStyle="1" w:styleId="afffd">
    <w:name w:val="封面标准英文名称"/>
    <w:basedOn w:val="afffe"/>
    <w:pPr>
      <w:spacing w:before="370" w:line="400" w:lineRule="exact"/>
    </w:pPr>
    <w:rPr>
      <w:rFonts w:ascii="Times New Roman"/>
      <w:sz w:val="28"/>
      <w:szCs w:val="28"/>
    </w:rPr>
  </w:style>
  <w:style w:type="paragraph" w:customStyle="1" w:styleId="afffe">
    <w:name w:val="封面标准名称"/>
    <w:pPr>
      <w:widowControl w:val="0"/>
      <w:spacing w:line="680" w:lineRule="exact"/>
      <w:jc w:val="center"/>
      <w:textAlignment w:val="center"/>
    </w:pPr>
    <w:rPr>
      <w:rFonts w:ascii="黑体" w:eastAsia="黑体"/>
      <w:sz w:val="52"/>
      <w:lang w:val="en-US" w:eastAsia="zh-CN"/>
    </w:rPr>
  </w:style>
  <w:style w:type="paragraph" w:customStyle="1" w:styleId="affff">
    <w:name w:val="五级条标题"/>
    <w:basedOn w:val="affe"/>
    <w:next w:val="af0"/>
    <w:pPr>
      <w:outlineLvl w:val="6"/>
    </w:pPr>
  </w:style>
  <w:style w:type="paragraph" w:customStyle="1" w:styleId="affff0">
    <w:name w:val="封面标准代替信息"/>
    <w:pPr>
      <w:spacing w:before="57" w:line="280" w:lineRule="exact"/>
      <w:jc w:val="right"/>
    </w:pPr>
    <w:rPr>
      <w:rFonts w:ascii="宋体"/>
      <w:sz w:val="21"/>
      <w:szCs w:val="21"/>
      <w:lang w:val="en-US" w:eastAsia="zh-CN"/>
    </w:rPr>
  </w:style>
  <w:style w:type="character" w:customStyle="1" w:styleId="Char1">
    <w:name w:val="批注文字 Char1"/>
    <w:basedOn w:val="a0"/>
    <w:link w:val="a8"/>
    <w:semiHidden/>
    <w:rPr>
      <w:kern w:val="2"/>
      <w:sz w:val="21"/>
      <w:szCs w:val="24"/>
    </w:rPr>
  </w:style>
  <w:style w:type="character" w:customStyle="1" w:styleId="Char11">
    <w:name w:val="批注主题 Char1"/>
    <w:basedOn w:val="Char1"/>
    <w:semiHidden/>
    <w:rPr>
      <w:b/>
      <w:bCs/>
      <w:kern w:val="2"/>
      <w:sz w:val="21"/>
      <w:szCs w:val="24"/>
    </w:rPr>
  </w:style>
  <w:style w:type="paragraph" w:customStyle="1" w:styleId="26">
    <w:name w:val="封面标准英文名称2"/>
    <w:basedOn w:val="afffd"/>
  </w:style>
  <w:style w:type="paragraph" w:customStyle="1" w:styleId="27">
    <w:name w:val="封面标准号2"/>
    <w:pPr>
      <w:spacing w:before="357" w:line="280" w:lineRule="exact"/>
      <w:jc w:val="right"/>
    </w:pPr>
    <w:rPr>
      <w:rFonts w:ascii="黑体" w:eastAsia="黑体"/>
      <w:sz w:val="28"/>
      <w:szCs w:val="28"/>
      <w:lang w:val="en-US" w:eastAsia="zh-CN"/>
    </w:rPr>
  </w:style>
  <w:style w:type="paragraph" w:customStyle="1" w:styleId="28">
    <w:name w:val="封面一致性程度标识2"/>
    <w:basedOn w:val="afffc"/>
  </w:style>
  <w:style w:type="paragraph" w:customStyle="1" w:styleId="affff1">
    <w:name w:val="注×："/>
    <w:pPr>
      <w:widowControl w:val="0"/>
      <w:autoSpaceDE w:val="0"/>
      <w:autoSpaceDN w:val="0"/>
      <w:ind w:left="1287" w:hanging="360"/>
      <w:jc w:val="both"/>
    </w:pPr>
    <w:rPr>
      <w:rFonts w:ascii="宋体"/>
      <w:sz w:val="18"/>
      <w:szCs w:val="18"/>
      <w:lang w:val="en-US" w:eastAsia="zh-CN"/>
    </w:rPr>
  </w:style>
  <w:style w:type="character" w:customStyle="1" w:styleId="Char12">
    <w:name w:val="正文文本 Char1"/>
    <w:basedOn w:val="a0"/>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ff2">
    <w:name w:val="三级无"/>
    <w:basedOn w:val="aff9"/>
    <w:rPr>
      <w:rFonts w:ascii="宋体" w:eastAsia="宋体"/>
    </w:rPr>
  </w:style>
  <w:style w:type="paragraph" w:customStyle="1" w:styleId="affff3">
    <w:name w:val="条文脚注"/>
    <w:basedOn w:val="af1"/>
    <w:pPr>
      <w:jc w:val="both"/>
    </w:pPr>
  </w:style>
  <w:style w:type="paragraph" w:customStyle="1" w:styleId="affff4">
    <w:name w:val="其他标准标志"/>
    <w:basedOn w:val="affff5"/>
    <w:rPr>
      <w:w w:val="130"/>
    </w:rPr>
  </w:style>
  <w:style w:type="paragraph" w:customStyle="1" w:styleId="affff5">
    <w:name w:val="标准标志"/>
    <w:next w:val="a"/>
    <w:pPr>
      <w:shd w:val="solid" w:color="FFFFFF" w:fill="FFFFFF"/>
      <w:spacing w:line="0" w:lineRule="atLeast"/>
      <w:jc w:val="right"/>
    </w:pPr>
    <w:rPr>
      <w:b/>
      <w:w w:val="170"/>
      <w:sz w:val="96"/>
      <w:szCs w:val="96"/>
      <w:lang w:val="en-US" w:eastAsia="zh-CN"/>
    </w:rPr>
  </w:style>
  <w:style w:type="paragraph" w:customStyle="1" w:styleId="Agreement">
    <w:name w:val="Agreement"/>
    <w:basedOn w:val="a"/>
    <w:next w:val="Doc-text2"/>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ff6">
    <w:name w:val="标准书眉一"/>
    <w:pPr>
      <w:jc w:val="both"/>
    </w:pPr>
    <w:rPr>
      <w:lang w:val="en-US" w:eastAsia="zh-CN"/>
    </w:rPr>
  </w:style>
  <w:style w:type="paragraph" w:customStyle="1" w:styleId="affff7">
    <w:name w:val="附录五级无"/>
    <w:basedOn w:val="afff2"/>
    <w:pPr>
      <w:tabs>
        <w:tab w:val="clear" w:pos="360"/>
      </w:tabs>
      <w:spacing w:beforeLines="0" w:afterLines="0"/>
    </w:pPr>
    <w:rPr>
      <w:rFonts w:ascii="宋体" w:eastAsia="宋体"/>
      <w:szCs w:val="21"/>
    </w:rPr>
  </w:style>
  <w:style w:type="paragraph" w:customStyle="1" w:styleId="affff8">
    <w:name w:val="图的脚注"/>
    <w:next w:val="af0"/>
    <w:pPr>
      <w:widowControl w:val="0"/>
      <w:ind w:leftChars="200" w:left="840" w:hangingChars="200" w:hanging="420"/>
      <w:jc w:val="both"/>
    </w:pPr>
    <w:rPr>
      <w:rFonts w:ascii="宋体"/>
      <w:sz w:val="18"/>
      <w:lang w:val="en-US" w:eastAsia="zh-CN"/>
    </w:rPr>
  </w:style>
  <w:style w:type="character" w:customStyle="1" w:styleId="Char4">
    <w:name w:val="尾注文本 Char"/>
    <w:basedOn w:val="a0"/>
    <w:link w:val="ab"/>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ff9">
    <w:name w:val="编号列项（三级）"/>
    <w:rPr>
      <w:rFonts w:ascii="宋体"/>
      <w:sz w:val="21"/>
      <w:lang w:val="en-US" w:eastAsia="zh-CN"/>
    </w:rPr>
  </w:style>
  <w:style w:type="paragraph" w:customStyle="1" w:styleId="affffa">
    <w:name w:val="附录公式编号制表符"/>
    <w:basedOn w:val="a"/>
    <w:next w:val="af0"/>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c">
    <w:name w:val="其他标准称谓"/>
    <w:next w:val="a"/>
    <w:pPr>
      <w:spacing w:line="0" w:lineRule="atLeast"/>
      <w:jc w:val="distribute"/>
    </w:pPr>
    <w:rPr>
      <w:rFonts w:ascii="黑体" w:eastAsia="黑体" w:hAnsi="宋体"/>
      <w:spacing w:val="-40"/>
      <w:sz w:val="48"/>
      <w:szCs w:val="52"/>
      <w:lang w:val="en-US" w:eastAsia="zh-CN"/>
    </w:rPr>
  </w:style>
  <w:style w:type="paragraph" w:customStyle="1" w:styleId="TAH">
    <w:name w:val="TAH"/>
    <w:basedOn w:val="a"/>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d">
    <w:name w:val="示例后文字"/>
    <w:basedOn w:val="af0"/>
    <w:next w:val="af0"/>
    <w:pPr>
      <w:ind w:firstLine="360"/>
    </w:pPr>
    <w:rPr>
      <w:sz w:val="18"/>
    </w:rPr>
  </w:style>
  <w:style w:type="paragraph" w:customStyle="1" w:styleId="affffe">
    <w:name w:val="图标脚注说明"/>
    <w:basedOn w:val="af0"/>
    <w:pPr>
      <w:ind w:left="840" w:firstLineChars="0" w:hanging="420"/>
    </w:pPr>
    <w:rPr>
      <w:sz w:val="18"/>
      <w:szCs w:val="18"/>
    </w:rPr>
  </w:style>
  <w:style w:type="paragraph" w:customStyle="1" w:styleId="FP">
    <w:name w:val="FP"/>
    <w:basedOn w:val="a"/>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
    <w:name w:val="图表脚注说明"/>
    <w:basedOn w:val="a"/>
    <w:pPr>
      <w:tabs>
        <w:tab w:val="left" w:pos="360"/>
      </w:tabs>
      <w:ind w:left="360" w:hanging="360"/>
    </w:pPr>
    <w:rPr>
      <w:rFonts w:ascii="宋体"/>
      <w:sz w:val="18"/>
      <w:szCs w:val="18"/>
    </w:rPr>
  </w:style>
  <w:style w:type="paragraph" w:customStyle="1" w:styleId="Proposal">
    <w:name w:val="Proposal"/>
    <w:basedOn w:val="a"/>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0">
    <w:name w:val="参考文献"/>
    <w:basedOn w:val="a"/>
    <w:next w:val="a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pPr>
      <w:tabs>
        <w:tab w:val="left" w:pos="1304"/>
      </w:tabs>
      <w:spacing w:beforeLines="50" w:afterLines="50"/>
      <w:ind w:left="1304" w:hanging="1304"/>
      <w:jc w:val="center"/>
    </w:pPr>
    <w:rPr>
      <w:rFonts w:ascii="黑体" w:eastAsia="黑体"/>
      <w:sz w:val="21"/>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a"/>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2">
    <w:name w:val="其他实施日期"/>
    <w:basedOn w:val="afff9"/>
  </w:style>
  <w:style w:type="paragraph" w:customStyle="1" w:styleId="afffff3">
    <w:name w:val="附录标识"/>
    <w:basedOn w:val="a"/>
    <w:next w:val="af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rPr>
      <w:rFonts w:ascii="宋体" w:eastAsia="宋体"/>
    </w:rPr>
  </w:style>
  <w:style w:type="paragraph" w:customStyle="1" w:styleId="afffff5">
    <w:name w:val="示例×："/>
    <w:basedOn w:val="afff"/>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style>
  <w:style w:type="paragraph" w:customStyle="1" w:styleId="afffff6">
    <w:name w:val="其他发布日期"/>
    <w:basedOn w:val="afffa"/>
  </w:style>
  <w:style w:type="paragraph" w:customStyle="1" w:styleId="B4">
    <w:name w:val="B4"/>
    <w:basedOn w:val="43"/>
    <w:link w:val="B4Char"/>
  </w:style>
  <w:style w:type="paragraph" w:customStyle="1" w:styleId="NO">
    <w:name w:val="NO"/>
    <w:basedOn w:val="a"/>
    <w:link w:val="NOZchn"/>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7">
    <w:name w:val="注×：（正文）"/>
    <w:pPr>
      <w:ind w:firstLine="363"/>
      <w:jc w:val="both"/>
    </w:pPr>
    <w:rPr>
      <w:rFonts w:ascii="宋体"/>
      <w:sz w:val="18"/>
      <w:szCs w:val="18"/>
      <w:lang w:val="en-US" w:eastAsia="zh-CN"/>
    </w:rPr>
  </w:style>
  <w:style w:type="paragraph" w:customStyle="1" w:styleId="afffff8">
    <w:name w:val="附录表标号"/>
    <w:basedOn w:val="a"/>
    <w:next w:val="af0"/>
    <w:pPr>
      <w:spacing w:line="14" w:lineRule="exact"/>
      <w:ind w:left="811" w:hanging="448"/>
      <w:jc w:val="center"/>
      <w:outlineLvl w:val="0"/>
    </w:pPr>
    <w:rPr>
      <w:color w:val="FFFFFF"/>
    </w:rPr>
  </w:style>
  <w:style w:type="paragraph" w:customStyle="1" w:styleId="afffff9">
    <w:name w:val="附录图标题"/>
    <w:basedOn w:val="a"/>
    <w:next w:val="af0"/>
    <w:pPr>
      <w:tabs>
        <w:tab w:val="left" w:pos="363"/>
      </w:tabs>
      <w:spacing w:beforeLines="50" w:afterLines="50"/>
      <w:jc w:val="center"/>
    </w:pPr>
    <w:rPr>
      <w:rFonts w:ascii="黑体" w:eastAsia="黑体"/>
      <w:szCs w:val="21"/>
    </w:rPr>
  </w:style>
  <w:style w:type="paragraph" w:customStyle="1" w:styleId="afffffa">
    <w:name w:val="附录标题"/>
    <w:basedOn w:val="af0"/>
    <w:next w:val="af0"/>
    <w:pPr>
      <w:ind w:firstLineChars="0" w:firstLine="0"/>
      <w:jc w:val="center"/>
    </w:pPr>
    <w:rPr>
      <w:rFonts w:ascii="黑体" w:eastAsia="黑体"/>
    </w:rPr>
  </w:style>
  <w:style w:type="paragraph" w:customStyle="1" w:styleId="afffffb">
    <w:name w:val="数字编号列项（二级）"/>
    <w:pPr>
      <w:tabs>
        <w:tab w:val="left" w:pos="1260"/>
      </w:tabs>
      <w:ind w:left="1190" w:hanging="567"/>
      <w:jc w:val="both"/>
    </w:pPr>
    <w:rPr>
      <w:rFonts w:ascii="宋体"/>
      <w:sz w:val="21"/>
      <w:lang w:val="en-US" w:eastAsia="zh-CN"/>
    </w:rPr>
  </w:style>
  <w:style w:type="paragraph" w:customStyle="1" w:styleId="TAC">
    <w:name w:val="TAC"/>
    <w:basedOn w:val="TAL"/>
    <w:pPr>
      <w:jc w:val="center"/>
    </w:pPr>
    <w:rPr>
      <w:szCs w:val="20"/>
      <w:lang w:eastAsia="en-US"/>
    </w:rPr>
  </w:style>
  <w:style w:type="paragraph" w:customStyle="1" w:styleId="afffffc">
    <w:name w:val="标准书眉_偶数页"/>
    <w:basedOn w:val="aff7"/>
    <w:next w:val="a"/>
    <w:pPr>
      <w:jc w:val="left"/>
    </w:pPr>
  </w:style>
  <w:style w:type="paragraph" w:customStyle="1" w:styleId="afffffd">
    <w:name w:val="附录三级无"/>
    <w:basedOn w:val="afff4"/>
    <w:pPr>
      <w:tabs>
        <w:tab w:val="clear" w:pos="360"/>
      </w:tabs>
      <w:spacing w:beforeLines="0" w:afterLines="0"/>
    </w:pPr>
    <w:rPr>
      <w:rFonts w:ascii="宋体" w:eastAsia="宋体"/>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fe">
    <w:name w:val="字母编号列项（一级）"/>
    <w:pPr>
      <w:tabs>
        <w:tab w:val="left" w:pos="840"/>
      </w:tabs>
      <w:ind w:left="623" w:hanging="425"/>
      <w:jc w:val="both"/>
    </w:pPr>
    <w:rPr>
      <w:rFonts w:ascii="宋体"/>
      <w:sz w:val="21"/>
      <w:lang w:val="en-US" w:eastAsia="zh-CN"/>
    </w:rPr>
  </w:style>
  <w:style w:type="paragraph" w:customStyle="1" w:styleId="affffff">
    <w:name w:val="附录字母编号列项（一级）"/>
    <w:pPr>
      <w:tabs>
        <w:tab w:val="left" w:pos="839"/>
      </w:tabs>
      <w:ind w:firstLine="363"/>
    </w:pPr>
    <w:rPr>
      <w:rFonts w:ascii="宋体"/>
      <w:sz w:val="21"/>
      <w:lang w:val="en-US" w:eastAsia="zh-CN"/>
    </w:rPr>
  </w:style>
  <w:style w:type="paragraph" w:customStyle="1" w:styleId="NW">
    <w:name w:val="NW"/>
    <w:basedOn w:val="NO"/>
    <w:pPr>
      <w:spacing w:after="0"/>
    </w:pPr>
    <w:rPr>
      <w:rFonts w:eastAsia="MS Mincho"/>
      <w:lang w:eastAsia="en-US"/>
    </w:rPr>
  </w:style>
  <w:style w:type="paragraph" w:customStyle="1" w:styleId="affffff0">
    <w:name w:val="目次、索引正文"/>
    <w:pPr>
      <w:spacing w:line="320" w:lineRule="exact"/>
      <w:jc w:val="both"/>
    </w:pPr>
    <w:rPr>
      <w:rFonts w:ascii="宋体"/>
      <w:sz w:val="21"/>
      <w:lang w:val="en-US" w:eastAsia="zh-CN"/>
    </w:rPr>
  </w:style>
  <w:style w:type="paragraph" w:customStyle="1" w:styleId="affffff1">
    <w:name w:val="标准称谓"/>
    <w:next w:val="a"/>
    <w:pPr>
      <w:widowControl w:val="0"/>
      <w:kinsoku w:val="0"/>
      <w:overflowPunct w:val="0"/>
      <w:autoSpaceDE w:val="0"/>
      <w:autoSpaceDN w:val="0"/>
      <w:spacing w:line="0" w:lineRule="atLeast"/>
      <w:jc w:val="distribute"/>
    </w:pPr>
    <w:rPr>
      <w:rFonts w:ascii="宋体"/>
      <w:b/>
      <w:bCs/>
      <w:spacing w:val="20"/>
      <w:w w:val="148"/>
      <w:sz w:val="48"/>
      <w:lang w:val="en-US" w:eastAsia="zh-CN"/>
    </w:rPr>
  </w:style>
  <w:style w:type="paragraph" w:customStyle="1" w:styleId="affffff2">
    <w:name w:val="二级无"/>
    <w:basedOn w:val="affa"/>
    <w:rPr>
      <w:rFonts w:ascii="宋体" w:eastAsia="宋体"/>
    </w:rPr>
  </w:style>
  <w:style w:type="paragraph" w:customStyle="1" w:styleId="affffff3">
    <w:name w:val="列项说明"/>
    <w:basedOn w:val="a"/>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ff5">
    <w:name w:val="终结线"/>
    <w:basedOn w:val="a"/>
  </w:style>
  <w:style w:type="paragraph" w:customStyle="1" w:styleId="affffff6">
    <w:name w:val="五级无"/>
    <w:basedOn w:val="affff"/>
    <w:rPr>
      <w:rFonts w:ascii="宋体" w:eastAsia="宋体"/>
    </w:rPr>
  </w:style>
  <w:style w:type="paragraph" w:customStyle="1" w:styleId="affffff7">
    <w:name w:val="正文公式编号制表符"/>
    <w:basedOn w:val="af0"/>
    <w:next w:val="af0"/>
    <w:pPr>
      <w:ind w:firstLineChars="0" w:firstLine="0"/>
    </w:pPr>
  </w:style>
  <w:style w:type="paragraph" w:customStyle="1" w:styleId="affffff8">
    <w:name w:val="列项——（一级）"/>
    <w:pPr>
      <w:widowControl w:val="0"/>
      <w:tabs>
        <w:tab w:val="left" w:pos="839"/>
      </w:tabs>
      <w:ind w:left="839" w:hanging="419"/>
      <w:jc w:val="both"/>
    </w:pPr>
    <w:rPr>
      <w:rFonts w:ascii="宋体"/>
      <w:sz w:val="21"/>
      <w:lang w:val="en-US" w:eastAsia="zh-CN"/>
    </w:rPr>
  </w:style>
  <w:style w:type="paragraph" w:customStyle="1" w:styleId="29">
    <w:name w:val="封面标准文稿编辑信息2"/>
    <w:basedOn w:val="affffff9"/>
  </w:style>
  <w:style w:type="paragraph" w:customStyle="1" w:styleId="affffff9">
    <w:name w:val="封面标准文稿编辑信息"/>
    <w:basedOn w:val="afffb"/>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ascii="Arial" w:eastAsia="MS Mincho" w:hAnsi="Arial"/>
      <w:sz w:val="18"/>
      <w:lang w:eastAsia="en-US"/>
    </w:rPr>
  </w:style>
  <w:style w:type="paragraph" w:customStyle="1" w:styleId="Style1">
    <w:name w:val="Style1"/>
    <w:basedOn w:val="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ffa">
    <w:name w:val="列项●（二级）"/>
    <w:pPr>
      <w:tabs>
        <w:tab w:val="left" w:pos="760"/>
        <w:tab w:val="left" w:pos="840"/>
      </w:tabs>
      <w:ind w:left="839" w:hanging="419"/>
      <w:jc w:val="both"/>
    </w:pPr>
    <w:rPr>
      <w:rFonts w:ascii="宋体"/>
      <w:sz w:val="21"/>
      <w:lang w:val="en-US" w:eastAsia="zh-CN"/>
    </w:rPr>
  </w:style>
  <w:style w:type="paragraph" w:customStyle="1" w:styleId="2a">
    <w:name w:val="封面标准名称2"/>
    <w:basedOn w:val="afffe"/>
    <w:pPr>
      <w:spacing w:beforeLines="630"/>
    </w:pPr>
  </w:style>
  <w:style w:type="paragraph" w:customStyle="1" w:styleId="affffffb">
    <w:name w:val="前言、引言标题"/>
    <w:next w:val="af0"/>
    <w:pPr>
      <w:keepNext/>
      <w:pageBreakBefore/>
      <w:shd w:val="clear" w:color="FFFFFF" w:fill="FFFFFF"/>
      <w:spacing w:before="640" w:after="560"/>
      <w:jc w:val="center"/>
      <w:outlineLvl w:val="0"/>
    </w:pPr>
    <w:rPr>
      <w:rFonts w:ascii="黑体" w:eastAsia="黑体"/>
      <w:sz w:val="32"/>
      <w:lang w:val="en-US" w:eastAsia="zh-CN"/>
    </w:rPr>
  </w:style>
  <w:style w:type="paragraph" w:customStyle="1" w:styleId="EQ">
    <w:name w:val="EQ"/>
    <w:basedOn w:val="a"/>
    <w:next w:val="a"/>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rPr>
      <w:rFonts w:ascii="Arial" w:eastAsia="MS Mincho" w:hAnsi="Arial"/>
      <w:szCs w:val="24"/>
    </w:rPr>
  </w:style>
  <w:style w:type="paragraph" w:customStyle="1" w:styleId="ZTD">
    <w:name w:val="ZTD"/>
    <w:basedOn w:val="ZB"/>
    <w:pPr>
      <w:framePr w:hRule="auto" w:wrap="notBeside" w:y="852"/>
    </w:pPr>
    <w:rPr>
      <w:i w:val="0"/>
      <w:sz w:val="40"/>
    </w:rPr>
  </w:style>
  <w:style w:type="paragraph" w:customStyle="1" w:styleId="affffffc">
    <w:name w:val="附录表标题"/>
    <w:basedOn w:val="a"/>
    <w:next w:val="af0"/>
    <w:pPr>
      <w:tabs>
        <w:tab w:val="left" w:pos="180"/>
      </w:tabs>
      <w:spacing w:beforeLines="50" w:afterLines="50"/>
      <w:jc w:val="center"/>
    </w:pPr>
    <w:rPr>
      <w:rFonts w:ascii="黑体" w:eastAsia="黑体"/>
      <w:szCs w:val="21"/>
    </w:rPr>
  </w:style>
  <w:style w:type="paragraph" w:customStyle="1" w:styleId="affffffd">
    <w:name w:val="附录图标号"/>
    <w:basedOn w:val="a"/>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pPr>
      <w:spacing w:before="120"/>
      <w:ind w:right="198"/>
      <w:jc w:val="right"/>
    </w:pPr>
    <w:rPr>
      <w:rFonts w:ascii="宋体"/>
      <w:sz w:val="18"/>
      <w:szCs w:val="18"/>
      <w:lang w:val="en-US" w:eastAsia="zh-CN"/>
    </w:rPr>
  </w:style>
  <w:style w:type="paragraph" w:customStyle="1" w:styleId="afffffff">
    <w:name w:val="附录二级无"/>
    <w:basedOn w:val="afff5"/>
    <w:pPr>
      <w:tabs>
        <w:tab w:val="clear" w:pos="360"/>
      </w:tabs>
      <w:spacing w:beforeLines="0" w:afterLines="0"/>
    </w:pPr>
    <w:rPr>
      <w:rFonts w:ascii="宋体" w:eastAsia="宋体"/>
      <w:szCs w:val="21"/>
    </w:rPr>
  </w:style>
  <w:style w:type="paragraph" w:customStyle="1" w:styleId="afffffff0">
    <w:name w:val="附录一级无"/>
    <w:basedOn w:val="affc"/>
    <w:pPr>
      <w:tabs>
        <w:tab w:val="clear" w:pos="360"/>
      </w:tabs>
      <w:spacing w:beforeLines="0" w:afterLines="0"/>
    </w:pPr>
    <w:rPr>
      <w:rFonts w:ascii="宋体" w:eastAsia="宋体"/>
      <w:szCs w:val="21"/>
    </w:rPr>
  </w:style>
  <w:style w:type="paragraph" w:customStyle="1" w:styleId="afffffff1">
    <w:name w:val="列项说明数字编号"/>
    <w:pPr>
      <w:ind w:leftChars="400" w:left="600" w:hangingChars="200" w:hanging="200"/>
    </w:pPr>
    <w:rPr>
      <w:rFonts w:ascii="宋体"/>
      <w:sz w:val="21"/>
      <w:lang w:val="en-US" w:eastAsia="zh-CN"/>
    </w:rPr>
  </w:style>
  <w:style w:type="paragraph" w:customStyle="1" w:styleId="afffffff2">
    <w:name w:val="目次、标准名称标题"/>
    <w:basedOn w:val="a"/>
    <w:next w:val="af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pPr>
      <w:ind w:left="851" w:hanging="851"/>
    </w:pPr>
    <w:rPr>
      <w:szCs w:val="20"/>
      <w:lang w:eastAsia="en-US"/>
    </w:rPr>
  </w:style>
  <w:style w:type="paragraph" w:customStyle="1" w:styleId="afffffff3">
    <w:name w:val="封面正文"/>
    <w:pPr>
      <w:jc w:val="both"/>
    </w:pPr>
    <w:rPr>
      <w:lang w:val="en-US" w:eastAsia="zh-CN"/>
    </w:rPr>
  </w:style>
  <w:style w:type="paragraph" w:customStyle="1" w:styleId="2Char0">
    <w:name w:val="2 Char"/>
    <w:semiHidden/>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ff4">
    <w:name w:val="标准书脚_偶数页"/>
    <w:pPr>
      <w:spacing w:before="120"/>
      <w:ind w:left="221"/>
    </w:pPr>
    <w:rPr>
      <w:rFonts w:ascii="宋体"/>
      <w:sz w:val="18"/>
      <w:szCs w:val="18"/>
      <w:lang w:val="en-US" w:eastAsia="zh-CN"/>
    </w:rPr>
  </w:style>
  <w:style w:type="paragraph" w:customStyle="1" w:styleId="EW">
    <w:name w:val="EW"/>
    <w:basedOn w:val="EX"/>
    <w:pPr>
      <w:spacing w:after="0"/>
    </w:pPr>
  </w:style>
  <w:style w:type="paragraph" w:customStyle="1" w:styleId="12">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locked/>
    <w:rPr>
      <w:kern w:val="2"/>
      <w:sz w:val="21"/>
      <w:szCs w:val="24"/>
    </w:rPr>
  </w:style>
  <w:style w:type="character" w:customStyle="1" w:styleId="B3Char">
    <w:name w:val="B3 Char"/>
    <w:basedOn w:val="a0"/>
    <w:rPr>
      <w:lang w:val="en-GB"/>
    </w:rPr>
  </w:style>
  <w:style w:type="character" w:customStyle="1" w:styleId="B4Char">
    <w:name w:val="B4 Char"/>
    <w:link w:val="B4"/>
    <w:rPr>
      <w:rFonts w:eastAsia="MS Mincho"/>
      <w:lang w:val="en-GB" w:eastAsia="en-US"/>
    </w:rPr>
  </w:style>
  <w:style w:type="paragraph" w:customStyle="1" w:styleId="Guidance">
    <w:name w:val="Guidance"/>
    <w:basedOn w:val="a"/>
    <w:link w:val="GuidanceChar"/>
    <w:pPr>
      <w:widowControl/>
      <w:spacing w:after="180"/>
      <w:jc w:val="left"/>
    </w:pPr>
    <w:rPr>
      <w:i/>
      <w:color w:val="0000FF"/>
      <w:kern w:val="0"/>
      <w:sz w:val="20"/>
      <w:szCs w:val="20"/>
      <w:lang w:val="en-GB"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13082A-82F2-4E6C-99CA-6E2171541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2019-12-02T12:30:00Z</dcterms:created>
  <dcterms:modified xsi:type="dcterms:W3CDTF">2019-12-02T20:49:00Z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