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ADFDD6" w14:textId="427AE158" w:rsidR="00324A06" w:rsidRDefault="00324A06" w:rsidP="00D031D6">
      <w:pPr>
        <w:pStyle w:val="CRCoverPage"/>
        <w:tabs>
          <w:tab w:val="right" w:pos="9639"/>
        </w:tabs>
        <w:spacing w:after="0"/>
        <w:rPr>
          <w:b/>
          <w:i/>
          <w:noProof/>
          <w:sz w:val="28"/>
        </w:rPr>
      </w:pPr>
      <w:r w:rsidRPr="00800E83">
        <w:rPr>
          <w:b/>
          <w:bCs/>
          <w:noProof/>
          <w:sz w:val="24"/>
        </w:rPr>
        <w:t>3GPP TSG-RAN WG2 Meeting #10</w:t>
      </w:r>
      <w:r>
        <w:rPr>
          <w:b/>
          <w:bCs/>
          <w:noProof/>
          <w:sz w:val="24"/>
        </w:rPr>
        <w:t>6</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sidRPr="00F60696">
        <w:rPr>
          <w:b/>
          <w:bCs/>
          <w:i/>
          <w:noProof/>
          <w:sz w:val="28"/>
        </w:rPr>
        <w:t>1</w:t>
      </w:r>
      <w:r>
        <w:rPr>
          <w:b/>
          <w:bCs/>
          <w:i/>
          <w:noProof/>
          <w:sz w:val="28"/>
        </w:rPr>
        <w:t>9</w:t>
      </w:r>
      <w:r w:rsidR="00CD66FF">
        <w:rPr>
          <w:b/>
          <w:bCs/>
          <w:i/>
          <w:noProof/>
          <w:sz w:val="28"/>
        </w:rPr>
        <w:t>0</w:t>
      </w:r>
      <w:r w:rsidR="007A5283">
        <w:rPr>
          <w:b/>
          <w:bCs/>
          <w:i/>
          <w:noProof/>
          <w:sz w:val="28"/>
        </w:rPr>
        <w:t>8523</w:t>
      </w:r>
    </w:p>
    <w:p w14:paraId="06EFB710" w14:textId="2CC2E98B" w:rsidR="00324A06" w:rsidRDefault="00324A06" w:rsidP="00324A06">
      <w:pPr>
        <w:pStyle w:val="CRCoverPage"/>
        <w:outlineLvl w:val="0"/>
        <w:rPr>
          <w:b/>
          <w:noProof/>
          <w:sz w:val="24"/>
        </w:rPr>
      </w:pPr>
      <w:r>
        <w:rPr>
          <w:b/>
          <w:noProof/>
          <w:sz w:val="24"/>
        </w:rPr>
        <w:t>Reno</w:t>
      </w:r>
      <w:r w:rsidRPr="00800E83">
        <w:rPr>
          <w:b/>
          <w:noProof/>
          <w:sz w:val="24"/>
        </w:rPr>
        <w:t xml:space="preserve">, </w:t>
      </w:r>
      <w:r>
        <w:rPr>
          <w:b/>
          <w:noProof/>
          <w:sz w:val="24"/>
        </w:rPr>
        <w:t>USA</w:t>
      </w:r>
      <w:r w:rsidRPr="00800E83">
        <w:rPr>
          <w:b/>
          <w:noProof/>
          <w:sz w:val="24"/>
        </w:rPr>
        <w:t xml:space="preserve">, </w:t>
      </w:r>
      <w:r>
        <w:rPr>
          <w:b/>
          <w:noProof/>
          <w:sz w:val="24"/>
        </w:rPr>
        <w:t>13</w:t>
      </w:r>
      <w:r w:rsidRPr="00800E83">
        <w:rPr>
          <w:b/>
          <w:noProof/>
          <w:sz w:val="24"/>
        </w:rPr>
        <w:t xml:space="preserve"> </w:t>
      </w:r>
      <w:r>
        <w:rPr>
          <w:b/>
          <w:noProof/>
          <w:sz w:val="24"/>
        </w:rPr>
        <w:t>–</w:t>
      </w:r>
      <w:r w:rsidRPr="00800E83">
        <w:rPr>
          <w:b/>
          <w:noProof/>
          <w:sz w:val="24"/>
        </w:rPr>
        <w:t xml:space="preserve"> </w:t>
      </w:r>
      <w:r>
        <w:rPr>
          <w:b/>
          <w:noProof/>
          <w:sz w:val="24"/>
        </w:rPr>
        <w:t>17 May</w:t>
      </w:r>
      <w:r w:rsidRPr="00800E83">
        <w:rPr>
          <w:b/>
          <w:noProof/>
          <w:sz w:val="24"/>
        </w:rPr>
        <w:t xml:space="preserve"> 201</w:t>
      </w:r>
      <w:r>
        <w:rPr>
          <w:b/>
          <w:noProof/>
          <w:sz w:val="24"/>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2CBE7D21" w:rsidR="001E41F3" w:rsidRPr="00410371" w:rsidRDefault="00AE5981" w:rsidP="00E13F3D">
            <w:pPr>
              <w:pStyle w:val="CRCoverPage"/>
              <w:spacing w:after="0"/>
              <w:jc w:val="right"/>
              <w:rPr>
                <w:b/>
                <w:noProof/>
                <w:sz w:val="28"/>
              </w:rPr>
            </w:pPr>
            <w:r>
              <w:rPr>
                <w:b/>
                <w:noProof/>
                <w:sz w:val="28"/>
              </w:rPr>
              <w:t>38.300</w:t>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407425E2" w:rsidR="001E41F3" w:rsidRPr="00410371" w:rsidRDefault="00CD66FF" w:rsidP="00547111">
            <w:pPr>
              <w:pStyle w:val="CRCoverPage"/>
              <w:spacing w:after="0"/>
              <w:rPr>
                <w:noProof/>
              </w:rPr>
            </w:pPr>
            <w:fldSimple w:instr=" DOCPROPERTY  Cr#  \* MERGEFORMAT ">
              <w:r>
                <w:rPr>
                  <w:b/>
                  <w:noProof/>
                  <w:sz w:val="28"/>
                </w:rPr>
                <w:t>0156</w:t>
              </w:r>
            </w:fldSimple>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7097FEBE" w:rsidR="001E41F3" w:rsidRPr="00862471" w:rsidRDefault="00862471" w:rsidP="00E13F3D">
            <w:pPr>
              <w:pStyle w:val="CRCoverPage"/>
              <w:spacing w:after="0"/>
              <w:jc w:val="center"/>
              <w:rPr>
                <w:b/>
                <w:noProof/>
                <w:sz w:val="28"/>
                <w:szCs w:val="28"/>
              </w:rPr>
            </w:pPr>
            <w:r w:rsidRPr="00862471">
              <w:rPr>
                <w:b/>
                <w:sz w:val="28"/>
                <w:szCs w:val="28"/>
              </w:rPr>
              <w:t>1</w:t>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3A529A65" w:rsidR="001E41F3" w:rsidRPr="00324A06" w:rsidRDefault="006327E3" w:rsidP="00324A06">
            <w:pPr>
              <w:pStyle w:val="CRCoverPage"/>
              <w:spacing w:after="0"/>
              <w:jc w:val="center"/>
              <w:rPr>
                <w:noProof/>
                <w:sz w:val="28"/>
                <w:szCs w:val="28"/>
              </w:rPr>
            </w:pPr>
            <w:r>
              <w:rPr>
                <w:b/>
                <w:noProof/>
                <w:sz w:val="28"/>
              </w:rPr>
              <w:fldChar w:fldCharType="begin"/>
            </w:r>
            <w:r>
              <w:rPr>
                <w:b/>
                <w:noProof/>
                <w:sz w:val="28"/>
              </w:rPr>
              <w:instrText xml:space="preserve"> DOCPROPERTY  Version  \* MERGEFORMAT </w:instrText>
            </w:r>
            <w:r>
              <w:rPr>
                <w:b/>
                <w:noProof/>
                <w:sz w:val="28"/>
              </w:rPr>
              <w:fldChar w:fldCharType="separate"/>
            </w:r>
            <w:r w:rsidR="0069084F">
              <w:rPr>
                <w:b/>
                <w:noProof/>
                <w:sz w:val="28"/>
              </w:rPr>
              <w:t>15.5.0</w:t>
            </w:r>
            <w:r>
              <w:rPr>
                <w:b/>
                <w:noProof/>
                <w:sz w:val="28"/>
              </w:rPr>
              <w:fldChar w:fldCharType="end"/>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6D4DFDE5" w:rsidR="00F25D98" w:rsidRDefault="00096C40"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641232F9" w:rsidR="00F25D98" w:rsidRDefault="00096C40"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636829FD" w:rsidR="001E41F3" w:rsidRDefault="0091365E" w:rsidP="00324A06">
            <w:pPr>
              <w:pStyle w:val="CRCoverPage"/>
              <w:spacing w:before="20" w:after="20"/>
              <w:ind w:left="100"/>
              <w:rPr>
                <w:noProof/>
              </w:rPr>
            </w:pPr>
            <w:r>
              <w:rPr>
                <w:noProof/>
              </w:rPr>
              <w:t>CA Clarifications - RACH and Timing Advance</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354C6DB5" w:rsidR="001E41F3" w:rsidRDefault="00082C05" w:rsidP="00324A06">
            <w:pPr>
              <w:pStyle w:val="CRCoverPage"/>
              <w:spacing w:before="20" w:after="20"/>
              <w:ind w:left="100"/>
              <w:rPr>
                <w:noProof/>
              </w:rPr>
            </w:pPr>
            <w:r w:rsidRPr="00500159">
              <w:rPr>
                <w:noProof/>
              </w:rPr>
              <w:t>Nokia</w:t>
            </w:r>
            <w:r>
              <w:rPr>
                <w:noProof/>
              </w:rPr>
              <w:t xml:space="preserve"> (Rapporteur), NTT DOCOMO INC., ZTE Corporation</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570C046E" w:rsidR="001E41F3" w:rsidRDefault="00BA7028" w:rsidP="00324A06">
            <w:pPr>
              <w:pStyle w:val="CRCoverPage"/>
              <w:spacing w:before="20" w:after="20"/>
              <w:ind w:left="100"/>
              <w:rPr>
                <w:noProof/>
              </w:rPr>
            </w:pPr>
            <w:r>
              <w:rPr>
                <w:lang w:val="en-US" w:bidi="ar"/>
              </w:rPr>
              <w:t>NR_newRAT-Core</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776605F5" w:rsidR="001E41F3" w:rsidRDefault="00324A06" w:rsidP="00324A06">
            <w:pPr>
              <w:pStyle w:val="CRCoverPage"/>
              <w:spacing w:before="20" w:after="20"/>
              <w:ind w:left="100"/>
              <w:rPr>
                <w:noProof/>
              </w:rPr>
            </w:pPr>
            <w:r>
              <w:t>2019-05</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672585E6" w:rsidR="001E41F3" w:rsidRDefault="00CD66FF" w:rsidP="00324A06">
            <w:pPr>
              <w:pStyle w:val="CRCoverPage"/>
              <w:spacing w:before="20" w:after="20"/>
              <w:ind w:left="100" w:right="-609"/>
              <w:rPr>
                <w:b/>
                <w:noProof/>
              </w:rPr>
            </w:pPr>
            <w:fldSimple w:instr=" DOCPROPERTY  Cat  \* MERGEFORMAT ">
              <w:r w:rsidR="007D5723">
                <w:rPr>
                  <w:b/>
                  <w:noProof/>
                </w:rPr>
                <w:t>F</w:t>
              </w:r>
            </w:fldSimple>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0E059C52" w:rsidR="001E41F3" w:rsidRDefault="000E2159" w:rsidP="00324A06">
            <w:pPr>
              <w:pStyle w:val="CRCoverPage"/>
              <w:spacing w:before="20" w:after="20"/>
              <w:ind w:left="100"/>
              <w:rPr>
                <w:noProof/>
              </w:rPr>
            </w:pPr>
            <w:r>
              <w:t>Rel-15</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7F4313" w14:paraId="632EE2D3" w14:textId="77777777" w:rsidTr="00547111">
        <w:tc>
          <w:tcPr>
            <w:tcW w:w="2694" w:type="dxa"/>
            <w:gridSpan w:val="2"/>
            <w:tcBorders>
              <w:top w:val="single" w:sz="4" w:space="0" w:color="auto"/>
              <w:left w:val="single" w:sz="4" w:space="0" w:color="auto"/>
            </w:tcBorders>
          </w:tcPr>
          <w:p w14:paraId="51FF11E6" w14:textId="77777777" w:rsidR="007F4313" w:rsidRDefault="007F4313" w:rsidP="007F431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15430C" w14:textId="77777777" w:rsidR="007F4313" w:rsidRDefault="007F4313" w:rsidP="007F4313">
            <w:pPr>
              <w:pStyle w:val="CRCoverPage"/>
              <w:spacing w:before="20" w:after="80"/>
              <w:ind w:left="102"/>
              <w:rPr>
                <w:noProof/>
              </w:rPr>
            </w:pPr>
            <w:r>
              <w:rPr>
                <w:noProof/>
              </w:rPr>
              <w:t>The Stage 2 description of CA lacks a number of details leading to possible confusion (as the corresponding concepts are used in Stage 3, or restrictions burried in RRC parameter restrictions):</w:t>
            </w:r>
          </w:p>
          <w:p w14:paraId="57BA2941" w14:textId="77777777" w:rsidR="007F4313" w:rsidRDefault="007F4313" w:rsidP="007F4313">
            <w:pPr>
              <w:pStyle w:val="CRCoverPage"/>
              <w:numPr>
                <w:ilvl w:val="0"/>
                <w:numId w:val="1"/>
              </w:numPr>
              <w:tabs>
                <w:tab w:val="left" w:pos="384"/>
              </w:tabs>
              <w:spacing w:before="20" w:after="80"/>
              <w:ind w:left="384" w:hanging="284"/>
              <w:rPr>
                <w:noProof/>
              </w:rPr>
            </w:pPr>
            <w:r>
              <w:rPr>
                <w:noProof/>
              </w:rPr>
              <w:t>Concept of TAG (primary and secondary) is missing although used in 38.331 and 38.321.</w:t>
            </w:r>
          </w:p>
          <w:p w14:paraId="415E8C08" w14:textId="1BCD933C" w:rsidR="007F4313" w:rsidRDefault="007F4313" w:rsidP="007F4313">
            <w:pPr>
              <w:pStyle w:val="CRCoverPage"/>
              <w:numPr>
                <w:ilvl w:val="0"/>
                <w:numId w:val="1"/>
              </w:numPr>
              <w:tabs>
                <w:tab w:val="left" w:pos="384"/>
              </w:tabs>
              <w:spacing w:before="20" w:after="80"/>
              <w:ind w:left="384" w:hanging="284"/>
              <w:rPr>
                <w:noProof/>
              </w:rPr>
            </w:pPr>
            <w:r>
              <w:rPr>
                <w:noProof/>
              </w:rPr>
              <w:t>Overview of the restrictions of the steps of CBRA and CFRA in CA is missing.</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DC698F" w14:paraId="1C56A6B3" w14:textId="77777777" w:rsidTr="00547111">
        <w:tc>
          <w:tcPr>
            <w:tcW w:w="2694" w:type="dxa"/>
            <w:gridSpan w:val="2"/>
            <w:tcBorders>
              <w:left w:val="single" w:sz="4" w:space="0" w:color="auto"/>
            </w:tcBorders>
          </w:tcPr>
          <w:p w14:paraId="4D02B57B" w14:textId="77777777" w:rsidR="00DC698F" w:rsidRDefault="00DC698F" w:rsidP="00DC69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F88B1A" w14:textId="77777777" w:rsidR="00DC698F" w:rsidRDefault="00DC698F" w:rsidP="00DC698F">
            <w:pPr>
              <w:pStyle w:val="CRCoverPage"/>
              <w:spacing w:before="20" w:after="80"/>
              <w:ind w:left="100"/>
              <w:rPr>
                <w:noProof/>
              </w:rPr>
            </w:pPr>
            <w:r>
              <w:rPr>
                <w:noProof/>
              </w:rPr>
              <w:t>The following additions are made to the Stage 2:</w:t>
            </w:r>
          </w:p>
          <w:p w14:paraId="2CFD5849" w14:textId="77777777" w:rsidR="00DC698F" w:rsidRDefault="00DC698F" w:rsidP="00DC698F">
            <w:pPr>
              <w:pStyle w:val="CRCoverPage"/>
              <w:numPr>
                <w:ilvl w:val="0"/>
                <w:numId w:val="2"/>
              </w:numPr>
              <w:tabs>
                <w:tab w:val="left" w:pos="384"/>
              </w:tabs>
              <w:spacing w:before="20" w:after="80"/>
              <w:ind w:left="384" w:hanging="284"/>
              <w:rPr>
                <w:noProof/>
              </w:rPr>
            </w:pPr>
            <w:r>
              <w:rPr>
                <w:noProof/>
              </w:rPr>
              <w:t>Introduce the concept of TAG</w:t>
            </w:r>
          </w:p>
          <w:p w14:paraId="0E30BB78" w14:textId="77777777" w:rsidR="00DC698F" w:rsidRDefault="00DC698F" w:rsidP="00DC698F">
            <w:pPr>
              <w:pStyle w:val="CRCoverPage"/>
              <w:numPr>
                <w:ilvl w:val="0"/>
                <w:numId w:val="2"/>
              </w:numPr>
              <w:tabs>
                <w:tab w:val="left" w:pos="384"/>
              </w:tabs>
              <w:spacing w:before="20" w:after="80"/>
              <w:ind w:left="384" w:hanging="284"/>
              <w:rPr>
                <w:noProof/>
              </w:rPr>
            </w:pPr>
            <w:r>
              <w:rPr>
                <w:noProof/>
              </w:rPr>
              <w:t>Explains that CBRA only occurs on PCell</w:t>
            </w:r>
          </w:p>
          <w:p w14:paraId="7E94A0FD" w14:textId="77777777" w:rsidR="00DC698F" w:rsidRDefault="00DC698F" w:rsidP="00DC698F">
            <w:pPr>
              <w:pStyle w:val="CRCoverPage"/>
              <w:numPr>
                <w:ilvl w:val="0"/>
                <w:numId w:val="2"/>
              </w:numPr>
              <w:tabs>
                <w:tab w:val="left" w:pos="384"/>
              </w:tabs>
              <w:spacing w:before="20" w:after="80"/>
              <w:ind w:left="384" w:hanging="284"/>
              <w:rPr>
                <w:noProof/>
              </w:rPr>
            </w:pPr>
            <w:r>
              <w:rPr>
                <w:noProof/>
              </w:rPr>
              <w:t>Explains that CFRA on SCell is only initiated by the gNB</w:t>
            </w:r>
          </w:p>
          <w:p w14:paraId="26F1052B" w14:textId="77777777" w:rsidR="00DC698F" w:rsidRPr="003E1F0E" w:rsidRDefault="00DC698F" w:rsidP="00DC698F">
            <w:pPr>
              <w:pStyle w:val="CRCoverPage"/>
              <w:spacing w:before="20" w:after="80"/>
              <w:ind w:left="100"/>
              <w:rPr>
                <w:b/>
                <w:noProof/>
                <w:lang w:val="en-US"/>
              </w:rPr>
            </w:pPr>
            <w:r w:rsidRPr="003E1F0E">
              <w:rPr>
                <w:b/>
                <w:noProof/>
                <w:lang w:val="en-US"/>
              </w:rPr>
              <w:t>Impact analysis (</w:t>
            </w:r>
            <w:r>
              <w:rPr>
                <w:b/>
                <w:noProof/>
                <w:lang w:val="en-US"/>
              </w:rPr>
              <w:t>SA</w:t>
            </w:r>
            <w:r w:rsidRPr="009A0AAC">
              <w:rPr>
                <w:b/>
                <w:noProof/>
                <w:lang w:val="en-US"/>
              </w:rPr>
              <w:t>, EN-DC, NGEN-DC, NE-DC, NR-DC</w:t>
            </w:r>
            <w:r w:rsidRPr="003E1F0E">
              <w:rPr>
                <w:b/>
                <w:noProof/>
                <w:lang w:val="en-US"/>
              </w:rPr>
              <w:t>) : no impacts.</w:t>
            </w:r>
          </w:p>
          <w:p w14:paraId="076014D2" w14:textId="77777777" w:rsidR="00DC698F" w:rsidRDefault="00DC698F" w:rsidP="00DC698F">
            <w:pPr>
              <w:pStyle w:val="CRCoverPage"/>
              <w:spacing w:before="20" w:after="80"/>
              <w:ind w:left="100"/>
              <w:rPr>
                <w:noProof/>
              </w:rPr>
            </w:pPr>
            <w:r w:rsidRPr="00441533">
              <w:rPr>
                <w:noProof/>
                <w:u w:val="single"/>
              </w:rPr>
              <w:t>Impacted functionality</w:t>
            </w:r>
            <w:r>
              <w:rPr>
                <w:noProof/>
              </w:rPr>
              <w:t>: none (from a requirement perspective).</w:t>
            </w:r>
          </w:p>
          <w:p w14:paraId="7BF90C37" w14:textId="0C0B79BC" w:rsidR="00DC698F" w:rsidRDefault="00DC698F" w:rsidP="00DC698F">
            <w:pPr>
              <w:pStyle w:val="CRCoverPage"/>
              <w:numPr>
                <w:ilvl w:val="0"/>
                <w:numId w:val="3"/>
              </w:numPr>
              <w:tabs>
                <w:tab w:val="left" w:pos="384"/>
              </w:tabs>
              <w:spacing w:before="20" w:after="80"/>
              <w:ind w:left="384" w:hanging="284"/>
              <w:rPr>
                <w:noProof/>
              </w:rPr>
            </w:pPr>
            <w:r w:rsidRPr="00441533">
              <w:rPr>
                <w:noProof/>
                <w:u w:val="single"/>
              </w:rPr>
              <w:t>Inter-operability</w:t>
            </w:r>
            <w:r>
              <w:rPr>
                <w:noProof/>
              </w:rPr>
              <w:t>: none as the corresponding Stage 3 mechanisms are already captured elsewhere.</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8F6552" w14:paraId="374F2672" w14:textId="77777777" w:rsidTr="00547111">
        <w:tc>
          <w:tcPr>
            <w:tcW w:w="2694" w:type="dxa"/>
            <w:gridSpan w:val="2"/>
            <w:tcBorders>
              <w:left w:val="single" w:sz="4" w:space="0" w:color="auto"/>
              <w:bottom w:val="single" w:sz="4" w:space="0" w:color="auto"/>
            </w:tcBorders>
          </w:tcPr>
          <w:p w14:paraId="39F63719" w14:textId="77777777" w:rsidR="008F6552" w:rsidRDefault="008F6552" w:rsidP="008F65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5DF98C94" w:rsidR="008F6552" w:rsidRDefault="008F6552" w:rsidP="008F6552">
            <w:pPr>
              <w:pStyle w:val="CRCoverPage"/>
              <w:spacing w:after="60"/>
              <w:ind w:left="102"/>
              <w:rPr>
                <w:noProof/>
              </w:rPr>
            </w:pPr>
            <w:r>
              <w:rPr>
                <w:noProof/>
              </w:rPr>
              <w:t>Stage 2 does not reflect the concepts of TAG and Random Access Procedure restriction used in 38.306, 38.321 and 38.331.</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692802CF" w:rsidR="00324A06" w:rsidRDefault="00862471" w:rsidP="00324A06">
            <w:pPr>
              <w:pStyle w:val="CRCoverPage"/>
              <w:spacing w:before="20" w:after="20"/>
              <w:ind w:left="102"/>
              <w:rPr>
                <w:noProof/>
              </w:rPr>
            </w:pPr>
            <w:r>
              <w:rPr>
                <w:noProof/>
              </w:rPr>
              <w:t>5.4.1, 9.2.6, 9.2.x (new)</w:t>
            </w:r>
            <w:bookmarkStart w:id="2" w:name="_GoBack"/>
            <w:bookmarkEnd w:id="2"/>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5FF4FD43" w:rsidR="00324A06" w:rsidRDefault="00EB6456" w:rsidP="00324A06">
            <w:pPr>
              <w:pStyle w:val="CRCoverPage"/>
              <w:spacing w:after="0"/>
              <w:jc w:val="center"/>
              <w:rPr>
                <w:b/>
                <w:caps/>
                <w:noProof/>
              </w:rPr>
            </w:pPr>
            <w:r>
              <w:rPr>
                <w:b/>
                <w:caps/>
                <w:noProof/>
              </w:rPr>
              <w:t>X</w:t>
            </w: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6F7FE42A" w:rsidR="00324A06" w:rsidRDefault="00324A06" w:rsidP="00324A06">
            <w:pPr>
              <w:pStyle w:val="CRCoverPage"/>
              <w:spacing w:after="0"/>
              <w:ind w:left="99"/>
              <w:rPr>
                <w:noProof/>
              </w:rPr>
            </w:pP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54A4D738" w:rsidR="00324A06" w:rsidRDefault="00EB6456"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18611546" w:rsidR="00324A06" w:rsidRDefault="00324A06" w:rsidP="00324A06">
            <w:pPr>
              <w:pStyle w:val="CRCoverPage"/>
              <w:spacing w:after="0"/>
              <w:ind w:left="99"/>
              <w:rPr>
                <w:noProof/>
              </w:rPr>
            </w:pP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52E15E0D" w:rsidR="00324A06" w:rsidRDefault="00EB6456"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5F79D533" w:rsidR="00324A06" w:rsidRDefault="00324A06" w:rsidP="00324A06">
            <w:pPr>
              <w:pStyle w:val="CRCoverPage"/>
              <w:spacing w:after="0"/>
              <w:ind w:left="99"/>
              <w:rPr>
                <w:noProof/>
              </w:rPr>
            </w:pP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3483952B" w14:textId="77777777" w:rsidR="0011487C" w:rsidRPr="00950975" w:rsidRDefault="0011487C" w:rsidP="0011487C">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36FE7394" w14:textId="77777777" w:rsidR="0011487C" w:rsidRPr="00520387" w:rsidRDefault="0011487C" w:rsidP="0011487C">
      <w:pPr>
        <w:pStyle w:val="Heading3"/>
      </w:pPr>
      <w:bookmarkStart w:id="3" w:name="_Toc534932402"/>
      <w:bookmarkStart w:id="4" w:name="_Toc534932463"/>
      <w:r w:rsidRPr="00520387">
        <w:t>5.4.1</w:t>
      </w:r>
      <w:r w:rsidRPr="00520387">
        <w:rPr>
          <w:rFonts w:ascii="Calibri" w:eastAsia="MS Mincho" w:hAnsi="Calibri"/>
          <w:sz w:val="22"/>
          <w:szCs w:val="22"/>
        </w:rPr>
        <w:tab/>
      </w:r>
      <w:r w:rsidRPr="00520387">
        <w:t>Carrier aggregation</w:t>
      </w:r>
      <w:bookmarkEnd w:id="3"/>
    </w:p>
    <w:p w14:paraId="5AA4D040" w14:textId="77777777" w:rsidR="0011487C" w:rsidRPr="00B60A7F" w:rsidRDefault="0011487C" w:rsidP="0011487C">
      <w:pPr>
        <w:rPr>
          <w:ins w:id="5" w:author="Benoist" w:date="2019-03-27T09:33:00Z"/>
        </w:rPr>
      </w:pPr>
      <w:r w:rsidRPr="00520387">
        <w:t>In Carrier Aggregation (CA), two or more Component Carriers (CCs) are aggregated. A UE may simultaneously receive or transmit on one or multiple CCs depending on its capabilities</w:t>
      </w:r>
      <w:ins w:id="6" w:author="Benoist" w:date="2019-03-27T09:33:00Z">
        <w:r>
          <w:t>:</w:t>
        </w:r>
      </w:ins>
    </w:p>
    <w:p w14:paraId="7FD61F22" w14:textId="77777777" w:rsidR="0011487C" w:rsidRPr="00B60A7F" w:rsidRDefault="0011487C" w:rsidP="0011487C">
      <w:pPr>
        <w:pStyle w:val="B1"/>
        <w:rPr>
          <w:ins w:id="7" w:author="Benoist" w:date="2019-03-27T09:33:00Z"/>
        </w:rPr>
      </w:pPr>
      <w:ins w:id="8" w:author="Benoist" w:date="2019-03-27T09:33:00Z">
        <w:r w:rsidRPr="00B60A7F">
          <w:t>-</w:t>
        </w:r>
        <w:r w:rsidRPr="00B60A7F">
          <w:tab/>
          <w:t>A UE with single timing advance capability for CA can simultaneously receive and/or transmit on multiple CCs corresponding to multiple serving cells sharing the same timing advance (multiple serving cells grouped in one TAG);</w:t>
        </w:r>
      </w:ins>
    </w:p>
    <w:p w14:paraId="54754D2B" w14:textId="77777777" w:rsidR="0011487C" w:rsidRPr="00B60A7F" w:rsidRDefault="0011487C" w:rsidP="0011487C">
      <w:pPr>
        <w:pStyle w:val="B1"/>
        <w:rPr>
          <w:ins w:id="9" w:author="Benoist" w:date="2019-03-27T09:33:00Z"/>
        </w:rPr>
      </w:pPr>
      <w:ins w:id="10" w:author="Benoist" w:date="2019-03-27T09:33:00Z">
        <w:r w:rsidRPr="00B60A7F">
          <w:t>-</w:t>
        </w:r>
        <w:r w:rsidRPr="00B60A7F">
          <w:tab/>
          <w:t xml:space="preserve">A UE with multiple timing advance capability for CA can simultaneously receive and/or transmit on multiple CCs corresponding to multiple serving cells with different timing advances (multiple serving cells grouped in multiple TAGs). </w:t>
        </w:r>
      </w:ins>
      <w:ins w:id="11" w:author="Benoist" w:date="2019-03-27T09:36:00Z">
        <w:r>
          <w:t>NG-RAN</w:t>
        </w:r>
      </w:ins>
      <w:ins w:id="12" w:author="Benoist" w:date="2019-03-27T09:33:00Z">
        <w:r w:rsidRPr="00B60A7F">
          <w:t xml:space="preserve"> ensures that each TAG contains at least one serving cell;</w:t>
        </w:r>
      </w:ins>
    </w:p>
    <w:p w14:paraId="331E412A" w14:textId="77777777" w:rsidR="0011487C" w:rsidRDefault="0011487C">
      <w:pPr>
        <w:pStyle w:val="B1"/>
        <w:rPr>
          <w:ins w:id="13" w:author="Benoist" w:date="2019-03-27T09:33:00Z"/>
        </w:rPr>
        <w:pPrChange w:id="14" w:author="Benoist" w:date="2019-03-27T09:33:00Z">
          <w:pPr/>
        </w:pPrChange>
      </w:pPr>
      <w:ins w:id="15" w:author="Benoist" w:date="2019-03-27T09:33:00Z">
        <w:r w:rsidRPr="00B60A7F">
          <w:t>-</w:t>
        </w:r>
        <w:r w:rsidRPr="00B60A7F">
          <w:tab/>
          <w:t>A non-CA capable UE can receive on a single CC and transmit on a single CC corresponding to one serving cell only (one serving cell in one TAG).</w:t>
        </w:r>
      </w:ins>
    </w:p>
    <w:p w14:paraId="2AB6BA3B" w14:textId="77777777" w:rsidR="0011487C" w:rsidRPr="00520387" w:rsidRDefault="0011487C" w:rsidP="0011487C">
      <w:del w:id="16" w:author="Benoist" w:date="2019-03-27T09:33:00Z">
        <w:r w:rsidRPr="00520387" w:rsidDel="00D56500">
          <w:delText xml:space="preserve">. </w:delText>
        </w:r>
      </w:del>
      <w:r w:rsidRPr="00520387">
        <w:t>CA is supported for both contiguous and non-contiguous CCs. When CA is deployed frame timing and SFN are aligned across cells that can be aggregated. The maximum number of configured CCs for a UE is 16 for DL and 16 for UL.</w:t>
      </w:r>
    </w:p>
    <w:p w14:paraId="3F133855" w14:textId="77777777" w:rsidR="0011487C" w:rsidRPr="00950975" w:rsidRDefault="0011487C" w:rsidP="0011487C">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5F64F8FB" w14:textId="77777777" w:rsidR="0011487C" w:rsidRPr="00520387" w:rsidRDefault="0011487C" w:rsidP="0011487C">
      <w:pPr>
        <w:pStyle w:val="Heading3"/>
        <w:rPr>
          <w:lang w:eastAsia="ja-JP"/>
        </w:rPr>
      </w:pPr>
      <w:r w:rsidRPr="00520387">
        <w:rPr>
          <w:lang w:eastAsia="ja-JP"/>
        </w:rPr>
        <w:t>9.2.6</w:t>
      </w:r>
      <w:r w:rsidRPr="00520387">
        <w:rPr>
          <w:lang w:eastAsia="ja-JP"/>
        </w:rPr>
        <w:tab/>
        <w:t>Random Access Procedure</w:t>
      </w:r>
      <w:bookmarkEnd w:id="4"/>
    </w:p>
    <w:p w14:paraId="3FB0A8CC" w14:textId="77777777" w:rsidR="0011487C" w:rsidRPr="00520387" w:rsidRDefault="0011487C" w:rsidP="0011487C">
      <w:r w:rsidRPr="00520387">
        <w:t>The random access procedure is triggered by a number of events:</w:t>
      </w:r>
    </w:p>
    <w:p w14:paraId="77487E5C" w14:textId="77777777" w:rsidR="0011487C" w:rsidRPr="00520387" w:rsidRDefault="0011487C" w:rsidP="0011487C">
      <w:pPr>
        <w:pStyle w:val="B1"/>
      </w:pPr>
      <w:r w:rsidRPr="00520387">
        <w:t>-</w:t>
      </w:r>
      <w:r w:rsidRPr="00520387">
        <w:tab/>
        <w:t>Initial access from RRC_IDLE;</w:t>
      </w:r>
    </w:p>
    <w:p w14:paraId="332490F9" w14:textId="77777777" w:rsidR="0011487C" w:rsidRPr="00520387" w:rsidRDefault="0011487C" w:rsidP="0011487C">
      <w:pPr>
        <w:pStyle w:val="B1"/>
      </w:pPr>
      <w:r w:rsidRPr="00520387">
        <w:t>-</w:t>
      </w:r>
      <w:r w:rsidRPr="00520387">
        <w:tab/>
      </w:r>
      <w:r w:rsidRPr="00520387">
        <w:rPr>
          <w:lang w:eastAsia="zh-CN"/>
        </w:rPr>
        <w:t>RRC Connection Re-establishment procedure</w:t>
      </w:r>
      <w:r w:rsidRPr="00520387">
        <w:rPr>
          <w:rFonts w:eastAsia="SimSun"/>
          <w:lang w:eastAsia="zh-CN"/>
        </w:rPr>
        <w:t>;</w:t>
      </w:r>
    </w:p>
    <w:p w14:paraId="1CDA7C8C" w14:textId="77777777" w:rsidR="0011487C" w:rsidRPr="00520387" w:rsidRDefault="0011487C" w:rsidP="0011487C">
      <w:pPr>
        <w:pStyle w:val="B1"/>
      </w:pPr>
      <w:r w:rsidRPr="00520387">
        <w:t>-</w:t>
      </w:r>
      <w:r w:rsidRPr="00520387">
        <w:tab/>
        <w:t>Handover;</w:t>
      </w:r>
    </w:p>
    <w:p w14:paraId="04E8C368" w14:textId="77777777" w:rsidR="0011487C" w:rsidRPr="00520387" w:rsidRDefault="0011487C" w:rsidP="0011487C">
      <w:pPr>
        <w:pStyle w:val="B1"/>
      </w:pPr>
      <w:r w:rsidRPr="00520387">
        <w:t>-</w:t>
      </w:r>
      <w:r w:rsidRPr="00520387">
        <w:tab/>
        <w:t>DL or UL data arrival during RRC_CONNECTED when UL synchronisation status is "non-synchronised";</w:t>
      </w:r>
    </w:p>
    <w:p w14:paraId="709D1743" w14:textId="77777777" w:rsidR="0011487C" w:rsidRPr="00520387" w:rsidRDefault="0011487C" w:rsidP="0011487C">
      <w:pPr>
        <w:pStyle w:val="B1"/>
      </w:pPr>
      <w:r w:rsidRPr="00520387">
        <w:t>-</w:t>
      </w:r>
      <w:r w:rsidRPr="00520387">
        <w:tab/>
        <w:t>UL data arrival during RRC_CONNECTED when there are no PUCCH resources for SR available;</w:t>
      </w:r>
    </w:p>
    <w:p w14:paraId="5592652B" w14:textId="77777777" w:rsidR="0011487C" w:rsidRPr="00520387" w:rsidRDefault="0011487C" w:rsidP="0011487C">
      <w:pPr>
        <w:pStyle w:val="B1"/>
      </w:pPr>
      <w:r w:rsidRPr="00520387">
        <w:t>-</w:t>
      </w:r>
      <w:r w:rsidRPr="00520387">
        <w:tab/>
        <w:t>SR failure;</w:t>
      </w:r>
    </w:p>
    <w:p w14:paraId="6C3FF7F6" w14:textId="77777777" w:rsidR="0011487C" w:rsidRPr="00520387" w:rsidRDefault="0011487C" w:rsidP="0011487C">
      <w:pPr>
        <w:pStyle w:val="B1"/>
      </w:pPr>
      <w:r w:rsidRPr="00520387">
        <w:t>-</w:t>
      </w:r>
      <w:r w:rsidRPr="00520387">
        <w:tab/>
        <w:t>Request by RRC upon synchronous reconfiguration;</w:t>
      </w:r>
    </w:p>
    <w:p w14:paraId="6D18944C" w14:textId="77777777" w:rsidR="0011487C" w:rsidRPr="00520387" w:rsidRDefault="0011487C" w:rsidP="0011487C">
      <w:pPr>
        <w:pStyle w:val="B1"/>
      </w:pPr>
      <w:r w:rsidRPr="00520387">
        <w:t>-</w:t>
      </w:r>
      <w:r w:rsidRPr="00520387">
        <w:tab/>
        <w:t>Transition from RRC_INACTIVE;</w:t>
      </w:r>
    </w:p>
    <w:p w14:paraId="62FE123B" w14:textId="77777777" w:rsidR="0011487C" w:rsidRPr="00520387" w:rsidRDefault="0011487C" w:rsidP="0011487C">
      <w:pPr>
        <w:pStyle w:val="B1"/>
      </w:pPr>
      <w:r w:rsidRPr="00520387">
        <w:t>-</w:t>
      </w:r>
      <w:r w:rsidRPr="00520387">
        <w:tab/>
        <w:t xml:space="preserve">To establish time alignment </w:t>
      </w:r>
      <w:del w:id="17" w:author="Benoist" w:date="2019-02-15T16:14:00Z">
        <w:r w:rsidRPr="00520387" w:rsidDel="003F207B">
          <w:delText>at SCell addition</w:delText>
        </w:r>
      </w:del>
      <w:ins w:id="18" w:author="Benoist" w:date="2019-02-15T16:14:00Z">
        <w:r>
          <w:t xml:space="preserve">for a </w:t>
        </w:r>
      </w:ins>
      <w:ins w:id="19" w:author="Benoist" w:date="2019-04-09T09:09:00Z">
        <w:r>
          <w:t>s</w:t>
        </w:r>
      </w:ins>
      <w:ins w:id="20" w:author="Benoist" w:date="2019-04-09T09:06:00Z">
        <w:r>
          <w:t>e</w:t>
        </w:r>
      </w:ins>
      <w:ins w:id="21" w:author="Benoist" w:date="2019-04-09T09:07:00Z">
        <w:r>
          <w:t xml:space="preserve">condary </w:t>
        </w:r>
      </w:ins>
      <w:ins w:id="22" w:author="Benoist" w:date="2019-02-15T16:14:00Z">
        <w:r>
          <w:t>TAG</w:t>
        </w:r>
      </w:ins>
      <w:r w:rsidRPr="00520387">
        <w:t>;</w:t>
      </w:r>
    </w:p>
    <w:p w14:paraId="480E4D8E" w14:textId="77777777" w:rsidR="0011487C" w:rsidRPr="00520387" w:rsidRDefault="0011487C" w:rsidP="0011487C">
      <w:pPr>
        <w:pStyle w:val="B1"/>
      </w:pPr>
      <w:r w:rsidRPr="00520387">
        <w:t>-</w:t>
      </w:r>
      <w:r w:rsidRPr="00520387">
        <w:tab/>
        <w:t>Request for Other SI (see subclause 7.3);</w:t>
      </w:r>
    </w:p>
    <w:p w14:paraId="67C21E8B" w14:textId="77777777" w:rsidR="0011487C" w:rsidRPr="00520387" w:rsidRDefault="0011487C" w:rsidP="0011487C">
      <w:pPr>
        <w:pStyle w:val="B1"/>
      </w:pPr>
      <w:r w:rsidRPr="00520387">
        <w:t>-</w:t>
      </w:r>
      <w:r w:rsidRPr="00520387">
        <w:tab/>
        <w:t>Beam failure recovery.</w:t>
      </w:r>
    </w:p>
    <w:p w14:paraId="1D1AB229" w14:textId="77777777" w:rsidR="0011487C" w:rsidRDefault="0011487C" w:rsidP="0011487C">
      <w:pPr>
        <w:rPr>
          <w:ins w:id="23" w:author="Benoist" w:date="2019-02-15T14:07:00Z"/>
        </w:rPr>
      </w:pPr>
      <w:r w:rsidRPr="00520387">
        <w:t>Furthermore, the random access procedure takes two distinct forms: contention-based random access (CBRA) and contention-free random access (CFRA) as shown on Figure 9.2.6-1 below</w:t>
      </w:r>
      <w:ins w:id="24" w:author="Benoist" w:date="2019-02-15T14:07:00Z">
        <w:r>
          <w:t>:</w:t>
        </w:r>
      </w:ins>
      <w:del w:id="25" w:author="Benoist" w:date="2019-02-15T14:07:00Z">
        <w:r w:rsidRPr="00520387" w:rsidDel="00F412A8">
          <w:delText>.</w:delText>
        </w:r>
      </w:del>
    </w:p>
    <w:p w14:paraId="24318572" w14:textId="77777777" w:rsidR="0011487C" w:rsidRPr="00520387" w:rsidRDefault="00CD66FF" w:rsidP="0011487C">
      <w:pPr>
        <w:pStyle w:val="TH"/>
        <w:rPr>
          <w:ins w:id="26" w:author="Benoist" w:date="2019-02-15T14:14:00Z"/>
          <w:lang w:eastAsia="ja-JP"/>
        </w:rPr>
      </w:pPr>
      <w:ins w:id="27" w:author="Benoist" w:date="2019-02-15T14:14:00Z">
        <w:r w:rsidRPr="00520387">
          <w:rPr>
            <w:noProof/>
            <w:lang w:eastAsia="ja-JP"/>
          </w:rPr>
          <w:object w:dxaOrig="4052" w:dyaOrig="4185" w14:anchorId="365708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03.25pt;height:209.25pt;mso-width-percent:0;mso-height-percent:0;mso-width-percent:0;mso-height-percent:0" o:ole="">
              <v:imagedata r:id="rId18" o:title=""/>
            </v:shape>
            <o:OLEObject Type="Embed" ProgID="Visio.Drawing.11" ShapeID="_x0000_i1025" DrawAspect="Content" ObjectID="_1620718288" r:id="rId19"/>
          </w:object>
        </w:r>
      </w:ins>
      <w:ins w:id="28" w:author="Benoist" w:date="2019-02-15T14:14:00Z">
        <w:r w:rsidR="0011487C" w:rsidRPr="00520387">
          <w:rPr>
            <w:lang w:eastAsia="ja-JP"/>
          </w:rPr>
          <w:tab/>
        </w:r>
        <w:r w:rsidR="0011487C" w:rsidRPr="00520387">
          <w:rPr>
            <w:lang w:eastAsia="ja-JP"/>
          </w:rPr>
          <w:tab/>
        </w:r>
        <w:r w:rsidR="0011487C" w:rsidRPr="00520387">
          <w:rPr>
            <w:lang w:eastAsia="ja-JP"/>
          </w:rPr>
          <w:tab/>
        </w:r>
      </w:ins>
      <w:ins w:id="29" w:author="Benoist" w:date="2019-02-15T14:14:00Z">
        <w:r w:rsidRPr="00520387">
          <w:rPr>
            <w:noProof/>
            <w:lang w:eastAsia="ja-JP"/>
          </w:rPr>
          <w:object w:dxaOrig="4047" w:dyaOrig="3349" w14:anchorId="2103F113">
            <v:shape id="_x0000_i1026" type="#_x0000_t75" alt="" style="width:202.5pt;height:166.5pt;mso-width-percent:0;mso-height-percent:0;mso-width-percent:0;mso-height-percent:0" o:ole="">
              <v:imagedata r:id="rId20" o:title=""/>
            </v:shape>
            <o:OLEObject Type="Embed" ProgID="Visio.Drawing.11" ShapeID="_x0000_i1026" DrawAspect="Content" ObjectID="_1620718289" r:id="rId21"/>
          </w:object>
        </w:r>
      </w:ins>
    </w:p>
    <w:p w14:paraId="1AD922E2" w14:textId="77777777" w:rsidR="0011487C" w:rsidRPr="00520387" w:rsidRDefault="0011487C" w:rsidP="0011487C">
      <w:pPr>
        <w:pStyle w:val="TF"/>
        <w:rPr>
          <w:ins w:id="30" w:author="Benoist" w:date="2019-02-15T14:14:00Z"/>
          <w:lang w:eastAsia="ja-JP"/>
        </w:rPr>
      </w:pPr>
      <w:ins w:id="31" w:author="Benoist" w:date="2019-02-15T14:14:00Z">
        <w:r w:rsidRPr="00520387">
          <w:rPr>
            <w:lang w:eastAsia="ja-JP"/>
          </w:rPr>
          <w:t>(a)</w:t>
        </w:r>
        <w:r w:rsidRPr="00520387">
          <w:rPr>
            <w:lang w:eastAsia="ja-JP"/>
          </w:rPr>
          <w:tab/>
          <w:t>Contention-Based</w:t>
        </w:r>
        <w:r w:rsidRPr="00520387">
          <w:rPr>
            <w:lang w:eastAsia="ja-JP"/>
          </w:rPr>
          <w:tab/>
        </w:r>
        <w:r w:rsidRPr="00520387">
          <w:rPr>
            <w:lang w:eastAsia="ja-JP"/>
          </w:rPr>
          <w:tab/>
        </w:r>
        <w:r w:rsidRPr="00520387">
          <w:rPr>
            <w:lang w:eastAsia="ja-JP"/>
          </w:rPr>
          <w:tab/>
        </w:r>
        <w:r w:rsidRPr="00520387">
          <w:rPr>
            <w:lang w:eastAsia="ja-JP"/>
          </w:rPr>
          <w:tab/>
        </w:r>
        <w:r w:rsidRPr="00520387">
          <w:rPr>
            <w:lang w:eastAsia="ja-JP"/>
          </w:rPr>
          <w:tab/>
        </w:r>
        <w:r w:rsidRPr="00520387">
          <w:rPr>
            <w:lang w:eastAsia="ja-JP"/>
          </w:rPr>
          <w:tab/>
        </w:r>
        <w:r w:rsidRPr="00520387">
          <w:rPr>
            <w:lang w:eastAsia="ja-JP"/>
          </w:rPr>
          <w:tab/>
        </w:r>
        <w:r w:rsidRPr="00520387">
          <w:rPr>
            <w:lang w:eastAsia="ja-JP"/>
          </w:rPr>
          <w:tab/>
        </w:r>
        <w:r w:rsidRPr="00520387">
          <w:rPr>
            <w:lang w:eastAsia="ja-JP"/>
          </w:rPr>
          <w:tab/>
        </w:r>
        <w:r w:rsidRPr="00520387">
          <w:rPr>
            <w:lang w:eastAsia="ja-JP"/>
          </w:rPr>
          <w:tab/>
        </w:r>
        <w:r w:rsidRPr="00520387">
          <w:rPr>
            <w:lang w:eastAsia="ja-JP"/>
          </w:rPr>
          <w:tab/>
          <w:t>(b)</w:t>
        </w:r>
        <w:r w:rsidRPr="00520387">
          <w:rPr>
            <w:lang w:eastAsia="ja-JP"/>
          </w:rPr>
          <w:tab/>
          <w:t>Contention-Free</w:t>
        </w:r>
      </w:ins>
    </w:p>
    <w:p w14:paraId="171C01FC" w14:textId="77777777" w:rsidR="0011487C" w:rsidDel="00F412A8" w:rsidRDefault="0011487C" w:rsidP="0011487C">
      <w:pPr>
        <w:pStyle w:val="TF"/>
        <w:rPr>
          <w:ins w:id="32" w:author="Benoist" w:date="2019-02-15T14:14:00Z"/>
          <w:del w:id="33" w:author="Benoist" w:date="2019-02-15T14:07:00Z"/>
        </w:rPr>
      </w:pPr>
      <w:ins w:id="34" w:author="Benoist" w:date="2019-02-15T14:14:00Z">
        <w:r w:rsidRPr="00520387">
          <w:t>Figure 9.2.6-1: Random Access Procedures</w:t>
        </w:r>
      </w:ins>
    </w:p>
    <w:p w14:paraId="2884D7C5" w14:textId="77777777" w:rsidR="0011487C" w:rsidRPr="00520387" w:rsidRDefault="0011487C">
      <w:pPr>
        <w:pStyle w:val="TF"/>
        <w:pPrChange w:id="35" w:author="Benoist" w:date="2019-02-15T14:07:00Z">
          <w:pPr/>
        </w:pPrChange>
      </w:pPr>
    </w:p>
    <w:p w14:paraId="0B567564" w14:textId="77777777" w:rsidR="0011487C" w:rsidRDefault="0011487C" w:rsidP="0011487C">
      <w:pPr>
        <w:rPr>
          <w:ins w:id="36" w:author="Benoist" w:date="2019-03-27T09:28:00Z"/>
        </w:rPr>
      </w:pPr>
      <w:r w:rsidRPr="00520387">
        <w:t>For random access in a cell configured with SUL, the network can explicitly signal which carrier to use (UL or SUL). Otherwise, the UE selects the SUL carrier if and only if the measured quality of the DL is lower than a broadcast threshold. Once started, all uplink transmissions of the random access procedure remain on the selected carrier.</w:t>
      </w:r>
    </w:p>
    <w:p w14:paraId="0EE2221F" w14:textId="77777777" w:rsidR="0011487C" w:rsidRPr="00B60A7F" w:rsidRDefault="0011487C" w:rsidP="0011487C">
      <w:pPr>
        <w:rPr>
          <w:ins w:id="37" w:author="Benoist" w:date="2019-03-27T09:28:00Z"/>
        </w:rPr>
      </w:pPr>
      <w:ins w:id="38" w:author="Benoist" w:date="2019-03-27T09:28:00Z">
        <w:r w:rsidRPr="00B60A7F">
          <w:t xml:space="preserve">When CA is configured, the first three steps </w:t>
        </w:r>
        <w:r>
          <w:t>of CBRA</w:t>
        </w:r>
        <w:r w:rsidRPr="00B60A7F">
          <w:t xml:space="preserve"> </w:t>
        </w:r>
        <w:r>
          <w:t xml:space="preserve">always </w:t>
        </w:r>
        <w:r w:rsidRPr="00B60A7F">
          <w:t>occur on the PCell while contention resolution (step 4) can be cross-scheduled by the PCell.</w:t>
        </w:r>
        <w:r>
          <w:t xml:space="preserve"> The three steps of a CFRA</w:t>
        </w:r>
        <w:r w:rsidRPr="00B60A7F">
          <w:t xml:space="preserve"> </w:t>
        </w:r>
        <w:r>
          <w:t xml:space="preserve">started on the </w:t>
        </w:r>
        <w:r w:rsidRPr="00B60A7F">
          <w:t>PCell</w:t>
        </w:r>
        <w:r>
          <w:t xml:space="preserve"> remain on the PCell</w:t>
        </w:r>
        <w:r w:rsidRPr="00B60A7F">
          <w:t xml:space="preserve">. </w:t>
        </w:r>
        <w:r>
          <w:t xml:space="preserve">CFRA on SCell can only be initiated by the gNB </w:t>
        </w:r>
        <w:r w:rsidRPr="00B60A7F">
          <w:t>to establish timing advance for a</w:t>
        </w:r>
      </w:ins>
      <w:ins w:id="39" w:author="Benoist" w:date="2019-04-10T09:27:00Z">
        <w:r>
          <w:t xml:space="preserve"> secondary </w:t>
        </w:r>
      </w:ins>
      <w:ins w:id="40" w:author="Benoist" w:date="2019-03-27T09:28:00Z">
        <w:r w:rsidRPr="00B60A7F">
          <w:t>TAG</w:t>
        </w:r>
        <w:r>
          <w:t>: the procedure is initiated by the gNB</w:t>
        </w:r>
        <w:r w:rsidRPr="00B60A7F">
          <w:t xml:space="preserve"> with a PDCCH order (step 0) that is sent on a scheduling cell of </w:t>
        </w:r>
        <w:r>
          <w:t xml:space="preserve">an </w:t>
        </w:r>
        <w:r w:rsidRPr="00B60A7F">
          <w:t xml:space="preserve">activated SCell of the </w:t>
        </w:r>
      </w:ins>
      <w:ins w:id="41" w:author="Benoist" w:date="2019-04-09T09:07:00Z">
        <w:r>
          <w:t xml:space="preserve">secondary </w:t>
        </w:r>
      </w:ins>
      <w:ins w:id="42" w:author="Benoist" w:date="2019-03-27T09:28:00Z">
        <w:r w:rsidRPr="00B60A7F">
          <w:t>TAG</w:t>
        </w:r>
        <w:r>
          <w:t>,</w:t>
        </w:r>
        <w:r w:rsidRPr="00B60A7F">
          <w:t xml:space="preserve"> </w:t>
        </w:r>
        <w:r>
          <w:t>p</w:t>
        </w:r>
        <w:r w:rsidRPr="00B60A7F">
          <w:t xml:space="preserve">reamble transmission (step 1) </w:t>
        </w:r>
        <w:r>
          <w:t>takes place on the indicated</w:t>
        </w:r>
        <w:r w:rsidRPr="00B60A7F">
          <w:t xml:space="preserve"> SCell</w:t>
        </w:r>
        <w:r>
          <w:t>,</w:t>
        </w:r>
        <w:r w:rsidRPr="00B60A7F">
          <w:t xml:space="preserve"> and Random Access Response (step 2) takes place on PCell.</w:t>
        </w:r>
      </w:ins>
    </w:p>
    <w:p w14:paraId="1443B9DC" w14:textId="77777777" w:rsidR="0011487C" w:rsidRPr="00520387" w:rsidRDefault="0011487C" w:rsidP="0011487C"/>
    <w:p w14:paraId="053DE20D" w14:textId="77777777" w:rsidR="0011487C" w:rsidRPr="00520387" w:rsidDel="00A91A7E" w:rsidRDefault="00CD66FF" w:rsidP="0011487C">
      <w:pPr>
        <w:pStyle w:val="TH"/>
        <w:rPr>
          <w:del w:id="43" w:author="Benoist" w:date="2019-02-15T14:14:00Z"/>
          <w:lang w:eastAsia="ja-JP"/>
        </w:rPr>
      </w:pPr>
      <w:del w:id="44" w:author="Benoist" w:date="2019-02-15T14:14:00Z">
        <w:r w:rsidRPr="00520387" w:rsidDel="00A91A7E">
          <w:rPr>
            <w:noProof/>
            <w:lang w:eastAsia="ja-JP"/>
          </w:rPr>
          <w:object w:dxaOrig="4052" w:dyaOrig="4185" w14:anchorId="662C0644">
            <v:shape id="_x0000_i1027" type="#_x0000_t75" alt="" style="width:203.25pt;height:209.25pt;mso-width-percent:0;mso-height-percent:0;mso-width-percent:0;mso-height-percent:0" o:ole="">
              <v:imagedata r:id="rId18" o:title=""/>
            </v:shape>
            <o:OLEObject Type="Embed" ProgID="Visio.Drawing.11" ShapeID="_x0000_i1027" DrawAspect="Content" ObjectID="_1620718290" r:id="rId22"/>
          </w:object>
        </w:r>
        <w:r w:rsidR="0011487C" w:rsidRPr="00520387" w:rsidDel="00A91A7E">
          <w:rPr>
            <w:lang w:eastAsia="ja-JP"/>
          </w:rPr>
          <w:tab/>
        </w:r>
        <w:r w:rsidR="0011487C" w:rsidRPr="00520387" w:rsidDel="00A91A7E">
          <w:rPr>
            <w:lang w:eastAsia="ja-JP"/>
          </w:rPr>
          <w:tab/>
        </w:r>
        <w:r w:rsidR="0011487C" w:rsidRPr="00520387" w:rsidDel="00A91A7E">
          <w:rPr>
            <w:lang w:eastAsia="ja-JP"/>
          </w:rPr>
          <w:tab/>
        </w:r>
        <w:r w:rsidRPr="00520387" w:rsidDel="00A91A7E">
          <w:rPr>
            <w:noProof/>
            <w:lang w:eastAsia="ja-JP"/>
          </w:rPr>
          <w:object w:dxaOrig="4047" w:dyaOrig="3349" w14:anchorId="134563CA">
            <v:shape id="_x0000_i1028" type="#_x0000_t75" alt="" style="width:202.5pt;height:166.5pt;mso-width-percent:0;mso-height-percent:0;mso-width-percent:0;mso-height-percent:0" o:ole="">
              <v:imagedata r:id="rId20" o:title=""/>
            </v:shape>
            <o:OLEObject Type="Embed" ProgID="Visio.Drawing.11" ShapeID="_x0000_i1028" DrawAspect="Content" ObjectID="_1620718291" r:id="rId23"/>
          </w:object>
        </w:r>
      </w:del>
    </w:p>
    <w:p w14:paraId="3215B7E2" w14:textId="77777777" w:rsidR="0011487C" w:rsidRPr="00520387" w:rsidDel="00A91A7E" w:rsidRDefault="0011487C" w:rsidP="0011487C">
      <w:pPr>
        <w:pStyle w:val="TF"/>
        <w:rPr>
          <w:del w:id="45" w:author="Benoist" w:date="2019-02-15T14:14:00Z"/>
          <w:lang w:eastAsia="ja-JP"/>
        </w:rPr>
      </w:pPr>
      <w:del w:id="46" w:author="Benoist" w:date="2019-02-15T14:14:00Z">
        <w:r w:rsidRPr="00520387" w:rsidDel="00A91A7E">
          <w:rPr>
            <w:lang w:eastAsia="ja-JP"/>
          </w:rPr>
          <w:delText>(a)</w:delText>
        </w:r>
        <w:r w:rsidRPr="00520387" w:rsidDel="00A91A7E">
          <w:rPr>
            <w:lang w:eastAsia="ja-JP"/>
          </w:rPr>
          <w:tab/>
          <w:delText>Contention-Based</w:delText>
        </w:r>
        <w:r w:rsidRPr="00520387" w:rsidDel="00A91A7E">
          <w:rPr>
            <w:lang w:eastAsia="ja-JP"/>
          </w:rPr>
          <w:tab/>
        </w:r>
        <w:r w:rsidRPr="00520387" w:rsidDel="00A91A7E">
          <w:rPr>
            <w:lang w:eastAsia="ja-JP"/>
          </w:rPr>
          <w:tab/>
        </w:r>
        <w:r w:rsidRPr="00520387" w:rsidDel="00A91A7E">
          <w:rPr>
            <w:lang w:eastAsia="ja-JP"/>
          </w:rPr>
          <w:tab/>
        </w:r>
        <w:r w:rsidRPr="00520387" w:rsidDel="00A91A7E">
          <w:rPr>
            <w:lang w:eastAsia="ja-JP"/>
          </w:rPr>
          <w:tab/>
        </w:r>
        <w:r w:rsidRPr="00520387" w:rsidDel="00A91A7E">
          <w:rPr>
            <w:lang w:eastAsia="ja-JP"/>
          </w:rPr>
          <w:tab/>
        </w:r>
        <w:r w:rsidRPr="00520387" w:rsidDel="00A91A7E">
          <w:rPr>
            <w:lang w:eastAsia="ja-JP"/>
          </w:rPr>
          <w:tab/>
        </w:r>
        <w:r w:rsidRPr="00520387" w:rsidDel="00A91A7E">
          <w:rPr>
            <w:lang w:eastAsia="ja-JP"/>
          </w:rPr>
          <w:tab/>
        </w:r>
        <w:r w:rsidRPr="00520387" w:rsidDel="00A91A7E">
          <w:rPr>
            <w:lang w:eastAsia="ja-JP"/>
          </w:rPr>
          <w:tab/>
        </w:r>
        <w:r w:rsidRPr="00520387" w:rsidDel="00A91A7E">
          <w:rPr>
            <w:lang w:eastAsia="ja-JP"/>
          </w:rPr>
          <w:tab/>
        </w:r>
        <w:r w:rsidRPr="00520387" w:rsidDel="00A91A7E">
          <w:rPr>
            <w:lang w:eastAsia="ja-JP"/>
          </w:rPr>
          <w:tab/>
        </w:r>
        <w:r w:rsidRPr="00520387" w:rsidDel="00A91A7E">
          <w:rPr>
            <w:lang w:eastAsia="ja-JP"/>
          </w:rPr>
          <w:tab/>
          <w:delText>(b)</w:delText>
        </w:r>
        <w:r w:rsidRPr="00520387" w:rsidDel="00A91A7E">
          <w:rPr>
            <w:lang w:eastAsia="ja-JP"/>
          </w:rPr>
          <w:tab/>
          <w:delText>Contention-Free</w:delText>
        </w:r>
      </w:del>
    </w:p>
    <w:p w14:paraId="063C248F" w14:textId="77777777" w:rsidR="0011487C" w:rsidDel="00A91A7E" w:rsidRDefault="0011487C" w:rsidP="0011487C">
      <w:pPr>
        <w:pStyle w:val="TF"/>
        <w:rPr>
          <w:del w:id="47" w:author="Benoist" w:date="2019-02-15T14:14:00Z"/>
        </w:rPr>
      </w:pPr>
      <w:del w:id="48" w:author="Benoist" w:date="2019-02-15T14:14:00Z">
        <w:r w:rsidRPr="00520387" w:rsidDel="00A91A7E">
          <w:delText>Figure 9.2.6-1: Random Access Procedures</w:delText>
        </w:r>
      </w:del>
    </w:p>
    <w:p w14:paraId="4C53320E" w14:textId="77777777" w:rsidR="0011487C" w:rsidRPr="00AB51C5" w:rsidRDefault="0011487C" w:rsidP="0011487C">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2EB40E17" w14:textId="77777777" w:rsidR="0011487C" w:rsidRDefault="0011487C" w:rsidP="0011487C">
      <w:pPr>
        <w:pStyle w:val="Heading3"/>
        <w:rPr>
          <w:ins w:id="49" w:author="Benoist" w:date="2019-03-27T09:39:00Z"/>
          <w:lang w:eastAsia="ja-JP"/>
        </w:rPr>
      </w:pPr>
      <w:bookmarkStart w:id="50" w:name="_Toc534932465"/>
      <w:ins w:id="51" w:author="Benoist" w:date="2019-03-27T09:39:00Z">
        <w:r w:rsidRPr="00520387">
          <w:rPr>
            <w:lang w:eastAsia="ja-JP"/>
          </w:rPr>
          <w:lastRenderedPageBreak/>
          <w:t>9.2.</w:t>
        </w:r>
      </w:ins>
      <w:ins w:id="52" w:author="Benoist" w:date="2019-03-27T09:42:00Z">
        <w:r>
          <w:rPr>
            <w:lang w:eastAsia="ja-JP"/>
          </w:rPr>
          <w:t>x</w:t>
        </w:r>
      </w:ins>
      <w:ins w:id="53" w:author="Benoist" w:date="2019-03-27T09:39:00Z">
        <w:r w:rsidRPr="00520387">
          <w:rPr>
            <w:lang w:eastAsia="ja-JP"/>
          </w:rPr>
          <w:tab/>
        </w:r>
        <w:bookmarkEnd w:id="50"/>
        <w:r>
          <w:rPr>
            <w:lang w:eastAsia="ja-JP"/>
          </w:rPr>
          <w:t>Timing Advance</w:t>
        </w:r>
      </w:ins>
    </w:p>
    <w:p w14:paraId="4C8D5B60" w14:textId="77777777" w:rsidR="0011487C" w:rsidRDefault="0011487C" w:rsidP="0011487C">
      <w:pPr>
        <w:rPr>
          <w:ins w:id="54" w:author="Benoist" w:date="2019-03-28T10:32:00Z"/>
          <w:lang w:eastAsia="ko-KR"/>
        </w:rPr>
      </w:pPr>
      <w:ins w:id="55" w:author="Benoist" w:date="2019-03-27T09:39:00Z">
        <w:r w:rsidRPr="00B60A7F">
          <w:t xml:space="preserve">In RRC_CONNECTED, the </w:t>
        </w:r>
        <w:r>
          <w:t>g</w:t>
        </w:r>
        <w:r w:rsidRPr="00B60A7F">
          <w:t>NB is responsible for maintaining the timing advance</w:t>
        </w:r>
      </w:ins>
      <w:ins w:id="56" w:author="Benoist" w:date="2019-03-28T10:39:00Z">
        <w:r>
          <w:t xml:space="preserve"> to keep the L1 synchronised</w:t>
        </w:r>
      </w:ins>
      <w:ins w:id="57" w:author="Benoist" w:date="2019-03-27T09:39:00Z">
        <w:r w:rsidRPr="00B60A7F">
          <w:t xml:space="preserve">. Serving cells having UL to which the same timing advance applies and using the same timing reference cell are grouped in a TAG. Each TAG contains at least one serving cell with configured uplink, and the mapping of each serving cell to a TAG is configured by RRC. </w:t>
        </w:r>
      </w:ins>
    </w:p>
    <w:p w14:paraId="65F7559A" w14:textId="77777777" w:rsidR="0011487C" w:rsidRDefault="0011487C" w:rsidP="0011487C">
      <w:pPr>
        <w:rPr>
          <w:ins w:id="58" w:author="Benoist" w:date="2019-03-28T10:45:00Z"/>
        </w:rPr>
      </w:pPr>
      <w:ins w:id="59" w:author="Benoist" w:date="2019-03-27T09:39:00Z">
        <w:r w:rsidRPr="00B60A7F">
          <w:t xml:space="preserve">For the </w:t>
        </w:r>
      </w:ins>
      <w:ins w:id="60" w:author="Benoist" w:date="2019-04-09T09:07:00Z">
        <w:r>
          <w:t xml:space="preserve">primary </w:t>
        </w:r>
      </w:ins>
      <w:ins w:id="61" w:author="Benoist" w:date="2019-03-27T09:39:00Z">
        <w:r w:rsidRPr="00B60A7F">
          <w:t>TAG the UE uses the PCell as timing reference. In a s</w:t>
        </w:r>
      </w:ins>
      <w:ins w:id="62" w:author="Benoist" w:date="2019-04-09T09:07:00Z">
        <w:r>
          <w:t xml:space="preserve">econdary </w:t>
        </w:r>
      </w:ins>
      <w:ins w:id="63" w:author="Benoist" w:date="2019-03-27T09:39:00Z">
        <w:r w:rsidRPr="00B60A7F">
          <w:t>TAG, the UE may use any of the activated SCells of this TAG as a timing reference cell, but should not change it unless necessary.</w:t>
        </w:r>
      </w:ins>
    </w:p>
    <w:p w14:paraId="5C9BEC14" w14:textId="77777777" w:rsidR="0011487C" w:rsidRDefault="0011487C" w:rsidP="0011487C">
      <w:pPr>
        <w:rPr>
          <w:lang w:eastAsia="ko-KR"/>
        </w:rPr>
      </w:pPr>
      <w:ins w:id="64" w:author="Benoist" w:date="2019-03-28T10:45:00Z">
        <w:r w:rsidRPr="00B60A7F">
          <w:t xml:space="preserve">Timing advance updates are signalled by the </w:t>
        </w:r>
        <w:r>
          <w:t>g</w:t>
        </w:r>
        <w:r w:rsidRPr="00B60A7F">
          <w:t xml:space="preserve">NB to the UE </w:t>
        </w:r>
        <w:r>
          <w:t>via MAC CE commands</w:t>
        </w:r>
        <w:r w:rsidRPr="00B60A7F">
          <w:rPr>
            <w:lang w:eastAsia="ko-KR"/>
          </w:rPr>
          <w:t>.</w:t>
        </w:r>
        <w:r>
          <w:rPr>
            <w:lang w:eastAsia="ko-KR"/>
          </w:rPr>
          <w:t xml:space="preserve"> Such commands </w:t>
        </w:r>
      </w:ins>
      <w:ins w:id="65" w:author="Benoist" w:date="2019-04-10T09:25:00Z">
        <w:r>
          <w:rPr>
            <w:lang w:eastAsia="ko-KR"/>
          </w:rPr>
          <w:t>restart</w:t>
        </w:r>
      </w:ins>
      <w:ins w:id="66" w:author="Benoist" w:date="2019-03-28T10:45:00Z">
        <w:r>
          <w:rPr>
            <w:lang w:eastAsia="ko-KR"/>
          </w:rPr>
          <w:t xml:space="preserve"> a TAG-specific timer which indicates whether the L1 can be synchronised or not: when the timer is running, the L1 is considered synchronised, otherwise, the L1 is considered non-synchronised (in which case </w:t>
        </w:r>
        <w:r w:rsidRPr="00B60A7F">
          <w:t>uplink transmission can only take place on PRACH</w:t>
        </w:r>
        <w:r>
          <w:t>).</w:t>
        </w:r>
      </w:ins>
    </w:p>
    <w:p w14:paraId="4F6C95E2" w14:textId="77777777" w:rsidR="001E41F3" w:rsidRDefault="001E41F3">
      <w:pPr>
        <w:rPr>
          <w:noProof/>
        </w:rPr>
      </w:pPr>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4EAC45" w14:textId="77777777" w:rsidR="006327E3" w:rsidRDefault="006327E3">
      <w:r>
        <w:separator/>
      </w:r>
    </w:p>
  </w:endnote>
  <w:endnote w:type="continuationSeparator" w:id="0">
    <w:p w14:paraId="0F00C97A" w14:textId="77777777" w:rsidR="006327E3" w:rsidRDefault="006327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00000287" w:usb1="08070000" w:usb2="00000010"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3954EA" w14:textId="77777777" w:rsidR="006327E3" w:rsidRDefault="006327E3">
      <w:r>
        <w:separator/>
      </w:r>
    </w:p>
  </w:footnote>
  <w:footnote w:type="continuationSeparator" w:id="0">
    <w:p w14:paraId="22EA8EE4" w14:textId="77777777" w:rsidR="006327E3" w:rsidRDefault="006327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3699A"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CD5DA"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2C05"/>
    <w:rsid w:val="00096C40"/>
    <w:rsid w:val="000A6394"/>
    <w:rsid w:val="000B7FED"/>
    <w:rsid w:val="000C038A"/>
    <w:rsid w:val="000C6598"/>
    <w:rsid w:val="000E2159"/>
    <w:rsid w:val="0011487C"/>
    <w:rsid w:val="00145D43"/>
    <w:rsid w:val="00192C46"/>
    <w:rsid w:val="001A08B3"/>
    <w:rsid w:val="001A7B60"/>
    <w:rsid w:val="001B52F0"/>
    <w:rsid w:val="001B7A65"/>
    <w:rsid w:val="001E41F3"/>
    <w:rsid w:val="0026004D"/>
    <w:rsid w:val="002640DD"/>
    <w:rsid w:val="00275D12"/>
    <w:rsid w:val="002807BD"/>
    <w:rsid w:val="00284FEB"/>
    <w:rsid w:val="002860C4"/>
    <w:rsid w:val="002B5741"/>
    <w:rsid w:val="00305409"/>
    <w:rsid w:val="00324A06"/>
    <w:rsid w:val="003609EF"/>
    <w:rsid w:val="0036231A"/>
    <w:rsid w:val="00374DD4"/>
    <w:rsid w:val="003E1A36"/>
    <w:rsid w:val="00410371"/>
    <w:rsid w:val="004242F1"/>
    <w:rsid w:val="004B75B7"/>
    <w:rsid w:val="0051580D"/>
    <w:rsid w:val="00547111"/>
    <w:rsid w:val="00592D74"/>
    <w:rsid w:val="005E2C44"/>
    <w:rsid w:val="00621188"/>
    <w:rsid w:val="006257ED"/>
    <w:rsid w:val="006327E3"/>
    <w:rsid w:val="0069084F"/>
    <w:rsid w:val="00695808"/>
    <w:rsid w:val="006B46FB"/>
    <w:rsid w:val="006E21FB"/>
    <w:rsid w:val="00792342"/>
    <w:rsid w:val="007977A8"/>
    <w:rsid w:val="007A5283"/>
    <w:rsid w:val="007B512A"/>
    <w:rsid w:val="007C2097"/>
    <w:rsid w:val="007D5723"/>
    <w:rsid w:val="007D6A07"/>
    <w:rsid w:val="007F4313"/>
    <w:rsid w:val="007F7259"/>
    <w:rsid w:val="008040A8"/>
    <w:rsid w:val="008279FA"/>
    <w:rsid w:val="00862471"/>
    <w:rsid w:val="008626E7"/>
    <w:rsid w:val="00870EE7"/>
    <w:rsid w:val="008863B9"/>
    <w:rsid w:val="008A45A6"/>
    <w:rsid w:val="008F6552"/>
    <w:rsid w:val="008F686C"/>
    <w:rsid w:val="0091365E"/>
    <w:rsid w:val="009148DE"/>
    <w:rsid w:val="00941E30"/>
    <w:rsid w:val="009777D9"/>
    <w:rsid w:val="00991B88"/>
    <w:rsid w:val="009A5753"/>
    <w:rsid w:val="009A579D"/>
    <w:rsid w:val="009E3297"/>
    <w:rsid w:val="009E59ED"/>
    <w:rsid w:val="009F734F"/>
    <w:rsid w:val="00A246B6"/>
    <w:rsid w:val="00A47E70"/>
    <w:rsid w:val="00A50CF0"/>
    <w:rsid w:val="00A7671C"/>
    <w:rsid w:val="00A87B02"/>
    <w:rsid w:val="00AA2CBC"/>
    <w:rsid w:val="00AC5820"/>
    <w:rsid w:val="00AD1CD8"/>
    <w:rsid w:val="00AE5981"/>
    <w:rsid w:val="00B258BB"/>
    <w:rsid w:val="00B67B97"/>
    <w:rsid w:val="00B968C8"/>
    <w:rsid w:val="00BA3EC5"/>
    <w:rsid w:val="00BA51D9"/>
    <w:rsid w:val="00BA7028"/>
    <w:rsid w:val="00BB5DFC"/>
    <w:rsid w:val="00BD279D"/>
    <w:rsid w:val="00BD6BB8"/>
    <w:rsid w:val="00C66BA2"/>
    <w:rsid w:val="00C95985"/>
    <w:rsid w:val="00CC5026"/>
    <w:rsid w:val="00CC68D0"/>
    <w:rsid w:val="00CD66FF"/>
    <w:rsid w:val="00D03F9A"/>
    <w:rsid w:val="00D06D51"/>
    <w:rsid w:val="00D24991"/>
    <w:rsid w:val="00D50255"/>
    <w:rsid w:val="00D66520"/>
    <w:rsid w:val="00DC698F"/>
    <w:rsid w:val="00DE34CF"/>
    <w:rsid w:val="00E13F3D"/>
    <w:rsid w:val="00E34898"/>
    <w:rsid w:val="00EB09B7"/>
    <w:rsid w:val="00EB6456"/>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FChar">
    <w:name w:val="TF Char"/>
    <w:link w:val="TF"/>
    <w:rsid w:val="007F4313"/>
    <w:rPr>
      <w:rFonts w:ascii="Arial" w:hAnsi="Arial"/>
      <w:b/>
      <w:lang w:val="en-GB" w:eastAsia="en-US"/>
    </w:rPr>
  </w:style>
  <w:style w:type="character" w:customStyle="1" w:styleId="B1Zchn">
    <w:name w:val="B1 Zchn"/>
    <w:link w:val="B1"/>
    <w:rsid w:val="0011487C"/>
    <w:rPr>
      <w:rFonts w:ascii="Times New Roman" w:hAnsi="Times New Roman"/>
      <w:lang w:val="en-GB" w:eastAsia="en-US"/>
    </w:rPr>
  </w:style>
  <w:style w:type="character" w:customStyle="1" w:styleId="THChar">
    <w:name w:val="TH Char"/>
    <w:link w:val="TH"/>
    <w:qFormat/>
    <w:rsid w:val="0011487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oleObject" Target="embeddings/Microsoft_Visio_2003-2010_Drawing1.vsd"/><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oleObject" Target="embeddings/Microsoft_Visio_2003-2010_Drawing3.vsd"/><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oleObject" Target="embeddings/Microsoft_Visio_2003-2010_Drawing.vsd"/><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oleObject" Target="embeddings/Microsoft_Visio_2003-2010_Drawing2.vsd"/><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5AIRPNAIUNRU-859666464-5009</_dlc_DocId>
    <_dlc_DocIdUrl xmlns="71c5aaf6-e6ce-465b-b873-5148d2a4c105">
      <Url>https://nokia.sharepoint.com/sites/c5g/e2earch/_layouts/15/DocIdRedir.aspx?ID=5AIRPNAIUNRU-859666464-5009</Url>
      <Description>5AIRPNAIUNRU-859666464-5009</Description>
    </_dlc_DocIdUrl>
    <Information xmlns="3b34c8f0-1ef5-4d1e-bb66-517ce7fe7356" xsi:nil="true"/>
    <HideFromDelve xmlns="71c5aaf6-e6ce-465b-b873-5148d2a4c105">false</HideFromDelve>
    <Associated_x0020_Task xmlns="3b34c8f0-1ef5-4d1e-bb66-517ce7fe7356"/>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3.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4.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5.xml><?xml version="1.0" encoding="utf-8"?>
<ds:datastoreItem xmlns:ds="http://schemas.openxmlformats.org/officeDocument/2006/customXml" ds:itemID="{950C43CA-E7AD-471F-95C1-D5259CAB56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BE6F96F-0602-4FF4-B349-447FD11AC9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1010</Words>
  <Characters>5763</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Draft report v2</cp:lastModifiedBy>
  <cp:revision>3</cp:revision>
  <cp:lastPrinted>1899-12-31T23:00:00Z</cp:lastPrinted>
  <dcterms:created xsi:type="dcterms:W3CDTF">2019-05-30T08:26:00Z</dcterms:created>
  <dcterms:modified xsi:type="dcterms:W3CDTF">2019-05-30T08:27:00Z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107b0f86-2274-419f-a628-f4161c4addc1</vt:lpwstr>
  </property>
</Properties>
</file>