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D33C60" w:rsidRDefault="00070DB3" w:rsidP="00070DB3">
      <w:pPr>
        <w:pStyle w:val="Header"/>
        <w:tabs>
          <w:tab w:val="right" w:pos="9639"/>
        </w:tabs>
        <w:rPr>
          <w:bCs/>
          <w:noProof w:val="0"/>
          <w:sz w:val="28"/>
          <w:szCs w:val="24"/>
        </w:rPr>
      </w:pPr>
      <w:r w:rsidRPr="00D33C60">
        <w:rPr>
          <w:bCs/>
          <w:noProof w:val="0"/>
          <w:sz w:val="28"/>
          <w:szCs w:val="24"/>
        </w:rPr>
        <w:t>3GPP T</w:t>
      </w:r>
      <w:bookmarkStart w:id="0" w:name="_Ref452454252"/>
      <w:bookmarkEnd w:id="0"/>
      <w:r w:rsidR="00245669" w:rsidRPr="00D33C60">
        <w:rPr>
          <w:bCs/>
          <w:noProof w:val="0"/>
          <w:sz w:val="28"/>
          <w:szCs w:val="24"/>
        </w:rPr>
        <w:t xml:space="preserve">SG RAN </w:t>
      </w:r>
      <w:r w:rsidR="00245669" w:rsidRPr="00D33C60">
        <w:rPr>
          <w:noProof w:val="0"/>
          <w:sz w:val="28"/>
          <w:szCs w:val="24"/>
        </w:rPr>
        <w:t>#</w:t>
      </w:r>
      <w:r w:rsidR="00C9453A">
        <w:rPr>
          <w:noProof w:val="0"/>
          <w:sz w:val="28"/>
          <w:szCs w:val="24"/>
        </w:rPr>
        <w:t>84</w:t>
      </w:r>
      <w:r w:rsidRPr="00D33C60">
        <w:rPr>
          <w:bCs/>
          <w:noProof w:val="0"/>
          <w:sz w:val="28"/>
          <w:szCs w:val="24"/>
        </w:rPr>
        <w:tab/>
        <w:t>R</w:t>
      </w:r>
      <w:r w:rsidR="00245669" w:rsidRPr="00D33C60">
        <w:rPr>
          <w:bCs/>
          <w:noProof w:val="0"/>
          <w:sz w:val="28"/>
          <w:szCs w:val="24"/>
        </w:rPr>
        <w:t>P</w:t>
      </w:r>
      <w:r w:rsidRPr="00D33C60">
        <w:rPr>
          <w:bCs/>
          <w:noProof w:val="0"/>
          <w:sz w:val="28"/>
          <w:szCs w:val="24"/>
        </w:rPr>
        <w:t>-1</w:t>
      </w:r>
      <w:r w:rsidR="004A2450">
        <w:rPr>
          <w:bCs/>
          <w:noProof w:val="0"/>
          <w:sz w:val="28"/>
          <w:szCs w:val="24"/>
        </w:rPr>
        <w:t>9</w:t>
      </w:r>
      <w:r w:rsidR="007E4CA1">
        <w:rPr>
          <w:bCs/>
          <w:noProof w:val="0"/>
          <w:sz w:val="28"/>
          <w:szCs w:val="24"/>
        </w:rPr>
        <w:t>1359</w:t>
      </w:r>
    </w:p>
    <w:p w:rsidR="00070DB3" w:rsidRPr="00D33C60" w:rsidRDefault="004A2450" w:rsidP="00070DB3">
      <w:pPr>
        <w:pStyle w:val="Header"/>
        <w:tabs>
          <w:tab w:val="right" w:pos="9639"/>
        </w:tabs>
        <w:rPr>
          <w:bCs/>
          <w:noProof w:val="0"/>
          <w:sz w:val="28"/>
          <w:szCs w:val="24"/>
        </w:rPr>
      </w:pPr>
      <w:r>
        <w:rPr>
          <w:noProof w:val="0"/>
          <w:sz w:val="28"/>
          <w:szCs w:val="24"/>
          <w:lang w:eastAsia="zh-CN"/>
        </w:rPr>
        <w:t>Newport Beach</w:t>
      </w:r>
      <w:r w:rsidR="00070DB3" w:rsidRPr="00D33C60">
        <w:rPr>
          <w:noProof w:val="0"/>
          <w:sz w:val="28"/>
          <w:szCs w:val="24"/>
          <w:lang w:eastAsia="zh-CN"/>
        </w:rPr>
        <w:t xml:space="preserve">, </w:t>
      </w:r>
      <w:r>
        <w:rPr>
          <w:noProof w:val="0"/>
          <w:sz w:val="28"/>
          <w:szCs w:val="24"/>
          <w:lang w:eastAsia="zh-CN"/>
        </w:rPr>
        <w:t>USA</w:t>
      </w:r>
      <w:r w:rsidR="00070DB3" w:rsidRPr="00D33C60">
        <w:rPr>
          <w:noProof w:val="0"/>
          <w:sz w:val="28"/>
          <w:szCs w:val="24"/>
          <w:lang w:eastAsia="zh-CN"/>
        </w:rPr>
        <w:t xml:space="preserve">, </w:t>
      </w:r>
      <w:r>
        <w:rPr>
          <w:noProof w:val="0"/>
          <w:sz w:val="28"/>
          <w:szCs w:val="24"/>
          <w:lang w:eastAsia="zh-CN"/>
        </w:rPr>
        <w:t>3</w:t>
      </w:r>
      <w:r w:rsidRPr="004A2450">
        <w:rPr>
          <w:noProof w:val="0"/>
          <w:sz w:val="28"/>
          <w:szCs w:val="24"/>
          <w:vertAlign w:val="superscript"/>
          <w:lang w:eastAsia="zh-CN"/>
        </w:rPr>
        <w:t>rd</w:t>
      </w:r>
      <w:r w:rsidR="00070DB3" w:rsidRPr="00D33C60">
        <w:rPr>
          <w:noProof w:val="0"/>
          <w:sz w:val="28"/>
          <w:szCs w:val="24"/>
          <w:lang w:eastAsia="zh-CN"/>
        </w:rPr>
        <w:t xml:space="preserve"> </w:t>
      </w:r>
      <w:r w:rsidR="00245669" w:rsidRPr="00D33C60">
        <w:rPr>
          <w:noProof w:val="0"/>
          <w:sz w:val="28"/>
          <w:szCs w:val="24"/>
          <w:lang w:eastAsia="zh-CN"/>
        </w:rPr>
        <w:t>–</w:t>
      </w:r>
      <w:r w:rsidR="00070DB3" w:rsidRPr="00D33C60">
        <w:rPr>
          <w:noProof w:val="0"/>
          <w:sz w:val="28"/>
          <w:szCs w:val="24"/>
          <w:lang w:eastAsia="zh-CN"/>
        </w:rPr>
        <w:t xml:space="preserve"> </w:t>
      </w:r>
      <w:r>
        <w:rPr>
          <w:noProof w:val="0"/>
          <w:sz w:val="28"/>
          <w:szCs w:val="24"/>
          <w:lang w:eastAsia="zh-CN"/>
        </w:rPr>
        <w:t>6</w:t>
      </w:r>
      <w:r w:rsidRPr="004A2450">
        <w:rPr>
          <w:noProof w:val="0"/>
          <w:sz w:val="28"/>
          <w:szCs w:val="24"/>
          <w:vertAlign w:val="superscript"/>
          <w:lang w:eastAsia="zh-CN"/>
        </w:rPr>
        <w:t>th</w:t>
      </w:r>
      <w:r>
        <w:rPr>
          <w:noProof w:val="0"/>
          <w:sz w:val="28"/>
          <w:szCs w:val="24"/>
          <w:lang w:eastAsia="zh-CN"/>
        </w:rPr>
        <w:t xml:space="preserve"> June </w:t>
      </w:r>
      <w:r w:rsidR="00BC575E">
        <w:rPr>
          <w:noProof w:val="0"/>
          <w:sz w:val="28"/>
          <w:szCs w:val="24"/>
          <w:lang w:eastAsia="zh-CN"/>
        </w:rPr>
        <w:t>201</w:t>
      </w:r>
      <w:r>
        <w:rPr>
          <w:noProof w:val="0"/>
          <w:sz w:val="28"/>
          <w:szCs w:val="24"/>
          <w:lang w:eastAsia="zh-CN"/>
        </w:rPr>
        <w:t>9</w:t>
      </w:r>
    </w:p>
    <w:p w:rsidR="00070DB3" w:rsidRPr="007E5CE0" w:rsidRDefault="00070DB3" w:rsidP="00070DB3">
      <w:pPr>
        <w:pStyle w:val="CRCoverPage"/>
        <w:tabs>
          <w:tab w:val="right" w:pos="9638"/>
        </w:tabs>
        <w:spacing w:after="0"/>
        <w:outlineLvl w:val="0"/>
        <w:rPr>
          <w:rFonts w:cs="Arial"/>
          <w:b/>
          <w:noProof/>
          <w:sz w:val="36"/>
        </w:rPr>
      </w:pPr>
    </w:p>
    <w:p w:rsidR="00070DB3" w:rsidRPr="00D33C60" w:rsidRDefault="00EA16AF" w:rsidP="004A2450">
      <w:pPr>
        <w:ind w:left="1416" w:hanging="1416"/>
        <w:rPr>
          <w:rFonts w:ascii="Arial" w:hAnsi="Arial" w:cs="Arial"/>
          <w:b/>
          <w:i/>
          <w:sz w:val="28"/>
        </w:rPr>
      </w:pPr>
      <w:r w:rsidRPr="00D33C60">
        <w:rPr>
          <w:rFonts w:ascii="Arial" w:hAnsi="Arial" w:cs="Arial"/>
          <w:b/>
          <w:sz w:val="28"/>
        </w:rPr>
        <w:t>Title:</w:t>
      </w:r>
      <w:r w:rsidRPr="00D33C60">
        <w:rPr>
          <w:rFonts w:ascii="Arial" w:hAnsi="Arial" w:cs="Arial"/>
          <w:b/>
          <w:sz w:val="28"/>
        </w:rPr>
        <w:tab/>
      </w:r>
      <w:r w:rsidR="004A2450">
        <w:rPr>
          <w:rFonts w:ascii="Arial" w:hAnsi="Arial" w:cs="Arial"/>
          <w:b/>
          <w:sz w:val="28"/>
        </w:rPr>
        <w:t xml:space="preserve">Modification of MR-DC WID to enable consideration of LTE TDD HARQ timing for dual UL usage </w:t>
      </w:r>
    </w:p>
    <w:p w:rsidR="00070DB3" w:rsidRPr="00D33C60" w:rsidRDefault="00070DB3" w:rsidP="00147BA6">
      <w:pPr>
        <w:ind w:left="1416" w:hanging="1416"/>
        <w:rPr>
          <w:rFonts w:ascii="Arial" w:hAnsi="Arial" w:cs="Arial"/>
          <w:b/>
          <w:sz w:val="28"/>
        </w:rPr>
      </w:pPr>
      <w:r w:rsidRPr="00D33C60">
        <w:rPr>
          <w:rFonts w:ascii="Arial" w:hAnsi="Arial" w:cs="Arial"/>
          <w:b/>
          <w:sz w:val="28"/>
        </w:rPr>
        <w:t>Source:</w:t>
      </w:r>
      <w:r w:rsidRPr="00D33C60">
        <w:rPr>
          <w:rFonts w:ascii="Arial" w:hAnsi="Arial" w:cs="Arial"/>
          <w:b/>
          <w:sz w:val="28"/>
        </w:rPr>
        <w:tab/>
      </w:r>
      <w:r w:rsidR="00175E61">
        <w:rPr>
          <w:rFonts w:ascii="Arial" w:hAnsi="Arial" w:cs="Arial"/>
          <w:b/>
          <w:sz w:val="28"/>
        </w:rPr>
        <w:t>Vodafone</w:t>
      </w:r>
    </w:p>
    <w:p w:rsidR="00070DB3" w:rsidRPr="00D33C60" w:rsidRDefault="00070DB3" w:rsidP="00EA16AF">
      <w:pPr>
        <w:ind w:left="0"/>
        <w:rPr>
          <w:rFonts w:ascii="Arial" w:hAnsi="Arial" w:cs="Arial"/>
          <w:b/>
          <w:i/>
          <w:sz w:val="28"/>
        </w:rPr>
      </w:pPr>
      <w:r w:rsidRPr="00D33C60">
        <w:rPr>
          <w:rFonts w:ascii="Arial" w:hAnsi="Arial" w:cs="Arial"/>
          <w:b/>
          <w:sz w:val="28"/>
        </w:rPr>
        <w:t xml:space="preserve">Agenda: </w:t>
      </w:r>
      <w:r w:rsidRPr="00D33C60">
        <w:rPr>
          <w:rFonts w:ascii="Arial" w:hAnsi="Arial" w:cs="Arial"/>
          <w:b/>
          <w:sz w:val="28"/>
        </w:rPr>
        <w:tab/>
      </w:r>
      <w:r w:rsidR="005A475B">
        <w:rPr>
          <w:rFonts w:ascii="Arial" w:hAnsi="Arial" w:cs="Arial"/>
          <w:b/>
          <w:sz w:val="28"/>
        </w:rPr>
        <w:t>9.4.10</w:t>
      </w:r>
      <w:bookmarkStart w:id="1" w:name="_GoBack"/>
      <w:bookmarkEnd w:id="1"/>
    </w:p>
    <w:p w:rsidR="00070DB3" w:rsidRPr="00D33C60" w:rsidRDefault="00EA16AF" w:rsidP="00EA16AF">
      <w:pPr>
        <w:ind w:left="0"/>
        <w:rPr>
          <w:rFonts w:ascii="Arial" w:hAnsi="Arial" w:cs="Arial"/>
          <w:b/>
          <w:sz w:val="28"/>
        </w:rPr>
      </w:pPr>
      <w:r w:rsidRPr="00D33C60">
        <w:rPr>
          <w:rFonts w:ascii="Arial" w:hAnsi="Arial" w:cs="Arial"/>
          <w:b/>
          <w:sz w:val="28"/>
        </w:rPr>
        <w:t>For:</w:t>
      </w:r>
      <w:r w:rsidRPr="00D33C60">
        <w:rPr>
          <w:rFonts w:ascii="Arial" w:hAnsi="Arial" w:cs="Arial"/>
          <w:b/>
          <w:sz w:val="28"/>
        </w:rPr>
        <w:tab/>
      </w:r>
      <w:r w:rsidRPr="00D33C60">
        <w:rPr>
          <w:rFonts w:ascii="Arial" w:hAnsi="Arial" w:cs="Arial"/>
          <w:b/>
          <w:sz w:val="28"/>
        </w:rPr>
        <w:tab/>
      </w:r>
      <w:r w:rsidR="00256686">
        <w:rPr>
          <w:rFonts w:ascii="Arial" w:hAnsi="Arial" w:cs="Arial"/>
          <w:b/>
          <w:sz w:val="28"/>
        </w:rPr>
        <w:t>Approval</w:t>
      </w:r>
      <w:r w:rsidR="00070DB3" w:rsidRPr="00D33C60">
        <w:rPr>
          <w:rFonts w:ascii="Arial" w:hAnsi="Arial" w:cs="Arial"/>
          <w:b/>
          <w:sz w:val="28"/>
        </w:rPr>
        <w:t xml:space="preserve"> </w:t>
      </w:r>
    </w:p>
    <w:p w:rsidR="00EA16AF" w:rsidRPr="00EA16AF" w:rsidRDefault="00EA16AF" w:rsidP="00EA16AF">
      <w:pPr>
        <w:ind w:left="0"/>
        <w:rPr>
          <w:rFonts w:ascii="Arial" w:hAnsi="Arial" w:cs="Arial"/>
          <w:b/>
          <w:sz w:val="8"/>
        </w:rPr>
      </w:pPr>
    </w:p>
    <w:p w:rsidR="00070DB3" w:rsidRPr="00A23121" w:rsidRDefault="00070DB3" w:rsidP="0081089F">
      <w:pPr>
        <w:pStyle w:val="Heading1"/>
        <w:numPr>
          <w:ilvl w:val="0"/>
          <w:numId w:val="1"/>
        </w:numPr>
      </w:pPr>
      <w:r w:rsidRPr="00A23121">
        <w:t>Introduction</w:t>
      </w:r>
    </w:p>
    <w:p w:rsidR="00BC575E" w:rsidRDefault="004A2450" w:rsidP="00A33F70">
      <w:pPr>
        <w:spacing w:after="240"/>
        <w:ind w:left="0"/>
      </w:pPr>
      <w:r>
        <w:t>This document provides some background rationale and proposal for modifying the existing MR-DC WID scope to enable RAN1 discussion to continue on usage of Single UL Tx defined functionality for dual UL operation</w:t>
      </w:r>
      <w:r w:rsidR="00C11FFE">
        <w:t>.</w:t>
      </w:r>
    </w:p>
    <w:p w:rsidR="00E82F90" w:rsidRDefault="00DC7287" w:rsidP="00615AD7">
      <w:pPr>
        <w:pStyle w:val="Heading1"/>
        <w:numPr>
          <w:ilvl w:val="0"/>
          <w:numId w:val="1"/>
        </w:numPr>
      </w:pPr>
      <w:r>
        <w:t>Discussion</w:t>
      </w:r>
    </w:p>
    <w:p w:rsidR="00C11FFE" w:rsidRDefault="00C11FFE" w:rsidP="004A2450">
      <w:pPr>
        <w:ind w:left="0"/>
      </w:pPr>
      <w:r>
        <w:t xml:space="preserve">In </w:t>
      </w:r>
      <w:r w:rsidR="004A2450">
        <w:t>RAN1#</w:t>
      </w:r>
      <w:r w:rsidR="007E4CA1">
        <w:t>96bis</w:t>
      </w:r>
      <w:r w:rsidR="004A2450">
        <w:t xml:space="preserve">(April), Vodafone highlighted an issue whereby a harmonic of the uplink transmission on an LTE frequency band may interfere </w:t>
      </w:r>
      <w:r w:rsidR="007E4CA1">
        <w:t xml:space="preserve">with </w:t>
      </w:r>
      <w:r w:rsidR="004A2450">
        <w:t>the reception of NR on a higher frequency band. It was further highlighted that where the NR band is TDD, there may be some benefit in ensuring that the LTE uplink does not transmit in occasions where the UE is able to receive data in downlink, i.e. enabling LTE uplink DTX by the UE.</w:t>
      </w:r>
    </w:p>
    <w:p w:rsidR="004A2450" w:rsidRDefault="004A2450" w:rsidP="004A2450">
      <w:pPr>
        <w:ind w:left="0"/>
      </w:pPr>
      <w:r>
        <w:t>In order to facilitate the above without causing a reduction to the resource availability in downlink, it was proposed to reuse the existing functionality already specified for single UL transmission, in particular the configuration of LTE TDD HARQ timing framework</w:t>
      </w:r>
      <w:r w:rsidR="007E4CA1">
        <w:t xml:space="preserve"> </w:t>
      </w:r>
      <w:r w:rsidR="007E4CA1" w:rsidRPr="007E4CA1">
        <w:rPr>
          <w:color w:val="auto"/>
        </w:rPr>
        <w:t>(</w:t>
      </w:r>
      <w:r w:rsidR="007E4CA1" w:rsidRPr="007E4CA1">
        <w:rPr>
          <w:color w:val="auto"/>
          <w:lang w:eastAsia="zh-CN"/>
        </w:rPr>
        <w:t>LTE TDD-FDD CA reference configuration</w:t>
      </w:r>
      <w:r w:rsidR="007E4CA1" w:rsidRPr="007E4CA1">
        <w:rPr>
          <w:color w:val="auto"/>
          <w:lang w:eastAsia="zh-CN"/>
        </w:rPr>
        <w:t xml:space="preserve"> HARQ timing)</w:t>
      </w:r>
      <w:r w:rsidRPr="007E4CA1">
        <w:rPr>
          <w:color w:val="auto"/>
        </w:rPr>
        <w:t xml:space="preserve"> </w:t>
      </w:r>
      <w:r>
        <w:t>in the LTE FDD frequency band.</w:t>
      </w:r>
    </w:p>
    <w:p w:rsidR="004A2450" w:rsidRDefault="004A2450" w:rsidP="004A2450">
      <w:pPr>
        <w:ind w:left="0"/>
      </w:pPr>
      <w:r>
        <w:t>Whilst it was acknoweldged in RAN WG1 that this feature could provide some benefits, there were concerns from 2 companies to discuss this topic further within the Working Group, on the claimed basis that consideration of such a feature was not in scope of the work item on MR-DC enhancements. It should be noted that Vodafone believes that such a claim is questionable.</w:t>
      </w:r>
    </w:p>
    <w:p w:rsidR="004A2450" w:rsidRDefault="004A2450" w:rsidP="004A2450">
      <w:pPr>
        <w:ind w:left="0"/>
      </w:pPr>
      <w:r>
        <w:t xml:space="preserve">The RAN WG1 chair felt that the best way of resolving the disagreement would be for a small modification to the MR-DC Work Item description to be made at the subsequent RAN plenary, to clarify the intention that this is within the scope. </w:t>
      </w:r>
    </w:p>
    <w:p w:rsidR="004A2450" w:rsidRDefault="004A2450" w:rsidP="004A2450">
      <w:pPr>
        <w:ind w:left="0"/>
      </w:pPr>
      <w:r>
        <w:t>Therefore, in order to make progress on this feature, a revision of the work item is proposed in the attached file.</w:t>
      </w:r>
    </w:p>
    <w:p w:rsidR="004A2450" w:rsidRDefault="004A2450" w:rsidP="004A2450">
      <w:pPr>
        <w:ind w:left="0"/>
      </w:pPr>
    </w:p>
    <w:p w:rsidR="00F44E10" w:rsidRDefault="00F44E10" w:rsidP="00F44E10">
      <w:pPr>
        <w:pStyle w:val="Heading1"/>
        <w:numPr>
          <w:ilvl w:val="0"/>
          <w:numId w:val="1"/>
        </w:numPr>
      </w:pPr>
      <w:r>
        <w:t>Proposal</w:t>
      </w:r>
    </w:p>
    <w:p w:rsidR="00EA16AF" w:rsidRPr="00EA16AF" w:rsidRDefault="00A33F70" w:rsidP="002416F2">
      <w:pPr>
        <w:ind w:left="0"/>
      </w:pPr>
      <w:r>
        <w:t xml:space="preserve">It is proposed to </w:t>
      </w:r>
      <w:r w:rsidR="004A2450">
        <w:t>approve the revision of the Work Item so that progress can be made on this functionality within RAN WGs</w:t>
      </w:r>
      <w:r w:rsidR="002416F2">
        <w:t>.</w:t>
      </w:r>
    </w:p>
    <w:sectPr w:rsidR="00EA16AF" w:rsidRPr="00EA16AF" w:rsidSect="00E07DF7">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C25" w:rsidRDefault="00AD7C25">
      <w:pPr>
        <w:spacing w:after="0"/>
      </w:pPr>
    </w:p>
  </w:endnote>
  <w:endnote w:type="continuationSeparator" w:id="0">
    <w:p w:rsidR="00AD7C25" w:rsidRDefault="00AD7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df844cc5a11e4da96f7a57d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C7621" w:rsidRPr="00EC7621" w:rsidRDefault="00EC7621" w:rsidP="00EC7621">
                          <w:pPr>
                            <w:spacing w:after="0"/>
                            <w:ind w:left="0"/>
                            <w:jc w:val="left"/>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f844cc5a11e4da96f7a57d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qZIxccAwAAOAYAAA4AAAAAAAAA&#10;AAAAAAAALgIAAGRycy9lMm9Eb2MueG1sUEsBAi0AFAAGAAgAAAAhAHx2COHfAAAACwEAAA8AAAAA&#10;AAAAAAAAAAAAdgUAAGRycy9kb3ducmV2LnhtbFBLBQYAAAAABAAEAPMAAACCBgAAAAA=&#10;" o:allowincell="f" filled="f" stroked="f" strokeweight=".5pt">
              <v:fill o:detectmouseclick="t"/>
              <v:textbox inset="20pt,0,,0">
                <w:txbxContent>
                  <w:p w:rsidR="00EC7621" w:rsidRPr="00EC7621" w:rsidRDefault="00EC7621" w:rsidP="00EC7621">
                    <w:pPr>
                      <w:spacing w:after="0"/>
                      <w:ind w:left="0"/>
                      <w:jc w:val="left"/>
                      <w:rPr>
                        <w:rFonts w:ascii="Calibri" w:hAnsi="Calibri" w:cs="Calibri"/>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C25" w:rsidRDefault="00AD7C25">
      <w:pPr>
        <w:spacing w:after="0"/>
      </w:pPr>
    </w:p>
  </w:footnote>
  <w:footnote w:type="continuationSeparator" w:id="0">
    <w:p w:rsidR="00AD7C25" w:rsidRDefault="00AD7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E90106"/>
    <w:multiLevelType w:val="hybridMultilevel"/>
    <w:tmpl w:val="7BD2C9E6"/>
    <w:lvl w:ilvl="0" w:tplc="9914019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8"/>
  </w:num>
  <w:num w:numId="3">
    <w:abstractNumId w:val="6"/>
  </w:num>
  <w:num w:numId="4">
    <w:abstractNumId w:val="4"/>
  </w:num>
  <w:num w:numId="5">
    <w:abstractNumId w:val="3"/>
  </w:num>
  <w:num w:numId="6">
    <w:abstractNumId w:val="0"/>
  </w:num>
  <w:num w:numId="7">
    <w:abstractNumId w:val="1"/>
  </w:num>
  <w:num w:numId="8">
    <w:abstractNumId w:val="2"/>
  </w:num>
  <w:num w:numId="9">
    <w:abstractNumId w:val="10"/>
  </w:num>
  <w:num w:numId="10">
    <w:abstractNumId w:val="7"/>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1420"/>
    <w:rsid w:val="0005726D"/>
    <w:rsid w:val="00065260"/>
    <w:rsid w:val="00070DB3"/>
    <w:rsid w:val="000E77D5"/>
    <w:rsid w:val="00147BA6"/>
    <w:rsid w:val="00175E61"/>
    <w:rsid w:val="001B71A1"/>
    <w:rsid w:val="002416F2"/>
    <w:rsid w:val="00245669"/>
    <w:rsid w:val="00256686"/>
    <w:rsid w:val="002E65DF"/>
    <w:rsid w:val="002F2EC7"/>
    <w:rsid w:val="00323F6B"/>
    <w:rsid w:val="003A6905"/>
    <w:rsid w:val="00413D47"/>
    <w:rsid w:val="004514C5"/>
    <w:rsid w:val="00461A73"/>
    <w:rsid w:val="00463ABD"/>
    <w:rsid w:val="00465ED3"/>
    <w:rsid w:val="004814C2"/>
    <w:rsid w:val="004A2450"/>
    <w:rsid w:val="005A475B"/>
    <w:rsid w:val="005F3806"/>
    <w:rsid w:val="00615AD7"/>
    <w:rsid w:val="006253EF"/>
    <w:rsid w:val="00722E9B"/>
    <w:rsid w:val="00727638"/>
    <w:rsid w:val="0073439A"/>
    <w:rsid w:val="007E4CA1"/>
    <w:rsid w:val="007E5CE0"/>
    <w:rsid w:val="0081089F"/>
    <w:rsid w:val="00810A79"/>
    <w:rsid w:val="00825D45"/>
    <w:rsid w:val="00864B3A"/>
    <w:rsid w:val="00865FAB"/>
    <w:rsid w:val="0088321A"/>
    <w:rsid w:val="00885662"/>
    <w:rsid w:val="00946524"/>
    <w:rsid w:val="009711D6"/>
    <w:rsid w:val="00983943"/>
    <w:rsid w:val="009B4500"/>
    <w:rsid w:val="00A23121"/>
    <w:rsid w:val="00A33F70"/>
    <w:rsid w:val="00AD7C25"/>
    <w:rsid w:val="00B11D15"/>
    <w:rsid w:val="00B34E6C"/>
    <w:rsid w:val="00B44D30"/>
    <w:rsid w:val="00B70951"/>
    <w:rsid w:val="00B87B72"/>
    <w:rsid w:val="00BC575E"/>
    <w:rsid w:val="00BF537F"/>
    <w:rsid w:val="00C11FFE"/>
    <w:rsid w:val="00C528E8"/>
    <w:rsid w:val="00C877BE"/>
    <w:rsid w:val="00C9453A"/>
    <w:rsid w:val="00D31F13"/>
    <w:rsid w:val="00D33C60"/>
    <w:rsid w:val="00D97B93"/>
    <w:rsid w:val="00DC7287"/>
    <w:rsid w:val="00DF36D5"/>
    <w:rsid w:val="00E074FE"/>
    <w:rsid w:val="00E07DF7"/>
    <w:rsid w:val="00E24A17"/>
    <w:rsid w:val="00E266D3"/>
    <w:rsid w:val="00E65925"/>
    <w:rsid w:val="00E82F90"/>
    <w:rsid w:val="00EA16AF"/>
    <w:rsid w:val="00EC1DD9"/>
    <w:rsid w:val="00EC2E19"/>
    <w:rsid w:val="00EC7621"/>
    <w:rsid w:val="00F3704B"/>
    <w:rsid w:val="00F44E10"/>
    <w:rsid w:val="00F9048E"/>
    <w:rsid w:val="00FD2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BDF87"/>
  <w15:docId w15:val="{D540E406-183D-480E-92F4-9722E5C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1089F"/>
    <w:pPr>
      <w:widowControl w:val="0"/>
      <w:spacing w:after="120"/>
      <w:ind w:left="36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paragraph" w:styleId="Heading3">
    <w:name w:val="heading 3"/>
    <w:basedOn w:val="Normal"/>
    <w:next w:val="Normal"/>
    <w:link w:val="Heading3Char"/>
    <w:uiPriority w:val="9"/>
    <w:unhideWhenUsed/>
    <w:qFormat/>
    <w:rsid w:val="00DC728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ind w:left="0"/>
      <w:jc w:val="left"/>
    </w:pPr>
    <w:rPr>
      <w:rFonts w:eastAsia="Times New Roman"/>
      <w:iCs w:val="0"/>
      <w:color w:val="auto"/>
      <w:sz w:val="24"/>
      <w:szCs w:val="24"/>
      <w:lang w:eastAsia="en-GB"/>
    </w:rPr>
  </w:style>
  <w:style w:type="paragraph" w:styleId="BalloonText">
    <w:name w:val="Balloon Text"/>
    <w:basedOn w:val="Normal"/>
    <w:link w:val="BalloonTextChar"/>
    <w:uiPriority w:val="99"/>
    <w:semiHidden/>
    <w:unhideWhenUsed/>
    <w:rsid w:val="00463AB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 w:type="paragraph" w:styleId="DocumentMap">
    <w:name w:val="Document Map"/>
    <w:basedOn w:val="Normal"/>
    <w:link w:val="DocumentMapChar"/>
    <w:uiPriority w:val="99"/>
    <w:semiHidden/>
    <w:unhideWhenUsed/>
    <w:rsid w:val="004514C5"/>
    <w:rPr>
      <w:rFonts w:ascii="SimSun"/>
      <w:sz w:val="18"/>
      <w:szCs w:val="18"/>
    </w:rPr>
  </w:style>
  <w:style w:type="character" w:customStyle="1" w:styleId="DocumentMapChar">
    <w:name w:val="Document Map Char"/>
    <w:basedOn w:val="DefaultParagraphFont"/>
    <w:link w:val="DocumentMap"/>
    <w:uiPriority w:val="99"/>
    <w:semiHidden/>
    <w:rsid w:val="004514C5"/>
    <w:rPr>
      <w:rFonts w:ascii="SimSun" w:eastAsia="SimSun" w:hAnsi="Times New Roman" w:cs="Times New Roman"/>
      <w:iCs/>
      <w:color w:val="000000"/>
      <w:sz w:val="18"/>
      <w:szCs w:val="18"/>
      <w:lang w:val="en-GB" w:eastAsia="ja-JP"/>
    </w:rPr>
  </w:style>
  <w:style w:type="paragraph" w:styleId="Footer">
    <w:name w:val="footer"/>
    <w:basedOn w:val="Normal"/>
    <w:link w:val="FooterChar"/>
    <w:uiPriority w:val="99"/>
    <w:unhideWhenUsed/>
    <w:rsid w:val="004514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514C5"/>
    <w:rPr>
      <w:rFonts w:ascii="Times New Roman" w:eastAsia="SimSun" w:hAnsi="Times New Roman" w:cs="Times New Roman"/>
      <w:iCs/>
      <w:color w:val="000000"/>
      <w:sz w:val="18"/>
      <w:szCs w:val="18"/>
      <w:lang w:val="en-GB" w:eastAsia="ja-JP"/>
    </w:rPr>
  </w:style>
  <w:style w:type="character" w:customStyle="1" w:styleId="Heading3Char">
    <w:name w:val="Heading 3 Char"/>
    <w:basedOn w:val="DefaultParagraphFont"/>
    <w:link w:val="Heading3"/>
    <w:uiPriority w:val="9"/>
    <w:rsid w:val="00DC7287"/>
    <w:rPr>
      <w:rFonts w:asciiTheme="majorHAnsi" w:eastAsiaTheme="majorEastAsia" w:hAnsiTheme="majorHAnsi" w:cstheme="majorBidi"/>
      <w:iCs/>
      <w:color w:val="1F4D78" w:themeColor="accent1" w:themeShade="7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Tim Frost1</cp:lastModifiedBy>
  <cp:revision>4</cp:revision>
  <dcterms:created xsi:type="dcterms:W3CDTF">2019-05-24T11:44:00Z</dcterms:created>
  <dcterms:modified xsi:type="dcterms:W3CDTF">2019-05-27T21:43:00Z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-1379340980</vt:i4>
  </property>
  <property fmtid="{D5CDD505-2E9C-101B-9397-08002B2CF9AE}" pid="3" name="_NewReviewCycle">
    <vt:lpwstr/>
  </property>
  <property fmtid="{D5CDD505-2E9C-101B-9397-08002B2CF9AE}" pid="4" name="_EmailSubject">
    <vt:lpwstr>4Rx mandate for NR UE</vt:lpwstr>
  </property>
  <property fmtid="{D5CDD505-2E9C-101B-9397-08002B2CF9AE}" pid="5" name="_AuthorEmail">
    <vt:lpwstr>juanm@qti.qualcomm.com</vt:lpwstr>
  </property>
  <property fmtid="{D5CDD505-2E9C-101B-9397-08002B2CF9AE}" pid="6" name="_AuthorEmailDisplayName">
    <vt:lpwstr>Juan Montojo</vt:lpwstr>
  </property>
  <property fmtid="{D5CDD505-2E9C-101B-9397-08002B2CF9AE}" pid="7" name="_ReviewingToolsShownOnce">
    <vt:lpwstr/>
  </property>
  <property fmtid="{D5CDD505-2E9C-101B-9397-08002B2CF9AE}" pid="8"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9"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1513789066</vt:lpwstr>
  </property>
  <property fmtid="{D5CDD505-2E9C-101B-9397-08002B2CF9AE}" pid="14" name="MSIP_Label_17da11e7-ad83-4459-98c6-12a88e2eac78_Enabled">
    <vt:lpwstr>True</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Owner">
    <vt:lpwstr>tim.frost@vodafone.com</vt:lpwstr>
  </property>
  <property fmtid="{D5CDD505-2E9C-101B-9397-08002B2CF9AE}" pid="17" name="MSIP_Label_17da11e7-ad83-4459-98c6-12a88e2eac78_SetDate">
    <vt:lpwstr>2018-11-29T09:42:55.7136032Z</vt:lpwstr>
  </property>
  <property fmtid="{D5CDD505-2E9C-101B-9397-08002B2CF9AE}" pid="18" name="MSIP_Label_17da11e7-ad83-4459-98c6-12a88e2eac78_Name">
    <vt:lpwstr>Non-Vodafone</vt:lpwstr>
  </property>
  <property fmtid="{D5CDD505-2E9C-101B-9397-08002B2CF9AE}" pid="19" name="MSIP_Label_17da11e7-ad83-4459-98c6-12a88e2eac78_Application">
    <vt:lpwstr>Microsoft Azure Information Protection</vt:lpwstr>
  </property>
  <property fmtid="{D5CDD505-2E9C-101B-9397-08002B2CF9AE}" pid="20" name="MSIP_Label_17da11e7-ad83-4459-98c6-12a88e2eac78_Extended_MSFT_Method">
    <vt:lpwstr>Manual</vt:lpwstr>
  </property>
  <property fmtid="{D5CDD505-2E9C-101B-9397-08002B2CF9AE}" pid="21" name="Sensitivity">
    <vt:lpwstr>Non-Vodafone</vt:lpwstr>
  </property>
</Properties>
</file>