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DFD" w:rsidRDefault="00501DFD" w:rsidP="00501D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A85697">
        <w:rPr>
          <w:b/>
          <w:bCs/>
          <w:i/>
          <w:noProof/>
          <w:sz w:val="28"/>
        </w:rPr>
        <w:t>R2-1819158</w:t>
      </w:r>
    </w:p>
    <w:p w:rsidR="00704508" w:rsidRPr="00704508" w:rsidRDefault="00501DFD" w:rsidP="00501D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p w:rsidR="00704508" w:rsidRDefault="00704508" w:rsidP="0070450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Tr="007045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04508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264A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A29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C10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85697" w:rsidRDefault="00A8569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5697"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B28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5264A0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7045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70450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3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2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Alternative signalling option for SupportedBandListNR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32364" w:rsidRDefault="005264A0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264A0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1E21B8">
              <w:rPr>
                <w:noProof/>
              </w:rPr>
              <w:t>11</w:t>
            </w:r>
            <w:bookmarkStart w:id="1" w:name="_GoBack"/>
            <w:bookmarkEnd w:id="1"/>
            <w:r w:rsidR="005264A0">
              <w:rPr>
                <w:noProof/>
              </w:rPr>
              <w:t>-</w:t>
            </w:r>
            <w:r w:rsidR="001E21B8">
              <w:rPr>
                <w:noProof/>
              </w:rPr>
              <w:t>16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32364" w:rsidRDefault="005264A0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>
        <w:tc>
          <w:tcPr>
            <w:tcW w:w="1843" w:type="dxa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Pr="00330EA3" w:rsidRDefault="005264A0" w:rsidP="00330EA3">
            <w:pPr>
              <w:pStyle w:val="CRCoverPage"/>
              <w:spacing w:before="20" w:after="80"/>
              <w:ind w:left="102"/>
            </w:pPr>
            <w:r>
              <w:rPr>
                <w:noProof/>
              </w:rPr>
              <w:t xml:space="preserve">In </w:t>
            </w:r>
            <w:r w:rsidR="00D65A70">
              <w:rPr>
                <w:noProof/>
              </w:rPr>
              <w:t xml:space="preserve">the current specification the field </w:t>
            </w:r>
            <w:r w:rsidR="00D65A70" w:rsidRPr="000E2961">
              <w:rPr>
                <w:i/>
                <w:lang w:eastAsia="zh-CN"/>
              </w:rPr>
              <w:t>en-DC-r15</w:t>
            </w:r>
            <w:r w:rsidR="00D65A70">
              <w:rPr>
                <w:i/>
                <w:lang w:eastAsia="zh-CN"/>
              </w:rPr>
              <w:t xml:space="preserve"> </w:t>
            </w:r>
            <w:r w:rsidR="00D65A70">
              <w:rPr>
                <w:lang w:eastAsia="zh-CN"/>
              </w:rPr>
              <w:t xml:space="preserve">indicates support of EN-DC while the </w:t>
            </w:r>
            <w:r w:rsidR="00D65A70" w:rsidRPr="000E2961">
              <w:rPr>
                <w:i/>
                <w:lang w:eastAsia="zh-CN"/>
              </w:rPr>
              <w:t>supportedBandListNR-r15</w:t>
            </w:r>
            <w:r w:rsidR="00D65A70">
              <w:rPr>
                <w:i/>
                <w:lang w:eastAsia="zh-CN"/>
              </w:rPr>
              <w:t xml:space="preserve"> </w:t>
            </w:r>
            <w:r w:rsidR="00330EA3">
              <w:rPr>
                <w:lang w:eastAsia="zh-CN"/>
              </w:rPr>
              <w:t xml:space="preserve">is indicating </w:t>
            </w:r>
            <w:r w:rsidR="00330EA3" w:rsidRPr="00330EA3">
              <w:rPr>
                <w:i/>
                <w:lang w:eastAsia="zh-CN"/>
              </w:rPr>
              <w:t>vaguely</w:t>
            </w:r>
            <w:r w:rsidR="00330EA3">
              <w:rPr>
                <w:lang w:eastAsia="zh-CN"/>
              </w:rPr>
              <w:t xml:space="preserve"> the UE support for NR (whether this is standalone or including EN-DC is not clear at all)</w:t>
            </w:r>
            <w:r>
              <w:rPr>
                <w:noProof/>
              </w:rPr>
              <w:t>.</w:t>
            </w:r>
            <w:r w:rsidR="00330EA3">
              <w:rPr>
                <w:noProof/>
              </w:rPr>
              <w:t xml:space="preserve"> </w:t>
            </w:r>
            <w:r w:rsidR="00330EA3">
              <w:t xml:space="preserve">This CR </w:t>
            </w:r>
            <w:r w:rsidR="00D33038">
              <w:t>intends clarifies this situation.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2364" w:rsidRDefault="002744B1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main changes are as follows</w:t>
            </w:r>
            <w:r w:rsidR="00132364">
              <w:rPr>
                <w:noProof/>
              </w:rPr>
              <w:t>:</w:t>
            </w:r>
          </w:p>
          <w:p w:rsidR="00132364" w:rsidRDefault="00330EA3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Rename</w:t>
            </w:r>
            <w:r w:rsidR="00D33038">
              <w:rPr>
                <w:noProof/>
              </w:rPr>
              <w:t xml:space="preserve"> existing IE</w:t>
            </w:r>
            <w:r>
              <w:rPr>
                <w:noProof/>
              </w:rPr>
              <w:t xml:space="preserve"> </w:t>
            </w:r>
            <w:r w:rsidRPr="000E2961">
              <w:rPr>
                <w:i/>
                <w:lang w:eastAsia="zh-CN"/>
              </w:rPr>
              <w:t>supportedBandListNR-r15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0E2961">
              <w:rPr>
                <w:i/>
                <w:lang w:eastAsia="zh-CN"/>
              </w:rPr>
              <w:t>supportedBandList</w:t>
            </w:r>
            <w:r>
              <w:rPr>
                <w:i/>
                <w:lang w:eastAsia="zh-CN"/>
              </w:rPr>
              <w:t>EN-DC</w:t>
            </w:r>
            <w:r w:rsidRPr="000E2961">
              <w:rPr>
                <w:i/>
                <w:lang w:eastAsia="zh-CN"/>
              </w:rPr>
              <w:t>-r15</w:t>
            </w:r>
            <w:r>
              <w:rPr>
                <w:noProof/>
              </w:rPr>
              <w:t xml:space="preserve"> matching </w:t>
            </w:r>
            <w:r w:rsidR="00D33038">
              <w:rPr>
                <w:noProof/>
              </w:rPr>
              <w:t xml:space="preserve">the indicated capability flag for EN-DC i.e. </w:t>
            </w:r>
            <w:r w:rsidRPr="000E2961">
              <w:rPr>
                <w:i/>
                <w:lang w:eastAsia="zh-CN"/>
              </w:rPr>
              <w:t>en-DC-r15</w:t>
            </w:r>
            <w:r w:rsidR="002744B1">
              <w:rPr>
                <w:noProof/>
              </w:rPr>
              <w:t>.</w:t>
            </w:r>
          </w:p>
          <w:p w:rsidR="00132364" w:rsidRDefault="00330EA3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33038">
              <w:rPr>
                <w:noProof/>
              </w:rPr>
              <w:t xml:space="preserve">additional IE </w:t>
            </w:r>
            <w:r w:rsidRPr="000E2961">
              <w:rPr>
                <w:i/>
                <w:lang w:eastAsia="zh-CN"/>
              </w:rPr>
              <w:t>supportedBandListNR</w:t>
            </w:r>
            <w:r>
              <w:rPr>
                <w:i/>
                <w:lang w:eastAsia="zh-CN"/>
              </w:rPr>
              <w:t>-SA</w:t>
            </w:r>
            <w:r w:rsidRPr="000E2961">
              <w:rPr>
                <w:i/>
                <w:lang w:eastAsia="zh-CN"/>
              </w:rPr>
              <w:t>-r15</w:t>
            </w:r>
            <w:r w:rsidR="00D33038">
              <w:rPr>
                <w:noProof/>
              </w:rPr>
              <w:t xml:space="preserve"> which is the list of supported NR SA bands.</w:t>
            </w:r>
          </w:p>
          <w:p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:rsidR="00973F30" w:rsidRDefault="00132364" w:rsidP="003858C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330EA3">
              <w:rPr>
                <w:noProof/>
              </w:rPr>
              <w:t>Signalling support of NR SA</w:t>
            </w:r>
            <w:r w:rsidR="00D33038">
              <w:rPr>
                <w:noProof/>
              </w:rPr>
              <w:t xml:space="preserve"> and EN-DC bands</w:t>
            </w:r>
            <w:r w:rsidR="00982B0B">
              <w:rPr>
                <w:noProof/>
              </w:rPr>
              <w:t>.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4635D7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Network </w:t>
            </w:r>
            <w:r w:rsidR="00BA1D94">
              <w:rPr>
                <w:noProof/>
              </w:rPr>
              <w:t>does not know the NR bands relevant for EN-DC and for NR SA.</w:t>
            </w:r>
          </w:p>
        </w:tc>
      </w:tr>
      <w:tr w:rsidR="00132364">
        <w:tc>
          <w:tcPr>
            <w:tcW w:w="2268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C0C75" w:rsidP="00463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4.3.34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B28E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B28E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B28E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:rsidR="002E35B9" w:rsidRPr="000E2961" w:rsidRDefault="002E35B9" w:rsidP="002E35B9">
      <w:pPr>
        <w:pStyle w:val="Heading3"/>
        <w:rPr>
          <w:lang w:eastAsia="zh-CN"/>
        </w:rPr>
      </w:pPr>
      <w:bookmarkStart w:id="3" w:name="_Toc525991196"/>
      <w:r w:rsidRPr="000E2961">
        <w:rPr>
          <w:lang w:eastAsia="zh-CN"/>
        </w:rPr>
        <w:t>4.3.34</w:t>
      </w:r>
      <w:r w:rsidRPr="000E2961">
        <w:rPr>
          <w:lang w:eastAsia="zh-CN"/>
        </w:rPr>
        <w:tab/>
        <w:t>Inter-RAT Parameters NR</w:t>
      </w:r>
      <w:bookmarkEnd w:id="3"/>
    </w:p>
    <w:p w:rsidR="002E35B9" w:rsidRPr="000E2961" w:rsidRDefault="002E35B9" w:rsidP="002E35B9">
      <w:pPr>
        <w:pStyle w:val="Heading4"/>
        <w:rPr>
          <w:lang w:eastAsia="zh-CN"/>
        </w:rPr>
      </w:pPr>
      <w:bookmarkStart w:id="4" w:name="_Toc525991197"/>
      <w:r w:rsidRPr="000E2961">
        <w:rPr>
          <w:lang w:eastAsia="zh-CN"/>
        </w:rPr>
        <w:t>4.3.34.1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en-DC-r15</w:t>
      </w:r>
      <w:bookmarkEnd w:id="4"/>
    </w:p>
    <w:p w:rsidR="002E35B9" w:rsidRPr="000E2961" w:rsidRDefault="002E35B9" w:rsidP="002E35B9">
      <w:pPr>
        <w:rPr>
          <w:lang w:eastAsia="zh-CN"/>
        </w:rPr>
      </w:pPr>
      <w:r w:rsidRPr="000E2961">
        <w:rPr>
          <w:lang w:eastAsia="zh-CN"/>
        </w:rPr>
        <w:t>This field indicates whether UE supports E-UTRA NR Dual Connectivity as specified in TS 36.331 [5] and TS 38.331 [32].</w:t>
      </w:r>
    </w:p>
    <w:p w:rsidR="002E35B9" w:rsidRPr="000E2961" w:rsidRDefault="002E35B9" w:rsidP="002E35B9">
      <w:pPr>
        <w:pStyle w:val="Heading4"/>
        <w:rPr>
          <w:lang w:eastAsia="zh-CN"/>
        </w:rPr>
      </w:pPr>
      <w:bookmarkStart w:id="5" w:name="_Toc525991198"/>
      <w:r w:rsidRPr="000E2961">
        <w:rPr>
          <w:lang w:eastAsia="zh-CN"/>
        </w:rPr>
        <w:t>4.3.34.2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supportedBandList</w:t>
      </w:r>
      <w:ins w:id="6" w:author="Nokia RAN2" w:date="2018-10-29T11:11:00Z">
        <w:r>
          <w:rPr>
            <w:i/>
            <w:lang w:eastAsia="zh-CN"/>
          </w:rPr>
          <w:t>EN-DC</w:t>
        </w:r>
      </w:ins>
      <w:del w:id="7" w:author="Nokia RAN2" w:date="2018-10-29T11:11:00Z">
        <w:r w:rsidRPr="000E2961" w:rsidDel="002E35B9">
          <w:rPr>
            <w:i/>
            <w:lang w:eastAsia="zh-CN"/>
          </w:rPr>
          <w:delText>NR</w:delText>
        </w:r>
      </w:del>
      <w:r w:rsidRPr="000E2961">
        <w:rPr>
          <w:i/>
          <w:lang w:eastAsia="zh-CN"/>
        </w:rPr>
        <w:t>-r15</w:t>
      </w:r>
      <w:bookmarkEnd w:id="5"/>
    </w:p>
    <w:p w:rsidR="002E35B9" w:rsidRDefault="002E35B9" w:rsidP="002E35B9">
      <w:pPr>
        <w:rPr>
          <w:ins w:id="8" w:author="Nokia RAN2" w:date="2018-10-29T11:11:00Z"/>
          <w:lang w:eastAsia="zh-CN"/>
        </w:rPr>
      </w:pPr>
      <w:r w:rsidRPr="000E2961">
        <w:t xml:space="preserve">Only applicable if the UE supports </w:t>
      </w:r>
      <w:del w:id="9" w:author="Nokia RAN2" w:date="2018-10-29T11:12:00Z">
        <w:r w:rsidRPr="000E2961" w:rsidDel="002E35B9">
          <w:delText>NR</w:delText>
        </w:r>
      </w:del>
      <w:ins w:id="10" w:author="Nokia RAN2" w:date="2018-10-29T11:15:00Z">
        <w:r w:rsidRPr="000E2961">
          <w:rPr>
            <w:lang w:eastAsia="zh-CN"/>
          </w:rPr>
          <w:t>E-UTRA NR Dual Connectivity</w:t>
        </w:r>
      </w:ins>
      <w:r w:rsidRPr="000E2961">
        <w:t xml:space="preserve">. </w:t>
      </w:r>
      <w:r w:rsidRPr="000E2961">
        <w:rPr>
          <w:lang w:eastAsia="zh-CN"/>
        </w:rPr>
        <w:t>This field includes the supported NR bands as defined in TS 38.101-1 [33] and TS 38.101-2 [34].</w:t>
      </w:r>
    </w:p>
    <w:p w:rsidR="002E35B9" w:rsidRPr="000E2961" w:rsidRDefault="002E35B9" w:rsidP="002E35B9">
      <w:pPr>
        <w:pStyle w:val="Heading4"/>
        <w:rPr>
          <w:ins w:id="11" w:author="Nokia RAN2" w:date="2018-10-29T11:11:00Z"/>
          <w:lang w:eastAsia="zh-CN"/>
        </w:rPr>
      </w:pPr>
      <w:ins w:id="12" w:author="Nokia RAN2" w:date="2018-10-29T11:11:00Z">
        <w:r>
          <w:rPr>
            <w:lang w:eastAsia="zh-CN"/>
          </w:rPr>
          <w:t>4.3.34.</w:t>
        </w:r>
      </w:ins>
      <w:ins w:id="13" w:author="Nokia RAN2" w:date="2018-11-15T03:27:00Z">
        <w:r w:rsidR="00BA1D94">
          <w:rPr>
            <w:lang w:eastAsia="zh-CN"/>
          </w:rPr>
          <w:t>3</w:t>
        </w:r>
      </w:ins>
      <w:ins w:id="14" w:author="Nokia RAN2" w:date="2018-10-29T11:11:00Z">
        <w:r w:rsidRPr="000E2961">
          <w:rPr>
            <w:lang w:eastAsia="zh-CN"/>
          </w:rPr>
          <w:tab/>
        </w:r>
        <w:r w:rsidRPr="000E2961">
          <w:rPr>
            <w:i/>
            <w:lang w:eastAsia="zh-CN"/>
          </w:rPr>
          <w:t>supportedBandListNR</w:t>
        </w:r>
        <w:r>
          <w:rPr>
            <w:i/>
            <w:lang w:eastAsia="zh-CN"/>
          </w:rPr>
          <w:t>-SA</w:t>
        </w:r>
        <w:r w:rsidRPr="000E2961">
          <w:rPr>
            <w:i/>
            <w:lang w:eastAsia="zh-CN"/>
          </w:rPr>
          <w:t>-r15</w:t>
        </w:r>
      </w:ins>
    </w:p>
    <w:p w:rsidR="002E35B9" w:rsidRPr="000E2961" w:rsidRDefault="00BA1D94" w:rsidP="002E35B9">
      <w:pPr>
        <w:rPr>
          <w:ins w:id="15" w:author="Nokia RAN2" w:date="2018-10-29T11:11:00Z"/>
          <w:lang w:eastAsia="zh-CN"/>
        </w:rPr>
      </w:pPr>
      <w:ins w:id="16" w:author="Nokia RAN2" w:date="2018-10-29T11:11:00Z">
        <w:r w:rsidRPr="000E2961">
          <w:rPr>
            <w:lang w:eastAsia="zh-CN"/>
          </w:rPr>
          <w:t xml:space="preserve">This field indicates whether UE supports </w:t>
        </w:r>
      </w:ins>
      <w:ins w:id="17" w:author="Nokia RAN2" w:date="2018-10-29T11:16:00Z">
        <w:r>
          <w:rPr>
            <w:lang w:eastAsia="zh-CN"/>
          </w:rPr>
          <w:t>standalone NR</w:t>
        </w:r>
      </w:ins>
      <w:ins w:id="18" w:author="Nokia RAN2" w:date="2018-10-29T11:11:00Z">
        <w:r>
          <w:rPr>
            <w:lang w:eastAsia="zh-CN"/>
          </w:rPr>
          <w:t>, as specified in TS 38.331 [32], and</w:t>
        </w:r>
      </w:ins>
      <w:ins w:id="19" w:author="Nokia RAN2" w:date="2018-11-15T03:26:00Z">
        <w:r>
          <w:rPr>
            <w:lang w:eastAsia="zh-CN"/>
          </w:rPr>
          <w:t xml:space="preserve"> </w:t>
        </w:r>
      </w:ins>
      <w:ins w:id="20" w:author="Nokia RAN2" w:date="2018-10-29T11:11:00Z">
        <w:r w:rsidR="002E35B9" w:rsidRPr="000E2961">
          <w:rPr>
            <w:lang w:eastAsia="zh-CN"/>
          </w:rPr>
          <w:t>includes the supported NR bands as defined in TS 38.101-1 [33] and TS 38.101-2 [34].</w:t>
        </w:r>
      </w:ins>
    </w:p>
    <w:p w:rsidR="002E35B9" w:rsidRPr="000E2961" w:rsidRDefault="002E35B9" w:rsidP="002E35B9">
      <w:pPr>
        <w:pStyle w:val="Heading3"/>
        <w:rPr>
          <w:lang w:eastAsia="zh-CN"/>
        </w:rPr>
      </w:pPr>
      <w:bookmarkStart w:id="21" w:name="_Toc525991199"/>
      <w:r w:rsidRPr="000E2961">
        <w:rPr>
          <w:lang w:eastAsia="zh-CN"/>
        </w:rPr>
        <w:t>4.3.35</w:t>
      </w:r>
      <w:r w:rsidRPr="000E2961">
        <w:rPr>
          <w:lang w:eastAsia="zh-CN"/>
        </w:rPr>
        <w:tab/>
        <w:t>FeCoMP Parameters</w:t>
      </w:r>
      <w:bookmarkEnd w:id="21"/>
    </w:p>
    <w:p w:rsidR="002E35B9" w:rsidRPr="000E2961" w:rsidRDefault="002E35B9" w:rsidP="002E35B9">
      <w:pPr>
        <w:pStyle w:val="Heading4"/>
        <w:rPr>
          <w:lang w:eastAsia="zh-CN"/>
        </w:rPr>
      </w:pPr>
      <w:bookmarkStart w:id="22" w:name="_Toc525991200"/>
      <w:r w:rsidRPr="000E2961">
        <w:rPr>
          <w:lang w:eastAsia="zh-CN"/>
        </w:rPr>
        <w:t>4.3.35.1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qcl-CRI-BasedCSI-Reporting-r15</w:t>
      </w:r>
      <w:bookmarkEnd w:id="22"/>
    </w:p>
    <w:p w:rsidR="002E35B9" w:rsidRPr="000E2961" w:rsidRDefault="002E35B9" w:rsidP="002E35B9">
      <w:pPr>
        <w:rPr>
          <w:lang w:eastAsia="zh-CN"/>
        </w:rPr>
      </w:pPr>
      <w:r w:rsidRPr="000E2961">
        <w:rPr>
          <w:lang w:eastAsia="zh-CN"/>
        </w:rPr>
        <w:t xml:space="preserve">This field indicates whether the UE supports CRI based CSI feedback for the FeCoMP feature as specified in </w:t>
      </w:r>
      <w:r w:rsidRPr="000E2961">
        <w:rPr>
          <w:noProof/>
          <w:lang w:eastAsia="en-GB"/>
        </w:rPr>
        <w:t>TS 36.213 [23], clause 7.1.10.</w:t>
      </w:r>
    </w:p>
    <w:p w:rsidR="002E35B9" w:rsidRPr="000E2961" w:rsidRDefault="002E35B9" w:rsidP="002E35B9">
      <w:pPr>
        <w:pStyle w:val="Heading4"/>
        <w:rPr>
          <w:lang w:eastAsia="zh-CN"/>
        </w:rPr>
      </w:pPr>
      <w:bookmarkStart w:id="23" w:name="_Toc525991201"/>
      <w:r w:rsidRPr="000E2961">
        <w:rPr>
          <w:lang w:eastAsia="zh-CN"/>
        </w:rPr>
        <w:t>4.3.35.2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qcl-TypeC-Operation-r15</w:t>
      </w:r>
      <w:bookmarkEnd w:id="23"/>
    </w:p>
    <w:p w:rsidR="002E35B9" w:rsidRPr="000E2961" w:rsidRDefault="002E35B9" w:rsidP="002E35B9">
      <w:pPr>
        <w:rPr>
          <w:lang w:eastAsia="zh-CN"/>
        </w:rPr>
      </w:pPr>
      <w:r w:rsidRPr="000E2961">
        <w:t xml:space="preserve">This field indicates the support of the following three UE features: </w:t>
      </w:r>
      <w:r w:rsidRPr="000E2961">
        <w:rPr>
          <w:lang w:eastAsia="zh-CN"/>
        </w:rPr>
        <w:t xml:space="preserve">QCL Type-C operation for FeCoMP, the capability to support separate PDSCH RE mapping for different PDSCH CWs in non-coherent joint transmission and the capability to support handling new DMRS port to MIMO layer mapping for the CWs, as specified in </w:t>
      </w:r>
      <w:r w:rsidRPr="000E2961">
        <w:rPr>
          <w:noProof/>
          <w:lang w:eastAsia="en-GB"/>
        </w:rPr>
        <w:t>TS 36.213 [23], clause 7.1.10. The UE includes this field only when all three features are supported by the UE.</w:t>
      </w:r>
    </w:p>
    <w:p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:rsidR="00AB51C5" w:rsidRDefault="00AB51C5">
      <w:pPr>
        <w:rPr>
          <w:noProof/>
        </w:rPr>
      </w:pPr>
    </w:p>
    <w:sectPr w:rsidR="00AB51C5" w:rsidSect="009445C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60D" w:rsidRDefault="009E060D">
      <w:r>
        <w:separator/>
      </w:r>
    </w:p>
    <w:p w:rsidR="009E060D" w:rsidRDefault="009E060D"/>
  </w:endnote>
  <w:endnote w:type="continuationSeparator" w:id="0">
    <w:p w:rsidR="009E060D" w:rsidRDefault="009E060D">
      <w:r>
        <w:continuationSeparator/>
      </w:r>
    </w:p>
    <w:p w:rsidR="009E060D" w:rsidRDefault="009E060D"/>
  </w:endnote>
  <w:endnote w:type="continuationNotice" w:id="1">
    <w:p w:rsidR="009E060D" w:rsidRDefault="009E060D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60D" w:rsidRDefault="009E060D">
      <w:r>
        <w:separator/>
      </w:r>
    </w:p>
    <w:p w:rsidR="009E060D" w:rsidRDefault="009E060D"/>
  </w:footnote>
  <w:footnote w:type="continuationSeparator" w:id="0">
    <w:p w:rsidR="009E060D" w:rsidRDefault="009E060D">
      <w:r>
        <w:continuationSeparator/>
      </w:r>
    </w:p>
    <w:p w:rsidR="009E060D" w:rsidRDefault="009E060D"/>
  </w:footnote>
  <w:footnote w:type="continuationNotice" w:id="1">
    <w:p w:rsidR="009E060D" w:rsidRDefault="009E060D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845" w:rsidRDefault="00807845">
    <w:r>
      <w:t xml:space="preserve">Page </w:t>
    </w:r>
    <w:r w:rsidR="009445C3">
      <w:fldChar w:fldCharType="begin"/>
    </w:r>
    <w:r>
      <w:instrText>PAGE</w:instrText>
    </w:r>
    <w:r w:rsidR="009445C3">
      <w:fldChar w:fldCharType="separate"/>
    </w:r>
    <w:r>
      <w:rPr>
        <w:noProof/>
      </w:rPr>
      <w:t>1</w:t>
    </w:r>
    <w:r w:rsidR="009445C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845" w:rsidRDefault="0080784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845" w:rsidRDefault="008078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845" w:rsidRDefault="008078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</w:compat>
  <w:rsids>
    <w:rsidRoot w:val="00022E4A"/>
    <w:rsid w:val="00022E4A"/>
    <w:rsid w:val="00040BD4"/>
    <w:rsid w:val="000466EC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28E0"/>
    <w:rsid w:val="001B7A65"/>
    <w:rsid w:val="001C0C75"/>
    <w:rsid w:val="001E21B8"/>
    <w:rsid w:val="001E41F3"/>
    <w:rsid w:val="001F2D4F"/>
    <w:rsid w:val="0020066E"/>
    <w:rsid w:val="0026004D"/>
    <w:rsid w:val="002744B1"/>
    <w:rsid w:val="00275D12"/>
    <w:rsid w:val="002860C4"/>
    <w:rsid w:val="002A01CC"/>
    <w:rsid w:val="002B5741"/>
    <w:rsid w:val="002C10A9"/>
    <w:rsid w:val="002D42E6"/>
    <w:rsid w:val="002E35B9"/>
    <w:rsid w:val="00305409"/>
    <w:rsid w:val="00317BF8"/>
    <w:rsid w:val="00330EA3"/>
    <w:rsid w:val="003858C1"/>
    <w:rsid w:val="003E1A36"/>
    <w:rsid w:val="003E5AB1"/>
    <w:rsid w:val="00414D47"/>
    <w:rsid w:val="004242F1"/>
    <w:rsid w:val="004635D7"/>
    <w:rsid w:val="004B0246"/>
    <w:rsid w:val="004B75B7"/>
    <w:rsid w:val="004F2032"/>
    <w:rsid w:val="00501DFD"/>
    <w:rsid w:val="0051580D"/>
    <w:rsid w:val="005220E9"/>
    <w:rsid w:val="005264A0"/>
    <w:rsid w:val="00592D74"/>
    <w:rsid w:val="005B7913"/>
    <w:rsid w:val="005E2C44"/>
    <w:rsid w:val="00621188"/>
    <w:rsid w:val="006257ED"/>
    <w:rsid w:val="00695808"/>
    <w:rsid w:val="006A2919"/>
    <w:rsid w:val="006A3163"/>
    <w:rsid w:val="006B46FB"/>
    <w:rsid w:val="006B61CE"/>
    <w:rsid w:val="006E06D4"/>
    <w:rsid w:val="006E21FB"/>
    <w:rsid w:val="006F4324"/>
    <w:rsid w:val="00704508"/>
    <w:rsid w:val="00744C30"/>
    <w:rsid w:val="007507EE"/>
    <w:rsid w:val="00764FED"/>
    <w:rsid w:val="00792342"/>
    <w:rsid w:val="007A1F35"/>
    <w:rsid w:val="007B512A"/>
    <w:rsid w:val="007C2097"/>
    <w:rsid w:val="007C7F87"/>
    <w:rsid w:val="007D6A07"/>
    <w:rsid w:val="007E6912"/>
    <w:rsid w:val="00800E83"/>
    <w:rsid w:val="00807845"/>
    <w:rsid w:val="008279FA"/>
    <w:rsid w:val="008416C9"/>
    <w:rsid w:val="008626E7"/>
    <w:rsid w:val="00870EE7"/>
    <w:rsid w:val="008852C1"/>
    <w:rsid w:val="008F686C"/>
    <w:rsid w:val="009061A8"/>
    <w:rsid w:val="009209A0"/>
    <w:rsid w:val="009445C3"/>
    <w:rsid w:val="00950975"/>
    <w:rsid w:val="00973F30"/>
    <w:rsid w:val="009777D9"/>
    <w:rsid w:val="00982B0B"/>
    <w:rsid w:val="00991B88"/>
    <w:rsid w:val="009A579D"/>
    <w:rsid w:val="009D6A48"/>
    <w:rsid w:val="009E060D"/>
    <w:rsid w:val="009E2430"/>
    <w:rsid w:val="009E3297"/>
    <w:rsid w:val="009F734F"/>
    <w:rsid w:val="00A20F7D"/>
    <w:rsid w:val="00A246B6"/>
    <w:rsid w:val="00A2690B"/>
    <w:rsid w:val="00A47E70"/>
    <w:rsid w:val="00A626C2"/>
    <w:rsid w:val="00A7671C"/>
    <w:rsid w:val="00A770D6"/>
    <w:rsid w:val="00A85697"/>
    <w:rsid w:val="00AB51C5"/>
    <w:rsid w:val="00AD1CD8"/>
    <w:rsid w:val="00B064AE"/>
    <w:rsid w:val="00B258BB"/>
    <w:rsid w:val="00B4464E"/>
    <w:rsid w:val="00B67B97"/>
    <w:rsid w:val="00B75CAF"/>
    <w:rsid w:val="00B806DD"/>
    <w:rsid w:val="00B968C8"/>
    <w:rsid w:val="00BA1D94"/>
    <w:rsid w:val="00BA3EC5"/>
    <w:rsid w:val="00BB5DFC"/>
    <w:rsid w:val="00BD279D"/>
    <w:rsid w:val="00BD2F8F"/>
    <w:rsid w:val="00BD6BB8"/>
    <w:rsid w:val="00C52F2F"/>
    <w:rsid w:val="00C63FBA"/>
    <w:rsid w:val="00C677A1"/>
    <w:rsid w:val="00C95985"/>
    <w:rsid w:val="00CC5026"/>
    <w:rsid w:val="00CE5F89"/>
    <w:rsid w:val="00D03F9A"/>
    <w:rsid w:val="00D33038"/>
    <w:rsid w:val="00D65A70"/>
    <w:rsid w:val="00DE34CF"/>
    <w:rsid w:val="00ED79DA"/>
    <w:rsid w:val="00EE7D7C"/>
    <w:rsid w:val="00EF1ABD"/>
    <w:rsid w:val="00F25D98"/>
    <w:rsid w:val="00F300FB"/>
    <w:rsid w:val="00F4295D"/>
    <w:rsid w:val="00F551A4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45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445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445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445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445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45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45C3"/>
    <w:pPr>
      <w:outlineLvl w:val="5"/>
    </w:pPr>
  </w:style>
  <w:style w:type="paragraph" w:styleId="Heading7">
    <w:name w:val="heading 7"/>
    <w:basedOn w:val="H6"/>
    <w:next w:val="Normal"/>
    <w:qFormat/>
    <w:rsid w:val="009445C3"/>
    <w:pPr>
      <w:outlineLvl w:val="6"/>
    </w:pPr>
  </w:style>
  <w:style w:type="paragraph" w:styleId="Heading8">
    <w:name w:val="heading 8"/>
    <w:basedOn w:val="Heading1"/>
    <w:next w:val="Normal"/>
    <w:qFormat/>
    <w:rsid w:val="009445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45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445C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445C3"/>
    <w:pPr>
      <w:spacing w:before="180"/>
      <w:ind w:left="2693" w:hanging="2693"/>
    </w:pPr>
    <w:rPr>
      <w:b/>
    </w:rPr>
  </w:style>
  <w:style w:type="paragraph" w:styleId="TOC1">
    <w:name w:val="toc 1"/>
    <w:semiHidden/>
    <w:rsid w:val="009445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445C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445C3"/>
    <w:pPr>
      <w:ind w:left="1701" w:hanging="1701"/>
    </w:pPr>
  </w:style>
  <w:style w:type="paragraph" w:styleId="TOC4">
    <w:name w:val="toc 4"/>
    <w:basedOn w:val="TOC3"/>
    <w:semiHidden/>
    <w:rsid w:val="009445C3"/>
    <w:pPr>
      <w:ind w:left="1418" w:hanging="1418"/>
    </w:pPr>
  </w:style>
  <w:style w:type="paragraph" w:styleId="TOC3">
    <w:name w:val="toc 3"/>
    <w:basedOn w:val="TOC2"/>
    <w:semiHidden/>
    <w:rsid w:val="009445C3"/>
    <w:pPr>
      <w:ind w:left="1134" w:hanging="1134"/>
    </w:pPr>
  </w:style>
  <w:style w:type="paragraph" w:styleId="TOC2">
    <w:name w:val="toc 2"/>
    <w:basedOn w:val="TOC1"/>
    <w:semiHidden/>
    <w:rsid w:val="009445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45C3"/>
    <w:pPr>
      <w:ind w:left="284"/>
    </w:pPr>
  </w:style>
  <w:style w:type="paragraph" w:styleId="Index1">
    <w:name w:val="index 1"/>
    <w:basedOn w:val="Normal"/>
    <w:semiHidden/>
    <w:rsid w:val="009445C3"/>
    <w:pPr>
      <w:keepLines/>
      <w:spacing w:after="0"/>
    </w:pPr>
  </w:style>
  <w:style w:type="paragraph" w:customStyle="1" w:styleId="ZH">
    <w:name w:val="ZH"/>
    <w:rsid w:val="009445C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445C3"/>
    <w:pPr>
      <w:outlineLvl w:val="9"/>
    </w:pPr>
  </w:style>
  <w:style w:type="paragraph" w:styleId="ListNumber2">
    <w:name w:val="List Number 2"/>
    <w:basedOn w:val="ListNumber"/>
    <w:rsid w:val="009445C3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rsid w:val="009445C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445C3"/>
    <w:rPr>
      <w:b/>
      <w:position w:val="6"/>
      <w:sz w:val="16"/>
    </w:rPr>
  </w:style>
  <w:style w:type="paragraph" w:styleId="FootnoteText">
    <w:name w:val="footnote text"/>
    <w:basedOn w:val="Normal"/>
    <w:semiHidden/>
    <w:rsid w:val="009445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445C3"/>
    <w:rPr>
      <w:b/>
    </w:rPr>
  </w:style>
  <w:style w:type="paragraph" w:customStyle="1" w:styleId="TAC">
    <w:name w:val="TAC"/>
    <w:basedOn w:val="TAL"/>
    <w:rsid w:val="009445C3"/>
    <w:pPr>
      <w:jc w:val="center"/>
    </w:pPr>
  </w:style>
  <w:style w:type="paragraph" w:customStyle="1" w:styleId="TAL">
    <w:name w:val="TAL"/>
    <w:basedOn w:val="Normal"/>
    <w:rsid w:val="009445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445C3"/>
    <w:pPr>
      <w:keepNext w:val="0"/>
      <w:spacing w:before="0" w:after="240"/>
    </w:pPr>
  </w:style>
  <w:style w:type="paragraph" w:customStyle="1" w:styleId="TH">
    <w:name w:val="TH"/>
    <w:basedOn w:val="Normal"/>
    <w:rsid w:val="009445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9445C3"/>
    <w:pPr>
      <w:keepLines/>
      <w:ind w:left="1135" w:hanging="851"/>
    </w:pPr>
  </w:style>
  <w:style w:type="paragraph" w:styleId="TOC9">
    <w:name w:val="toc 9"/>
    <w:basedOn w:val="TOC8"/>
    <w:semiHidden/>
    <w:rsid w:val="009445C3"/>
    <w:pPr>
      <w:ind w:left="1418" w:hanging="1418"/>
    </w:pPr>
  </w:style>
  <w:style w:type="paragraph" w:customStyle="1" w:styleId="EX">
    <w:name w:val="EX"/>
    <w:basedOn w:val="Normal"/>
    <w:rsid w:val="009445C3"/>
    <w:pPr>
      <w:keepLines/>
      <w:ind w:left="1702" w:hanging="1418"/>
    </w:pPr>
  </w:style>
  <w:style w:type="paragraph" w:customStyle="1" w:styleId="FP">
    <w:name w:val="FP"/>
    <w:basedOn w:val="Normal"/>
    <w:rsid w:val="009445C3"/>
    <w:pPr>
      <w:spacing w:after="0"/>
    </w:pPr>
  </w:style>
  <w:style w:type="paragraph" w:customStyle="1" w:styleId="NW">
    <w:name w:val="NW"/>
    <w:basedOn w:val="NO"/>
    <w:rsid w:val="009445C3"/>
    <w:pPr>
      <w:spacing w:after="0"/>
    </w:pPr>
  </w:style>
  <w:style w:type="paragraph" w:customStyle="1" w:styleId="EW">
    <w:name w:val="EW"/>
    <w:basedOn w:val="EX"/>
    <w:rsid w:val="009445C3"/>
    <w:pPr>
      <w:spacing w:after="0"/>
    </w:pPr>
  </w:style>
  <w:style w:type="paragraph" w:styleId="TOC6">
    <w:name w:val="toc 6"/>
    <w:basedOn w:val="TOC5"/>
    <w:next w:val="Normal"/>
    <w:semiHidden/>
    <w:rsid w:val="009445C3"/>
    <w:pPr>
      <w:ind w:left="1985" w:hanging="1985"/>
    </w:pPr>
  </w:style>
  <w:style w:type="paragraph" w:styleId="TOC7">
    <w:name w:val="toc 7"/>
    <w:basedOn w:val="TOC6"/>
    <w:next w:val="Normal"/>
    <w:semiHidden/>
    <w:rsid w:val="009445C3"/>
    <w:pPr>
      <w:ind w:left="2268" w:hanging="2268"/>
    </w:pPr>
  </w:style>
  <w:style w:type="paragraph" w:customStyle="1" w:styleId="EQ">
    <w:name w:val="EQ"/>
    <w:basedOn w:val="Normal"/>
    <w:next w:val="Normal"/>
    <w:rsid w:val="009445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45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45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445C3"/>
    <w:pPr>
      <w:jc w:val="right"/>
    </w:pPr>
  </w:style>
  <w:style w:type="paragraph" w:customStyle="1" w:styleId="TAN">
    <w:name w:val="TAN"/>
    <w:basedOn w:val="TAL"/>
    <w:rsid w:val="009445C3"/>
    <w:pPr>
      <w:ind w:left="851" w:hanging="851"/>
    </w:pPr>
  </w:style>
  <w:style w:type="paragraph" w:customStyle="1" w:styleId="ZA">
    <w:name w:val="ZA"/>
    <w:rsid w:val="009445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445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445C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445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445C3"/>
    <w:pPr>
      <w:framePr w:wrap="notBeside" w:y="16161"/>
    </w:pPr>
  </w:style>
  <w:style w:type="character" w:customStyle="1" w:styleId="ZGSM">
    <w:name w:val="ZGSM"/>
    <w:rsid w:val="009445C3"/>
  </w:style>
  <w:style w:type="paragraph" w:customStyle="1" w:styleId="ZG">
    <w:name w:val="ZG"/>
    <w:rsid w:val="009445C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9445C3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rsid w:val="009445C3"/>
    <w:pPr>
      <w:jc w:val="center"/>
    </w:pPr>
    <w:rPr>
      <w:i/>
    </w:rPr>
  </w:style>
  <w:style w:type="paragraph" w:customStyle="1" w:styleId="ZTD">
    <w:name w:val="ZTD"/>
    <w:basedOn w:val="ZB"/>
    <w:rsid w:val="009445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445C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445C3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445C3"/>
    <w:rPr>
      <w:color w:val="0000FF"/>
      <w:u w:val="single"/>
    </w:rPr>
  </w:style>
  <w:style w:type="character" w:styleId="CommentReference">
    <w:name w:val="annotation reference"/>
    <w:semiHidden/>
    <w:rsid w:val="009445C3"/>
    <w:rPr>
      <w:sz w:val="16"/>
    </w:rPr>
  </w:style>
  <w:style w:type="paragraph" w:styleId="CommentText">
    <w:name w:val="annotation text"/>
    <w:basedOn w:val="Normal"/>
    <w:semiHidden/>
    <w:rsid w:val="009445C3"/>
  </w:style>
  <w:style w:type="character" w:styleId="FollowedHyperlink">
    <w:name w:val="FollowedHyperlink"/>
    <w:rsid w:val="009445C3"/>
    <w:rPr>
      <w:color w:val="800080"/>
      <w:u w:val="single"/>
    </w:rPr>
  </w:style>
  <w:style w:type="paragraph" w:styleId="BalloonText">
    <w:name w:val="Balloon Text"/>
    <w:basedOn w:val="Normal"/>
    <w:semiHidden/>
    <w:rsid w:val="009445C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445C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70450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BodyText">
    <w:name w:val="Body Text"/>
    <w:basedOn w:val="Normal"/>
    <w:link w:val="BodyTextChar"/>
    <w:rsid w:val="0070450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4508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 Additions</cp:lastModifiedBy>
  <cp:revision>4</cp:revision>
  <cp:lastPrinted>1899-12-31T22:00:00Z</cp:lastPrinted>
  <dcterms:created xsi:type="dcterms:W3CDTF">2018-11-29T11:03:00Z</dcterms:created>
  <dcterms:modified xsi:type="dcterms:W3CDTF">2018-11-29T11:06:00Z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