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B61" w:rsidRDefault="00AC774B">
      <w:pPr>
        <w:keepLines/>
        <w:tabs>
          <w:tab w:val="left" w:pos="567"/>
        </w:tabs>
        <w:spacing w:after="0"/>
        <w:rPr>
          <w:rFonts w:ascii="Arial" w:hAnsi="Arial" w:cs="Arial"/>
          <w:b/>
          <w:sz w:val="28"/>
          <w:szCs w:val="28"/>
          <w:lang w:eastAsia="en-GB"/>
        </w:rPr>
      </w:pPr>
      <w:bookmarkStart w:id="0" w:name="OLE_LINK1"/>
      <w:bookmarkStart w:id="1" w:name="OLE_LINK2"/>
      <w:r>
        <w:rPr>
          <w:rFonts w:ascii="Arial" w:hAnsi="Arial" w:cs="Arial"/>
          <w:b/>
          <w:sz w:val="28"/>
          <w:szCs w:val="28"/>
          <w:lang w:eastAsia="en-GB"/>
        </w:rPr>
        <w:t>3GPP TSG-RAN Meeting #</w:t>
      </w:r>
      <w:r>
        <w:rPr>
          <w:rFonts w:ascii="Arial" w:hAnsi="Arial" w:cs="Arial" w:hint="eastAsia"/>
          <w:b/>
          <w:sz w:val="28"/>
          <w:szCs w:val="28"/>
          <w:lang w:eastAsia="en-GB"/>
        </w:rPr>
        <w:t xml:space="preserve">82       </w:t>
      </w:r>
      <w:r>
        <w:rPr>
          <w:rFonts w:ascii="Arial" w:hAnsi="Arial" w:cs="Arial"/>
          <w:b/>
          <w:sz w:val="28"/>
          <w:szCs w:val="28"/>
          <w:lang w:eastAsia="en-GB"/>
        </w:rPr>
        <w:t xml:space="preserve">  </w:t>
      </w:r>
      <w:r>
        <w:rPr>
          <w:rFonts w:ascii="Arial" w:hAnsi="Arial" w:cs="Arial"/>
          <w:b/>
          <w:sz w:val="28"/>
          <w:szCs w:val="28"/>
          <w:lang w:eastAsia="en-GB"/>
        </w:rPr>
        <w:tab/>
      </w:r>
      <w:r>
        <w:rPr>
          <w:rFonts w:ascii="Arial" w:hAnsi="Arial" w:cs="Arial"/>
          <w:b/>
          <w:sz w:val="28"/>
          <w:szCs w:val="28"/>
          <w:lang w:eastAsia="en-GB"/>
        </w:rPr>
        <w:tab/>
      </w:r>
      <w:r>
        <w:rPr>
          <w:rFonts w:ascii="Arial" w:hAnsi="Arial" w:cs="Arial"/>
          <w:b/>
          <w:sz w:val="28"/>
          <w:szCs w:val="28"/>
          <w:lang w:eastAsia="en-GB"/>
        </w:rPr>
        <w:tab/>
      </w:r>
      <w:r>
        <w:rPr>
          <w:rFonts w:ascii="Arial" w:hAnsi="Arial" w:cs="Arial"/>
          <w:b/>
          <w:sz w:val="28"/>
          <w:szCs w:val="28"/>
          <w:lang w:eastAsia="en-GB"/>
        </w:rPr>
        <w:tab/>
      </w:r>
      <w:r>
        <w:rPr>
          <w:rFonts w:ascii="Arial" w:hAnsi="Arial" w:cs="Arial"/>
          <w:b/>
          <w:sz w:val="28"/>
          <w:szCs w:val="28"/>
          <w:lang w:eastAsia="en-GB"/>
        </w:rPr>
        <w:tab/>
      </w:r>
      <w:r>
        <w:rPr>
          <w:rFonts w:ascii="Arial" w:hAnsi="Arial" w:cs="Arial"/>
          <w:b/>
          <w:sz w:val="28"/>
          <w:szCs w:val="28"/>
          <w:lang w:eastAsia="en-GB"/>
        </w:rPr>
        <w:tab/>
      </w:r>
      <w:r>
        <w:rPr>
          <w:rFonts w:ascii="Arial" w:hAnsi="Arial" w:cs="Arial"/>
          <w:b/>
          <w:sz w:val="28"/>
          <w:szCs w:val="28"/>
          <w:lang w:eastAsia="en-GB"/>
        </w:rPr>
        <w:tab/>
        <w:t xml:space="preserve">          RP-</w:t>
      </w:r>
      <w:r>
        <w:rPr>
          <w:rFonts w:ascii="Arial" w:eastAsiaTheme="minorEastAsia" w:hAnsi="Arial" w:cs="Arial" w:hint="eastAsia"/>
          <w:b/>
          <w:sz w:val="28"/>
          <w:szCs w:val="28"/>
          <w:lang w:eastAsia="zh-CN"/>
        </w:rPr>
        <w:t>182476</w:t>
      </w:r>
    </w:p>
    <w:p w:rsidR="00411B61" w:rsidRDefault="00AC774B">
      <w:pPr>
        <w:keepLines/>
        <w:tabs>
          <w:tab w:val="left" w:pos="567"/>
        </w:tabs>
        <w:spacing w:after="0"/>
        <w:rPr>
          <w:rFonts w:ascii="Arial" w:hAnsi="Arial" w:cs="Arial"/>
          <w:b/>
          <w:sz w:val="28"/>
          <w:szCs w:val="28"/>
          <w:lang w:eastAsia="en-GB"/>
        </w:rPr>
      </w:pPr>
      <w:r>
        <w:rPr>
          <w:rFonts w:ascii="Arial" w:hAnsi="Arial" w:cs="Arial"/>
          <w:b/>
          <w:sz w:val="28"/>
          <w:szCs w:val="28"/>
          <w:lang w:eastAsia="en-GB"/>
        </w:rPr>
        <w:t>Sorrento, Italy, December 10-13, 2018</w:t>
      </w:r>
    </w:p>
    <w:bookmarkEnd w:id="0"/>
    <w:bookmarkEnd w:id="1"/>
    <w:p w:rsidR="00411B61" w:rsidRDefault="00411B61">
      <w:pPr>
        <w:tabs>
          <w:tab w:val="left" w:pos="1985"/>
        </w:tabs>
        <w:spacing w:after="100" w:afterAutospacing="1"/>
        <w:jc w:val="both"/>
        <w:rPr>
          <w:b/>
          <w:sz w:val="24"/>
        </w:rPr>
      </w:pPr>
    </w:p>
    <w:p w:rsidR="00411B61" w:rsidRDefault="00AC774B">
      <w:pPr>
        <w:tabs>
          <w:tab w:val="left" w:pos="1985"/>
        </w:tabs>
        <w:jc w:val="both"/>
        <w:rPr>
          <w:rFonts w:eastAsiaTheme="minorEastAsia"/>
          <w:b/>
          <w:sz w:val="22"/>
          <w:lang w:eastAsia="zh-CN"/>
        </w:rPr>
      </w:pPr>
      <w:r>
        <w:rPr>
          <w:b/>
          <w:sz w:val="22"/>
        </w:rPr>
        <w:t xml:space="preserve">Source: </w:t>
      </w:r>
      <w:r>
        <w:rPr>
          <w:b/>
          <w:sz w:val="22"/>
        </w:rPr>
        <w:tab/>
      </w:r>
      <w:r>
        <w:rPr>
          <w:rFonts w:eastAsia="宋体" w:hint="eastAsia"/>
          <w:sz w:val="22"/>
          <w:lang w:eastAsia="zh-CN"/>
        </w:rPr>
        <w:t xml:space="preserve">ZTE </w:t>
      </w:r>
      <w:r>
        <w:rPr>
          <w:rFonts w:eastAsia="宋体"/>
          <w:sz w:val="22"/>
          <w:lang w:eastAsia="zh-CN"/>
        </w:rPr>
        <w:t>Corporation</w:t>
      </w:r>
    </w:p>
    <w:p w:rsidR="00411B61" w:rsidRDefault="00AC774B">
      <w:pPr>
        <w:ind w:left="1985" w:hanging="1985"/>
        <w:rPr>
          <w:rFonts w:eastAsia="宋体"/>
          <w:sz w:val="22"/>
          <w:lang w:eastAsia="zh-CN"/>
        </w:rPr>
      </w:pPr>
      <w:r>
        <w:rPr>
          <w:b/>
          <w:sz w:val="22"/>
        </w:rPr>
        <w:t>Title:</w:t>
      </w:r>
      <w:r>
        <w:rPr>
          <w:sz w:val="22"/>
        </w:rPr>
        <w:t xml:space="preserve"> </w:t>
      </w:r>
      <w:r>
        <w:rPr>
          <w:sz w:val="22"/>
        </w:rPr>
        <w:tab/>
        <w:t xml:space="preserve">Survey on spectrum availability and regulatory requirements in ITU Region </w:t>
      </w:r>
      <w:r>
        <w:rPr>
          <w:rFonts w:eastAsiaTheme="minorEastAsia" w:hint="eastAsia"/>
          <w:sz w:val="22"/>
          <w:lang w:eastAsia="zh-CN"/>
        </w:rPr>
        <w:t>-</w:t>
      </w:r>
      <w:r>
        <w:rPr>
          <w:sz w:val="22"/>
        </w:rPr>
        <w:t>3</w:t>
      </w:r>
    </w:p>
    <w:p w:rsidR="00411B61" w:rsidRDefault="00AC774B">
      <w:pPr>
        <w:tabs>
          <w:tab w:val="left" w:pos="1985"/>
        </w:tabs>
        <w:jc w:val="both"/>
        <w:rPr>
          <w:rFonts w:eastAsiaTheme="minorEastAsia"/>
          <w:sz w:val="22"/>
          <w:lang w:eastAsia="zh-CN"/>
        </w:rPr>
      </w:pPr>
      <w:r>
        <w:rPr>
          <w:b/>
          <w:sz w:val="22"/>
        </w:rPr>
        <w:t>Agen</w:t>
      </w:r>
      <w:r>
        <w:rPr>
          <w:rFonts w:eastAsia="宋体"/>
          <w:b/>
          <w:sz w:val="22"/>
          <w:lang w:eastAsia="zh-CN"/>
        </w:rPr>
        <w:t>d</w:t>
      </w:r>
      <w:r>
        <w:rPr>
          <w:b/>
          <w:sz w:val="22"/>
        </w:rPr>
        <w:t>a Item:</w:t>
      </w:r>
      <w:r>
        <w:rPr>
          <w:sz w:val="22"/>
        </w:rPr>
        <w:tab/>
      </w:r>
      <w:r>
        <w:rPr>
          <w:rFonts w:eastAsiaTheme="minorEastAsia"/>
          <w:sz w:val="22"/>
          <w:lang w:eastAsia="zh-CN"/>
        </w:rPr>
        <w:t>9.</w:t>
      </w:r>
      <w:r>
        <w:rPr>
          <w:rFonts w:eastAsiaTheme="minorEastAsia" w:hint="eastAsia"/>
          <w:sz w:val="22"/>
          <w:lang w:eastAsia="zh-CN"/>
        </w:rPr>
        <w:t>3.17</w:t>
      </w:r>
    </w:p>
    <w:p w:rsidR="00411B61" w:rsidRDefault="00AC774B">
      <w:pPr>
        <w:tabs>
          <w:tab w:val="left" w:pos="1985"/>
        </w:tabs>
        <w:jc w:val="both"/>
        <w:rPr>
          <w:rFonts w:ascii="Arial" w:eastAsia="宋体" w:hAnsi="Arial" w:cs="Arial"/>
          <w:sz w:val="22"/>
          <w:lang w:eastAsia="zh-CN"/>
        </w:rPr>
      </w:pPr>
      <w:r>
        <w:rPr>
          <w:b/>
          <w:sz w:val="22"/>
        </w:rPr>
        <w:t>Document for:</w:t>
      </w:r>
      <w:r>
        <w:rPr>
          <w:sz w:val="22"/>
        </w:rPr>
        <w:tab/>
      </w:r>
      <w:r>
        <w:rPr>
          <w:rFonts w:eastAsia="宋体" w:hint="eastAsia"/>
          <w:sz w:val="22"/>
          <w:lang w:eastAsia="zh-CN"/>
        </w:rPr>
        <w:t>Discussion/Decision</w:t>
      </w:r>
    </w:p>
    <w:p w:rsidR="00411B61" w:rsidRDefault="00AC774B">
      <w:pPr>
        <w:pStyle w:val="1"/>
        <w:rPr>
          <w:rFonts w:ascii="Times New Roman" w:eastAsiaTheme="minorEastAsia" w:hAnsi="Times New Roman"/>
          <w:lang w:eastAsia="zh-CN"/>
        </w:rPr>
      </w:pPr>
      <w:r>
        <w:rPr>
          <w:rFonts w:ascii="Times New Roman" w:eastAsiaTheme="minorEastAsia" w:hAnsi="Times New Roman" w:hint="eastAsia"/>
          <w:lang w:eastAsia="zh-CN"/>
        </w:rPr>
        <w:t>Background</w:t>
      </w:r>
    </w:p>
    <w:p w:rsidR="00411B61" w:rsidRDefault="00AC774B">
      <w:pPr>
        <w:overflowPunct/>
        <w:autoSpaceDE/>
        <w:autoSpaceDN/>
        <w:adjustRightInd/>
        <w:spacing w:after="0"/>
        <w:textAlignment w:val="auto"/>
      </w:pPr>
      <w:r>
        <w:t>In RAN#8</w:t>
      </w:r>
      <w:r>
        <w:rPr>
          <w:rFonts w:eastAsiaTheme="minorEastAsia" w:hint="eastAsia"/>
          <w:lang w:eastAsia="zh-CN"/>
        </w:rPr>
        <w:t>1</w:t>
      </w:r>
      <w:r>
        <w:t xml:space="preserve"> a RAN-level Study on NR beyond 52.6GHz was </w:t>
      </w:r>
      <w:r>
        <w:rPr>
          <w:rFonts w:eastAsiaTheme="minorEastAsia"/>
          <w:lang w:eastAsia="zh-CN"/>
        </w:rPr>
        <w:t>updated [</w:t>
      </w:r>
      <w:r>
        <w:rPr>
          <w:rFonts w:eastAsiaTheme="minorEastAsia" w:hint="eastAsia"/>
          <w:lang w:eastAsia="zh-CN"/>
        </w:rPr>
        <w:t xml:space="preserve">1], and its </w:t>
      </w:r>
      <w:r>
        <w:rPr>
          <w:rFonts w:eastAsiaTheme="minorEastAsia"/>
          <w:lang w:eastAsia="zh-CN"/>
        </w:rPr>
        <w:t>skeleton</w:t>
      </w:r>
      <w:r>
        <w:rPr>
          <w:rFonts w:eastAsiaTheme="minorEastAsia" w:hint="eastAsia"/>
          <w:lang w:eastAsia="zh-CN"/>
        </w:rPr>
        <w:t xml:space="preserve"> was </w:t>
      </w:r>
      <w:r>
        <w:t>approved [</w:t>
      </w:r>
      <w:r>
        <w:rPr>
          <w:rFonts w:eastAsiaTheme="minorEastAsia" w:hint="eastAsia"/>
          <w:lang w:eastAsia="zh-CN"/>
        </w:rPr>
        <w:t>2</w:t>
      </w:r>
      <w:r>
        <w:t xml:space="preserve">]. </w:t>
      </w:r>
    </w:p>
    <w:p w:rsidR="00411B61" w:rsidRDefault="00411B61">
      <w:pPr>
        <w:overflowPunct/>
        <w:autoSpaceDE/>
        <w:autoSpaceDN/>
        <w:adjustRightInd/>
        <w:spacing w:after="0"/>
        <w:textAlignment w:val="auto"/>
      </w:pPr>
    </w:p>
    <w:p w:rsidR="00411B61" w:rsidRDefault="00AC774B">
      <w:pPr>
        <w:overflowPunct/>
        <w:autoSpaceDE/>
        <w:autoSpaceDN/>
        <w:adjustRightInd/>
        <w:spacing w:after="0"/>
        <w:textAlignment w:val="auto"/>
      </w:pPr>
      <w:r>
        <w:t>The following work-plan is described in [1]:</w:t>
      </w:r>
    </w:p>
    <w:p w:rsidR="00411B61" w:rsidRDefault="00AC774B">
      <w:pPr>
        <w:numPr>
          <w:ilvl w:val="0"/>
          <w:numId w:val="4"/>
        </w:numPr>
        <w:spacing w:after="0"/>
        <w:textAlignment w:val="auto"/>
        <w:rPr>
          <w:bCs/>
        </w:rPr>
      </w:pPr>
      <w:r>
        <w:rPr>
          <w:bCs/>
        </w:rPr>
        <w:t>RAN#81: TR skeleton</w:t>
      </w:r>
    </w:p>
    <w:p w:rsidR="00411B61" w:rsidRDefault="00AC774B">
      <w:pPr>
        <w:numPr>
          <w:ilvl w:val="0"/>
          <w:numId w:val="4"/>
        </w:numPr>
        <w:spacing w:after="0"/>
        <w:textAlignment w:val="auto"/>
        <w:rPr>
          <w:bCs/>
        </w:rPr>
      </w:pPr>
      <w:r>
        <w:rPr>
          <w:bCs/>
        </w:rPr>
        <w:t>RAN#82-84: Objective 1</w:t>
      </w:r>
    </w:p>
    <w:p w:rsidR="00411B61" w:rsidRDefault="00AC774B">
      <w:pPr>
        <w:numPr>
          <w:ilvl w:val="0"/>
          <w:numId w:val="4"/>
        </w:numPr>
        <w:spacing w:after="0"/>
        <w:textAlignment w:val="auto"/>
        <w:rPr>
          <w:bCs/>
        </w:rPr>
      </w:pPr>
      <w:r>
        <w:rPr>
          <w:bCs/>
        </w:rPr>
        <w:t>RAN#83-84: Objective 2 and 3</w:t>
      </w:r>
    </w:p>
    <w:p w:rsidR="00411B61" w:rsidRDefault="00AC774B">
      <w:pPr>
        <w:numPr>
          <w:ilvl w:val="0"/>
          <w:numId w:val="4"/>
        </w:numPr>
        <w:spacing w:after="0"/>
        <w:textAlignment w:val="auto"/>
        <w:rPr>
          <w:bCs/>
        </w:rPr>
      </w:pPr>
      <w:r>
        <w:rPr>
          <w:bCs/>
        </w:rPr>
        <w:t xml:space="preserve">RAN#85: Conclude the SI and approve the TR </w:t>
      </w:r>
    </w:p>
    <w:p w:rsidR="00411B61" w:rsidRDefault="00411B61">
      <w:pPr>
        <w:spacing w:after="0"/>
        <w:textAlignment w:val="auto"/>
        <w:rPr>
          <w:bCs/>
        </w:rPr>
      </w:pPr>
    </w:p>
    <w:p w:rsidR="00411B61" w:rsidRPr="003360DB" w:rsidRDefault="00AC774B">
      <w:pPr>
        <w:spacing w:after="0"/>
        <w:textAlignment w:val="auto"/>
        <w:rPr>
          <w:rFonts w:eastAsiaTheme="minorEastAsia" w:hint="eastAsia"/>
          <w:bCs/>
          <w:lang w:eastAsia="zh-CN"/>
        </w:rPr>
      </w:pPr>
      <w:proofErr w:type="gramStart"/>
      <w:r>
        <w:rPr>
          <w:bCs/>
        </w:rPr>
        <w:t>where</w:t>
      </w:r>
      <w:proofErr w:type="gramEnd"/>
      <w:r>
        <w:rPr>
          <w:bCs/>
        </w:rPr>
        <w:t xml:space="preserve"> the Objectives are given by [1] to be:</w:t>
      </w:r>
    </w:p>
    <w:p w:rsidR="00411B61" w:rsidRDefault="00AC774B">
      <w:pPr>
        <w:numPr>
          <w:ilvl w:val="0"/>
          <w:numId w:val="5"/>
        </w:numPr>
        <w:spacing w:after="0"/>
        <w:textAlignment w:val="auto"/>
        <w:rPr>
          <w:bCs/>
        </w:rPr>
      </w:pPr>
      <w:r>
        <w:rPr>
          <w:bCs/>
        </w:rPr>
        <w:t xml:space="preserve">Identify target spectrum ranges </w:t>
      </w:r>
    </w:p>
    <w:p w:rsidR="00411B61" w:rsidRDefault="00AC774B">
      <w:pPr>
        <w:numPr>
          <w:ilvl w:val="1"/>
          <w:numId w:val="6"/>
        </w:numPr>
        <w:spacing w:after="0"/>
        <w:textAlignment w:val="auto"/>
        <w:rPr>
          <w:bCs/>
        </w:rPr>
      </w:pPr>
      <w:r>
        <w:rPr>
          <w:bCs/>
        </w:rPr>
        <w:t>Survey on global spectrum availability and regulatory requirements (including channelization and licensing regimes)</w:t>
      </w:r>
    </w:p>
    <w:p w:rsidR="00411B61" w:rsidRDefault="00AC774B">
      <w:pPr>
        <w:numPr>
          <w:ilvl w:val="2"/>
          <w:numId w:val="6"/>
        </w:numPr>
        <w:spacing w:after="0"/>
        <w:textAlignment w:val="auto"/>
        <w:rPr>
          <w:bCs/>
        </w:rPr>
      </w:pPr>
      <w:r>
        <w:rPr>
          <w:bCs/>
        </w:rPr>
        <w:t>For 60GHz bands, TR 38.805 can be a reference.</w:t>
      </w:r>
    </w:p>
    <w:p w:rsidR="00411B61" w:rsidRDefault="00AC774B">
      <w:pPr>
        <w:numPr>
          <w:ilvl w:val="0"/>
          <w:numId w:val="5"/>
        </w:numPr>
        <w:spacing w:after="0"/>
        <w:textAlignment w:val="auto"/>
        <w:rPr>
          <w:bCs/>
        </w:rPr>
      </w:pPr>
      <w:r>
        <w:rPr>
          <w:bCs/>
        </w:rPr>
        <w:t>Identify potential use cases and deployment scenarios</w:t>
      </w:r>
    </w:p>
    <w:p w:rsidR="00411B61" w:rsidRDefault="00AC774B">
      <w:pPr>
        <w:numPr>
          <w:ilvl w:val="0"/>
          <w:numId w:val="5"/>
        </w:numPr>
        <w:spacing w:after="0"/>
        <w:textAlignment w:val="auto"/>
        <w:rPr>
          <w:bCs/>
        </w:rPr>
      </w:pPr>
      <w:r>
        <w:rPr>
          <w:bCs/>
        </w:rPr>
        <w:t xml:space="preserve">Identify NR design requirements and considerations on top of regulatory requirements </w:t>
      </w:r>
    </w:p>
    <w:p w:rsidR="00411B61" w:rsidRDefault="00411B61">
      <w:pPr>
        <w:spacing w:after="0"/>
        <w:textAlignment w:val="auto"/>
        <w:rPr>
          <w:bCs/>
        </w:rPr>
      </w:pPr>
    </w:p>
    <w:p w:rsidR="00411B61" w:rsidRDefault="00411B61">
      <w:pPr>
        <w:overflowPunct/>
        <w:autoSpaceDE/>
        <w:autoSpaceDN/>
        <w:adjustRightInd/>
        <w:spacing w:after="0"/>
        <w:textAlignment w:val="auto"/>
      </w:pPr>
    </w:p>
    <w:p w:rsidR="00411B61" w:rsidRDefault="00AC774B">
      <w:pPr>
        <w:tabs>
          <w:tab w:val="left" w:pos="720"/>
        </w:tabs>
        <w:overflowPunct/>
        <w:autoSpaceDE/>
        <w:autoSpaceDN/>
        <w:adjustRightInd/>
        <w:spacing w:after="120"/>
        <w:textAlignment w:val="auto"/>
      </w:pPr>
      <w:r>
        <w:t xml:space="preserve">In this contribution we present our </w:t>
      </w:r>
      <w:r>
        <w:rPr>
          <w:rFonts w:eastAsiaTheme="minorEastAsia" w:hint="eastAsia"/>
          <w:lang w:eastAsia="zh-CN"/>
        </w:rPr>
        <w:t xml:space="preserve">survey on </w:t>
      </w:r>
      <w:r>
        <w:rPr>
          <w:rFonts w:eastAsiaTheme="minorEastAsia" w:hint="eastAsia"/>
          <w:lang w:val="en-US" w:eastAsia="zh-CN"/>
        </w:rPr>
        <w:t xml:space="preserve">spectrum </w:t>
      </w:r>
      <w:r>
        <w:rPr>
          <w:bCs/>
        </w:rPr>
        <w:t>availability and regulatory requirements</w:t>
      </w:r>
      <w:r>
        <w:rPr>
          <w:rFonts w:eastAsiaTheme="minorEastAsia" w:hint="eastAsia"/>
          <w:bCs/>
          <w:lang w:eastAsia="zh-CN"/>
        </w:rPr>
        <w:t xml:space="preserve"> in three countries in ITU region-3, including China, Australia and Singapore</w:t>
      </w:r>
      <w:r>
        <w:t xml:space="preserve">. </w:t>
      </w:r>
    </w:p>
    <w:p w:rsidR="00411B61" w:rsidRDefault="00AC774B">
      <w:pPr>
        <w:pStyle w:val="1"/>
        <w:rPr>
          <w:rFonts w:ascii="Times New Roman" w:eastAsia="宋体" w:hAnsi="Times New Roman"/>
          <w:lang w:eastAsia="zh-CN"/>
        </w:rPr>
      </w:pPr>
      <w:r>
        <w:rPr>
          <w:rFonts w:ascii="Times New Roman" w:eastAsiaTheme="minorEastAsia" w:hAnsi="Times New Roman" w:hint="eastAsia"/>
          <w:lang w:eastAsia="zh-CN"/>
        </w:rPr>
        <w:t xml:space="preserve">Discussion </w:t>
      </w:r>
    </w:p>
    <w:p w:rsidR="00411B61" w:rsidRDefault="00AC774B">
      <w:pPr>
        <w:pStyle w:val="2"/>
        <w:tabs>
          <w:tab w:val="clear" w:pos="3375"/>
          <w:tab w:val="left" w:pos="567"/>
        </w:tabs>
        <w:spacing w:after="240"/>
        <w:ind w:left="142"/>
        <w:rPr>
          <w:rFonts w:eastAsiaTheme="minorEastAsia"/>
          <w:lang w:eastAsia="zh-CN"/>
        </w:rPr>
      </w:pPr>
      <w:r>
        <w:rPr>
          <w:rFonts w:eastAsiaTheme="minorEastAsia" w:hint="eastAsia"/>
          <w:lang w:eastAsia="zh-CN"/>
        </w:rPr>
        <w:t>Available spectrum</w:t>
      </w:r>
    </w:p>
    <w:p w:rsidR="00411B61" w:rsidRDefault="00AC774B">
      <w:pPr>
        <w:rPr>
          <w:rFonts w:eastAsiaTheme="minorEastAsia"/>
          <w:lang w:eastAsia="zh-CN"/>
        </w:rPr>
      </w:pPr>
      <w:r>
        <w:rPr>
          <w:rFonts w:eastAsiaTheme="minorEastAsia" w:hint="eastAsia"/>
          <w:lang w:eastAsia="zh-CN"/>
        </w:rPr>
        <w:t>In China, MIIT (</w:t>
      </w:r>
      <w:r>
        <w:rPr>
          <w:rFonts w:eastAsiaTheme="minorEastAsia"/>
          <w:lang w:eastAsia="zh-CN"/>
        </w:rPr>
        <w:t>Ministry of Industry and Information Technology of the People's Republic China</w:t>
      </w:r>
      <w:r>
        <w:rPr>
          <w:rFonts w:eastAsiaTheme="minorEastAsia" w:hint="eastAsia"/>
          <w:lang w:eastAsia="zh-CN"/>
        </w:rPr>
        <w:t xml:space="preserve">) </w:t>
      </w:r>
      <w:r>
        <w:rPr>
          <w:rFonts w:eastAsiaTheme="minorEastAsia"/>
          <w:lang w:eastAsia="zh-CN"/>
        </w:rPr>
        <w:t>publishes</w:t>
      </w:r>
      <w:r>
        <w:rPr>
          <w:rFonts w:eastAsiaTheme="minorEastAsia" w:hint="eastAsia"/>
          <w:lang w:eastAsia="zh-CN"/>
        </w:rPr>
        <w:t xml:space="preserve"> that </w:t>
      </w:r>
      <w:r>
        <w:rPr>
          <w:rFonts w:eastAsiaTheme="minorEastAsia"/>
          <w:lang w:eastAsia="zh-CN"/>
        </w:rPr>
        <w:t>short distant unlicensed applications</w:t>
      </w:r>
      <w:r>
        <w:rPr>
          <w:rFonts w:eastAsiaTheme="minorEastAsia" w:hint="eastAsia"/>
          <w:lang w:eastAsia="zh-CN"/>
        </w:rPr>
        <w:t xml:space="preserve"> can be applied between </w:t>
      </w:r>
      <w:r>
        <w:rPr>
          <w:rFonts w:eastAsiaTheme="minorEastAsia"/>
          <w:lang w:eastAsia="zh-CN"/>
        </w:rPr>
        <w:t>59-64 GHz</w:t>
      </w:r>
      <w:r>
        <w:rPr>
          <w:rFonts w:eastAsiaTheme="minorEastAsia" w:hint="eastAsia"/>
          <w:lang w:eastAsia="zh-CN"/>
        </w:rPr>
        <w:t>. While, 76-77GHz is</w:t>
      </w:r>
      <w:r>
        <w:rPr>
          <w:rFonts w:eastAsiaTheme="minorEastAsia"/>
          <w:lang w:eastAsia="zh-CN"/>
        </w:rPr>
        <w:t xml:space="preserve"> </w:t>
      </w:r>
      <w:r>
        <w:rPr>
          <w:rFonts w:eastAsiaTheme="minorEastAsia" w:hint="eastAsia"/>
          <w:lang w:eastAsia="zh-CN"/>
        </w:rPr>
        <w:t xml:space="preserve">considered for </w:t>
      </w:r>
      <w:r>
        <w:rPr>
          <w:rFonts w:eastAsiaTheme="minorEastAsia"/>
          <w:lang w:eastAsia="zh-CN"/>
        </w:rPr>
        <w:t xml:space="preserve">Vehicle Radar ranging </w:t>
      </w:r>
      <w:proofErr w:type="gramStart"/>
      <w:r>
        <w:rPr>
          <w:rFonts w:eastAsiaTheme="minorEastAsia"/>
          <w:lang w:eastAsia="zh-CN"/>
        </w:rPr>
        <w:t>application</w:t>
      </w:r>
      <w:r>
        <w:rPr>
          <w:rFonts w:eastAsiaTheme="minorEastAsia" w:hint="eastAsia"/>
          <w:lang w:eastAsia="zh-CN"/>
        </w:rPr>
        <w:t>[</w:t>
      </w:r>
      <w:proofErr w:type="gramEnd"/>
      <w:r>
        <w:rPr>
          <w:rFonts w:eastAsiaTheme="minorEastAsia" w:hint="eastAsia"/>
          <w:lang w:eastAsia="zh-CN"/>
        </w:rPr>
        <w:t>3,4]. Moreover, details of their regulatory requirements can be found in Annex.</w:t>
      </w:r>
    </w:p>
    <w:p w:rsidR="00411B61" w:rsidRDefault="00AC774B">
      <w:pPr>
        <w:rPr>
          <w:rFonts w:eastAsiaTheme="minorEastAsia"/>
          <w:lang w:eastAsia="zh-CN"/>
        </w:rPr>
      </w:pPr>
      <w:r>
        <w:rPr>
          <w:rFonts w:eastAsiaTheme="minorEastAsia" w:hint="eastAsia"/>
          <w:lang w:eastAsia="zh-CN"/>
        </w:rPr>
        <w:t>Secondly, ACMA (</w:t>
      </w:r>
      <w:r>
        <w:rPr>
          <w:rFonts w:eastAsiaTheme="minorEastAsia"/>
          <w:lang w:eastAsia="zh-CN"/>
        </w:rPr>
        <w:t>Australian Communications and Media Authority</w:t>
      </w:r>
      <w:r>
        <w:rPr>
          <w:rFonts w:eastAsiaTheme="minorEastAsia" w:hint="eastAsia"/>
          <w:lang w:eastAsia="zh-CN"/>
        </w:rPr>
        <w:t xml:space="preserve">) </w:t>
      </w:r>
      <w:r>
        <w:rPr>
          <w:rFonts w:eastAsiaTheme="minorEastAsia"/>
          <w:lang w:eastAsia="zh-CN"/>
        </w:rPr>
        <w:t>publishes</w:t>
      </w:r>
      <w:r>
        <w:rPr>
          <w:rFonts w:eastAsiaTheme="minorEastAsia" w:hint="eastAsia"/>
          <w:lang w:eastAsia="zh-CN"/>
        </w:rPr>
        <w:t xml:space="preserve"> </w:t>
      </w:r>
      <w:r>
        <w:rPr>
          <w:rFonts w:eastAsiaTheme="minorEastAsia"/>
          <w:lang w:eastAsia="zh-CN"/>
        </w:rPr>
        <w:t>sensors using radar</w:t>
      </w:r>
      <w:r>
        <w:rPr>
          <w:rFonts w:eastAsiaTheme="minorEastAsia" w:hint="eastAsia"/>
        </w:rPr>
        <w:t xml:space="preserve"> </w:t>
      </w:r>
      <w:r>
        <w:rPr>
          <w:rFonts w:eastAsiaTheme="minorEastAsia" w:hint="eastAsia"/>
          <w:lang w:eastAsia="zh-CN"/>
        </w:rPr>
        <w:t>which</w:t>
      </w:r>
      <w:r>
        <w:rPr>
          <w:rFonts w:eastAsiaTheme="minorEastAsia" w:hint="eastAsia"/>
        </w:rPr>
        <w:t xml:space="preserve"> can be applied</w:t>
      </w:r>
      <w:r>
        <w:rPr>
          <w:rFonts w:eastAsiaTheme="minorEastAsia" w:hint="eastAsia"/>
          <w:lang w:eastAsia="zh-CN"/>
        </w:rPr>
        <w:t xml:space="preserve"> in</w:t>
      </w:r>
      <w:r>
        <w:rPr>
          <w:rFonts w:eastAsiaTheme="minorEastAsia" w:hint="eastAsia"/>
        </w:rPr>
        <w:t xml:space="preserve"> some </w:t>
      </w:r>
      <w:r>
        <w:rPr>
          <w:rFonts w:eastAsiaTheme="minorEastAsia" w:hint="eastAsia"/>
          <w:lang w:eastAsia="zh-CN"/>
        </w:rPr>
        <w:t>different</w:t>
      </w:r>
      <w:r>
        <w:rPr>
          <w:rFonts w:eastAsiaTheme="minorEastAsia" w:hint="eastAsia"/>
        </w:rPr>
        <w:t xml:space="preserve"> bands from 52.6GHz to 85GHz </w:t>
      </w:r>
      <w:r>
        <w:rPr>
          <w:rFonts w:eastAsiaTheme="minorEastAsia" w:hint="eastAsia"/>
          <w:lang w:eastAsia="zh-CN"/>
        </w:rPr>
        <w:t>in Australia [5]</w:t>
      </w:r>
      <w:r>
        <w:rPr>
          <w:rFonts w:eastAsiaTheme="minorEastAsia" w:hint="eastAsia"/>
          <w:lang w:val="en-US" w:eastAsia="zh-CN"/>
        </w:rPr>
        <w:t>.</w:t>
      </w:r>
      <w:r>
        <w:rPr>
          <w:rFonts w:eastAsiaTheme="minorEastAsia" w:hint="eastAsia"/>
          <w:lang w:eastAsia="zh-CN"/>
        </w:rPr>
        <w:t xml:space="preserve"> Moreover, details of their regulatory requirements can be found in Annex.</w:t>
      </w:r>
    </w:p>
    <w:p w:rsidR="00411B61" w:rsidRDefault="00AC774B">
      <w:pPr>
        <w:rPr>
          <w:rFonts w:eastAsiaTheme="minorEastAsia"/>
          <w:lang w:eastAsia="zh-CN"/>
        </w:rPr>
      </w:pPr>
      <w:r>
        <w:rPr>
          <w:rFonts w:eastAsiaTheme="minorEastAsia" w:hint="eastAsia"/>
          <w:lang w:eastAsia="zh-CN"/>
        </w:rPr>
        <w:t>Finally, in Singapore, IMDA (Info-communications Media Development Authority) shows that 57-66 GHz is</w:t>
      </w:r>
      <w:r>
        <w:rPr>
          <w:rFonts w:eastAsiaTheme="minorEastAsia"/>
          <w:lang w:eastAsia="zh-CN"/>
        </w:rPr>
        <w:t xml:space="preserve"> </w:t>
      </w:r>
      <w:r>
        <w:rPr>
          <w:rFonts w:eastAsiaTheme="minorEastAsia" w:hint="eastAsia"/>
          <w:lang w:eastAsia="zh-CN"/>
        </w:rPr>
        <w:t>considered for</w:t>
      </w:r>
      <w:r>
        <w:rPr>
          <w:rFonts w:eastAsiaTheme="minorEastAsia"/>
          <w:lang w:eastAsia="zh-CN"/>
        </w:rPr>
        <w:t xml:space="preserve"> Wireless LAN and broadband access application</w:t>
      </w:r>
      <w:r w:rsidR="004D0630">
        <w:rPr>
          <w:rFonts w:eastAsiaTheme="minorEastAsia" w:hint="eastAsia"/>
          <w:lang w:eastAsia="zh-CN"/>
        </w:rPr>
        <w:t xml:space="preserve"> </w:t>
      </w:r>
      <w:r>
        <w:rPr>
          <w:rFonts w:eastAsiaTheme="minorEastAsia" w:hint="eastAsia"/>
          <w:lang w:eastAsia="zh-CN"/>
        </w:rPr>
        <w:t xml:space="preserve">[6]. On the other hand, </w:t>
      </w:r>
      <w:r>
        <w:rPr>
          <w:rFonts w:eastAsiaTheme="minorEastAsia" w:hint="eastAsia"/>
          <w:lang w:val="en-US" w:eastAsia="zh-CN"/>
        </w:rPr>
        <w:t>s</w:t>
      </w:r>
      <w:proofErr w:type="spellStart"/>
      <w:r>
        <w:rPr>
          <w:rFonts w:eastAsiaTheme="minorEastAsia"/>
          <w:lang w:eastAsia="zh-CN"/>
        </w:rPr>
        <w:t>hort</w:t>
      </w:r>
      <w:proofErr w:type="spellEnd"/>
      <w:r>
        <w:rPr>
          <w:rFonts w:eastAsiaTheme="minorEastAsia"/>
          <w:lang w:eastAsia="zh-CN"/>
        </w:rPr>
        <w:t xml:space="preserve"> range radar systems</w:t>
      </w:r>
      <w:r>
        <w:rPr>
          <w:rFonts w:eastAsiaTheme="minorEastAsia" w:hint="eastAsia"/>
          <w:lang w:eastAsia="zh-CN"/>
        </w:rPr>
        <w:t>,</w:t>
      </w:r>
      <w:r>
        <w:rPr>
          <w:rFonts w:eastAsiaTheme="minorEastAsia"/>
          <w:lang w:eastAsia="zh-CN"/>
        </w:rPr>
        <w:t xml:space="preserve"> such as automatic cruise control and collision warning systems for vehicle</w:t>
      </w:r>
      <w:r>
        <w:rPr>
          <w:rFonts w:eastAsiaTheme="minorEastAsia" w:hint="eastAsia"/>
          <w:lang w:eastAsia="zh-CN"/>
        </w:rPr>
        <w:t xml:space="preserve">, are applied from76 to 77GHz. Moreover, details of their regulatory requirements can be found in Annex. Furthermore, it is </w:t>
      </w:r>
      <w:r>
        <w:rPr>
          <w:rFonts w:eastAsiaTheme="minorEastAsia"/>
          <w:lang w:eastAsia="zh-CN"/>
        </w:rPr>
        <w:t>notable</w:t>
      </w:r>
      <w:r>
        <w:rPr>
          <w:rFonts w:eastAsiaTheme="minorEastAsia" w:hint="eastAsia"/>
          <w:lang w:eastAsia="zh-CN"/>
        </w:rPr>
        <w:t xml:space="preserve"> that both</w:t>
      </w:r>
      <w:r>
        <w:rPr>
          <w:rFonts w:eastAsiaTheme="minorEastAsia"/>
          <w:lang w:eastAsia="zh-CN"/>
        </w:rPr>
        <w:t xml:space="preserve"> spectrum</w:t>
      </w:r>
      <w:r>
        <w:rPr>
          <w:rFonts w:eastAsiaTheme="minorEastAsia" w:hint="eastAsia"/>
          <w:lang w:eastAsia="zh-CN"/>
        </w:rPr>
        <w:t xml:space="preserve"> </w:t>
      </w:r>
      <w:proofErr w:type="gramStart"/>
      <w:r>
        <w:rPr>
          <w:rFonts w:eastAsiaTheme="minorEastAsia" w:hint="eastAsia"/>
          <w:lang w:eastAsia="zh-CN"/>
        </w:rPr>
        <w:t>band</w:t>
      </w:r>
      <w:proofErr w:type="gramEnd"/>
      <w:r>
        <w:rPr>
          <w:rFonts w:eastAsiaTheme="minorEastAsia" w:hint="eastAsia"/>
          <w:lang w:eastAsia="zh-CN"/>
        </w:rPr>
        <w:t xml:space="preserve">, </w:t>
      </w:r>
      <w:r>
        <w:rPr>
          <w:rFonts w:eastAsiaTheme="minorEastAsia"/>
          <w:lang w:eastAsia="zh-CN"/>
        </w:rPr>
        <w:t>71 – 76 GHz paired with 81 – 86 GH</w:t>
      </w:r>
      <w:r>
        <w:rPr>
          <w:rFonts w:eastAsiaTheme="minorEastAsia" w:hint="eastAsia"/>
          <w:lang w:eastAsia="zh-CN"/>
        </w:rPr>
        <w:t>,</w:t>
      </w:r>
      <w:r>
        <w:rPr>
          <w:rFonts w:eastAsiaTheme="minorEastAsia"/>
          <w:lang w:eastAsia="zh-CN"/>
        </w:rPr>
        <w:t xml:space="preserve"> will be available for short-term commercial use</w:t>
      </w:r>
      <w:r>
        <w:rPr>
          <w:rFonts w:eastAsiaTheme="minorEastAsia" w:hint="eastAsia"/>
          <w:lang w:eastAsia="zh-CN"/>
        </w:rPr>
        <w:t xml:space="preserve"> in </w:t>
      </w:r>
      <w:r>
        <w:rPr>
          <w:rFonts w:eastAsiaTheme="minorEastAsia"/>
          <w:lang w:eastAsia="zh-CN"/>
        </w:rPr>
        <w:t>fixed-wireless backhaul and inter-building fixed-wireless network</w:t>
      </w:r>
      <w:r>
        <w:rPr>
          <w:rFonts w:eastAsiaTheme="minorEastAsia" w:hint="eastAsia"/>
          <w:lang w:eastAsia="zh-CN"/>
        </w:rPr>
        <w:t>.</w:t>
      </w:r>
    </w:p>
    <w:p w:rsidR="00411B61" w:rsidRDefault="00AC774B">
      <w:pPr>
        <w:spacing w:after="0"/>
        <w:rPr>
          <w:rFonts w:eastAsiaTheme="minorEastAsia"/>
          <w:lang w:val="en-AU" w:eastAsia="zh-CN"/>
        </w:rPr>
      </w:pPr>
      <w:r>
        <w:rPr>
          <w:rFonts w:eastAsiaTheme="minorEastAsia" w:hint="eastAsia"/>
          <w:b/>
          <w:i/>
          <w:lang w:eastAsia="zh-CN"/>
        </w:rPr>
        <w:t xml:space="preserve">Proposal 1: </w:t>
      </w:r>
      <w:r>
        <w:rPr>
          <w:rFonts w:hint="eastAsia"/>
          <w:bCs/>
        </w:rPr>
        <w:t xml:space="preserve">Text proposal on </w:t>
      </w:r>
      <w:r>
        <w:rPr>
          <w:rFonts w:eastAsia="宋体" w:hint="eastAsia"/>
          <w:bCs/>
          <w:lang w:val="en-US" w:eastAsia="zh-CN"/>
        </w:rPr>
        <w:t xml:space="preserve">spectrum </w:t>
      </w:r>
      <w:r>
        <w:rPr>
          <w:rFonts w:eastAsiaTheme="minorEastAsia" w:hint="eastAsia"/>
          <w:bCs/>
          <w:lang w:eastAsia="zh-CN"/>
        </w:rPr>
        <w:t>a</w:t>
      </w:r>
      <w:r>
        <w:rPr>
          <w:bCs/>
        </w:rPr>
        <w:t xml:space="preserve">vailability and regulatory requirements </w:t>
      </w:r>
      <w:r>
        <w:rPr>
          <w:rFonts w:hint="eastAsia"/>
          <w:bCs/>
        </w:rPr>
        <w:t xml:space="preserve">of China, </w:t>
      </w:r>
      <w:r>
        <w:rPr>
          <w:bCs/>
        </w:rPr>
        <w:t>Australia</w:t>
      </w:r>
      <w:r>
        <w:rPr>
          <w:rFonts w:hint="eastAsia"/>
          <w:bCs/>
        </w:rPr>
        <w:t xml:space="preserve"> and Singapore are shown in the Annex.</w:t>
      </w:r>
      <w:r>
        <w:rPr>
          <w:bCs/>
        </w:rPr>
        <w:t xml:space="preserve"> </w:t>
      </w:r>
    </w:p>
    <w:p w:rsidR="00411B61" w:rsidRDefault="00AC774B">
      <w:pPr>
        <w:pStyle w:val="2"/>
        <w:tabs>
          <w:tab w:val="clear" w:pos="3375"/>
          <w:tab w:val="left" w:pos="567"/>
        </w:tabs>
        <w:spacing w:after="240"/>
        <w:ind w:left="142"/>
        <w:rPr>
          <w:rFonts w:eastAsiaTheme="minorEastAsia"/>
          <w:lang w:eastAsia="zh-CN"/>
        </w:rPr>
      </w:pPr>
      <w:r>
        <w:rPr>
          <w:rFonts w:eastAsiaTheme="minorEastAsia" w:hint="eastAsia"/>
          <w:lang w:eastAsia="zh-CN"/>
        </w:rPr>
        <w:t>Potential spectrum</w:t>
      </w:r>
    </w:p>
    <w:p w:rsidR="00411B61" w:rsidRDefault="00AC774B" w:rsidP="003360DB">
      <w:pPr>
        <w:widowControl w:val="0"/>
        <w:overflowPunct/>
        <w:spacing w:afterLines="100"/>
        <w:textAlignment w:val="auto"/>
        <w:rPr>
          <w:rFonts w:ascii="TimesLTStd-Roman" w:eastAsiaTheme="minorEastAsia" w:hAnsi="TimesLTStd-Roman" w:cs="TimesLTStd-Roman"/>
          <w:lang w:val="en-US" w:eastAsia="zh-CN"/>
        </w:rPr>
      </w:pPr>
      <w:r>
        <w:rPr>
          <w:rFonts w:ascii="TimesLTStd-Roman" w:eastAsia="MS Mincho" w:hAnsi="TimesLTStd-Roman" w:cs="TimesLTStd-Roman"/>
          <w:lang w:val="en-US" w:eastAsia="zh-CN"/>
        </w:rPr>
        <w:lastRenderedPageBreak/>
        <w:t xml:space="preserve">In 2015, the international telecommunication union (ITU) proposed 11 candidate millimeter-wave bands between 24 and 86 GHz for the deployment of future </w:t>
      </w:r>
      <w:r>
        <w:rPr>
          <w:rFonts w:ascii="TimesLTStd-Roman" w:eastAsiaTheme="minorEastAsia" w:hAnsi="TimesLTStd-Roman" w:cs="TimesLTStd-Roman" w:hint="eastAsia"/>
          <w:lang w:val="en-US" w:eastAsia="zh-CN"/>
        </w:rPr>
        <w:t>fi</w:t>
      </w:r>
      <w:r>
        <w:rPr>
          <w:rFonts w:ascii="TimesLTStd-Roman" w:eastAsia="MS Mincho" w:hAnsi="TimesLTStd-Roman" w:cs="TimesLTStd-Roman"/>
          <w:lang w:val="en-US" w:eastAsia="zh-CN"/>
        </w:rPr>
        <w:t>fth mobile generation (5G</w:t>
      </w:r>
      <w:r>
        <w:rPr>
          <w:rFonts w:ascii="TimesLTStd-Roman" w:eastAsiaTheme="minorEastAsia" w:hAnsi="TimesLTStd-Roman" w:cs="TimesLTStd-Roman" w:hint="eastAsia"/>
          <w:lang w:val="en-US" w:eastAsia="zh-CN"/>
        </w:rPr>
        <w:t>/IMT-2020/NR</w:t>
      </w:r>
      <w:r>
        <w:rPr>
          <w:rFonts w:ascii="TimesLTStd-Roman" w:eastAsia="MS Mincho" w:hAnsi="TimesLTStd-Roman" w:cs="TimesLTStd-Roman"/>
          <w:lang w:val="en-US" w:eastAsia="zh-CN"/>
        </w:rPr>
        <w:t>) broadband</w:t>
      </w:r>
      <w:r>
        <w:rPr>
          <w:rFonts w:ascii="TimesLTStd-Roman" w:eastAsiaTheme="minorEastAsia" w:hAnsi="TimesLTStd-Roman" w:cs="TimesLTStd-Roman" w:hint="eastAsia"/>
          <w:lang w:val="en-US" w:eastAsia="zh-CN"/>
        </w:rPr>
        <w:t xml:space="preserve"> </w:t>
      </w:r>
      <w:r>
        <w:rPr>
          <w:rFonts w:ascii="TimesLTStd-Roman" w:eastAsia="MS Mincho" w:hAnsi="TimesLTStd-Roman" w:cs="TimesLTStd-Roman"/>
          <w:lang w:val="en-US" w:eastAsia="zh-CN"/>
        </w:rPr>
        <w:t>systems.</w:t>
      </w:r>
    </w:p>
    <w:p w:rsidR="00411B61" w:rsidRDefault="00AC774B">
      <w:pPr>
        <w:spacing w:after="0"/>
        <w:jc w:val="center"/>
        <w:rPr>
          <w:rFonts w:eastAsiaTheme="minorEastAsia"/>
          <w:szCs w:val="21"/>
          <w:lang w:eastAsia="zh-CN"/>
        </w:rPr>
      </w:pPr>
      <w:r>
        <w:rPr>
          <w:szCs w:val="21"/>
        </w:rPr>
        <w:t>Table</w:t>
      </w:r>
      <w:r>
        <w:rPr>
          <w:rFonts w:hint="eastAsia"/>
          <w:szCs w:val="21"/>
        </w:rPr>
        <w:t xml:space="preserve">1 </w:t>
      </w:r>
      <w:r>
        <w:rPr>
          <w:rFonts w:eastAsiaTheme="minorEastAsia" w:hint="eastAsia"/>
          <w:bCs/>
          <w:szCs w:val="21"/>
          <w:lang w:eastAsia="zh-CN"/>
        </w:rPr>
        <w:t xml:space="preserve">IMT-2020 candidate bands in WRC-19 </w:t>
      </w:r>
      <w:r>
        <w:rPr>
          <w:rFonts w:ascii="TimesLTStd-Roman" w:eastAsia="MS Mincho" w:hAnsi="TimesLTStd-Roman" w:cs="TimesLTStd-Roman"/>
          <w:lang w:eastAsia="zh-CN"/>
        </w:rPr>
        <w:t>AI 1.13</w:t>
      </w:r>
    </w:p>
    <w:tbl>
      <w:tblPr>
        <w:tblW w:w="4820" w:type="dxa"/>
        <w:jc w:val="center"/>
        <w:tblLayout w:type="fixed"/>
        <w:tblCellMar>
          <w:left w:w="0" w:type="dxa"/>
          <w:right w:w="0" w:type="dxa"/>
        </w:tblCellMar>
        <w:tblLook w:val="04A0"/>
      </w:tblPr>
      <w:tblGrid>
        <w:gridCol w:w="2380"/>
        <w:gridCol w:w="2440"/>
      </w:tblGrid>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Candidate frequency bands</w:t>
            </w:r>
          </w:p>
        </w:tc>
        <w:tc>
          <w:tcPr>
            <w:tcW w:w="24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hint="eastAsia"/>
                <w:lang w:val="en-US" w:eastAsia="zh-CN"/>
              </w:rPr>
              <w:t>C</w:t>
            </w:r>
            <w:r>
              <w:rPr>
                <w:rFonts w:eastAsiaTheme="minorEastAsia"/>
                <w:lang w:val="en-US" w:eastAsia="zh-CN"/>
              </w:rPr>
              <w:t>andidate frequency bands of requirement additional conditions</w:t>
            </w:r>
          </w:p>
        </w:tc>
      </w:tr>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24.25-27.5 GHz</w:t>
            </w:r>
          </w:p>
        </w:tc>
        <w:tc>
          <w:tcPr>
            <w:tcW w:w="24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31.8-33.4 GHz,</w:t>
            </w:r>
          </w:p>
        </w:tc>
      </w:tr>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37-40.5 GHz</w:t>
            </w:r>
          </w:p>
        </w:tc>
        <w:tc>
          <w:tcPr>
            <w:tcW w:w="24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40.5-42.5 GHz</w:t>
            </w:r>
          </w:p>
        </w:tc>
      </w:tr>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42.5-43.5 GHz</w:t>
            </w:r>
          </w:p>
        </w:tc>
        <w:tc>
          <w:tcPr>
            <w:tcW w:w="24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47-47.2 GHz</w:t>
            </w:r>
          </w:p>
        </w:tc>
      </w:tr>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45.5-47 GHz</w:t>
            </w:r>
          </w:p>
        </w:tc>
        <w:tc>
          <w:tcPr>
            <w:tcW w:w="2440" w:type="dxa"/>
            <w:vMerge w:val="restart"/>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108" w:type="dxa"/>
              <w:bottom w:w="0" w:type="dxa"/>
              <w:right w:w="108" w:type="dxa"/>
            </w:tcMar>
            <w:vAlign w:val="center"/>
          </w:tcPr>
          <w:p w:rsidR="00411B61" w:rsidRDefault="00411B61">
            <w:pPr>
              <w:widowControl w:val="0"/>
              <w:overflowPunct/>
              <w:spacing w:after="0"/>
              <w:jc w:val="center"/>
              <w:textAlignment w:val="auto"/>
              <w:rPr>
                <w:rFonts w:eastAsiaTheme="minorEastAsia"/>
                <w:lang w:val="en-US" w:eastAsia="zh-CN"/>
              </w:rPr>
            </w:pPr>
          </w:p>
        </w:tc>
      </w:tr>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47.2-50.2 GHz</w:t>
            </w:r>
          </w:p>
        </w:tc>
        <w:tc>
          <w:tcPr>
            <w:tcW w:w="2440" w:type="dxa"/>
            <w:vMerge/>
            <w:tcBorders>
              <w:top w:val="single" w:sz="8" w:space="0" w:color="000000"/>
              <w:left w:val="single" w:sz="8" w:space="0" w:color="000000"/>
              <w:bottom w:val="single" w:sz="8" w:space="0" w:color="000000"/>
              <w:right w:val="single" w:sz="8" w:space="0" w:color="000000"/>
              <w:tl2br w:val="single" w:sz="8" w:space="0" w:color="000000"/>
            </w:tcBorders>
            <w:vAlign w:val="center"/>
          </w:tcPr>
          <w:p w:rsidR="00411B61" w:rsidRDefault="00411B61">
            <w:pPr>
              <w:widowControl w:val="0"/>
              <w:overflowPunct/>
              <w:spacing w:after="0"/>
              <w:jc w:val="center"/>
              <w:textAlignment w:val="auto"/>
              <w:rPr>
                <w:rFonts w:eastAsiaTheme="minorEastAsia"/>
                <w:lang w:val="en-US" w:eastAsia="zh-CN"/>
              </w:rPr>
            </w:pPr>
          </w:p>
        </w:tc>
      </w:tr>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50.4-52.6 GHz</w:t>
            </w:r>
          </w:p>
        </w:tc>
        <w:tc>
          <w:tcPr>
            <w:tcW w:w="2440" w:type="dxa"/>
            <w:vMerge/>
            <w:tcBorders>
              <w:top w:val="single" w:sz="8" w:space="0" w:color="000000"/>
              <w:left w:val="single" w:sz="8" w:space="0" w:color="000000"/>
              <w:bottom w:val="single" w:sz="8" w:space="0" w:color="000000"/>
              <w:right w:val="single" w:sz="8" w:space="0" w:color="000000"/>
              <w:tl2br w:val="single" w:sz="8" w:space="0" w:color="000000"/>
            </w:tcBorders>
            <w:vAlign w:val="center"/>
          </w:tcPr>
          <w:p w:rsidR="00411B61" w:rsidRDefault="00411B61">
            <w:pPr>
              <w:widowControl w:val="0"/>
              <w:overflowPunct/>
              <w:spacing w:after="0"/>
              <w:jc w:val="center"/>
              <w:textAlignment w:val="auto"/>
              <w:rPr>
                <w:rFonts w:eastAsiaTheme="minorEastAsia"/>
                <w:lang w:val="en-US" w:eastAsia="zh-CN"/>
              </w:rPr>
            </w:pPr>
          </w:p>
        </w:tc>
      </w:tr>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66-76 GHz</w:t>
            </w:r>
          </w:p>
        </w:tc>
        <w:tc>
          <w:tcPr>
            <w:tcW w:w="2440" w:type="dxa"/>
            <w:vMerge/>
            <w:tcBorders>
              <w:top w:val="single" w:sz="8" w:space="0" w:color="000000"/>
              <w:left w:val="single" w:sz="8" w:space="0" w:color="000000"/>
              <w:bottom w:val="single" w:sz="8" w:space="0" w:color="000000"/>
              <w:right w:val="single" w:sz="8" w:space="0" w:color="000000"/>
              <w:tl2br w:val="single" w:sz="8" w:space="0" w:color="000000"/>
            </w:tcBorders>
            <w:vAlign w:val="center"/>
          </w:tcPr>
          <w:p w:rsidR="00411B61" w:rsidRDefault="00411B61">
            <w:pPr>
              <w:widowControl w:val="0"/>
              <w:overflowPunct/>
              <w:spacing w:after="0"/>
              <w:jc w:val="center"/>
              <w:textAlignment w:val="auto"/>
              <w:rPr>
                <w:rFonts w:eastAsiaTheme="minorEastAsia"/>
                <w:lang w:val="en-US" w:eastAsia="zh-CN"/>
              </w:rPr>
            </w:pPr>
          </w:p>
        </w:tc>
      </w:tr>
      <w:tr w:rsidR="00411B61">
        <w:trPr>
          <w:jc w:val="center"/>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rsidR="00411B61" w:rsidRDefault="00AC774B">
            <w:pPr>
              <w:widowControl w:val="0"/>
              <w:overflowPunct/>
              <w:spacing w:after="0"/>
              <w:jc w:val="center"/>
              <w:textAlignment w:val="auto"/>
              <w:rPr>
                <w:rFonts w:eastAsiaTheme="minorEastAsia"/>
                <w:lang w:val="en-US" w:eastAsia="zh-CN"/>
              </w:rPr>
            </w:pPr>
            <w:r>
              <w:rPr>
                <w:rFonts w:eastAsiaTheme="minorEastAsia"/>
                <w:lang w:val="en-US" w:eastAsia="zh-CN"/>
              </w:rPr>
              <w:t>81-86 GHz</w:t>
            </w:r>
          </w:p>
        </w:tc>
        <w:tc>
          <w:tcPr>
            <w:tcW w:w="2440" w:type="dxa"/>
            <w:vMerge/>
            <w:tcBorders>
              <w:top w:val="single" w:sz="8" w:space="0" w:color="000000"/>
              <w:left w:val="single" w:sz="8" w:space="0" w:color="000000"/>
              <w:bottom w:val="single" w:sz="8" w:space="0" w:color="000000"/>
              <w:right w:val="single" w:sz="8" w:space="0" w:color="000000"/>
              <w:tl2br w:val="single" w:sz="8" w:space="0" w:color="000000"/>
            </w:tcBorders>
            <w:vAlign w:val="center"/>
          </w:tcPr>
          <w:p w:rsidR="00411B61" w:rsidRDefault="00411B61">
            <w:pPr>
              <w:widowControl w:val="0"/>
              <w:overflowPunct/>
              <w:spacing w:after="0"/>
              <w:jc w:val="center"/>
              <w:textAlignment w:val="auto"/>
              <w:rPr>
                <w:rFonts w:eastAsiaTheme="minorEastAsia"/>
                <w:lang w:val="en-US" w:eastAsia="zh-CN"/>
              </w:rPr>
            </w:pPr>
          </w:p>
        </w:tc>
      </w:tr>
    </w:tbl>
    <w:p w:rsidR="00411B61" w:rsidRDefault="00AC774B" w:rsidP="003360DB">
      <w:pPr>
        <w:widowControl w:val="0"/>
        <w:overflowPunct/>
        <w:spacing w:beforeLines="100" w:after="0"/>
        <w:textAlignment w:val="auto"/>
        <w:rPr>
          <w:rFonts w:eastAsiaTheme="minorEastAsia"/>
          <w:lang w:eastAsia="zh-CN"/>
        </w:rPr>
      </w:pPr>
      <w:r>
        <w:rPr>
          <w:rFonts w:eastAsiaTheme="minorEastAsia" w:hint="eastAsia"/>
          <w:lang w:eastAsia="zh-CN"/>
        </w:rPr>
        <w:t xml:space="preserve">Moreover, in ITU region-3, </w:t>
      </w:r>
      <w:hyperlink r:id="rId9" w:history="1">
        <w:r>
          <w:rPr>
            <w:rFonts w:eastAsiaTheme="minorEastAsia" w:hint="eastAsia"/>
            <w:lang w:val="en-US" w:eastAsia="zh-CN"/>
          </w:rPr>
          <w:t>t</w:t>
        </w:r>
        <w:r>
          <w:rPr>
            <w:rFonts w:eastAsiaTheme="minorEastAsia"/>
            <w:lang w:eastAsia="zh-CN"/>
          </w:rPr>
          <w:t xml:space="preserve">he </w:t>
        </w:r>
        <w:r>
          <w:rPr>
            <w:rFonts w:eastAsiaTheme="minorEastAsia" w:hint="eastAsia"/>
            <w:lang w:val="en-US" w:eastAsia="zh-CN"/>
          </w:rPr>
          <w:t>m</w:t>
        </w:r>
        <w:r>
          <w:rPr>
            <w:rFonts w:eastAsiaTheme="minorEastAsia"/>
            <w:lang w:eastAsia="zh-CN"/>
          </w:rPr>
          <w:t>eeting of the APT Conference Preparatory Group for World Radiocommunication Conference 2019 (APG19-3)</w:t>
        </w:r>
      </w:hyperlink>
      <w:r>
        <w:rPr>
          <w:rFonts w:eastAsiaTheme="minorEastAsia" w:hint="eastAsia"/>
          <w:lang w:eastAsia="zh-CN"/>
        </w:rPr>
        <w:t xml:space="preserve"> were held by Aisa-Pacfic Telecommunity (APT) to provide </w:t>
      </w:r>
      <w:r>
        <w:rPr>
          <w:rFonts w:eastAsiaTheme="minorEastAsia"/>
          <w:lang w:eastAsia="zh-CN"/>
        </w:rPr>
        <w:t>APT preliminary views on WRC-19 Agenda Items and issues associated with each WRC-19 Agenda Item</w:t>
      </w:r>
      <w:r>
        <w:rPr>
          <w:rFonts w:eastAsiaTheme="minorEastAsia" w:hint="eastAsia"/>
          <w:lang w:eastAsia="zh-CN"/>
        </w:rPr>
        <w:t>.</w:t>
      </w:r>
    </w:p>
    <w:p w:rsidR="00411B61" w:rsidRDefault="00AC774B">
      <w:pPr>
        <w:spacing w:after="0"/>
        <w:rPr>
          <w:rFonts w:ascii="TimesLTStd-Roman" w:eastAsiaTheme="minorEastAsia" w:hAnsi="TimesLTStd-Roman" w:cs="TimesLTStd-Roman"/>
          <w:lang w:eastAsia="zh-CN"/>
        </w:rPr>
      </w:pPr>
      <w:r>
        <w:rPr>
          <w:rFonts w:ascii="TimesLTStd-Roman" w:eastAsia="MS Mincho" w:hAnsi="TimesLTStd-Roman" w:cs="TimesLTStd-Roman" w:hint="eastAsia"/>
          <w:lang w:eastAsia="zh-CN"/>
        </w:rPr>
        <w:t xml:space="preserve">With regarding WRC-19 </w:t>
      </w:r>
      <w:r>
        <w:rPr>
          <w:rFonts w:ascii="TimesLTStd-Roman" w:eastAsia="MS Mincho" w:hAnsi="TimesLTStd-Roman" w:cs="TimesLTStd-Roman" w:hint="eastAsia"/>
          <w:lang w:val="en-US" w:eastAsia="zh-CN"/>
        </w:rPr>
        <w:t>A</w:t>
      </w:r>
      <w:proofErr w:type="spellStart"/>
      <w:r>
        <w:rPr>
          <w:rFonts w:ascii="TimesLTStd-Roman" w:eastAsia="MS Mincho" w:hAnsi="TimesLTStd-Roman" w:cs="TimesLTStd-Roman" w:hint="eastAsia"/>
          <w:lang w:eastAsia="zh-CN"/>
        </w:rPr>
        <w:t>genda</w:t>
      </w:r>
      <w:proofErr w:type="spellEnd"/>
      <w:r>
        <w:rPr>
          <w:rFonts w:ascii="TimesLTStd-Roman" w:eastAsia="MS Mincho" w:hAnsi="TimesLTStd-Roman" w:cs="TimesLTStd-Roman" w:hint="eastAsia"/>
          <w:lang w:val="en-US" w:eastAsia="zh-CN"/>
        </w:rPr>
        <w:t xml:space="preserve"> I</w:t>
      </w:r>
      <w:r>
        <w:rPr>
          <w:rFonts w:ascii="TimesLTStd-Roman" w:eastAsia="MS Mincho" w:hAnsi="TimesLTStd-Roman" w:cs="TimesLTStd-Roman" w:hint="eastAsia"/>
          <w:lang w:eastAsia="zh-CN"/>
        </w:rPr>
        <w:t xml:space="preserve">tem 1.13, both China and Australia expressed </w:t>
      </w:r>
      <w:r>
        <w:rPr>
          <w:rFonts w:ascii="TimesLTStd-Roman" w:eastAsia="MS Mincho" w:hAnsi="TimesLTStd-Roman" w:cs="TimesLTStd-Roman"/>
          <w:lang w:eastAsia="zh-CN"/>
        </w:rPr>
        <w:t xml:space="preserve">their </w:t>
      </w:r>
      <w:r>
        <w:rPr>
          <w:rFonts w:ascii="TimesLTStd-Roman" w:eastAsia="MS Mincho" w:hAnsi="TimesLTStd-Roman" w:cs="TimesLTStd-Roman" w:hint="eastAsia"/>
          <w:lang w:eastAsia="zh-CN"/>
        </w:rPr>
        <w:t>interesting bands beyond 52.6GHz</w:t>
      </w:r>
      <w:r>
        <w:rPr>
          <w:rFonts w:ascii="TimesLTStd-Roman" w:eastAsiaTheme="minorEastAsia" w:hAnsi="TimesLTStd-Roman" w:cs="TimesLTStd-Roman" w:hint="eastAsia"/>
          <w:lang w:eastAsia="zh-CN"/>
        </w:rPr>
        <w:t>:</w:t>
      </w:r>
      <w:r>
        <w:rPr>
          <w:rFonts w:ascii="TimesLTStd-Roman" w:eastAsia="MS Mincho" w:hAnsi="TimesLTStd-Roman" w:cs="TimesLTStd-Roman" w:hint="eastAsia"/>
          <w:lang w:eastAsia="zh-CN"/>
        </w:rPr>
        <w:t xml:space="preserve"> </w:t>
      </w:r>
    </w:p>
    <w:p w:rsidR="00411B61" w:rsidRDefault="00AC774B">
      <w:pPr>
        <w:pStyle w:val="afe"/>
        <w:numPr>
          <w:ilvl w:val="0"/>
          <w:numId w:val="7"/>
        </w:numPr>
        <w:spacing w:after="0"/>
        <w:ind w:firstLineChars="0"/>
        <w:rPr>
          <w:rFonts w:ascii="TimesLTStd-Roman" w:eastAsiaTheme="minorEastAsia" w:hAnsi="TimesLTStd-Roman" w:cs="TimesLTStd-Roman"/>
          <w:lang w:eastAsia="zh-CN"/>
        </w:rPr>
      </w:pPr>
      <w:r>
        <w:rPr>
          <w:rFonts w:ascii="TimesLTStd-Roman" w:eastAsia="MS Mincho" w:hAnsi="TimesLTStd-Roman" w:cs="TimesLTStd-Roman"/>
          <w:lang w:eastAsia="zh-CN"/>
        </w:rPr>
        <w:t xml:space="preserve">China is considering </w:t>
      </w:r>
      <w:proofErr w:type="gramStart"/>
      <w:r>
        <w:rPr>
          <w:rFonts w:ascii="TimesLTStd-Roman" w:eastAsia="MS Mincho" w:hAnsi="TimesLTStd-Roman" w:cs="TimesLTStd-Roman"/>
          <w:lang w:eastAsia="zh-CN"/>
        </w:rPr>
        <w:t>to identify</w:t>
      </w:r>
      <w:proofErr w:type="gramEnd"/>
      <w:r>
        <w:rPr>
          <w:rFonts w:ascii="TimesLTStd-Roman" w:eastAsia="MS Mincho" w:hAnsi="TimesLTStd-Roman" w:cs="TimesLTStd-Roman"/>
          <w:lang w:eastAsia="zh-CN"/>
        </w:rPr>
        <w:t xml:space="preserve"> the frequency bands above 43.5GHz especially 66-71GHz, 71-76 GHz and 81-86 GHz under AI 1.13 for IMT towards WRC-19, if sharing with relevant radio services is feasible depending on needs</w:t>
      </w:r>
      <w:r w:rsidR="004D0630">
        <w:rPr>
          <w:rFonts w:ascii="TimesLTStd-Roman" w:eastAsiaTheme="minorEastAsia" w:hAnsi="TimesLTStd-Roman" w:cs="TimesLTStd-Roman" w:hint="eastAsia"/>
          <w:lang w:eastAsia="zh-CN"/>
        </w:rPr>
        <w:t xml:space="preserve"> </w:t>
      </w:r>
      <w:r>
        <w:rPr>
          <w:rFonts w:ascii="TimesLTStd-Roman" w:eastAsiaTheme="minorEastAsia" w:hAnsi="TimesLTStd-Roman" w:cs="TimesLTStd-Roman" w:hint="eastAsia"/>
          <w:lang w:eastAsia="zh-CN"/>
        </w:rPr>
        <w:t>[7]</w:t>
      </w:r>
      <w:r>
        <w:rPr>
          <w:rFonts w:ascii="TimesLTStd-Roman" w:eastAsia="MS Mincho" w:hAnsi="TimesLTStd-Roman" w:cs="TimesLTStd-Roman"/>
          <w:lang w:eastAsia="zh-CN"/>
        </w:rPr>
        <w:t>.</w:t>
      </w:r>
    </w:p>
    <w:p w:rsidR="00411B61" w:rsidRDefault="00AC774B">
      <w:pPr>
        <w:pStyle w:val="afe"/>
        <w:numPr>
          <w:ilvl w:val="0"/>
          <w:numId w:val="7"/>
        </w:numPr>
        <w:spacing w:after="0"/>
        <w:ind w:firstLineChars="0"/>
        <w:rPr>
          <w:lang w:val="en-AU"/>
        </w:rPr>
      </w:pPr>
      <w:r>
        <w:rPr>
          <w:lang w:val="en-AU"/>
        </w:rPr>
        <w:t xml:space="preserve">Australia is also interested in investigating the possibility of </w:t>
      </w:r>
      <w:proofErr w:type="gramStart"/>
      <w:r>
        <w:rPr>
          <w:lang w:val="en-AU"/>
        </w:rPr>
        <w:t>an IMT</w:t>
      </w:r>
      <w:proofErr w:type="gramEnd"/>
      <w:r>
        <w:rPr>
          <w:lang w:val="en-AU"/>
        </w:rPr>
        <w:t xml:space="preserve"> identification in some or all of the 37-43.5 GHz and 66-76 GHz bands</w:t>
      </w:r>
      <w:r w:rsidR="004D0630">
        <w:rPr>
          <w:rFonts w:eastAsiaTheme="minorEastAsia" w:hint="eastAsia"/>
          <w:lang w:val="en-AU" w:eastAsia="zh-CN"/>
        </w:rPr>
        <w:t xml:space="preserve"> </w:t>
      </w:r>
      <w:r>
        <w:rPr>
          <w:rFonts w:eastAsiaTheme="minorEastAsia" w:hint="eastAsia"/>
          <w:lang w:val="en-AU" w:eastAsia="zh-CN"/>
        </w:rPr>
        <w:t>[8]</w:t>
      </w:r>
      <w:r>
        <w:rPr>
          <w:lang w:val="en-AU"/>
        </w:rPr>
        <w:t xml:space="preserve">. </w:t>
      </w:r>
    </w:p>
    <w:p w:rsidR="00411B61" w:rsidRDefault="00AC774B">
      <w:pPr>
        <w:spacing w:after="0"/>
        <w:rPr>
          <w:rFonts w:eastAsiaTheme="minorEastAsia"/>
          <w:lang w:val="en-AU" w:eastAsia="zh-CN"/>
        </w:rPr>
      </w:pPr>
      <w:r>
        <w:rPr>
          <w:rFonts w:eastAsiaTheme="minorEastAsia" w:hint="eastAsia"/>
          <w:lang w:val="en-AU" w:eastAsia="zh-CN"/>
        </w:rPr>
        <w:t>It is notable that it is possible to be updated views by administration, depending on further meetings.</w:t>
      </w:r>
    </w:p>
    <w:p w:rsidR="00411B61" w:rsidRDefault="00411B61">
      <w:pPr>
        <w:spacing w:after="0"/>
        <w:rPr>
          <w:rFonts w:eastAsiaTheme="minorEastAsia"/>
          <w:b/>
          <w:i/>
          <w:lang w:eastAsia="zh-CN"/>
        </w:rPr>
      </w:pPr>
      <w:bookmarkStart w:id="2" w:name="OLE_LINK3"/>
    </w:p>
    <w:p w:rsidR="00411B61" w:rsidRDefault="00AC774B">
      <w:pPr>
        <w:spacing w:after="0"/>
        <w:rPr>
          <w:rFonts w:ascii="TimesLTStd-Roman" w:eastAsiaTheme="minorEastAsia" w:hAnsi="TimesLTStd-Roman" w:cs="TimesLTStd-Roman"/>
          <w:lang w:eastAsia="zh-CN"/>
        </w:rPr>
      </w:pPr>
      <w:r>
        <w:rPr>
          <w:rFonts w:eastAsiaTheme="minorEastAsia" w:hint="eastAsia"/>
          <w:b/>
          <w:i/>
          <w:lang w:eastAsia="zh-CN"/>
        </w:rPr>
        <w:t>Observation 1:</w:t>
      </w:r>
      <w:r>
        <w:rPr>
          <w:rFonts w:eastAsiaTheme="minorEastAsia" w:hint="eastAsia"/>
          <w:lang w:eastAsia="zh-CN"/>
        </w:rPr>
        <w:t xml:space="preserve"> </w:t>
      </w:r>
      <w:r>
        <w:rPr>
          <w:rFonts w:ascii="TimesLTStd-Roman" w:eastAsia="MS Mincho" w:hAnsi="TimesLTStd-Roman" w:cs="TimesLTStd-Roman"/>
          <w:lang w:eastAsia="zh-CN"/>
        </w:rPr>
        <w:t xml:space="preserve">China is considering </w:t>
      </w:r>
      <w:proofErr w:type="gramStart"/>
      <w:r>
        <w:rPr>
          <w:rFonts w:ascii="TimesLTStd-Roman" w:eastAsia="MS Mincho" w:hAnsi="TimesLTStd-Roman" w:cs="TimesLTStd-Roman"/>
          <w:lang w:eastAsia="zh-CN"/>
        </w:rPr>
        <w:t>to identify</w:t>
      </w:r>
      <w:proofErr w:type="gramEnd"/>
      <w:r>
        <w:rPr>
          <w:rFonts w:ascii="TimesLTStd-Roman" w:eastAsia="MS Mincho" w:hAnsi="TimesLTStd-Roman" w:cs="TimesLTStd-Roman"/>
          <w:lang w:eastAsia="zh-CN"/>
        </w:rPr>
        <w:t xml:space="preserve"> the frequency bands above 43.5GHz especially 66-71GHz, 71-76 GHz and 81-86 GHz under AI 1.13 for IMT towards WRC-19, if sharing with relevant radio services is feasible depending on needs.</w:t>
      </w:r>
    </w:p>
    <w:p w:rsidR="00411B61" w:rsidRDefault="00AC774B">
      <w:pPr>
        <w:spacing w:after="0"/>
        <w:rPr>
          <w:rFonts w:eastAsiaTheme="minorEastAsia"/>
          <w:lang w:val="en-AU" w:eastAsia="zh-CN"/>
        </w:rPr>
      </w:pPr>
      <w:r>
        <w:rPr>
          <w:rFonts w:eastAsiaTheme="minorEastAsia" w:hint="eastAsia"/>
          <w:b/>
          <w:i/>
          <w:lang w:eastAsia="zh-CN"/>
        </w:rPr>
        <w:t>Observation 2:</w:t>
      </w:r>
      <w:r>
        <w:rPr>
          <w:rFonts w:eastAsiaTheme="minorEastAsia" w:hint="eastAsia"/>
          <w:lang w:eastAsia="zh-CN"/>
        </w:rPr>
        <w:t xml:space="preserve"> </w:t>
      </w:r>
      <w:r>
        <w:rPr>
          <w:lang w:val="en-AU"/>
        </w:rPr>
        <w:t xml:space="preserve">Australia is interested in investigating the possibility of </w:t>
      </w:r>
      <w:proofErr w:type="gramStart"/>
      <w:r>
        <w:rPr>
          <w:lang w:val="en-AU"/>
        </w:rPr>
        <w:t>an IMT</w:t>
      </w:r>
      <w:proofErr w:type="gramEnd"/>
      <w:r>
        <w:rPr>
          <w:lang w:val="en-AU"/>
        </w:rPr>
        <w:t xml:space="preserve"> identification in some or all of the 66-76 GHz bands.</w:t>
      </w:r>
    </w:p>
    <w:p w:rsidR="00411B61" w:rsidRDefault="00AC774B">
      <w:pPr>
        <w:spacing w:after="0"/>
        <w:rPr>
          <w:lang w:val="en-AU"/>
        </w:rPr>
      </w:pPr>
      <w:r>
        <w:rPr>
          <w:rFonts w:eastAsiaTheme="minorEastAsia" w:hint="eastAsia"/>
          <w:b/>
          <w:i/>
          <w:lang w:eastAsia="zh-CN"/>
        </w:rPr>
        <w:t>Proposal 2</w:t>
      </w:r>
      <w:r>
        <w:rPr>
          <w:rFonts w:hint="eastAsia"/>
          <w:lang w:val="en-AU"/>
        </w:rPr>
        <w:t xml:space="preserve">: </w:t>
      </w:r>
      <w:r>
        <w:rPr>
          <w:lang w:val="en-AU"/>
        </w:rPr>
        <w:t> </w:t>
      </w:r>
      <w:r>
        <w:rPr>
          <w:rFonts w:hint="eastAsia"/>
          <w:lang w:val="en-AU"/>
        </w:rPr>
        <w:t>P</w:t>
      </w:r>
      <w:r>
        <w:rPr>
          <w:lang w:val="en-AU"/>
        </w:rPr>
        <w:t xml:space="preserve">reliminary views </w:t>
      </w:r>
      <w:r>
        <w:rPr>
          <w:rFonts w:hint="eastAsia"/>
          <w:lang w:val="en-AU"/>
        </w:rPr>
        <w:t xml:space="preserve">of beyond 52.6GHz </w:t>
      </w:r>
      <w:r>
        <w:rPr>
          <w:lang w:val="en-AU"/>
        </w:rPr>
        <w:t>of</w:t>
      </w:r>
      <w:r>
        <w:rPr>
          <w:rFonts w:hint="eastAsia"/>
          <w:lang w:val="en-AU"/>
        </w:rPr>
        <w:t xml:space="preserve"> these</w:t>
      </w:r>
      <w:r>
        <w:rPr>
          <w:lang w:val="en-AU"/>
        </w:rPr>
        <w:t xml:space="preserve"> countries </w:t>
      </w:r>
      <w:r>
        <w:rPr>
          <w:rFonts w:hint="eastAsia"/>
          <w:lang w:val="en-AU"/>
        </w:rPr>
        <w:t>for</w:t>
      </w:r>
      <w:r>
        <w:rPr>
          <w:lang w:val="en-AU"/>
        </w:rPr>
        <w:t> WRC-19 AI 1.13</w:t>
      </w:r>
      <w:r>
        <w:rPr>
          <w:rFonts w:hint="eastAsia"/>
          <w:lang w:val="en-AU"/>
        </w:rPr>
        <w:t xml:space="preserve"> can be considered in TR.</w:t>
      </w:r>
      <w:r>
        <w:rPr>
          <w:lang w:val="en-AU"/>
        </w:rPr>
        <w:t xml:space="preserve"> </w:t>
      </w:r>
    </w:p>
    <w:p w:rsidR="00411B61" w:rsidRDefault="00411B61">
      <w:pPr>
        <w:spacing w:after="0"/>
        <w:rPr>
          <w:rFonts w:eastAsiaTheme="minorEastAsia"/>
          <w:lang w:val="en-AU" w:eastAsia="zh-CN"/>
        </w:rPr>
      </w:pPr>
    </w:p>
    <w:p w:rsidR="00411B61" w:rsidRDefault="00AC774B">
      <w:pPr>
        <w:pStyle w:val="1"/>
        <w:rPr>
          <w:rFonts w:ascii="Times New Roman" w:eastAsia="宋体" w:hAnsi="Times New Roman"/>
          <w:lang w:eastAsia="zh-CN"/>
        </w:rPr>
      </w:pPr>
      <w:r>
        <w:rPr>
          <w:rFonts w:ascii="Times New Roman" w:eastAsia="宋体" w:hAnsi="Times New Roman" w:hint="eastAsia"/>
          <w:lang w:eastAsia="zh-CN"/>
        </w:rPr>
        <w:t>Conclusion</w:t>
      </w:r>
    </w:p>
    <w:bookmarkEnd w:id="2"/>
    <w:p w:rsidR="00411B61" w:rsidRDefault="00AC774B">
      <w:pPr>
        <w:rPr>
          <w:rFonts w:eastAsiaTheme="minorEastAsia"/>
          <w:lang w:eastAsia="zh-CN"/>
        </w:rPr>
      </w:pPr>
      <w:r>
        <w:rPr>
          <w:rFonts w:eastAsia="宋体" w:hint="eastAsia"/>
          <w:lang w:eastAsia="zh-CN"/>
        </w:rPr>
        <w:t xml:space="preserve">This contribution </w:t>
      </w:r>
      <w:r>
        <w:rPr>
          <w:rFonts w:eastAsiaTheme="minorEastAsia" w:hint="eastAsia"/>
          <w:lang w:eastAsia="zh-CN"/>
        </w:rPr>
        <w:t xml:space="preserve">provides our survey results on </w:t>
      </w:r>
      <w:r>
        <w:rPr>
          <w:rFonts w:eastAsiaTheme="minorEastAsia"/>
          <w:lang w:eastAsia="zh-CN"/>
        </w:rPr>
        <w:t>available</w:t>
      </w:r>
      <w:r>
        <w:rPr>
          <w:rFonts w:eastAsiaTheme="minorEastAsia" w:hint="eastAsia"/>
          <w:lang w:eastAsia="zh-CN"/>
        </w:rPr>
        <w:t xml:space="preserve"> spectrum bands and </w:t>
      </w:r>
      <w:r>
        <w:rPr>
          <w:bCs/>
        </w:rPr>
        <w:t>regulatory requirements</w:t>
      </w:r>
      <w:r>
        <w:rPr>
          <w:rFonts w:eastAsiaTheme="minorEastAsia" w:hint="eastAsia"/>
          <w:bCs/>
          <w:lang w:eastAsia="zh-CN"/>
        </w:rPr>
        <w:t>;</w:t>
      </w:r>
      <w:r>
        <w:rPr>
          <w:rFonts w:eastAsiaTheme="minorEastAsia" w:hint="eastAsia"/>
          <w:lang w:eastAsia="zh-CN"/>
        </w:rPr>
        <w:t xml:space="preserve"> and some potential </w:t>
      </w:r>
      <w:r>
        <w:rPr>
          <w:rFonts w:eastAsiaTheme="minorEastAsia"/>
          <w:lang w:eastAsia="zh-CN"/>
        </w:rPr>
        <w:t>available</w:t>
      </w:r>
      <w:r>
        <w:rPr>
          <w:rFonts w:eastAsiaTheme="minorEastAsia" w:hint="eastAsia"/>
          <w:lang w:eastAsia="zh-CN"/>
        </w:rPr>
        <w:t xml:space="preserve"> bands are shown in the discussion part. </w:t>
      </w:r>
    </w:p>
    <w:p w:rsidR="00411B61" w:rsidRDefault="00AC774B">
      <w:pPr>
        <w:rPr>
          <w:rFonts w:eastAsiaTheme="minorEastAsia"/>
          <w:lang w:eastAsia="zh-CN"/>
        </w:rPr>
      </w:pPr>
      <w:r>
        <w:rPr>
          <w:rFonts w:eastAsia="宋体" w:hint="eastAsia"/>
          <w:lang w:eastAsia="zh-CN"/>
        </w:rPr>
        <w:t xml:space="preserve">The text proposals based on these discussions are included in Annex of this contribution. It is proposed to </w:t>
      </w:r>
      <w:r>
        <w:rPr>
          <w:rFonts w:eastAsia="宋体"/>
          <w:lang w:eastAsia="zh-CN"/>
        </w:rPr>
        <w:t>incorporate</w:t>
      </w:r>
      <w:r>
        <w:rPr>
          <w:rFonts w:eastAsia="宋体" w:hint="eastAsia"/>
          <w:lang w:eastAsia="zh-CN"/>
        </w:rPr>
        <w:t xml:space="preserve"> them into the TR of </w:t>
      </w:r>
      <w:r>
        <w:t>requirements for NR beyond 52.6 GHz</w:t>
      </w:r>
      <w:r>
        <w:rPr>
          <w:rFonts w:eastAsia="宋体" w:hint="eastAsia"/>
          <w:lang w:eastAsia="zh-CN"/>
        </w:rPr>
        <w:t>.</w:t>
      </w:r>
    </w:p>
    <w:p w:rsidR="00411B61" w:rsidRDefault="00AC774B">
      <w:pPr>
        <w:spacing w:after="0"/>
        <w:rPr>
          <w:rFonts w:eastAsiaTheme="minorEastAsia"/>
          <w:lang w:val="en-AU" w:eastAsia="zh-CN"/>
        </w:rPr>
      </w:pPr>
      <w:r>
        <w:rPr>
          <w:rFonts w:eastAsiaTheme="minorEastAsia" w:hint="eastAsia"/>
          <w:b/>
          <w:i/>
          <w:lang w:eastAsia="zh-CN"/>
        </w:rPr>
        <w:t xml:space="preserve">Proposal 1: </w:t>
      </w:r>
      <w:r>
        <w:rPr>
          <w:rFonts w:hint="eastAsia"/>
          <w:bCs/>
        </w:rPr>
        <w:t xml:space="preserve">Text proposal on </w:t>
      </w:r>
      <w:r>
        <w:rPr>
          <w:rFonts w:eastAsia="宋体" w:hint="eastAsia"/>
          <w:bCs/>
          <w:lang w:val="en-US" w:eastAsia="zh-CN"/>
        </w:rPr>
        <w:t>spectrum a</w:t>
      </w:r>
      <w:proofErr w:type="spellStart"/>
      <w:r>
        <w:rPr>
          <w:bCs/>
        </w:rPr>
        <w:t>vailability</w:t>
      </w:r>
      <w:proofErr w:type="spellEnd"/>
      <w:r>
        <w:rPr>
          <w:bCs/>
        </w:rPr>
        <w:t xml:space="preserve"> and regulatory requirements </w:t>
      </w:r>
      <w:r>
        <w:rPr>
          <w:rFonts w:hint="eastAsia"/>
          <w:bCs/>
        </w:rPr>
        <w:t xml:space="preserve">of China, </w:t>
      </w:r>
      <w:r>
        <w:rPr>
          <w:bCs/>
        </w:rPr>
        <w:t>Australia</w:t>
      </w:r>
      <w:r>
        <w:rPr>
          <w:rFonts w:hint="eastAsia"/>
          <w:bCs/>
        </w:rPr>
        <w:t xml:space="preserve"> and Singapore are shown in the Annex.</w:t>
      </w:r>
      <w:r>
        <w:rPr>
          <w:bCs/>
        </w:rPr>
        <w:t xml:space="preserve"> </w:t>
      </w:r>
    </w:p>
    <w:p w:rsidR="00411B61" w:rsidRDefault="00AC774B">
      <w:pPr>
        <w:spacing w:after="0"/>
        <w:rPr>
          <w:lang w:val="en-AU"/>
        </w:rPr>
      </w:pPr>
      <w:r>
        <w:rPr>
          <w:rFonts w:eastAsiaTheme="minorEastAsia" w:hint="eastAsia"/>
          <w:b/>
          <w:i/>
          <w:lang w:eastAsia="zh-CN"/>
        </w:rPr>
        <w:t>Proposal 2</w:t>
      </w:r>
      <w:r>
        <w:rPr>
          <w:rFonts w:hint="eastAsia"/>
          <w:lang w:val="en-AU"/>
        </w:rPr>
        <w:t xml:space="preserve">: </w:t>
      </w:r>
      <w:r>
        <w:rPr>
          <w:lang w:val="en-AU"/>
        </w:rPr>
        <w:t> </w:t>
      </w:r>
      <w:r>
        <w:rPr>
          <w:rFonts w:hint="eastAsia"/>
          <w:lang w:val="en-AU"/>
        </w:rPr>
        <w:t>P</w:t>
      </w:r>
      <w:r>
        <w:rPr>
          <w:lang w:val="en-AU"/>
        </w:rPr>
        <w:t xml:space="preserve">reliminary views </w:t>
      </w:r>
      <w:r>
        <w:rPr>
          <w:rFonts w:hint="eastAsia"/>
          <w:lang w:val="en-AU"/>
        </w:rPr>
        <w:t xml:space="preserve">of beyond 52.6GHz </w:t>
      </w:r>
      <w:r>
        <w:rPr>
          <w:lang w:val="en-AU"/>
        </w:rPr>
        <w:t>of</w:t>
      </w:r>
      <w:r>
        <w:rPr>
          <w:rFonts w:hint="eastAsia"/>
          <w:lang w:val="en-AU"/>
        </w:rPr>
        <w:t xml:space="preserve"> these</w:t>
      </w:r>
      <w:r>
        <w:rPr>
          <w:lang w:val="en-AU"/>
        </w:rPr>
        <w:t xml:space="preserve"> countries </w:t>
      </w:r>
      <w:r>
        <w:rPr>
          <w:rFonts w:hint="eastAsia"/>
          <w:lang w:val="en-AU"/>
        </w:rPr>
        <w:t>for</w:t>
      </w:r>
      <w:r>
        <w:rPr>
          <w:lang w:val="en-AU"/>
        </w:rPr>
        <w:t> WRC-19 AI 1.13</w:t>
      </w:r>
      <w:r>
        <w:rPr>
          <w:rFonts w:hint="eastAsia"/>
          <w:lang w:val="en-AU"/>
        </w:rPr>
        <w:t xml:space="preserve"> can be considered in TR.</w:t>
      </w:r>
      <w:r>
        <w:rPr>
          <w:lang w:val="en-AU"/>
        </w:rPr>
        <w:t xml:space="preserve"> </w:t>
      </w:r>
    </w:p>
    <w:p w:rsidR="00411B61" w:rsidRDefault="00411B61">
      <w:pPr>
        <w:spacing w:after="0"/>
        <w:rPr>
          <w:rFonts w:eastAsiaTheme="minorEastAsia"/>
          <w:b/>
          <w:i/>
          <w:lang w:val="en-AU" w:eastAsia="zh-CN"/>
        </w:rPr>
      </w:pPr>
    </w:p>
    <w:p w:rsidR="00411B61" w:rsidRDefault="00AC774B">
      <w:pPr>
        <w:spacing w:after="0"/>
        <w:rPr>
          <w:rFonts w:ascii="TimesLTStd-Roman" w:eastAsiaTheme="minorEastAsia" w:hAnsi="TimesLTStd-Roman" w:cs="TimesLTStd-Roman"/>
          <w:lang w:eastAsia="zh-CN"/>
        </w:rPr>
      </w:pPr>
      <w:r>
        <w:rPr>
          <w:rFonts w:eastAsiaTheme="minorEastAsia" w:hint="eastAsia"/>
          <w:b/>
          <w:i/>
          <w:lang w:eastAsia="zh-CN"/>
        </w:rPr>
        <w:t>Observation 1:</w:t>
      </w:r>
      <w:r>
        <w:rPr>
          <w:rFonts w:eastAsiaTheme="minorEastAsia" w:hint="eastAsia"/>
          <w:lang w:eastAsia="zh-CN"/>
        </w:rPr>
        <w:t xml:space="preserve"> </w:t>
      </w:r>
      <w:r>
        <w:rPr>
          <w:rFonts w:ascii="TimesLTStd-Roman" w:eastAsia="MS Mincho" w:hAnsi="TimesLTStd-Roman" w:cs="TimesLTStd-Roman"/>
          <w:lang w:eastAsia="zh-CN"/>
        </w:rPr>
        <w:t xml:space="preserve">China is considering </w:t>
      </w:r>
      <w:proofErr w:type="gramStart"/>
      <w:r>
        <w:rPr>
          <w:rFonts w:ascii="TimesLTStd-Roman" w:eastAsia="MS Mincho" w:hAnsi="TimesLTStd-Roman" w:cs="TimesLTStd-Roman"/>
          <w:lang w:eastAsia="zh-CN"/>
        </w:rPr>
        <w:t>to identify</w:t>
      </w:r>
      <w:proofErr w:type="gramEnd"/>
      <w:r>
        <w:rPr>
          <w:rFonts w:ascii="TimesLTStd-Roman" w:eastAsia="MS Mincho" w:hAnsi="TimesLTStd-Roman" w:cs="TimesLTStd-Roman"/>
          <w:lang w:eastAsia="zh-CN"/>
        </w:rPr>
        <w:t xml:space="preserve"> the frequency bands above 43.5GHz especially 66-71GHz, 71-76 GHz and 81-86 GHz under AI 1.13 for IMT towards WRC-19, if sharing with relevant radio services is feasible depending on needs.</w:t>
      </w:r>
    </w:p>
    <w:p w:rsidR="00411B61" w:rsidRDefault="00AC774B">
      <w:pPr>
        <w:spacing w:after="0"/>
        <w:rPr>
          <w:rFonts w:eastAsiaTheme="minorEastAsia"/>
          <w:lang w:val="en-AU" w:eastAsia="zh-CN"/>
        </w:rPr>
      </w:pPr>
      <w:r>
        <w:rPr>
          <w:rFonts w:eastAsiaTheme="minorEastAsia" w:hint="eastAsia"/>
          <w:b/>
          <w:i/>
          <w:lang w:eastAsia="zh-CN"/>
        </w:rPr>
        <w:t>Observation 2:</w:t>
      </w:r>
      <w:r>
        <w:rPr>
          <w:rFonts w:eastAsiaTheme="minorEastAsia" w:hint="eastAsia"/>
          <w:lang w:eastAsia="zh-CN"/>
        </w:rPr>
        <w:t xml:space="preserve"> </w:t>
      </w:r>
      <w:r>
        <w:rPr>
          <w:lang w:val="en-AU"/>
        </w:rPr>
        <w:t xml:space="preserve">Australia is interested in investigating the possibility of </w:t>
      </w:r>
      <w:proofErr w:type="gramStart"/>
      <w:r>
        <w:rPr>
          <w:lang w:val="en-AU"/>
        </w:rPr>
        <w:t>an IMT</w:t>
      </w:r>
      <w:proofErr w:type="gramEnd"/>
      <w:r>
        <w:rPr>
          <w:lang w:val="en-AU"/>
        </w:rPr>
        <w:t xml:space="preserve"> identification in some or all of the 66-76 GHz bands.</w:t>
      </w:r>
    </w:p>
    <w:p w:rsidR="00411B61" w:rsidRDefault="00AC774B">
      <w:pPr>
        <w:pStyle w:val="1"/>
        <w:numPr>
          <w:ilvl w:val="0"/>
          <w:numId w:val="0"/>
        </w:numPr>
        <w:rPr>
          <w:rFonts w:ascii="Times New Roman" w:hAnsi="Times New Roman"/>
        </w:rPr>
      </w:pPr>
      <w:r>
        <w:rPr>
          <w:rFonts w:ascii="Times New Roman" w:hAnsi="Times New Roman"/>
        </w:rPr>
        <w:t>References</w:t>
      </w:r>
    </w:p>
    <w:p w:rsidR="00411B61" w:rsidRDefault="00AC774B">
      <w:pPr>
        <w:pStyle w:val="References"/>
        <w:numPr>
          <w:ilvl w:val="0"/>
          <w:numId w:val="8"/>
        </w:numPr>
        <w:spacing w:line="240" w:lineRule="atLeast"/>
        <w:ind w:left="357" w:hanging="357"/>
        <w:jc w:val="both"/>
      </w:pPr>
      <w:r>
        <w:t>RP-182066</w:t>
      </w:r>
      <w:r>
        <w:rPr>
          <w:rFonts w:hint="eastAsia"/>
        </w:rPr>
        <w:t xml:space="preserve">, </w:t>
      </w:r>
      <w:r>
        <w:t>“Revised SID: Study on NR beyond 52.6GHz”</w:t>
      </w:r>
      <w:r>
        <w:rPr>
          <w:rFonts w:hint="eastAsia"/>
        </w:rPr>
        <w:t xml:space="preserve"> Intel, RAN#81, </w:t>
      </w:r>
      <w:r>
        <w:t>Gold Coast, Australia, September 10-13, 2018</w:t>
      </w:r>
    </w:p>
    <w:p w:rsidR="00411B61" w:rsidRDefault="00AC774B">
      <w:pPr>
        <w:pStyle w:val="References"/>
        <w:numPr>
          <w:ilvl w:val="0"/>
          <w:numId w:val="8"/>
        </w:numPr>
        <w:spacing w:line="240" w:lineRule="atLeast"/>
        <w:ind w:left="357" w:hanging="357"/>
        <w:jc w:val="both"/>
        <w:rPr>
          <w:rFonts w:eastAsiaTheme="minorEastAsia"/>
          <w:lang w:eastAsia="zh-CN"/>
        </w:rPr>
      </w:pPr>
      <w:r>
        <w:t>RP-182147</w:t>
      </w:r>
      <w:r>
        <w:rPr>
          <w:rFonts w:hint="eastAsia"/>
        </w:rPr>
        <w:t xml:space="preserve">, </w:t>
      </w:r>
      <w:r>
        <w:t>“TR 38.807-004: Study on requirements for NR beyond 52.6 GHz”</w:t>
      </w:r>
      <w:r>
        <w:rPr>
          <w:rFonts w:hint="eastAsia"/>
        </w:rPr>
        <w:t xml:space="preserve">, Intel, RAN#81, </w:t>
      </w:r>
      <w:r>
        <w:t>Gold Coast, Australia, September 10-13, 2018</w:t>
      </w:r>
    </w:p>
    <w:p w:rsidR="00411B61" w:rsidRDefault="00AC774B">
      <w:pPr>
        <w:pStyle w:val="afe"/>
        <w:numPr>
          <w:ilvl w:val="0"/>
          <w:numId w:val="8"/>
        </w:numPr>
        <w:spacing w:after="60" w:line="240" w:lineRule="atLeast"/>
        <w:ind w:left="357" w:firstLineChars="0" w:hanging="357"/>
        <w:rPr>
          <w:lang w:eastAsia="zh-CN"/>
        </w:rPr>
      </w:pPr>
      <w:r>
        <w:rPr>
          <w:rFonts w:hint="eastAsia"/>
        </w:rPr>
        <w:t xml:space="preserve">MIIT, </w:t>
      </w:r>
      <w:r>
        <w:t>“Notice on wireless technical applications with very low transmission power (short distance) in 60GHz.</w:t>
      </w:r>
      <w:r>
        <w:rPr>
          <w:rFonts w:hint="eastAsia"/>
        </w:rPr>
        <w:t xml:space="preserve"> </w:t>
      </w:r>
      <w:r>
        <w:rPr>
          <w:lang w:eastAsia="zh-CN"/>
        </w:rPr>
        <w:t>2006-082</w:t>
      </w:r>
      <w:proofErr w:type="gramStart"/>
      <w:r>
        <w:rPr>
          <w:lang w:eastAsia="zh-CN"/>
        </w:rPr>
        <w:t xml:space="preserve">” </w:t>
      </w:r>
      <w:r>
        <w:rPr>
          <w:rFonts w:hint="eastAsia"/>
          <w:lang w:eastAsia="zh-CN"/>
        </w:rPr>
        <w:t xml:space="preserve"> (</w:t>
      </w:r>
      <w:proofErr w:type="gramEnd"/>
      <w:r>
        <w:rPr>
          <w:rFonts w:ascii="宋体" w:eastAsia="宋体" w:hAnsi="宋体" w:cs="宋体" w:hint="eastAsia"/>
          <w:lang w:eastAsia="zh-CN"/>
        </w:rPr>
        <w:t>关于</w:t>
      </w:r>
      <w:r>
        <w:rPr>
          <w:lang w:eastAsia="zh-CN"/>
        </w:rPr>
        <w:t xml:space="preserve">60GHz </w:t>
      </w:r>
      <w:r>
        <w:rPr>
          <w:rFonts w:ascii="宋体" w:eastAsia="宋体" w:hAnsi="宋体" w:cs="宋体" w:hint="eastAsia"/>
          <w:lang w:eastAsia="zh-CN"/>
        </w:rPr>
        <w:t>频段微功率（短距离）无线电技术应用有关问题的通知</w:t>
      </w:r>
      <w:r>
        <w:rPr>
          <w:lang w:eastAsia="zh-CN"/>
        </w:rPr>
        <w:t xml:space="preserve"> 2006-082</w:t>
      </w:r>
      <w:r>
        <w:rPr>
          <w:rFonts w:hint="eastAsia"/>
          <w:lang w:eastAsia="zh-CN"/>
        </w:rPr>
        <w:t xml:space="preserve">) </w:t>
      </w:r>
      <w:hyperlink r:id="rId10" w:history="1">
        <w:r>
          <w:rPr>
            <w:rStyle w:val="af9"/>
            <w:lang w:eastAsia="zh-CN"/>
          </w:rPr>
          <w:t>http://www.miit.gov.cn/n1146295/n1146592/n1146754/n1235566/n1235603/n1235609/n1235611/c3176263/part/3176264.pdf</w:t>
        </w:r>
      </w:hyperlink>
      <w:r>
        <w:rPr>
          <w:lang w:eastAsia="zh-CN"/>
        </w:rPr>
        <w:t xml:space="preserve"> .</w:t>
      </w:r>
    </w:p>
    <w:p w:rsidR="00411B61" w:rsidRDefault="00AC774B">
      <w:pPr>
        <w:pStyle w:val="afe"/>
        <w:numPr>
          <w:ilvl w:val="0"/>
          <w:numId w:val="8"/>
        </w:numPr>
        <w:spacing w:after="60" w:line="240" w:lineRule="atLeast"/>
        <w:ind w:left="357" w:firstLineChars="0" w:hanging="357"/>
        <w:rPr>
          <w:lang w:eastAsia="zh-CN"/>
        </w:rPr>
      </w:pPr>
      <w:r>
        <w:rPr>
          <w:rFonts w:hint="eastAsia"/>
          <w:i/>
          <w:iCs/>
          <w:lang w:eastAsia="zh-CN"/>
        </w:rPr>
        <w:t xml:space="preserve"> </w:t>
      </w:r>
      <w:r>
        <w:rPr>
          <w:rFonts w:hint="eastAsia"/>
        </w:rPr>
        <w:t xml:space="preserve">MIIT, </w:t>
      </w:r>
      <w:r>
        <w:t xml:space="preserve">“Technical </w:t>
      </w:r>
      <w:proofErr w:type="spellStart"/>
      <w:r>
        <w:t>requiremeng</w:t>
      </w:r>
      <w:proofErr w:type="spellEnd"/>
      <w:r>
        <w:t xml:space="preserve"> of wireless devices with very low transmission power (short distance</w:t>
      </w:r>
      <w:r>
        <w:rPr>
          <w:rFonts w:hint="eastAsia"/>
        </w:rPr>
        <w:t xml:space="preserve"> </w:t>
      </w:r>
      <w:r>
        <w:t>2005-423).”</w:t>
      </w:r>
      <w:r>
        <w:rPr>
          <w:rFonts w:hint="eastAsia"/>
        </w:rPr>
        <w:t xml:space="preserve"> </w:t>
      </w:r>
      <w:r>
        <w:rPr>
          <w:rFonts w:hint="eastAsia"/>
          <w:lang w:eastAsia="zh-CN"/>
        </w:rPr>
        <w:t>(</w:t>
      </w:r>
      <w:r>
        <w:rPr>
          <w:rFonts w:ascii="宋体" w:eastAsia="宋体" w:hAnsi="宋体" w:cs="宋体" w:hint="eastAsia"/>
          <w:lang w:eastAsia="zh-CN"/>
        </w:rPr>
        <w:t>微功率（短距离）无线电设备的技术要求</w:t>
      </w:r>
      <w:r>
        <w:rPr>
          <w:lang w:eastAsia="zh-CN"/>
        </w:rPr>
        <w:t xml:space="preserve"> 2005-043</w:t>
      </w:r>
      <w:r>
        <w:rPr>
          <w:rFonts w:hint="eastAsia"/>
          <w:lang w:eastAsia="zh-CN"/>
        </w:rPr>
        <w:t>)</w:t>
      </w:r>
      <w:r>
        <w:rPr>
          <w:lang w:eastAsia="zh-CN"/>
        </w:rPr>
        <w:t xml:space="preserve"> </w:t>
      </w:r>
      <w:hyperlink r:id="rId11" w:history="1">
        <w:r>
          <w:rPr>
            <w:rStyle w:val="af9"/>
            <w:lang w:eastAsia="zh-CN"/>
          </w:rPr>
          <w:t>http://www.miit.gov.cn/n1146295/n1146592/n1146754/n1235566/n1235603/n1235609/n1235611/c3176241/part/3176242.pdf</w:t>
        </w:r>
      </w:hyperlink>
      <w:r>
        <w:rPr>
          <w:lang w:eastAsia="zh-CN"/>
        </w:rPr>
        <w:t xml:space="preserve"> .</w:t>
      </w:r>
    </w:p>
    <w:p w:rsidR="00411B61" w:rsidRDefault="00AC774B">
      <w:pPr>
        <w:pStyle w:val="afe"/>
        <w:numPr>
          <w:ilvl w:val="0"/>
          <w:numId w:val="8"/>
        </w:numPr>
        <w:spacing w:after="60" w:line="240" w:lineRule="atLeast"/>
        <w:ind w:left="357" w:firstLineChars="0" w:hanging="357"/>
        <w:rPr>
          <w:rFonts w:eastAsiaTheme="minorEastAsia"/>
          <w:lang w:eastAsia="zh-CN"/>
        </w:rPr>
      </w:pPr>
      <w:r>
        <w:rPr>
          <w:rFonts w:eastAsiaTheme="minorEastAsia" w:hint="eastAsia"/>
          <w:lang w:eastAsia="zh-CN"/>
        </w:rPr>
        <w:t>ACMA (</w:t>
      </w:r>
      <w:r>
        <w:rPr>
          <w:lang w:val="en-AU"/>
        </w:rPr>
        <w:t>Australian Communications and Media Authority</w:t>
      </w:r>
      <w:r>
        <w:rPr>
          <w:rFonts w:eastAsiaTheme="minorEastAsia" w:hint="eastAsia"/>
          <w:lang w:eastAsia="zh-CN"/>
        </w:rPr>
        <w:t xml:space="preserve">), </w:t>
      </w:r>
      <w:r>
        <w:rPr>
          <w:rFonts w:eastAsiaTheme="minorEastAsia"/>
          <w:lang w:eastAsia="zh-CN"/>
        </w:rPr>
        <w:t>“</w:t>
      </w:r>
      <w:proofErr w:type="spellStart"/>
      <w:r>
        <w:rPr>
          <w:rFonts w:eastAsiaTheme="minorEastAsia"/>
          <w:lang w:eastAsia="zh-CN"/>
        </w:rPr>
        <w:t>Radiocommunications</w:t>
      </w:r>
      <w:proofErr w:type="spellEnd"/>
      <w:r>
        <w:rPr>
          <w:rFonts w:eastAsiaTheme="minorEastAsia" w:hint="eastAsia"/>
          <w:lang w:eastAsia="zh-CN"/>
        </w:rPr>
        <w:t xml:space="preserve"> (Low Interference Potential Devices) Class Licence 2015</w:t>
      </w:r>
      <w:r>
        <w:rPr>
          <w:rFonts w:eastAsiaTheme="minorEastAsia"/>
          <w:lang w:eastAsia="zh-CN"/>
        </w:rPr>
        <w:t>”</w:t>
      </w:r>
      <w:r>
        <w:rPr>
          <w:rFonts w:eastAsiaTheme="minorEastAsia" w:hint="eastAsia"/>
          <w:lang w:eastAsia="zh-CN"/>
        </w:rPr>
        <w:t xml:space="preserve">, 2018. </w:t>
      </w:r>
      <w:hyperlink r:id="rId12" w:history="1">
        <w:r>
          <w:rPr>
            <w:rStyle w:val="af9"/>
            <w:rFonts w:eastAsiaTheme="minorEastAsia"/>
            <w:lang w:eastAsia="zh-CN"/>
          </w:rPr>
          <w:t>https://www.legislation.gov.au/Details/F2018C00500</w:t>
        </w:r>
      </w:hyperlink>
    </w:p>
    <w:p w:rsidR="00411B61" w:rsidRDefault="00AC774B">
      <w:pPr>
        <w:pStyle w:val="Default"/>
        <w:numPr>
          <w:ilvl w:val="0"/>
          <w:numId w:val="8"/>
        </w:numPr>
        <w:spacing w:after="60" w:line="240" w:lineRule="atLeast"/>
        <w:ind w:left="357" w:hanging="357"/>
        <w:rPr>
          <w:rFonts w:eastAsia="宋体"/>
          <w:color w:val="auto"/>
          <w:sz w:val="16"/>
          <w:szCs w:val="20"/>
          <w:lang w:val="en-GB"/>
        </w:rPr>
      </w:pPr>
      <w:r>
        <w:rPr>
          <w:rFonts w:eastAsia="Times New Roman" w:hint="eastAsia"/>
          <w:color w:val="auto"/>
          <w:sz w:val="20"/>
          <w:szCs w:val="20"/>
          <w:lang w:val="en-AU" w:eastAsia="en-US"/>
        </w:rPr>
        <w:t>IMDA (</w:t>
      </w:r>
      <w:proofErr w:type="spellStart"/>
      <w:r>
        <w:rPr>
          <w:rFonts w:eastAsia="Times New Roman" w:hint="eastAsia"/>
          <w:color w:val="auto"/>
          <w:sz w:val="20"/>
          <w:szCs w:val="20"/>
          <w:lang w:val="en-AU" w:eastAsia="en-US"/>
        </w:rPr>
        <w:t>Infocomm</w:t>
      </w:r>
      <w:proofErr w:type="spellEnd"/>
      <w:r>
        <w:rPr>
          <w:rFonts w:eastAsia="Times New Roman" w:hint="eastAsia"/>
          <w:color w:val="auto"/>
          <w:sz w:val="20"/>
          <w:szCs w:val="20"/>
          <w:lang w:val="en-AU" w:eastAsia="en-US"/>
        </w:rPr>
        <w:t xml:space="preserve"> Media Development Authority), IMDA TS SRD, </w:t>
      </w:r>
      <w:proofErr w:type="spellStart"/>
      <w:r>
        <w:rPr>
          <w:rFonts w:eastAsia="Times New Roman" w:hint="eastAsia"/>
          <w:color w:val="auto"/>
          <w:sz w:val="20"/>
          <w:szCs w:val="20"/>
          <w:lang w:val="en-AU" w:eastAsia="en-US"/>
        </w:rPr>
        <w:t>Aprail</w:t>
      </w:r>
      <w:proofErr w:type="spellEnd"/>
      <w:r>
        <w:rPr>
          <w:rFonts w:eastAsia="Times New Roman" w:hint="eastAsia"/>
          <w:color w:val="auto"/>
          <w:sz w:val="20"/>
          <w:szCs w:val="20"/>
          <w:lang w:val="en-AU" w:eastAsia="en-US"/>
        </w:rPr>
        <w:t xml:space="preserve"> 2018</w:t>
      </w:r>
      <w:r>
        <w:rPr>
          <w:rFonts w:eastAsia="宋体" w:hint="eastAsia"/>
          <w:color w:val="auto"/>
          <w:sz w:val="16"/>
          <w:szCs w:val="20"/>
          <w:lang w:val="en-GB"/>
        </w:rPr>
        <w:t>,</w:t>
      </w:r>
      <w:r>
        <w:rPr>
          <w:rFonts w:eastAsia="宋体" w:hint="eastAsia"/>
          <w:color w:val="FF0000"/>
          <w:sz w:val="16"/>
          <w:szCs w:val="20"/>
          <w:lang w:val="en-GB"/>
        </w:rPr>
        <w:t xml:space="preserve"> </w:t>
      </w:r>
      <w:hyperlink r:id="rId13" w:history="1">
        <w:r>
          <w:rPr>
            <w:rStyle w:val="af9"/>
            <w:rFonts w:eastAsia="宋体"/>
            <w:sz w:val="20"/>
            <w:szCs w:val="20"/>
            <w:lang w:val="en-GB"/>
          </w:rPr>
          <w:t>https://www.imda.gov.sg/-/media/imda/files/regulation-licensing-and-consultations/ict-standards/telecommunication-standards/radio-comms/imdatssrd.pdf?la=en</w:t>
        </w:r>
      </w:hyperlink>
    </w:p>
    <w:p w:rsidR="00411B61" w:rsidRDefault="003B6912">
      <w:pPr>
        <w:pStyle w:val="Default"/>
        <w:numPr>
          <w:ilvl w:val="0"/>
          <w:numId w:val="8"/>
        </w:numPr>
        <w:spacing w:after="60" w:line="240" w:lineRule="atLeast"/>
        <w:ind w:left="357" w:hanging="357"/>
        <w:rPr>
          <w:rFonts w:eastAsia="Times New Roman"/>
          <w:color w:val="auto"/>
          <w:sz w:val="20"/>
          <w:szCs w:val="20"/>
          <w:lang w:val="en-AU" w:eastAsia="en-US"/>
        </w:rPr>
      </w:pPr>
      <w:hyperlink r:id="rId14" w:tgtFrame="_blank" w:history="1">
        <w:r w:rsidR="00AC774B">
          <w:rPr>
            <w:rFonts w:eastAsia="Times New Roman"/>
            <w:color w:val="auto"/>
            <w:sz w:val="20"/>
            <w:szCs w:val="20"/>
            <w:lang w:val="en-AU" w:eastAsia="en-US"/>
          </w:rPr>
          <w:t>APG19-3/INP-35</w:t>
        </w:r>
      </w:hyperlink>
      <w:r w:rsidR="00AC774B">
        <w:rPr>
          <w:rFonts w:eastAsia="Times New Roman" w:hint="eastAsia"/>
          <w:color w:val="auto"/>
          <w:sz w:val="20"/>
          <w:szCs w:val="20"/>
          <w:lang w:val="en-AU" w:eastAsia="en-US"/>
        </w:rPr>
        <w:t>,</w:t>
      </w:r>
      <w:r w:rsidR="00AC774B">
        <w:rPr>
          <w:rFonts w:eastAsia="Times New Roman"/>
          <w:color w:val="auto"/>
          <w:sz w:val="20"/>
          <w:szCs w:val="20"/>
          <w:lang w:val="en-AU" w:eastAsia="en-US"/>
        </w:rPr>
        <w:t xml:space="preserve"> </w:t>
      </w:r>
      <w:r w:rsidR="00AC774B">
        <w:rPr>
          <w:rFonts w:eastAsia="Times New Roman" w:hint="eastAsia"/>
          <w:color w:val="auto"/>
          <w:sz w:val="20"/>
          <w:szCs w:val="20"/>
          <w:lang w:val="en-AU" w:eastAsia="en-US"/>
        </w:rPr>
        <w:t>Australia,</w:t>
      </w:r>
      <w:r w:rsidR="00AC774B">
        <w:rPr>
          <w:rFonts w:eastAsia="Times New Roman"/>
          <w:color w:val="auto"/>
          <w:sz w:val="20"/>
          <w:szCs w:val="20"/>
          <w:lang w:val="en-AU" w:eastAsia="en-US"/>
        </w:rPr>
        <w:t xml:space="preserve"> “PRELIMINARY VIEWS ON WRC-19 AGENDA ITEMS 1.13, 1.16, 9.1 (ISSUES 9.1.1, 9.1.5 AND 9.1.8)”</w:t>
      </w:r>
      <w:r w:rsidR="00AC774B">
        <w:rPr>
          <w:rFonts w:eastAsia="Times New Roman" w:hint="eastAsia"/>
          <w:color w:val="auto"/>
          <w:sz w:val="20"/>
          <w:szCs w:val="20"/>
          <w:lang w:val="en-AU" w:eastAsia="en-US"/>
        </w:rPr>
        <w:t>, APG19-3, March, 2018, Australia</w:t>
      </w:r>
    </w:p>
    <w:p w:rsidR="00411B61" w:rsidRDefault="003B6912">
      <w:pPr>
        <w:pStyle w:val="Default"/>
        <w:numPr>
          <w:ilvl w:val="0"/>
          <w:numId w:val="8"/>
        </w:numPr>
        <w:spacing w:after="60" w:line="240" w:lineRule="atLeast"/>
        <w:ind w:left="357" w:hanging="357"/>
        <w:rPr>
          <w:rFonts w:eastAsia="Times New Roman"/>
          <w:color w:val="auto"/>
          <w:sz w:val="20"/>
          <w:szCs w:val="20"/>
          <w:lang w:val="en-AU" w:eastAsia="en-US"/>
        </w:rPr>
      </w:pPr>
      <w:hyperlink r:id="rId15" w:tgtFrame="_blank" w:history="1">
        <w:r w:rsidR="00AC774B">
          <w:rPr>
            <w:rFonts w:eastAsia="Times New Roman"/>
            <w:color w:val="auto"/>
            <w:sz w:val="20"/>
            <w:szCs w:val="20"/>
            <w:lang w:val="en-AU" w:eastAsia="en-US"/>
          </w:rPr>
          <w:t>APG19-3/INP-</w:t>
        </w:r>
      </w:hyperlink>
      <w:r w:rsidR="00AC774B">
        <w:rPr>
          <w:rFonts w:eastAsia="Times New Roman" w:hint="eastAsia"/>
          <w:color w:val="auto"/>
          <w:sz w:val="20"/>
          <w:szCs w:val="20"/>
          <w:lang w:val="en-AU" w:eastAsia="en-US"/>
        </w:rPr>
        <w:t>87,</w:t>
      </w:r>
      <w:r w:rsidR="00AC774B">
        <w:rPr>
          <w:rFonts w:eastAsia="Times New Roman"/>
          <w:color w:val="auto"/>
          <w:sz w:val="20"/>
          <w:szCs w:val="20"/>
          <w:lang w:val="en-AU" w:eastAsia="en-US"/>
        </w:rPr>
        <w:t xml:space="preserve"> </w:t>
      </w:r>
      <w:r w:rsidR="00AC774B">
        <w:rPr>
          <w:rFonts w:eastAsia="Times New Roman" w:hint="eastAsia"/>
          <w:color w:val="auto"/>
          <w:sz w:val="20"/>
          <w:szCs w:val="20"/>
          <w:lang w:val="en-AU" w:eastAsia="en-US"/>
        </w:rPr>
        <w:t xml:space="preserve">China, </w:t>
      </w:r>
      <w:r w:rsidR="00AC774B">
        <w:rPr>
          <w:rFonts w:eastAsia="Times New Roman"/>
          <w:color w:val="auto"/>
          <w:sz w:val="20"/>
          <w:szCs w:val="20"/>
          <w:lang w:val="en-AU" w:eastAsia="en-US"/>
        </w:rPr>
        <w:t>“PRELIMINARY VIEWS ON WRC-19 AGENDA ITEMS 1.13, 1.16, 9.1 (ISSUES 9.1.1, 9.1.5</w:t>
      </w:r>
      <w:r w:rsidR="00AC774B">
        <w:rPr>
          <w:rFonts w:eastAsia="Times New Roman" w:hint="eastAsia"/>
          <w:color w:val="auto"/>
          <w:sz w:val="20"/>
          <w:szCs w:val="20"/>
          <w:lang w:val="en-AU" w:eastAsia="en-US"/>
        </w:rPr>
        <w:t>,</w:t>
      </w:r>
      <w:r w:rsidR="00AC774B">
        <w:rPr>
          <w:rFonts w:eastAsia="Times New Roman"/>
          <w:color w:val="auto"/>
          <w:sz w:val="20"/>
          <w:szCs w:val="20"/>
          <w:lang w:val="en-AU" w:eastAsia="en-US"/>
        </w:rPr>
        <w:t xml:space="preserve"> 9.1.8)”</w:t>
      </w:r>
      <w:r w:rsidR="00AC774B">
        <w:rPr>
          <w:rFonts w:eastAsia="Times New Roman" w:hint="eastAsia"/>
          <w:color w:val="auto"/>
          <w:sz w:val="20"/>
          <w:szCs w:val="20"/>
          <w:lang w:val="en-AU" w:eastAsia="en-US"/>
        </w:rPr>
        <w:t>, APG19-3, March, 2018, Australia</w:t>
      </w:r>
    </w:p>
    <w:p w:rsidR="00411B61" w:rsidRDefault="00AC774B">
      <w:pPr>
        <w:pStyle w:val="Default"/>
        <w:numPr>
          <w:ilvl w:val="0"/>
          <w:numId w:val="8"/>
        </w:numPr>
        <w:spacing w:after="60" w:line="240" w:lineRule="atLeast"/>
        <w:ind w:left="357" w:hanging="357"/>
        <w:outlineLvl w:val="0"/>
        <w:rPr>
          <w:rFonts w:eastAsia="Times New Roman"/>
          <w:color w:val="auto"/>
          <w:sz w:val="20"/>
          <w:szCs w:val="20"/>
          <w:lang w:val="en-AU" w:eastAsia="en-US"/>
        </w:rPr>
      </w:pPr>
      <w:r>
        <w:rPr>
          <w:rFonts w:eastAsia="Times New Roman"/>
          <w:color w:val="auto"/>
          <w:sz w:val="20"/>
          <w:szCs w:val="20"/>
          <w:lang w:val="en-AU" w:eastAsia="en-US"/>
        </w:rPr>
        <w:t>FCC Part 95 Subpart M</w:t>
      </w:r>
      <w:r>
        <w:rPr>
          <w:rFonts w:eastAsia="Times New Roman" w:hint="eastAsia"/>
          <w:color w:val="auto"/>
          <w:sz w:val="20"/>
          <w:szCs w:val="20"/>
          <w:lang w:val="en-AU" w:eastAsia="en-US"/>
        </w:rPr>
        <w:t xml:space="preserve">, </w:t>
      </w:r>
      <w:r>
        <w:rPr>
          <w:rFonts w:eastAsia="Times New Roman"/>
          <w:color w:val="auto"/>
          <w:sz w:val="20"/>
          <w:szCs w:val="20"/>
          <w:lang w:val="en-AU" w:eastAsia="en-US"/>
        </w:rPr>
        <w:t>The 76-81 GHz Band for Radar Service</w:t>
      </w:r>
    </w:p>
    <w:p w:rsidR="00411B61" w:rsidRDefault="00AC774B">
      <w:pPr>
        <w:pStyle w:val="Default"/>
        <w:numPr>
          <w:ilvl w:val="0"/>
          <w:numId w:val="8"/>
        </w:numPr>
        <w:spacing w:after="60" w:line="240" w:lineRule="atLeast"/>
        <w:ind w:left="357" w:hanging="357"/>
        <w:rPr>
          <w:rFonts w:eastAsia="Times New Roman"/>
          <w:color w:val="auto"/>
          <w:sz w:val="20"/>
          <w:szCs w:val="20"/>
          <w:lang w:val="en-AU" w:eastAsia="en-US"/>
        </w:rPr>
      </w:pPr>
      <w:r>
        <w:rPr>
          <w:rFonts w:eastAsia="Times New Roman"/>
          <w:color w:val="auto"/>
          <w:sz w:val="20"/>
          <w:szCs w:val="20"/>
          <w:lang w:val="en-AU" w:eastAsia="en-US"/>
        </w:rPr>
        <w:t>EN 301 091-1</w:t>
      </w:r>
      <w:r>
        <w:rPr>
          <w:rFonts w:eastAsia="Times New Roman" w:hint="eastAsia"/>
          <w:color w:val="auto"/>
          <w:sz w:val="20"/>
          <w:szCs w:val="20"/>
          <w:lang w:val="en-AU" w:eastAsia="en-US"/>
        </w:rPr>
        <w:t xml:space="preserve">, </w:t>
      </w:r>
      <w:r>
        <w:rPr>
          <w:rFonts w:eastAsia="Times New Roman"/>
          <w:color w:val="auto"/>
          <w:sz w:val="20"/>
          <w:szCs w:val="20"/>
          <w:lang w:val="en-AU" w:eastAsia="en-US"/>
        </w:rPr>
        <w:t xml:space="preserve">Short Range Devices; Transport and Traffic </w:t>
      </w:r>
      <w:proofErr w:type="spellStart"/>
      <w:r>
        <w:rPr>
          <w:rFonts w:eastAsia="Times New Roman"/>
          <w:color w:val="auto"/>
          <w:sz w:val="20"/>
          <w:szCs w:val="20"/>
          <w:lang w:val="en-AU" w:eastAsia="en-US"/>
        </w:rPr>
        <w:t>Telematics</w:t>
      </w:r>
      <w:proofErr w:type="spellEnd"/>
      <w:r>
        <w:rPr>
          <w:rFonts w:eastAsia="Times New Roman"/>
          <w:color w:val="auto"/>
          <w:sz w:val="20"/>
          <w:szCs w:val="20"/>
          <w:lang w:val="en-AU" w:eastAsia="en-US"/>
        </w:rPr>
        <w:t xml:space="preserve"> (TTT); Radar equipment operating in the 76 GHz to 77 GHz range; Harmonised Standard covering the essential requirements under article 3.2 of Directive 2014/53/EU; Part 1: Ground based vehicular radar </w:t>
      </w:r>
    </w:p>
    <w:p w:rsidR="00411B61" w:rsidRDefault="00AC774B">
      <w:pPr>
        <w:pStyle w:val="Default"/>
        <w:numPr>
          <w:ilvl w:val="0"/>
          <w:numId w:val="8"/>
        </w:numPr>
        <w:spacing w:after="60" w:line="240" w:lineRule="atLeast"/>
        <w:ind w:left="357" w:hanging="357"/>
        <w:rPr>
          <w:rFonts w:eastAsia="Times New Roman"/>
          <w:color w:val="auto"/>
          <w:sz w:val="20"/>
          <w:szCs w:val="20"/>
          <w:lang w:val="en-AU" w:eastAsia="en-US"/>
        </w:rPr>
      </w:pPr>
      <w:r>
        <w:rPr>
          <w:rFonts w:eastAsia="Times New Roman"/>
          <w:color w:val="auto"/>
          <w:sz w:val="20"/>
          <w:szCs w:val="20"/>
          <w:lang w:val="en-AU" w:eastAsia="en-US"/>
        </w:rPr>
        <w:t>EN 302 567</w:t>
      </w:r>
      <w:r>
        <w:rPr>
          <w:rFonts w:eastAsia="Times New Roman" w:hint="eastAsia"/>
          <w:color w:val="auto"/>
          <w:sz w:val="20"/>
          <w:szCs w:val="20"/>
          <w:lang w:val="en-AU" w:eastAsia="en-US"/>
        </w:rPr>
        <w:t xml:space="preserve">, </w:t>
      </w:r>
      <w:r>
        <w:rPr>
          <w:rFonts w:eastAsia="Times New Roman"/>
          <w:color w:val="auto"/>
          <w:sz w:val="20"/>
          <w:szCs w:val="20"/>
          <w:lang w:val="en-AU" w:eastAsia="en-US"/>
        </w:rPr>
        <w:t xml:space="preserve">Multiple-Gigabit/s radio equipment operating in the 60 GHz band; Harmonised Standard covering the essential requirements under article 3.2 of Directive 2014/53/EU </w:t>
      </w:r>
    </w:p>
    <w:p w:rsidR="00411B61" w:rsidRDefault="00AC774B">
      <w:pPr>
        <w:pStyle w:val="Default"/>
        <w:numPr>
          <w:ilvl w:val="0"/>
          <w:numId w:val="8"/>
        </w:numPr>
        <w:spacing w:after="60" w:line="240" w:lineRule="atLeast"/>
        <w:ind w:left="357" w:hanging="357"/>
        <w:rPr>
          <w:rFonts w:eastAsia="Times New Roman"/>
          <w:color w:val="auto"/>
          <w:sz w:val="20"/>
          <w:szCs w:val="20"/>
          <w:lang w:val="en-AU" w:eastAsia="en-US"/>
        </w:rPr>
      </w:pPr>
      <w:r>
        <w:rPr>
          <w:rFonts w:eastAsia="Times New Roman"/>
          <w:color w:val="auto"/>
          <w:sz w:val="20"/>
          <w:szCs w:val="20"/>
          <w:lang w:val="en-AU" w:eastAsia="en-US"/>
        </w:rPr>
        <w:t>EN 305 550</w:t>
      </w:r>
      <w:r>
        <w:rPr>
          <w:rFonts w:eastAsia="Times New Roman" w:hint="eastAsia"/>
          <w:color w:val="auto"/>
          <w:sz w:val="20"/>
          <w:szCs w:val="20"/>
          <w:lang w:val="en-AU" w:eastAsia="en-US"/>
        </w:rPr>
        <w:t xml:space="preserve">, </w:t>
      </w:r>
      <w:r>
        <w:rPr>
          <w:rFonts w:eastAsia="Times New Roman"/>
          <w:color w:val="auto"/>
          <w:sz w:val="20"/>
          <w:szCs w:val="20"/>
          <w:lang w:val="en-AU" w:eastAsia="en-US"/>
        </w:rPr>
        <w:t>Electromagnetic compatibility and Radio spectrum Matters (ERM); Short Range Devices (SRD); Radio equipment to be used in the 40 GHz to 246 GHz frequency range; Part 1: Technical characteristics and test methods</w:t>
      </w:r>
    </w:p>
    <w:p w:rsidR="00411B61" w:rsidRDefault="00AC774B">
      <w:pPr>
        <w:jc w:val="center"/>
        <w:rPr>
          <w:rFonts w:eastAsiaTheme="minorEastAsia"/>
          <w:b/>
          <w:sz w:val="24"/>
          <w:lang w:val="fr-FR" w:eastAsia="zh-CN"/>
        </w:rPr>
      </w:pPr>
      <w:r>
        <w:rPr>
          <w:rFonts w:eastAsiaTheme="minorEastAsia" w:hint="eastAsia"/>
          <w:b/>
          <w:sz w:val="24"/>
          <w:lang w:val="fr-FR" w:eastAsia="zh-CN"/>
        </w:rPr>
        <w:t xml:space="preserve">Annex </w:t>
      </w:r>
    </w:p>
    <w:p w:rsidR="00411B61" w:rsidRDefault="00AC774B">
      <w:pPr>
        <w:jc w:val="center"/>
        <w:rPr>
          <w:rFonts w:eastAsiaTheme="minorEastAsia"/>
          <w:b/>
          <w:sz w:val="24"/>
          <w:lang w:val="fr-FR" w:eastAsia="zh-CN"/>
        </w:rPr>
      </w:pPr>
      <w:r>
        <w:rPr>
          <w:rFonts w:eastAsiaTheme="minorEastAsia" w:hint="eastAsia"/>
          <w:b/>
          <w:sz w:val="24"/>
          <w:lang w:val="fr-FR" w:eastAsia="zh-CN"/>
        </w:rPr>
        <w:t xml:space="preserve">Text proposal to TR </w:t>
      </w:r>
    </w:p>
    <w:p w:rsidR="00411B61" w:rsidRDefault="00AC774B">
      <w:pPr>
        <w:rPr>
          <w:rFonts w:eastAsiaTheme="minorEastAsia"/>
          <w:b/>
          <w:sz w:val="24"/>
          <w:lang w:val="fr-FR" w:eastAsia="zh-CN"/>
        </w:rPr>
      </w:pPr>
      <w:r>
        <w:rPr>
          <w:rFonts w:eastAsiaTheme="minorEastAsia" w:hint="eastAsia"/>
          <w:b/>
          <w:sz w:val="24"/>
          <w:lang w:val="fr-FR" w:eastAsia="zh-CN"/>
        </w:rPr>
        <w:t>-------------Start of text proposal-----------------</w:t>
      </w:r>
    </w:p>
    <w:p w:rsidR="00411B61" w:rsidRDefault="00AC774B">
      <w:pPr>
        <w:pStyle w:val="2"/>
        <w:numPr>
          <w:ilvl w:val="0"/>
          <w:numId w:val="0"/>
        </w:numPr>
        <w:spacing w:after="240"/>
        <w:ind w:left="142"/>
      </w:pPr>
      <w:bookmarkStart w:id="3" w:name="_Toc524602721"/>
      <w:r>
        <w:t>4.1</w:t>
      </w:r>
      <w:r>
        <w:tab/>
        <w:t>Spectrum Availability</w:t>
      </w:r>
      <w:bookmarkEnd w:id="3"/>
    </w:p>
    <w:p w:rsidR="00411B61" w:rsidRDefault="00AC774B">
      <w:pPr>
        <w:rPr>
          <w:color w:val="FF0000"/>
        </w:rPr>
      </w:pPr>
      <w:r>
        <w:rPr>
          <w:color w:val="FF0000"/>
        </w:rPr>
        <w:t>Editor’s Note: this section will describe available and potentially available spectrum in different regulatory domains/ITU-R. The section may be further broken down into countries of ITU region 1, 2, and 3.</w:t>
      </w:r>
    </w:p>
    <w:p w:rsidR="00411B61" w:rsidRDefault="00411B61"/>
    <w:p w:rsidR="00411B61" w:rsidRDefault="00AC774B">
      <w:pPr>
        <w:pStyle w:val="2"/>
        <w:numPr>
          <w:ilvl w:val="0"/>
          <w:numId w:val="0"/>
        </w:numPr>
        <w:spacing w:after="240"/>
        <w:ind w:left="142"/>
      </w:pPr>
      <w:bookmarkStart w:id="4" w:name="_Toc524602722"/>
      <w:r>
        <w:t>4.2</w:t>
      </w:r>
      <w:r>
        <w:tab/>
        <w:t>Spectrum Regulatory Requirements</w:t>
      </w:r>
      <w:bookmarkEnd w:id="4"/>
    </w:p>
    <w:p w:rsidR="00411B61" w:rsidRDefault="00AC774B">
      <w:pPr>
        <w:rPr>
          <w:rFonts w:eastAsiaTheme="minorEastAsia"/>
          <w:color w:val="FF0000"/>
          <w:lang w:eastAsia="zh-CN"/>
        </w:rPr>
      </w:pPr>
      <w:r>
        <w:rPr>
          <w:color w:val="FF0000"/>
        </w:rPr>
        <w:t>Editor’s Note: this section will describe available regulatory requirements for available spectrum. The section may be further broken down into ITU region 1, 2, and 3. TR 38.805 [3] can be a good reference for content for unlicensed bands between 54 ~ 71 GHz.</w:t>
      </w:r>
    </w:p>
    <w:p w:rsidR="00411B61" w:rsidRDefault="00411B61" w:rsidP="003360DB">
      <w:pPr>
        <w:pStyle w:val="afe"/>
        <w:numPr>
          <w:ilvl w:val="1"/>
          <w:numId w:val="1"/>
        </w:numPr>
        <w:overflowPunct/>
        <w:autoSpaceDE/>
        <w:autoSpaceDN/>
        <w:adjustRightInd/>
        <w:spacing w:before="100" w:beforeAutospacing="1" w:afterLines="100"/>
        <w:ind w:firstLineChars="0"/>
        <w:textAlignment w:val="auto"/>
        <w:outlineLvl w:val="1"/>
        <w:rPr>
          <w:rFonts w:ascii="Arial" w:eastAsia="Arial" w:hAnsi="Arial"/>
          <w:vanish/>
          <w:sz w:val="32"/>
          <w:lang w:eastAsia="zh-CN"/>
        </w:rPr>
      </w:pPr>
    </w:p>
    <w:p w:rsidR="00411B61" w:rsidRDefault="00AC774B">
      <w:pPr>
        <w:pStyle w:val="3"/>
        <w:numPr>
          <w:ilvl w:val="0"/>
          <w:numId w:val="0"/>
        </w:numPr>
        <w:spacing w:after="240"/>
        <w:ind w:left="420"/>
        <w:rPr>
          <w:rFonts w:eastAsiaTheme="minorEastAsia"/>
          <w:lang w:eastAsia="zh-CN"/>
        </w:rPr>
      </w:pPr>
      <w:r>
        <w:rPr>
          <w:rFonts w:eastAsiaTheme="minorEastAsia" w:hint="eastAsia"/>
          <w:lang w:eastAsia="zh-CN"/>
        </w:rPr>
        <w:t>4.2</w:t>
      </w:r>
      <w:proofErr w:type="gramStart"/>
      <w:r>
        <w:rPr>
          <w:rFonts w:eastAsiaTheme="minorEastAsia" w:hint="eastAsia"/>
          <w:lang w:eastAsia="zh-CN"/>
        </w:rPr>
        <w:t>.X</w:t>
      </w:r>
      <w:proofErr w:type="gramEnd"/>
      <w:r>
        <w:rPr>
          <w:rFonts w:eastAsiaTheme="minorEastAsia" w:hint="eastAsia"/>
          <w:lang w:eastAsia="zh-CN"/>
        </w:rPr>
        <w:t xml:space="preserve">   ITU Region 3</w:t>
      </w:r>
    </w:p>
    <w:p w:rsidR="00411B61" w:rsidRDefault="00AC774B">
      <w:pPr>
        <w:pStyle w:val="4"/>
        <w:numPr>
          <w:ilvl w:val="0"/>
          <w:numId w:val="0"/>
        </w:numPr>
        <w:spacing w:after="240"/>
        <w:ind w:left="420"/>
        <w:rPr>
          <w:rFonts w:eastAsiaTheme="minorEastAsia"/>
          <w:lang w:eastAsia="zh-CN"/>
        </w:rPr>
      </w:pPr>
      <w:r>
        <w:rPr>
          <w:rFonts w:eastAsiaTheme="minorEastAsia" w:hint="eastAsia"/>
          <w:lang w:eastAsia="zh-CN"/>
        </w:rPr>
        <w:t>4.2</w:t>
      </w:r>
      <w:proofErr w:type="gramStart"/>
      <w:r>
        <w:rPr>
          <w:rFonts w:eastAsiaTheme="minorEastAsia" w:hint="eastAsia"/>
          <w:lang w:eastAsia="zh-CN"/>
        </w:rPr>
        <w:t>.X.X1</w:t>
      </w:r>
      <w:proofErr w:type="gramEnd"/>
      <w:r>
        <w:rPr>
          <w:rFonts w:eastAsiaTheme="minorEastAsia" w:hint="eastAsia"/>
          <w:lang w:eastAsia="zh-CN"/>
        </w:rPr>
        <w:t xml:space="preserve">  China</w:t>
      </w:r>
    </w:p>
    <w:p w:rsidR="00411B61" w:rsidRDefault="00AC774B">
      <w:pPr>
        <w:pStyle w:val="aa"/>
        <w:keepNext/>
        <w:jc w:val="center"/>
        <w:outlineLvl w:val="0"/>
        <w:rPr>
          <w:rFonts w:eastAsiaTheme="minorEastAsia"/>
          <w:b w:val="0"/>
          <w:i/>
          <w:lang w:eastAsia="zh-CN"/>
        </w:rPr>
      </w:pPr>
      <w:proofErr w:type="gramStart"/>
      <w:r>
        <w:t xml:space="preserve">Table </w:t>
      </w:r>
      <w:r>
        <w:rPr>
          <w:rFonts w:hint="eastAsia"/>
        </w:rPr>
        <w:t>4.2.x</w:t>
      </w:r>
      <w:r>
        <w:rPr>
          <w:rFonts w:eastAsiaTheme="minorEastAsia" w:hint="eastAsia"/>
          <w:lang w:eastAsia="zh-CN"/>
        </w:rPr>
        <w:t>1</w:t>
      </w:r>
      <w:r>
        <w:t>.</w:t>
      </w:r>
      <w:proofErr w:type="gramEnd"/>
      <w:r>
        <w:t xml:space="preserve"> Regulatory Requirements for Available Spectrum between 52.6 GHz and 100 GHz</w:t>
      </w:r>
      <w:r>
        <w:rPr>
          <w:rFonts w:eastAsiaTheme="minorEastAsia" w:hint="eastAsia"/>
          <w:lang w:eastAsia="zh-CN"/>
        </w:rPr>
        <w:t xml:space="preserve"> in China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2"/>
        <w:gridCol w:w="1787"/>
        <w:gridCol w:w="1562"/>
        <w:gridCol w:w="1378"/>
        <w:gridCol w:w="1707"/>
        <w:gridCol w:w="2261"/>
      </w:tblGrid>
      <w:tr w:rsidR="00411B61">
        <w:tc>
          <w:tcPr>
            <w:tcW w:w="1162" w:type="dxa"/>
            <w:shd w:val="clear" w:color="auto" w:fill="auto"/>
          </w:tcPr>
          <w:p w:rsidR="00411B61" w:rsidRDefault="00AC774B">
            <w:pPr>
              <w:pStyle w:val="TAH"/>
            </w:pPr>
            <w:r>
              <w:t>Frequency band</w:t>
            </w:r>
          </w:p>
        </w:tc>
        <w:tc>
          <w:tcPr>
            <w:tcW w:w="1787" w:type="dxa"/>
            <w:shd w:val="clear" w:color="auto" w:fill="auto"/>
          </w:tcPr>
          <w:p w:rsidR="00411B61" w:rsidRDefault="00AC774B">
            <w:pPr>
              <w:pStyle w:val="TAH"/>
            </w:pPr>
            <w:r>
              <w:t>Power/Magnetic Field Requirements</w:t>
            </w:r>
          </w:p>
        </w:tc>
        <w:tc>
          <w:tcPr>
            <w:tcW w:w="1562" w:type="dxa"/>
            <w:shd w:val="clear" w:color="auto" w:fill="auto"/>
          </w:tcPr>
          <w:p w:rsidR="00411B61" w:rsidRDefault="00AC774B">
            <w:pPr>
              <w:pStyle w:val="TAH"/>
            </w:pPr>
            <w:r>
              <w:t>Spectrum access and mitigation requirements</w:t>
            </w:r>
          </w:p>
        </w:tc>
        <w:tc>
          <w:tcPr>
            <w:tcW w:w="1378" w:type="dxa"/>
            <w:shd w:val="clear" w:color="auto" w:fill="auto"/>
          </w:tcPr>
          <w:p w:rsidR="00411B61" w:rsidRDefault="00AC774B">
            <w:pPr>
              <w:pStyle w:val="TAH"/>
            </w:pPr>
            <w:r>
              <w:t>Modulation / maximum occupied bandwidth</w:t>
            </w:r>
          </w:p>
        </w:tc>
        <w:tc>
          <w:tcPr>
            <w:tcW w:w="1707" w:type="dxa"/>
            <w:shd w:val="clear" w:color="auto" w:fill="auto"/>
          </w:tcPr>
          <w:p w:rsidR="00411B61" w:rsidRDefault="00AC774B">
            <w:pPr>
              <w:pStyle w:val="TAH"/>
            </w:pPr>
            <w:r>
              <w:t>Purpose/Node Placement requirements</w:t>
            </w:r>
          </w:p>
        </w:tc>
        <w:tc>
          <w:tcPr>
            <w:tcW w:w="2261" w:type="dxa"/>
            <w:shd w:val="clear" w:color="auto" w:fill="auto"/>
          </w:tcPr>
          <w:p w:rsidR="00411B61" w:rsidRDefault="00AC774B">
            <w:pPr>
              <w:pStyle w:val="TAH"/>
            </w:pPr>
            <w:r>
              <w:t>Notes</w:t>
            </w:r>
          </w:p>
        </w:tc>
      </w:tr>
      <w:tr w:rsidR="00411B61">
        <w:tc>
          <w:tcPr>
            <w:tcW w:w="1162"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 xml:space="preserve">59-64 GHz  </w:t>
            </w:r>
          </w:p>
          <w:p w:rsidR="00411B61" w:rsidRDefault="00411B61">
            <w:pPr>
              <w:pStyle w:val="TAL"/>
              <w:overflowPunct/>
              <w:autoSpaceDE/>
              <w:autoSpaceDN/>
              <w:adjustRightInd/>
              <w:textAlignment w:val="auto"/>
              <w:rPr>
                <w:rFonts w:eastAsia="宋体"/>
                <w:sz w:val="16"/>
              </w:rPr>
            </w:pPr>
          </w:p>
        </w:tc>
        <w:tc>
          <w:tcPr>
            <w:tcW w:w="1787" w:type="dxa"/>
            <w:shd w:val="clear" w:color="auto" w:fill="auto"/>
          </w:tcPr>
          <w:p w:rsidR="00411B61" w:rsidRDefault="00AC774B">
            <w:pPr>
              <w:pStyle w:val="B1"/>
              <w:overflowPunct/>
              <w:autoSpaceDE/>
              <w:autoSpaceDN/>
              <w:adjustRightInd/>
              <w:spacing w:after="240"/>
              <w:ind w:left="7" w:firstLine="0"/>
              <w:textAlignment w:val="auto"/>
              <w:rPr>
                <w:rFonts w:ascii="Arial" w:hAnsi="Arial"/>
                <w:sz w:val="16"/>
              </w:rPr>
            </w:pPr>
            <w:r>
              <w:rPr>
                <w:rFonts w:ascii="Arial" w:hAnsi="Arial"/>
                <w:sz w:val="16"/>
              </w:rPr>
              <w:t xml:space="preserve">Output power of antenna port: ≤ 10 </w:t>
            </w:r>
            <w:proofErr w:type="spellStart"/>
            <w:r>
              <w:rPr>
                <w:rFonts w:ascii="Arial" w:hAnsi="Arial"/>
                <w:sz w:val="16"/>
              </w:rPr>
              <w:t>dBm</w:t>
            </w:r>
            <w:proofErr w:type="spellEnd"/>
          </w:p>
          <w:p w:rsidR="00411B61" w:rsidRDefault="00AC774B">
            <w:pPr>
              <w:pStyle w:val="B1"/>
              <w:overflowPunct/>
              <w:autoSpaceDE/>
              <w:autoSpaceDN/>
              <w:adjustRightInd/>
              <w:spacing w:after="240"/>
              <w:ind w:left="7" w:firstLine="0"/>
              <w:textAlignment w:val="auto"/>
              <w:rPr>
                <w:rFonts w:ascii="Arial" w:hAnsi="Arial"/>
                <w:sz w:val="16"/>
              </w:rPr>
            </w:pPr>
            <w:r>
              <w:rPr>
                <w:rFonts w:ascii="Arial" w:hAnsi="Arial"/>
                <w:sz w:val="16"/>
              </w:rPr>
              <w:t>Maximum EIRP</w:t>
            </w:r>
            <w:r>
              <w:rPr>
                <w:rFonts w:ascii="Arial" w:hAnsi="Arial" w:hint="eastAsia"/>
                <w:sz w:val="16"/>
              </w:rPr>
              <w:t>：</w:t>
            </w:r>
            <w:r>
              <w:rPr>
                <w:rFonts w:ascii="Arial" w:hAnsi="Arial" w:hint="eastAsia"/>
                <w:sz w:val="16"/>
              </w:rPr>
              <w:t>47dBm</w:t>
            </w:r>
            <w:r>
              <w:rPr>
                <w:rFonts w:ascii="Arial" w:hAnsi="Arial"/>
                <w:sz w:val="16"/>
              </w:rPr>
              <w:t xml:space="preserve"> Mean EIRP: ≤ 44 </w:t>
            </w:r>
            <w:proofErr w:type="spellStart"/>
            <w:r>
              <w:rPr>
                <w:rFonts w:ascii="Arial" w:hAnsi="Arial"/>
                <w:sz w:val="16"/>
              </w:rPr>
              <w:t>dBm</w:t>
            </w:r>
            <w:proofErr w:type="spellEnd"/>
          </w:p>
          <w:p w:rsidR="00411B61" w:rsidRDefault="00411B61">
            <w:pPr>
              <w:pStyle w:val="B1"/>
              <w:overflowPunct/>
              <w:autoSpaceDE/>
              <w:autoSpaceDN/>
              <w:adjustRightInd/>
              <w:spacing w:after="240"/>
              <w:ind w:left="7" w:firstLine="0"/>
              <w:textAlignment w:val="auto"/>
              <w:rPr>
                <w:rFonts w:ascii="Arial" w:hAnsi="Arial"/>
                <w:sz w:val="16"/>
              </w:rPr>
            </w:pPr>
          </w:p>
        </w:tc>
        <w:tc>
          <w:tcPr>
            <w:tcW w:w="1562" w:type="dxa"/>
            <w:shd w:val="clear" w:color="auto" w:fill="auto"/>
          </w:tcPr>
          <w:p w:rsidR="00411B61" w:rsidRDefault="00AC774B">
            <w:pPr>
              <w:pStyle w:val="TAL"/>
              <w:overflowPunct/>
              <w:autoSpaceDE/>
              <w:autoSpaceDN/>
              <w:adjustRightInd/>
              <w:textAlignment w:val="auto"/>
              <w:rPr>
                <w:rFonts w:eastAsia="宋体"/>
                <w:sz w:val="16"/>
                <w:lang w:eastAsia="zh-CN"/>
              </w:rPr>
            </w:pPr>
            <w:r>
              <w:rPr>
                <w:rFonts w:eastAsia="宋体"/>
                <w:sz w:val="16"/>
              </w:rPr>
              <w:t>No requirement</w:t>
            </w:r>
          </w:p>
        </w:tc>
        <w:tc>
          <w:tcPr>
            <w:tcW w:w="1378"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707" w:type="dxa"/>
            <w:shd w:val="clear" w:color="auto" w:fill="auto"/>
          </w:tcPr>
          <w:p w:rsidR="00411B61" w:rsidRDefault="00AC774B">
            <w:pPr>
              <w:pStyle w:val="TAL"/>
              <w:overflowPunct/>
              <w:autoSpaceDE/>
              <w:autoSpaceDN/>
              <w:adjustRightInd/>
              <w:textAlignment w:val="auto"/>
              <w:rPr>
                <w:rFonts w:eastAsia="宋体"/>
                <w:sz w:val="16"/>
                <w:lang w:eastAsia="zh-CN"/>
              </w:rPr>
            </w:pPr>
            <w:r>
              <w:rPr>
                <w:rFonts w:eastAsia="宋体"/>
                <w:sz w:val="16"/>
              </w:rPr>
              <w:t>very low transmission power and short distant unlicensed applications</w:t>
            </w:r>
          </w:p>
          <w:p w:rsidR="00411B61" w:rsidRDefault="00411B61">
            <w:pPr>
              <w:overflowPunct/>
              <w:autoSpaceDE/>
              <w:autoSpaceDN/>
              <w:adjustRightInd/>
              <w:jc w:val="center"/>
              <w:textAlignment w:val="auto"/>
              <w:rPr>
                <w:rFonts w:ascii="Arial" w:eastAsia="宋体" w:hAnsi="Arial"/>
                <w:sz w:val="16"/>
              </w:rPr>
            </w:pPr>
          </w:p>
        </w:tc>
        <w:tc>
          <w:tcPr>
            <w:tcW w:w="2261" w:type="dxa"/>
            <w:shd w:val="clear" w:color="auto" w:fill="auto"/>
          </w:tcPr>
          <w:p w:rsidR="00411B61" w:rsidRPr="00411B61" w:rsidRDefault="00411B61">
            <w:pPr>
              <w:overflowPunct/>
              <w:autoSpaceDE/>
              <w:autoSpaceDN/>
              <w:adjustRightInd/>
              <w:textAlignment w:val="auto"/>
              <w:rPr>
                <w:rFonts w:ascii="Arial" w:eastAsia="宋体" w:hAnsi="Arial"/>
                <w:sz w:val="16"/>
                <w:szCs w:val="22"/>
              </w:rPr>
            </w:pPr>
            <w:r w:rsidRPr="00411B61">
              <w:rPr>
                <w:rFonts w:ascii="Arial" w:eastAsia="宋体" w:hAnsi="Arial"/>
                <w:sz w:val="16"/>
                <w:szCs w:val="22"/>
              </w:rPr>
              <w:t>The unlicensed devices operating in 59-64 GHz shall not interfere to the space research, earth resources exploration, radio astronomy and other legal wireless applications, and shall not demand radio interference protection.</w:t>
            </w:r>
          </w:p>
          <w:p w:rsidR="00411B61" w:rsidRDefault="00AC774B">
            <w:pPr>
              <w:overflowPunct/>
              <w:autoSpaceDE/>
              <w:autoSpaceDN/>
              <w:adjustRightInd/>
              <w:textAlignment w:val="auto"/>
              <w:rPr>
                <w:rFonts w:ascii="Arial" w:eastAsia="宋体" w:hAnsi="Arial"/>
                <w:sz w:val="16"/>
              </w:rPr>
            </w:pPr>
            <w:r>
              <w:rPr>
                <w:rFonts w:ascii="Arial" w:eastAsia="宋体" w:hAnsi="Arial"/>
                <w:sz w:val="16"/>
              </w:rPr>
              <w:t>Carrier frequency tolerance: 500 x 10-6</w:t>
            </w:r>
          </w:p>
          <w:p w:rsidR="00411B61" w:rsidRDefault="00AC774B">
            <w:pPr>
              <w:overflowPunct/>
              <w:autoSpaceDE/>
              <w:autoSpaceDN/>
              <w:adjustRightInd/>
              <w:textAlignment w:val="auto"/>
              <w:rPr>
                <w:rFonts w:ascii="Arial" w:eastAsia="宋体" w:hAnsi="Arial"/>
                <w:sz w:val="16"/>
              </w:rPr>
            </w:pPr>
            <w:r>
              <w:rPr>
                <w:rFonts w:ascii="Arial" w:eastAsia="宋体" w:hAnsi="Arial"/>
                <w:sz w:val="16"/>
              </w:rPr>
              <w:t>Out of Band Emission (EIRP): -5dBm/MHz</w:t>
            </w:r>
          </w:p>
          <w:p w:rsidR="00411B61" w:rsidRDefault="00AC774B">
            <w:pPr>
              <w:overflowPunct/>
              <w:autoSpaceDE/>
              <w:autoSpaceDN/>
              <w:adjustRightInd/>
              <w:textAlignment w:val="auto"/>
              <w:rPr>
                <w:rFonts w:ascii="Arial" w:eastAsia="宋体" w:hAnsi="Arial"/>
                <w:sz w:val="16"/>
              </w:rPr>
            </w:pPr>
            <w:r>
              <w:rPr>
                <w:rFonts w:ascii="Arial" w:eastAsia="宋体" w:hAnsi="Arial"/>
                <w:sz w:val="16"/>
              </w:rPr>
              <w:t>Spurious Emission (corresponding to frequency range outside 2.5*carrier bandwidth ): -20dBm/1MHz</w:t>
            </w:r>
          </w:p>
          <w:p w:rsidR="00411B61" w:rsidRDefault="00411B61">
            <w:pPr>
              <w:pStyle w:val="B1"/>
              <w:overflowPunct/>
              <w:autoSpaceDE/>
              <w:autoSpaceDN/>
              <w:adjustRightInd/>
              <w:spacing w:after="240"/>
              <w:ind w:left="7" w:firstLine="0"/>
              <w:textAlignment w:val="auto"/>
              <w:rPr>
                <w:rFonts w:ascii="Arial" w:hAnsi="Arial"/>
                <w:sz w:val="16"/>
              </w:rPr>
            </w:pPr>
          </w:p>
        </w:tc>
      </w:tr>
      <w:tr w:rsidR="00411B61">
        <w:tc>
          <w:tcPr>
            <w:tcW w:w="1162"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 xml:space="preserve">76-77 </w:t>
            </w:r>
            <w:r>
              <w:rPr>
                <w:rFonts w:eastAsia="宋体" w:hint="eastAsia"/>
                <w:sz w:val="16"/>
              </w:rPr>
              <w:t>GHz</w:t>
            </w:r>
          </w:p>
          <w:p w:rsidR="00411B61" w:rsidRDefault="00411B61">
            <w:pPr>
              <w:pStyle w:val="TAL"/>
              <w:overflowPunct/>
              <w:autoSpaceDE/>
              <w:autoSpaceDN/>
              <w:adjustRightInd/>
              <w:textAlignment w:val="auto"/>
              <w:rPr>
                <w:rFonts w:eastAsia="宋体"/>
                <w:sz w:val="16"/>
              </w:rPr>
            </w:pPr>
          </w:p>
        </w:tc>
        <w:tc>
          <w:tcPr>
            <w:tcW w:w="1787" w:type="dxa"/>
            <w:shd w:val="clear" w:color="auto" w:fill="auto"/>
          </w:tcPr>
          <w:p w:rsidR="00411B61" w:rsidRDefault="00AC774B">
            <w:pPr>
              <w:pStyle w:val="B1"/>
              <w:overflowPunct/>
              <w:autoSpaceDE/>
              <w:autoSpaceDN/>
              <w:adjustRightInd/>
              <w:spacing w:after="240"/>
              <w:ind w:left="7" w:firstLine="0"/>
              <w:textAlignment w:val="auto"/>
              <w:rPr>
                <w:rFonts w:ascii="Arial" w:hAnsi="Arial"/>
                <w:sz w:val="16"/>
                <w:lang w:eastAsia="zh-CN"/>
              </w:rPr>
            </w:pPr>
            <w:r>
              <w:rPr>
                <w:rFonts w:ascii="Arial" w:hAnsi="Arial"/>
                <w:sz w:val="16"/>
              </w:rPr>
              <w:t>Maximum EIRP</w:t>
            </w:r>
            <w:r>
              <w:rPr>
                <w:rFonts w:ascii="Arial" w:hAnsi="Arial" w:hint="eastAsia"/>
                <w:sz w:val="16"/>
              </w:rPr>
              <w:t>：</w:t>
            </w:r>
            <w:r>
              <w:rPr>
                <w:rFonts w:ascii="Arial" w:hAnsi="Arial" w:hint="eastAsia"/>
                <w:sz w:val="16"/>
              </w:rPr>
              <w:t>55dBm</w:t>
            </w:r>
          </w:p>
        </w:tc>
        <w:tc>
          <w:tcPr>
            <w:tcW w:w="1562"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 requirement</w:t>
            </w:r>
          </w:p>
        </w:tc>
        <w:tc>
          <w:tcPr>
            <w:tcW w:w="1378"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707"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Vehicle Radar ranging application</w:t>
            </w:r>
          </w:p>
        </w:tc>
        <w:tc>
          <w:tcPr>
            <w:tcW w:w="2261" w:type="dxa"/>
            <w:shd w:val="clear" w:color="auto" w:fill="auto"/>
          </w:tcPr>
          <w:p w:rsidR="00411B61" w:rsidRPr="00411B61" w:rsidRDefault="00411B61">
            <w:pPr>
              <w:overflowPunct/>
              <w:autoSpaceDE/>
              <w:autoSpaceDN/>
              <w:adjustRightInd/>
              <w:textAlignment w:val="auto"/>
              <w:rPr>
                <w:rFonts w:ascii="Arial" w:eastAsia="宋体" w:hAnsi="Arial"/>
                <w:sz w:val="16"/>
                <w:szCs w:val="22"/>
              </w:rPr>
            </w:pPr>
            <w:r w:rsidRPr="00411B61">
              <w:rPr>
                <w:rFonts w:ascii="Arial" w:eastAsia="宋体" w:hAnsi="Arial"/>
                <w:sz w:val="16"/>
                <w:szCs w:val="22"/>
              </w:rPr>
              <w:t>Spurious Emission (corresponding to frequency range outside 2.5*carrier bandwidth ): -20dBm/1MHz</w:t>
            </w:r>
          </w:p>
          <w:p w:rsidR="00411B61" w:rsidRDefault="00411B61">
            <w:pPr>
              <w:overflowPunct/>
              <w:autoSpaceDE/>
              <w:autoSpaceDN/>
              <w:adjustRightInd/>
              <w:textAlignment w:val="auto"/>
              <w:rPr>
                <w:rFonts w:eastAsia="宋体"/>
                <w:sz w:val="16"/>
              </w:rPr>
            </w:pPr>
            <w:r w:rsidRPr="00411B61">
              <w:rPr>
                <w:rFonts w:ascii="Arial" w:eastAsia="宋体" w:hAnsi="Arial"/>
                <w:sz w:val="16"/>
                <w:szCs w:val="22"/>
              </w:rPr>
              <w:t>Spurious Emission in Idle/stand-by state (corresponding to frequency range outside 2.5*carrier bandwidth ): -47dBm/1MHz</w:t>
            </w:r>
          </w:p>
        </w:tc>
      </w:tr>
    </w:tbl>
    <w:p w:rsidR="00411B61" w:rsidRDefault="00411B61">
      <w:pPr>
        <w:rPr>
          <w:rFonts w:eastAsiaTheme="minorEastAsia"/>
          <w:lang w:eastAsia="zh-CN"/>
        </w:rPr>
      </w:pPr>
    </w:p>
    <w:p w:rsidR="00411B61" w:rsidRDefault="00AC774B">
      <w:pPr>
        <w:pStyle w:val="4"/>
        <w:numPr>
          <w:ilvl w:val="0"/>
          <w:numId w:val="0"/>
        </w:numPr>
        <w:spacing w:after="240"/>
        <w:ind w:left="420"/>
        <w:rPr>
          <w:rFonts w:eastAsiaTheme="minorEastAsia"/>
          <w:lang w:eastAsia="zh-CN"/>
        </w:rPr>
      </w:pPr>
      <w:r>
        <w:rPr>
          <w:rFonts w:eastAsiaTheme="minorEastAsia" w:hint="eastAsia"/>
          <w:lang w:eastAsia="zh-CN"/>
        </w:rPr>
        <w:t>4.2</w:t>
      </w:r>
      <w:proofErr w:type="gramStart"/>
      <w:r>
        <w:rPr>
          <w:rFonts w:eastAsiaTheme="minorEastAsia" w:hint="eastAsia"/>
          <w:lang w:eastAsia="zh-CN"/>
        </w:rPr>
        <w:t>.X.X2</w:t>
      </w:r>
      <w:proofErr w:type="gramEnd"/>
      <w:r>
        <w:rPr>
          <w:rFonts w:eastAsiaTheme="minorEastAsia" w:hint="eastAsia"/>
          <w:lang w:eastAsia="zh-CN"/>
        </w:rPr>
        <w:t xml:space="preserve">  Australia</w:t>
      </w:r>
    </w:p>
    <w:p w:rsidR="00411B61" w:rsidRDefault="00AC774B">
      <w:pPr>
        <w:pStyle w:val="aa"/>
        <w:keepNext/>
        <w:jc w:val="center"/>
        <w:outlineLvl w:val="0"/>
        <w:rPr>
          <w:rFonts w:eastAsiaTheme="minorEastAsia"/>
          <w:b w:val="0"/>
          <w:i/>
          <w:lang w:eastAsia="zh-CN"/>
        </w:rPr>
      </w:pPr>
      <w:proofErr w:type="gramStart"/>
      <w:r>
        <w:t xml:space="preserve">Table </w:t>
      </w:r>
      <w:r>
        <w:rPr>
          <w:rFonts w:hint="eastAsia"/>
        </w:rPr>
        <w:t>4.2.x</w:t>
      </w:r>
      <w:r>
        <w:rPr>
          <w:rFonts w:eastAsiaTheme="minorEastAsia" w:hint="eastAsia"/>
          <w:lang w:eastAsia="zh-CN"/>
        </w:rPr>
        <w:t>2</w:t>
      </w:r>
      <w:r>
        <w:t>.</w:t>
      </w:r>
      <w:proofErr w:type="gramEnd"/>
      <w:r>
        <w:t xml:space="preserve"> Regulatory Requirements for Available Spectrum between 52.6 GHz and 100 GHz</w:t>
      </w:r>
      <w:r>
        <w:rPr>
          <w:rFonts w:eastAsiaTheme="minorEastAsia" w:hint="eastAsia"/>
          <w:lang w:eastAsia="zh-CN"/>
        </w:rPr>
        <w:t xml:space="preserve"> in Australia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1607"/>
        <w:gridCol w:w="1396"/>
        <w:gridCol w:w="1134"/>
        <w:gridCol w:w="1417"/>
        <w:gridCol w:w="2409"/>
      </w:tblGrid>
      <w:tr w:rsidR="00411B61">
        <w:tc>
          <w:tcPr>
            <w:tcW w:w="1387" w:type="dxa"/>
            <w:shd w:val="clear" w:color="auto" w:fill="auto"/>
          </w:tcPr>
          <w:p w:rsidR="00411B61" w:rsidRDefault="00AC774B">
            <w:pPr>
              <w:pStyle w:val="TAH"/>
            </w:pPr>
            <w:r>
              <w:t>Frequency band</w:t>
            </w:r>
          </w:p>
        </w:tc>
        <w:tc>
          <w:tcPr>
            <w:tcW w:w="1607" w:type="dxa"/>
            <w:shd w:val="clear" w:color="auto" w:fill="auto"/>
          </w:tcPr>
          <w:p w:rsidR="00411B61" w:rsidRDefault="00AC774B">
            <w:pPr>
              <w:pStyle w:val="TAH"/>
            </w:pPr>
            <w:r>
              <w:t>Power/Magnetic Field Requirements</w:t>
            </w:r>
          </w:p>
        </w:tc>
        <w:tc>
          <w:tcPr>
            <w:tcW w:w="1396" w:type="dxa"/>
            <w:shd w:val="clear" w:color="auto" w:fill="auto"/>
          </w:tcPr>
          <w:p w:rsidR="00411B61" w:rsidRDefault="00AC774B">
            <w:pPr>
              <w:pStyle w:val="TAH"/>
            </w:pPr>
            <w:r>
              <w:t>Spectrum access and mitigation requirements</w:t>
            </w:r>
          </w:p>
        </w:tc>
        <w:tc>
          <w:tcPr>
            <w:tcW w:w="1134" w:type="dxa"/>
            <w:shd w:val="clear" w:color="auto" w:fill="auto"/>
          </w:tcPr>
          <w:p w:rsidR="00411B61" w:rsidRDefault="00AC774B">
            <w:pPr>
              <w:pStyle w:val="TAH"/>
            </w:pPr>
            <w:r>
              <w:t>Modulation / maximum occupied bandwidth</w:t>
            </w:r>
          </w:p>
        </w:tc>
        <w:tc>
          <w:tcPr>
            <w:tcW w:w="1417" w:type="dxa"/>
            <w:shd w:val="clear" w:color="auto" w:fill="auto"/>
          </w:tcPr>
          <w:p w:rsidR="00411B61" w:rsidRDefault="00AC774B">
            <w:pPr>
              <w:pStyle w:val="TAH"/>
            </w:pPr>
            <w:r>
              <w:t>Purpose/Node Placement requirements</w:t>
            </w:r>
          </w:p>
        </w:tc>
        <w:tc>
          <w:tcPr>
            <w:tcW w:w="2409" w:type="dxa"/>
            <w:shd w:val="clear" w:color="auto" w:fill="auto"/>
          </w:tcPr>
          <w:p w:rsidR="00411B61" w:rsidRDefault="00AC774B">
            <w:pPr>
              <w:pStyle w:val="TAH"/>
            </w:pPr>
            <w:r>
              <w:t>Notes</w:t>
            </w:r>
          </w:p>
        </w:tc>
      </w:tr>
      <w:tr w:rsidR="00411B61">
        <w:tc>
          <w:tcPr>
            <w:tcW w:w="1387" w:type="dxa"/>
            <w:shd w:val="clear" w:color="auto" w:fill="auto"/>
          </w:tcPr>
          <w:p w:rsidR="00411B61" w:rsidRDefault="00AC774B">
            <w:pPr>
              <w:pStyle w:val="TAL"/>
              <w:overflowPunct/>
              <w:autoSpaceDE/>
              <w:autoSpaceDN/>
              <w:adjustRightInd/>
              <w:textAlignment w:val="auto"/>
              <w:rPr>
                <w:rFonts w:eastAsia="宋体"/>
                <w:sz w:val="16"/>
              </w:rPr>
            </w:pPr>
            <w:r>
              <w:rPr>
                <w:rFonts w:eastAsia="宋体" w:hint="eastAsia"/>
                <w:sz w:val="16"/>
              </w:rPr>
              <w:t>61-61.5</w:t>
            </w:r>
            <w:r>
              <w:rPr>
                <w:rFonts w:eastAsia="宋体"/>
                <w:sz w:val="16"/>
              </w:rPr>
              <w:t xml:space="preserve"> </w:t>
            </w:r>
            <w:r>
              <w:rPr>
                <w:rFonts w:eastAsia="宋体" w:hint="eastAsia"/>
                <w:sz w:val="16"/>
              </w:rPr>
              <w:t>GH</w:t>
            </w:r>
            <w:r>
              <w:rPr>
                <w:rFonts w:eastAsia="宋体"/>
                <w:sz w:val="16"/>
              </w:rPr>
              <w:t>z</w:t>
            </w:r>
          </w:p>
        </w:tc>
        <w:tc>
          <w:tcPr>
            <w:tcW w:w="1607"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Maximum EIRP</w:t>
            </w:r>
            <w:r>
              <w:rPr>
                <w:rFonts w:eastAsia="宋体" w:hint="eastAsia"/>
                <w:sz w:val="16"/>
              </w:rPr>
              <w:t>：</w:t>
            </w:r>
            <w:r>
              <w:rPr>
                <w:rFonts w:eastAsia="宋体"/>
                <w:sz w:val="16"/>
              </w:rPr>
              <w:t xml:space="preserve">100 </w:t>
            </w:r>
            <w:proofErr w:type="spellStart"/>
            <w:r>
              <w:rPr>
                <w:rFonts w:eastAsia="宋体"/>
                <w:sz w:val="16"/>
              </w:rPr>
              <w:t>mW</w:t>
            </w:r>
            <w:proofErr w:type="spellEnd"/>
          </w:p>
        </w:tc>
        <w:tc>
          <w:tcPr>
            <w:tcW w:w="1396"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 requirement</w:t>
            </w:r>
          </w:p>
        </w:tc>
        <w:tc>
          <w:tcPr>
            <w:tcW w:w="1134"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417" w:type="dxa"/>
            <w:shd w:val="clear" w:color="auto" w:fill="auto"/>
          </w:tcPr>
          <w:p w:rsidR="00411B61" w:rsidRPr="00411B61" w:rsidRDefault="00411B61">
            <w:pPr>
              <w:pStyle w:val="TAL"/>
              <w:overflowPunct/>
              <w:autoSpaceDE/>
              <w:autoSpaceDN/>
              <w:adjustRightInd/>
              <w:textAlignment w:val="auto"/>
              <w:rPr>
                <w:rFonts w:eastAsia="宋体"/>
                <w:sz w:val="16"/>
                <w:szCs w:val="22"/>
              </w:rPr>
            </w:pPr>
            <w:r w:rsidRPr="00411B61">
              <w:rPr>
                <w:rFonts w:eastAsia="宋体"/>
                <w:sz w:val="16"/>
                <w:szCs w:val="22"/>
              </w:rPr>
              <w:t xml:space="preserve">Transmitters for non-specific applications </w:t>
            </w:r>
          </w:p>
        </w:tc>
        <w:tc>
          <w:tcPr>
            <w:tcW w:w="2409" w:type="dxa"/>
            <w:shd w:val="clear" w:color="auto" w:fill="auto"/>
          </w:tcPr>
          <w:p w:rsidR="00411B61" w:rsidRPr="00411B61" w:rsidRDefault="00411B61">
            <w:pPr>
              <w:pStyle w:val="TAL"/>
              <w:overflowPunct/>
              <w:autoSpaceDE/>
              <w:autoSpaceDN/>
              <w:adjustRightInd/>
              <w:textAlignment w:val="auto"/>
              <w:rPr>
                <w:rFonts w:eastAsia="宋体"/>
                <w:sz w:val="16"/>
                <w:szCs w:val="22"/>
              </w:rPr>
            </w:pPr>
          </w:p>
        </w:tc>
      </w:tr>
      <w:tr w:rsidR="00411B61">
        <w:tc>
          <w:tcPr>
            <w:tcW w:w="1387" w:type="dxa"/>
            <w:shd w:val="clear" w:color="auto" w:fill="auto"/>
          </w:tcPr>
          <w:p w:rsidR="00411B61" w:rsidRDefault="00AC774B">
            <w:pPr>
              <w:pStyle w:val="TAL"/>
              <w:overflowPunct/>
              <w:autoSpaceDE/>
              <w:autoSpaceDN/>
              <w:adjustRightInd/>
              <w:textAlignment w:val="auto"/>
              <w:rPr>
                <w:rFonts w:eastAsia="宋体"/>
                <w:sz w:val="16"/>
              </w:rPr>
            </w:pPr>
            <w:r>
              <w:rPr>
                <w:rFonts w:eastAsia="宋体"/>
              </w:rPr>
              <w:t>59–63</w:t>
            </w:r>
            <w:r>
              <w:rPr>
                <w:rFonts w:eastAsia="宋体" w:hint="eastAsia"/>
                <w:sz w:val="16"/>
              </w:rPr>
              <w:t xml:space="preserve"> GH</w:t>
            </w:r>
            <w:r>
              <w:rPr>
                <w:rFonts w:eastAsia="宋体"/>
                <w:sz w:val="16"/>
              </w:rPr>
              <w:t>z</w:t>
            </w:r>
          </w:p>
        </w:tc>
        <w:tc>
          <w:tcPr>
            <w:tcW w:w="1607" w:type="dxa"/>
            <w:shd w:val="clear" w:color="auto" w:fill="auto"/>
          </w:tcPr>
          <w:p w:rsidR="00411B61" w:rsidRDefault="00AC774B">
            <w:pPr>
              <w:pStyle w:val="TAL"/>
              <w:overflowPunct/>
              <w:autoSpaceDE/>
              <w:autoSpaceDN/>
              <w:adjustRightInd/>
              <w:textAlignment w:val="auto"/>
              <w:rPr>
                <w:rFonts w:eastAsia="宋体"/>
                <w:sz w:val="16"/>
                <w:lang w:eastAsia="zh-CN"/>
              </w:rPr>
            </w:pPr>
            <w:r>
              <w:rPr>
                <w:rFonts w:eastAsia="宋体"/>
                <w:sz w:val="16"/>
              </w:rPr>
              <w:t>Maximum EIRP</w:t>
            </w:r>
            <w:r>
              <w:rPr>
                <w:rFonts w:eastAsia="宋体" w:hint="eastAsia"/>
                <w:sz w:val="16"/>
              </w:rPr>
              <w:t>：</w:t>
            </w:r>
            <w:r>
              <w:rPr>
                <w:rFonts w:eastAsia="宋体"/>
                <w:sz w:val="16"/>
              </w:rPr>
              <w:t>150 W</w:t>
            </w:r>
          </w:p>
          <w:p w:rsidR="00411B61" w:rsidRDefault="00411B61">
            <w:pPr>
              <w:pStyle w:val="TAL"/>
              <w:overflowPunct/>
              <w:autoSpaceDE/>
              <w:autoSpaceDN/>
              <w:adjustRightInd/>
              <w:textAlignment w:val="auto"/>
              <w:rPr>
                <w:rFonts w:eastAsia="宋体"/>
                <w:sz w:val="16"/>
                <w:lang w:eastAsia="zh-CN"/>
              </w:rPr>
            </w:pPr>
          </w:p>
          <w:p w:rsidR="00411B61" w:rsidRDefault="00AC774B">
            <w:pPr>
              <w:pStyle w:val="TAL"/>
              <w:overflowPunct/>
              <w:autoSpaceDE/>
              <w:autoSpaceDN/>
              <w:adjustRightInd/>
              <w:textAlignment w:val="auto"/>
              <w:rPr>
                <w:rFonts w:eastAsia="宋体"/>
                <w:sz w:val="16"/>
              </w:rPr>
            </w:pPr>
            <w:r>
              <w:rPr>
                <w:rFonts w:eastAsia="宋体"/>
                <w:sz w:val="16"/>
              </w:rPr>
              <w:t>The maximum transmitter power must not exceed 20 </w:t>
            </w:r>
            <w:proofErr w:type="spellStart"/>
            <w:r>
              <w:rPr>
                <w:rFonts w:eastAsia="宋体"/>
                <w:sz w:val="16"/>
              </w:rPr>
              <w:t>mW</w:t>
            </w:r>
            <w:proofErr w:type="spellEnd"/>
            <w:r>
              <w:rPr>
                <w:rFonts w:eastAsia="宋体"/>
                <w:sz w:val="16"/>
              </w:rPr>
              <w:t>.</w:t>
            </w:r>
          </w:p>
          <w:p w:rsidR="00411B61" w:rsidRDefault="00411B61">
            <w:pPr>
              <w:pStyle w:val="TAL"/>
              <w:overflowPunct/>
              <w:autoSpaceDE/>
              <w:autoSpaceDN/>
              <w:adjustRightInd/>
              <w:textAlignment w:val="auto"/>
              <w:rPr>
                <w:rFonts w:eastAsia="宋体"/>
                <w:sz w:val="16"/>
              </w:rPr>
            </w:pPr>
          </w:p>
        </w:tc>
        <w:tc>
          <w:tcPr>
            <w:tcW w:w="1396"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 requirement</w:t>
            </w:r>
          </w:p>
        </w:tc>
        <w:tc>
          <w:tcPr>
            <w:tcW w:w="1134"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417" w:type="dxa"/>
            <w:shd w:val="clear" w:color="auto" w:fill="auto"/>
          </w:tcPr>
          <w:p w:rsidR="00411B61" w:rsidRPr="00411B61" w:rsidRDefault="00411B61">
            <w:pPr>
              <w:pStyle w:val="TAL"/>
              <w:overflowPunct/>
              <w:autoSpaceDE/>
              <w:autoSpaceDN/>
              <w:adjustRightInd/>
              <w:textAlignment w:val="auto"/>
              <w:rPr>
                <w:rFonts w:eastAsia="宋体"/>
                <w:sz w:val="16"/>
                <w:szCs w:val="22"/>
                <w:lang w:eastAsia="zh-CN"/>
              </w:rPr>
            </w:pPr>
            <w:proofErr w:type="spellStart"/>
            <w:r w:rsidRPr="00411B61">
              <w:rPr>
                <w:rFonts w:eastAsia="宋体"/>
                <w:sz w:val="16"/>
                <w:szCs w:val="22"/>
              </w:rPr>
              <w:t>WiFi</w:t>
            </w:r>
            <w:proofErr w:type="spellEnd"/>
            <w:r w:rsidRPr="00411B61">
              <w:rPr>
                <w:rFonts w:eastAsia="宋体"/>
                <w:sz w:val="16"/>
                <w:szCs w:val="22"/>
              </w:rPr>
              <w:t xml:space="preserve"> and RLAN transmitters</w:t>
            </w:r>
          </w:p>
        </w:tc>
        <w:tc>
          <w:tcPr>
            <w:tcW w:w="2409" w:type="dxa"/>
            <w:shd w:val="clear" w:color="auto" w:fill="auto"/>
          </w:tcPr>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not be operated on board an aircraft.</w:t>
            </w:r>
          </w:p>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only be used outdoors.</w:t>
            </w:r>
          </w:p>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not cause spurious emissions outside the band at or greater than </w:t>
            </w:r>
            <w:r w:rsidRPr="00411B61">
              <w:rPr>
                <w:rFonts w:eastAsia="宋体"/>
                <w:sz w:val="16"/>
                <w:szCs w:val="22"/>
              </w:rPr>
              <w:br/>
              <w:t xml:space="preserve">–30 </w:t>
            </w:r>
            <w:proofErr w:type="spellStart"/>
            <w:r w:rsidRPr="00411B61">
              <w:rPr>
                <w:rFonts w:eastAsia="宋体"/>
                <w:sz w:val="16"/>
                <w:szCs w:val="22"/>
              </w:rPr>
              <w:t>dBm</w:t>
            </w:r>
            <w:proofErr w:type="spellEnd"/>
            <w:r w:rsidRPr="00411B61">
              <w:rPr>
                <w:rFonts w:eastAsia="宋体"/>
                <w:sz w:val="16"/>
                <w:szCs w:val="22"/>
              </w:rPr>
              <w:t>/</w:t>
            </w:r>
            <w:proofErr w:type="spellStart"/>
            <w:r w:rsidRPr="00411B61">
              <w:rPr>
                <w:rFonts w:eastAsia="宋体"/>
                <w:sz w:val="16"/>
                <w:szCs w:val="22"/>
              </w:rPr>
              <w:t>MHz.</w:t>
            </w:r>
            <w:proofErr w:type="spellEnd"/>
          </w:p>
        </w:tc>
      </w:tr>
      <w:tr w:rsidR="00411B61">
        <w:tc>
          <w:tcPr>
            <w:tcW w:w="1387" w:type="dxa"/>
            <w:shd w:val="clear" w:color="auto" w:fill="auto"/>
          </w:tcPr>
          <w:p w:rsidR="00411B61" w:rsidRDefault="00AC774B">
            <w:pPr>
              <w:pStyle w:val="TAL"/>
              <w:overflowPunct/>
              <w:autoSpaceDE/>
              <w:autoSpaceDN/>
              <w:adjustRightInd/>
              <w:textAlignment w:val="auto"/>
              <w:rPr>
                <w:rFonts w:eastAsia="宋体"/>
                <w:sz w:val="16"/>
              </w:rPr>
            </w:pPr>
            <w:r>
              <w:rPr>
                <w:rFonts w:eastAsia="宋体"/>
              </w:rPr>
              <w:t>57–66</w:t>
            </w:r>
            <w:r>
              <w:rPr>
                <w:rFonts w:eastAsia="宋体" w:hint="eastAsia"/>
                <w:sz w:val="16"/>
              </w:rPr>
              <w:t xml:space="preserve"> GH</w:t>
            </w:r>
            <w:r>
              <w:rPr>
                <w:rFonts w:eastAsia="宋体"/>
                <w:sz w:val="16"/>
              </w:rPr>
              <w:t>z</w:t>
            </w:r>
          </w:p>
        </w:tc>
        <w:tc>
          <w:tcPr>
            <w:tcW w:w="1607"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Maximum EIRP</w:t>
            </w:r>
            <w:r>
              <w:rPr>
                <w:rFonts w:eastAsia="宋体" w:hint="eastAsia"/>
                <w:sz w:val="16"/>
              </w:rPr>
              <w:t>：</w:t>
            </w:r>
            <w:r>
              <w:rPr>
                <w:rFonts w:eastAsia="宋体"/>
                <w:sz w:val="16"/>
              </w:rPr>
              <w:t>20 W</w:t>
            </w:r>
          </w:p>
        </w:tc>
        <w:tc>
          <w:tcPr>
            <w:tcW w:w="1396"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 requirement</w:t>
            </w:r>
          </w:p>
        </w:tc>
        <w:tc>
          <w:tcPr>
            <w:tcW w:w="1134"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417" w:type="dxa"/>
            <w:shd w:val="clear" w:color="auto" w:fill="auto"/>
          </w:tcPr>
          <w:p w:rsidR="00411B61" w:rsidRPr="00411B61" w:rsidRDefault="00411B61">
            <w:pPr>
              <w:pStyle w:val="TAL"/>
              <w:overflowPunct/>
              <w:autoSpaceDE/>
              <w:autoSpaceDN/>
              <w:adjustRightInd/>
              <w:textAlignment w:val="auto"/>
              <w:rPr>
                <w:rFonts w:eastAsia="宋体"/>
                <w:sz w:val="16"/>
                <w:szCs w:val="22"/>
              </w:rPr>
            </w:pPr>
            <w:proofErr w:type="spellStart"/>
            <w:r w:rsidRPr="00411B61">
              <w:rPr>
                <w:rFonts w:eastAsia="宋体"/>
                <w:sz w:val="16"/>
                <w:szCs w:val="22"/>
              </w:rPr>
              <w:t>WiFi</w:t>
            </w:r>
            <w:proofErr w:type="spellEnd"/>
            <w:r w:rsidRPr="00411B61">
              <w:rPr>
                <w:rFonts w:eastAsia="宋体"/>
                <w:sz w:val="16"/>
                <w:szCs w:val="22"/>
              </w:rPr>
              <w:t xml:space="preserve"> and RLAN transmitters</w:t>
            </w:r>
          </w:p>
        </w:tc>
        <w:tc>
          <w:tcPr>
            <w:tcW w:w="2409" w:type="dxa"/>
            <w:shd w:val="clear" w:color="auto" w:fill="auto"/>
          </w:tcPr>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comply with FCC Rules Title 47 Part 15 Section 255.</w:t>
            </w:r>
          </w:p>
        </w:tc>
      </w:tr>
      <w:tr w:rsidR="00411B61">
        <w:tc>
          <w:tcPr>
            <w:tcW w:w="1387" w:type="dxa"/>
            <w:shd w:val="clear" w:color="auto" w:fill="auto"/>
          </w:tcPr>
          <w:p w:rsidR="00411B61" w:rsidRDefault="00AC774B">
            <w:pPr>
              <w:pStyle w:val="TAL"/>
              <w:overflowPunct/>
              <w:autoSpaceDE/>
              <w:autoSpaceDN/>
              <w:adjustRightInd/>
              <w:textAlignment w:val="auto"/>
              <w:rPr>
                <w:rFonts w:eastAsia="宋体"/>
              </w:rPr>
            </w:pPr>
            <w:r>
              <w:rPr>
                <w:rFonts w:eastAsia="宋体" w:hint="eastAsia"/>
              </w:rPr>
              <w:t>60-61</w:t>
            </w:r>
            <w:r>
              <w:rPr>
                <w:rFonts w:eastAsia="宋体" w:hint="eastAsia"/>
                <w:sz w:val="16"/>
              </w:rPr>
              <w:t xml:space="preserve"> GH</w:t>
            </w:r>
            <w:r>
              <w:rPr>
                <w:rFonts w:eastAsia="宋体"/>
                <w:sz w:val="16"/>
              </w:rPr>
              <w:t>z</w:t>
            </w:r>
          </w:p>
        </w:tc>
        <w:tc>
          <w:tcPr>
            <w:tcW w:w="1607"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Maximum EIRP</w:t>
            </w:r>
            <w:r>
              <w:rPr>
                <w:rFonts w:eastAsia="宋体" w:hint="eastAsia"/>
                <w:sz w:val="16"/>
              </w:rPr>
              <w:t>：</w:t>
            </w:r>
            <w:r>
              <w:rPr>
                <w:rFonts w:eastAsia="宋体"/>
                <w:sz w:val="16"/>
              </w:rPr>
              <w:t xml:space="preserve">20 </w:t>
            </w:r>
            <w:proofErr w:type="spellStart"/>
            <w:r>
              <w:rPr>
                <w:rFonts w:eastAsia="宋体"/>
                <w:sz w:val="16"/>
              </w:rPr>
              <w:t>mW</w:t>
            </w:r>
            <w:proofErr w:type="spellEnd"/>
          </w:p>
        </w:tc>
        <w:tc>
          <w:tcPr>
            <w:tcW w:w="1396"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 requirement</w:t>
            </w:r>
          </w:p>
        </w:tc>
        <w:tc>
          <w:tcPr>
            <w:tcW w:w="1134"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417" w:type="dxa"/>
            <w:shd w:val="clear" w:color="auto" w:fill="auto"/>
          </w:tcPr>
          <w:p w:rsidR="00411B61" w:rsidRPr="00411B61" w:rsidRDefault="00411B61">
            <w:pPr>
              <w:pStyle w:val="TAL"/>
              <w:overflowPunct/>
              <w:autoSpaceDE/>
              <w:autoSpaceDN/>
              <w:adjustRightInd/>
              <w:textAlignment w:val="auto"/>
              <w:rPr>
                <w:rFonts w:eastAsia="宋体"/>
                <w:sz w:val="16"/>
                <w:szCs w:val="22"/>
                <w:lang w:eastAsia="zh-CN"/>
              </w:rPr>
            </w:pPr>
            <w:r w:rsidRPr="00411B61">
              <w:rPr>
                <w:rFonts w:eastAsia="宋体"/>
                <w:sz w:val="16"/>
                <w:szCs w:val="22"/>
              </w:rPr>
              <w:t>Radio</w:t>
            </w:r>
            <w:r w:rsidRPr="00411B61">
              <w:rPr>
                <w:rFonts w:eastAsia="宋体"/>
                <w:sz w:val="16"/>
                <w:szCs w:val="22"/>
                <w:lang w:eastAsia="zh-CN"/>
              </w:rPr>
              <w:t xml:space="preserve"> </w:t>
            </w:r>
            <w:r w:rsidRPr="00411B61">
              <w:rPr>
                <w:rFonts w:eastAsia="宋体"/>
                <w:sz w:val="16"/>
                <w:szCs w:val="22"/>
              </w:rPr>
              <w:t>determination</w:t>
            </w:r>
            <w:r w:rsidRPr="00411B61">
              <w:rPr>
                <w:rFonts w:eastAsia="宋体"/>
                <w:sz w:val="16"/>
                <w:szCs w:val="22"/>
                <w:lang w:eastAsia="zh-CN"/>
              </w:rPr>
              <w:t>:</w:t>
            </w:r>
          </w:p>
          <w:p w:rsidR="00411B61" w:rsidRPr="00411B61" w:rsidRDefault="00411B61">
            <w:pPr>
              <w:pStyle w:val="TAL"/>
              <w:overflowPunct/>
              <w:autoSpaceDE/>
              <w:autoSpaceDN/>
              <w:adjustRightInd/>
              <w:textAlignment w:val="auto"/>
              <w:rPr>
                <w:rFonts w:eastAsia="宋体"/>
                <w:sz w:val="16"/>
                <w:szCs w:val="22"/>
              </w:rPr>
            </w:pPr>
            <w:r w:rsidRPr="00411B61">
              <w:rPr>
                <w:rFonts w:eastAsia="宋体"/>
                <w:sz w:val="16"/>
                <w:szCs w:val="22"/>
              </w:rPr>
              <w:t xml:space="preserve">sensors using radar for measurement </w:t>
            </w:r>
          </w:p>
        </w:tc>
        <w:tc>
          <w:tcPr>
            <w:tcW w:w="2409" w:type="dxa"/>
            <w:shd w:val="clear" w:color="auto" w:fill="auto"/>
          </w:tcPr>
          <w:p w:rsidR="00411B61" w:rsidRPr="00411B61" w:rsidRDefault="00411B61">
            <w:pPr>
              <w:pStyle w:val="TAL"/>
              <w:overflowPunct/>
              <w:autoSpaceDE/>
              <w:autoSpaceDN/>
              <w:adjustRightInd/>
              <w:textAlignment w:val="auto"/>
              <w:rPr>
                <w:rFonts w:eastAsia="宋体"/>
                <w:sz w:val="16"/>
                <w:szCs w:val="22"/>
              </w:rPr>
            </w:pPr>
          </w:p>
        </w:tc>
      </w:tr>
      <w:tr w:rsidR="00411B61">
        <w:tc>
          <w:tcPr>
            <w:tcW w:w="1387" w:type="dxa"/>
            <w:shd w:val="clear" w:color="auto" w:fill="auto"/>
          </w:tcPr>
          <w:p w:rsidR="00411B61" w:rsidRDefault="00AC774B">
            <w:pPr>
              <w:pStyle w:val="TAL"/>
              <w:overflowPunct/>
              <w:autoSpaceDE/>
              <w:autoSpaceDN/>
              <w:adjustRightInd/>
              <w:textAlignment w:val="auto"/>
              <w:rPr>
                <w:rFonts w:eastAsia="宋体"/>
              </w:rPr>
            </w:pPr>
            <w:r>
              <w:rPr>
                <w:rFonts w:eastAsia="宋体" w:hint="eastAsia"/>
              </w:rPr>
              <w:t>75-85</w:t>
            </w:r>
            <w:r>
              <w:rPr>
                <w:rFonts w:eastAsia="宋体" w:hint="eastAsia"/>
                <w:sz w:val="16"/>
              </w:rPr>
              <w:t xml:space="preserve"> GH</w:t>
            </w:r>
            <w:r>
              <w:rPr>
                <w:rFonts w:eastAsia="宋体"/>
                <w:sz w:val="16"/>
              </w:rPr>
              <w:t>z</w:t>
            </w:r>
          </w:p>
        </w:tc>
        <w:tc>
          <w:tcPr>
            <w:tcW w:w="1607"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Maximum EIRP</w:t>
            </w:r>
            <w:r>
              <w:rPr>
                <w:rFonts w:eastAsia="宋体" w:hint="eastAsia"/>
                <w:sz w:val="16"/>
              </w:rPr>
              <w:t>：</w:t>
            </w:r>
            <w:r>
              <w:rPr>
                <w:rFonts w:eastAsia="宋体"/>
                <w:sz w:val="16"/>
              </w:rPr>
              <w:t xml:space="preserve">75 </w:t>
            </w:r>
            <w:proofErr w:type="spellStart"/>
            <w:r>
              <w:rPr>
                <w:rFonts w:eastAsia="宋体"/>
                <w:sz w:val="16"/>
              </w:rPr>
              <w:t>nW</w:t>
            </w:r>
            <w:proofErr w:type="spellEnd"/>
          </w:p>
        </w:tc>
        <w:tc>
          <w:tcPr>
            <w:tcW w:w="1396"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 requirement</w:t>
            </w:r>
          </w:p>
        </w:tc>
        <w:tc>
          <w:tcPr>
            <w:tcW w:w="1134"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417" w:type="dxa"/>
            <w:shd w:val="clear" w:color="auto" w:fill="auto"/>
          </w:tcPr>
          <w:p w:rsidR="00411B61" w:rsidRPr="00411B61" w:rsidRDefault="00411B61">
            <w:pPr>
              <w:pStyle w:val="TAL"/>
              <w:overflowPunct/>
              <w:autoSpaceDE/>
              <w:autoSpaceDN/>
              <w:adjustRightInd/>
              <w:textAlignment w:val="auto"/>
              <w:rPr>
                <w:rFonts w:eastAsia="宋体"/>
                <w:sz w:val="16"/>
                <w:szCs w:val="22"/>
              </w:rPr>
            </w:pPr>
            <w:r w:rsidRPr="00411B61">
              <w:rPr>
                <w:rFonts w:eastAsia="宋体"/>
                <w:sz w:val="16"/>
                <w:szCs w:val="22"/>
                <w:lang w:eastAsia="zh-CN"/>
              </w:rPr>
              <w:t>Same as 60-61GHz</w:t>
            </w:r>
          </w:p>
        </w:tc>
        <w:tc>
          <w:tcPr>
            <w:tcW w:w="2409" w:type="dxa"/>
            <w:shd w:val="clear" w:color="auto" w:fill="auto"/>
          </w:tcPr>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maximum EIRP applies outside the shielded room enclosure.</w:t>
            </w:r>
          </w:p>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meet the requirements of ETSI Standard EN 302 372.</w:t>
            </w:r>
          </w:p>
        </w:tc>
      </w:tr>
      <w:tr w:rsidR="00411B61">
        <w:tc>
          <w:tcPr>
            <w:tcW w:w="1387" w:type="dxa"/>
            <w:shd w:val="clear" w:color="auto" w:fill="auto"/>
          </w:tcPr>
          <w:p w:rsidR="00411B61" w:rsidRDefault="00AC774B">
            <w:pPr>
              <w:pStyle w:val="TAL"/>
              <w:overflowPunct/>
              <w:autoSpaceDE/>
              <w:autoSpaceDN/>
              <w:adjustRightInd/>
              <w:textAlignment w:val="auto"/>
              <w:rPr>
                <w:rFonts w:eastAsia="宋体"/>
              </w:rPr>
            </w:pPr>
            <w:r>
              <w:rPr>
                <w:rFonts w:eastAsia="宋体" w:hint="eastAsia"/>
              </w:rPr>
              <w:t>76-77</w:t>
            </w:r>
            <w:r>
              <w:rPr>
                <w:rFonts w:eastAsia="宋体" w:hint="eastAsia"/>
                <w:sz w:val="16"/>
              </w:rPr>
              <w:t xml:space="preserve"> GH</w:t>
            </w:r>
            <w:r>
              <w:rPr>
                <w:rFonts w:eastAsia="宋体"/>
                <w:sz w:val="16"/>
              </w:rPr>
              <w:t>z</w:t>
            </w:r>
          </w:p>
        </w:tc>
        <w:tc>
          <w:tcPr>
            <w:tcW w:w="1607"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Maximum EIRP</w:t>
            </w:r>
            <w:r>
              <w:rPr>
                <w:rFonts w:eastAsia="宋体" w:hint="eastAsia"/>
                <w:sz w:val="16"/>
              </w:rPr>
              <w:t>：</w:t>
            </w:r>
            <w:r>
              <w:rPr>
                <w:rFonts w:eastAsia="宋体"/>
                <w:sz w:val="16"/>
              </w:rPr>
              <w:t>25 W</w:t>
            </w:r>
          </w:p>
        </w:tc>
        <w:tc>
          <w:tcPr>
            <w:tcW w:w="1396"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 requirement</w:t>
            </w:r>
          </w:p>
        </w:tc>
        <w:tc>
          <w:tcPr>
            <w:tcW w:w="1134"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417" w:type="dxa"/>
            <w:shd w:val="clear" w:color="auto" w:fill="auto"/>
          </w:tcPr>
          <w:p w:rsidR="00411B61" w:rsidRPr="00411B61" w:rsidRDefault="00411B61">
            <w:pPr>
              <w:pStyle w:val="TAL"/>
              <w:overflowPunct/>
              <w:autoSpaceDE/>
              <w:autoSpaceDN/>
              <w:adjustRightInd/>
              <w:textAlignment w:val="auto"/>
              <w:rPr>
                <w:rFonts w:eastAsia="宋体"/>
                <w:sz w:val="16"/>
                <w:szCs w:val="22"/>
                <w:lang w:eastAsia="zh-CN"/>
              </w:rPr>
            </w:pPr>
            <w:r w:rsidRPr="00411B61">
              <w:rPr>
                <w:rFonts w:eastAsia="宋体"/>
                <w:sz w:val="16"/>
                <w:szCs w:val="22"/>
                <w:lang w:eastAsia="zh-CN"/>
              </w:rPr>
              <w:t>Same as 60-61GHz</w:t>
            </w:r>
          </w:p>
        </w:tc>
        <w:tc>
          <w:tcPr>
            <w:tcW w:w="2409" w:type="dxa"/>
            <w:shd w:val="clear" w:color="auto" w:fill="auto"/>
          </w:tcPr>
          <w:p w:rsidR="00411B61" w:rsidRPr="00411B61" w:rsidRDefault="00411B61" w:rsidP="00411B61">
            <w:pPr>
              <w:pStyle w:val="TAL"/>
              <w:overflowPunct/>
              <w:autoSpaceDE/>
              <w:autoSpaceDN/>
              <w:adjustRightInd/>
              <w:jc w:val="right"/>
              <w:textAlignment w:val="auto"/>
              <w:rPr>
                <w:rFonts w:eastAsia="宋体"/>
                <w:sz w:val="16"/>
                <w:szCs w:val="22"/>
              </w:rPr>
            </w:pPr>
          </w:p>
        </w:tc>
      </w:tr>
      <w:tr w:rsidR="00411B61">
        <w:tc>
          <w:tcPr>
            <w:tcW w:w="1387" w:type="dxa"/>
            <w:shd w:val="clear" w:color="auto" w:fill="auto"/>
          </w:tcPr>
          <w:p w:rsidR="00411B61" w:rsidRDefault="00AC774B">
            <w:pPr>
              <w:pStyle w:val="TAL"/>
              <w:overflowPunct/>
              <w:autoSpaceDE/>
              <w:autoSpaceDN/>
              <w:adjustRightInd/>
              <w:textAlignment w:val="auto"/>
              <w:rPr>
                <w:rFonts w:eastAsia="宋体"/>
              </w:rPr>
            </w:pPr>
            <w:r>
              <w:rPr>
                <w:rFonts w:eastAsia="宋体" w:hint="eastAsia"/>
              </w:rPr>
              <w:t>77-81</w:t>
            </w:r>
            <w:r>
              <w:rPr>
                <w:rFonts w:eastAsia="宋体" w:hint="eastAsia"/>
                <w:sz w:val="16"/>
              </w:rPr>
              <w:t xml:space="preserve"> GH</w:t>
            </w:r>
            <w:r>
              <w:rPr>
                <w:rFonts w:eastAsia="宋体"/>
                <w:sz w:val="16"/>
              </w:rPr>
              <w:t>z</w:t>
            </w:r>
          </w:p>
        </w:tc>
        <w:tc>
          <w:tcPr>
            <w:tcW w:w="1607" w:type="dxa"/>
            <w:shd w:val="clear" w:color="auto" w:fill="auto"/>
          </w:tcPr>
          <w:p w:rsidR="003360DB" w:rsidRPr="003360DB" w:rsidRDefault="004203DF" w:rsidP="004203DF">
            <w:pPr>
              <w:pStyle w:val="TAL"/>
              <w:overflowPunct/>
              <w:autoSpaceDE/>
              <w:autoSpaceDN/>
              <w:adjustRightInd/>
              <w:textAlignment w:val="auto"/>
              <w:rPr>
                <w:rFonts w:eastAsiaTheme="minorEastAsia"/>
                <w:lang w:eastAsia="zh-CN"/>
              </w:rPr>
            </w:pPr>
            <w:r>
              <w:rPr>
                <w:rFonts w:eastAsiaTheme="minorEastAsia" w:hint="eastAsia"/>
                <w:sz w:val="16"/>
                <w:lang w:eastAsia="zh-CN"/>
              </w:rPr>
              <w:t xml:space="preserve">See </w:t>
            </w:r>
            <w:r w:rsidR="003360DB">
              <w:rPr>
                <w:rFonts w:eastAsiaTheme="minorEastAsia" w:hint="eastAsia"/>
                <w:sz w:val="16"/>
                <w:lang w:eastAsia="zh-CN"/>
              </w:rPr>
              <w:t>Note1</w:t>
            </w:r>
            <w:r>
              <w:rPr>
                <w:rFonts w:eastAsiaTheme="minorEastAsia" w:hint="eastAsia"/>
                <w:sz w:val="16"/>
                <w:lang w:eastAsia="zh-CN"/>
              </w:rPr>
              <w:t xml:space="preserve"> below</w:t>
            </w:r>
          </w:p>
        </w:tc>
        <w:tc>
          <w:tcPr>
            <w:tcW w:w="1396"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 requirement</w:t>
            </w:r>
          </w:p>
        </w:tc>
        <w:tc>
          <w:tcPr>
            <w:tcW w:w="1134"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417" w:type="dxa"/>
            <w:shd w:val="clear" w:color="auto" w:fill="auto"/>
          </w:tcPr>
          <w:p w:rsidR="00411B61" w:rsidRPr="00411B61" w:rsidRDefault="00411B61">
            <w:pPr>
              <w:pStyle w:val="TAL"/>
              <w:overflowPunct/>
              <w:autoSpaceDE/>
              <w:autoSpaceDN/>
              <w:adjustRightInd/>
              <w:textAlignment w:val="auto"/>
              <w:rPr>
                <w:rFonts w:eastAsia="宋体"/>
                <w:sz w:val="16"/>
                <w:szCs w:val="22"/>
              </w:rPr>
            </w:pPr>
            <w:r w:rsidRPr="00411B61">
              <w:rPr>
                <w:rFonts w:eastAsia="宋体"/>
                <w:sz w:val="16"/>
                <w:szCs w:val="22"/>
                <w:lang w:eastAsia="zh-CN"/>
              </w:rPr>
              <w:t>Same as 60-61GHz</w:t>
            </w:r>
          </w:p>
        </w:tc>
        <w:tc>
          <w:tcPr>
            <w:tcW w:w="2409" w:type="dxa"/>
            <w:shd w:val="clear" w:color="auto" w:fill="auto"/>
          </w:tcPr>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meet the requirements of ETSI Standard EN 302 264.</w:t>
            </w:r>
          </w:p>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not be operated within a nominated distance of a specified Australian radio-astronomy site.</w:t>
            </w:r>
          </w:p>
        </w:tc>
      </w:tr>
      <w:tr w:rsidR="00411B61">
        <w:tc>
          <w:tcPr>
            <w:tcW w:w="1387" w:type="dxa"/>
            <w:shd w:val="clear" w:color="auto" w:fill="auto"/>
          </w:tcPr>
          <w:p w:rsidR="00411B61" w:rsidRDefault="00AC774B">
            <w:pPr>
              <w:pStyle w:val="TAL"/>
              <w:overflowPunct/>
              <w:autoSpaceDE/>
              <w:autoSpaceDN/>
              <w:adjustRightInd/>
              <w:textAlignment w:val="auto"/>
              <w:rPr>
                <w:rFonts w:eastAsia="宋体"/>
              </w:rPr>
            </w:pPr>
            <w:r>
              <w:rPr>
                <w:rFonts w:eastAsia="宋体" w:hint="eastAsia"/>
              </w:rPr>
              <w:t>57-64</w:t>
            </w:r>
            <w:r>
              <w:rPr>
                <w:rFonts w:eastAsia="宋体" w:hint="eastAsia"/>
                <w:sz w:val="16"/>
              </w:rPr>
              <w:t xml:space="preserve"> GH</w:t>
            </w:r>
            <w:r>
              <w:rPr>
                <w:rFonts w:eastAsia="宋体"/>
                <w:sz w:val="16"/>
              </w:rPr>
              <w:t>z</w:t>
            </w:r>
            <w:r>
              <w:rPr>
                <w:rFonts w:eastAsia="宋体" w:hint="eastAsia"/>
              </w:rPr>
              <w:t xml:space="preserve"> /75-85</w:t>
            </w:r>
            <w:r>
              <w:rPr>
                <w:rFonts w:eastAsia="宋体" w:hint="eastAsia"/>
                <w:sz w:val="16"/>
              </w:rPr>
              <w:t xml:space="preserve"> GH</w:t>
            </w:r>
            <w:r>
              <w:rPr>
                <w:rFonts w:eastAsia="宋体"/>
                <w:sz w:val="16"/>
              </w:rPr>
              <w:t>z</w:t>
            </w:r>
          </w:p>
        </w:tc>
        <w:tc>
          <w:tcPr>
            <w:tcW w:w="1607" w:type="dxa"/>
            <w:shd w:val="clear" w:color="auto" w:fill="auto"/>
          </w:tcPr>
          <w:p w:rsidR="00411B61" w:rsidRDefault="004203DF" w:rsidP="004203DF">
            <w:pPr>
              <w:pStyle w:val="TAL"/>
              <w:overflowPunct/>
              <w:autoSpaceDE/>
              <w:autoSpaceDN/>
              <w:adjustRightInd/>
              <w:textAlignment w:val="auto"/>
              <w:rPr>
                <w:rFonts w:eastAsia="宋体"/>
              </w:rPr>
            </w:pPr>
            <w:r>
              <w:rPr>
                <w:rFonts w:eastAsiaTheme="minorEastAsia" w:hint="eastAsia"/>
                <w:sz w:val="16"/>
                <w:lang w:eastAsia="zh-CN"/>
              </w:rPr>
              <w:t>See Note2 below</w:t>
            </w:r>
          </w:p>
        </w:tc>
        <w:tc>
          <w:tcPr>
            <w:tcW w:w="1396" w:type="dxa"/>
            <w:shd w:val="clear" w:color="auto" w:fill="auto"/>
          </w:tcPr>
          <w:p w:rsidR="00411B61" w:rsidRDefault="00EF71D4" w:rsidP="00EF71D4">
            <w:pPr>
              <w:pStyle w:val="TAL"/>
              <w:overflowPunct/>
              <w:autoSpaceDE/>
              <w:autoSpaceDN/>
              <w:adjustRightInd/>
              <w:textAlignment w:val="auto"/>
              <w:rPr>
                <w:rFonts w:eastAsia="宋体"/>
                <w:sz w:val="16"/>
              </w:rPr>
            </w:pPr>
            <w:r>
              <w:rPr>
                <w:rFonts w:eastAsiaTheme="minorEastAsia" w:hint="eastAsia"/>
                <w:sz w:val="16"/>
                <w:lang w:eastAsia="zh-CN"/>
              </w:rPr>
              <w:t>See Note3 below</w:t>
            </w:r>
          </w:p>
        </w:tc>
        <w:tc>
          <w:tcPr>
            <w:tcW w:w="1134" w:type="dxa"/>
            <w:shd w:val="clear" w:color="auto" w:fill="auto"/>
          </w:tcPr>
          <w:p w:rsidR="00411B61" w:rsidRDefault="00AC774B">
            <w:pPr>
              <w:pStyle w:val="TAL"/>
              <w:overflowPunct/>
              <w:autoSpaceDE/>
              <w:autoSpaceDN/>
              <w:adjustRightInd/>
              <w:textAlignment w:val="auto"/>
              <w:rPr>
                <w:rFonts w:eastAsia="宋体"/>
                <w:sz w:val="16"/>
              </w:rPr>
            </w:pPr>
            <w:r>
              <w:rPr>
                <w:rFonts w:eastAsia="宋体"/>
                <w:sz w:val="16"/>
              </w:rPr>
              <w:t>Not specified</w:t>
            </w:r>
          </w:p>
        </w:tc>
        <w:tc>
          <w:tcPr>
            <w:tcW w:w="1417" w:type="dxa"/>
            <w:shd w:val="clear" w:color="auto" w:fill="auto"/>
          </w:tcPr>
          <w:p w:rsidR="00411B61" w:rsidRPr="00411B61" w:rsidRDefault="00411B61">
            <w:pPr>
              <w:pStyle w:val="TAL"/>
              <w:overflowPunct/>
              <w:autoSpaceDE/>
              <w:autoSpaceDN/>
              <w:adjustRightInd/>
              <w:textAlignment w:val="auto"/>
              <w:rPr>
                <w:rFonts w:eastAsia="宋体"/>
                <w:sz w:val="16"/>
                <w:szCs w:val="22"/>
              </w:rPr>
            </w:pPr>
            <w:r w:rsidRPr="00411B61">
              <w:rPr>
                <w:rFonts w:eastAsia="宋体"/>
                <w:sz w:val="16"/>
                <w:szCs w:val="22"/>
                <w:lang w:eastAsia="zh-CN"/>
              </w:rPr>
              <w:t>Same as 60-61GHz</w:t>
            </w:r>
          </w:p>
        </w:tc>
        <w:tc>
          <w:tcPr>
            <w:tcW w:w="2409" w:type="dxa"/>
            <w:shd w:val="clear" w:color="auto" w:fill="auto"/>
          </w:tcPr>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be operated in a position such that emissions are directed towards:</w:t>
            </w:r>
          </w:p>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w:t>
            </w:r>
            <w:proofErr w:type="spellStart"/>
            <w:r w:rsidRPr="00411B61">
              <w:rPr>
                <w:rFonts w:eastAsia="宋体"/>
                <w:sz w:val="16"/>
                <w:szCs w:val="22"/>
              </w:rPr>
              <w:t>i</w:t>
            </w:r>
            <w:proofErr w:type="spellEnd"/>
            <w:r w:rsidRPr="00411B61">
              <w:rPr>
                <w:rFonts w:eastAsia="宋体"/>
                <w:sz w:val="16"/>
                <w:szCs w:val="22"/>
              </w:rPr>
              <w:t>) the ground; or</w:t>
            </w:r>
          </w:p>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 xml:space="preserve">(ii) </w:t>
            </w:r>
            <w:proofErr w:type="gramStart"/>
            <w:r w:rsidRPr="00411B61">
              <w:rPr>
                <w:rFonts w:eastAsia="宋体"/>
                <w:sz w:val="16"/>
                <w:szCs w:val="22"/>
              </w:rPr>
              <w:t>the</w:t>
            </w:r>
            <w:proofErr w:type="gramEnd"/>
            <w:r w:rsidRPr="00411B61">
              <w:rPr>
                <w:rFonts w:eastAsia="宋体"/>
                <w:sz w:val="16"/>
                <w:szCs w:val="22"/>
              </w:rPr>
              <w:t xml:space="preserve"> floor or a wall of a building or similar structure.</w:t>
            </w:r>
          </w:p>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comply with ETSI Standard EN 302 729.</w:t>
            </w:r>
          </w:p>
          <w:p w:rsidR="00411B61" w:rsidRPr="00411B61" w:rsidRDefault="00411B61" w:rsidP="00411B61">
            <w:pPr>
              <w:pStyle w:val="TAL"/>
              <w:overflowPunct/>
              <w:autoSpaceDE/>
              <w:autoSpaceDN/>
              <w:adjustRightInd/>
              <w:textAlignment w:val="auto"/>
              <w:rPr>
                <w:rFonts w:eastAsia="宋体"/>
                <w:sz w:val="16"/>
                <w:szCs w:val="22"/>
              </w:rPr>
            </w:pPr>
            <w:r w:rsidRPr="00411B61">
              <w:rPr>
                <w:rFonts w:eastAsia="宋体"/>
                <w:sz w:val="16"/>
                <w:szCs w:val="22"/>
              </w:rPr>
              <w:t>The transmitter must not be operated within a nominated distance of a specified Australian radio-astronomy site.</w:t>
            </w:r>
          </w:p>
        </w:tc>
      </w:tr>
    </w:tbl>
    <w:p w:rsidR="004203DF" w:rsidRDefault="003360DB" w:rsidP="004203DF">
      <w:pPr>
        <w:spacing w:after="0"/>
        <w:outlineLvl w:val="0"/>
        <w:rPr>
          <w:rFonts w:ascii="Arial" w:eastAsia="宋体" w:hAnsi="Arial" w:hint="eastAsia"/>
          <w:sz w:val="16"/>
        </w:rPr>
      </w:pPr>
      <w:r>
        <w:rPr>
          <w:rFonts w:ascii="Arial" w:eastAsia="宋体" w:hAnsi="Arial" w:hint="eastAsia"/>
          <w:sz w:val="16"/>
        </w:rPr>
        <w:t xml:space="preserve">Note1: </w:t>
      </w:r>
      <w:r w:rsidR="004203DF">
        <w:rPr>
          <w:rFonts w:ascii="Arial" w:eastAsia="宋体" w:hAnsi="Arial"/>
          <w:sz w:val="16"/>
        </w:rPr>
        <w:t>Section 4.</w:t>
      </w:r>
      <w:r w:rsidR="004203DF">
        <w:rPr>
          <w:rFonts w:ascii="Arial" w:eastAsia="宋体" w:hAnsi="Arial" w:hint="eastAsia"/>
          <w:sz w:val="16"/>
        </w:rPr>
        <w:t>3</w:t>
      </w:r>
      <w:r w:rsidR="004203DF">
        <w:rPr>
          <w:rFonts w:ascii="Arial" w:eastAsia="宋体" w:hAnsi="Arial"/>
          <w:sz w:val="16"/>
        </w:rPr>
        <w:t>.3</w:t>
      </w:r>
      <w:r w:rsidR="004203DF">
        <w:rPr>
          <w:rFonts w:ascii="Arial" w:eastAsia="宋体" w:hAnsi="Arial" w:hint="eastAsia"/>
          <w:sz w:val="16"/>
        </w:rPr>
        <w:t>.3</w:t>
      </w:r>
      <w:r w:rsidR="004203DF">
        <w:rPr>
          <w:rFonts w:ascii="Arial" w:eastAsia="宋体" w:hAnsi="Arial"/>
          <w:sz w:val="16"/>
        </w:rPr>
        <w:t xml:space="preserve"> in </w:t>
      </w:r>
      <w:r w:rsidR="004203DF" w:rsidRPr="009A6371">
        <w:rPr>
          <w:rFonts w:ascii="Arial" w:eastAsia="宋体" w:hAnsi="Arial"/>
          <w:sz w:val="16"/>
        </w:rPr>
        <w:t xml:space="preserve">ETSI EN 302 </w:t>
      </w:r>
      <w:r w:rsidR="004203DF">
        <w:rPr>
          <w:rFonts w:ascii="Arial" w:eastAsia="宋体" w:hAnsi="Arial" w:hint="eastAsia"/>
          <w:sz w:val="16"/>
        </w:rPr>
        <w:t>264</w:t>
      </w:r>
      <w:r w:rsidR="004203DF" w:rsidRPr="009A6371">
        <w:rPr>
          <w:rFonts w:ascii="Arial" w:eastAsia="宋体" w:hAnsi="Arial"/>
          <w:sz w:val="16"/>
        </w:rPr>
        <w:t xml:space="preserve"> V</w:t>
      </w:r>
      <w:r w:rsidR="004203DF">
        <w:rPr>
          <w:rFonts w:ascii="Arial" w:eastAsia="宋体" w:hAnsi="Arial" w:hint="eastAsia"/>
          <w:sz w:val="16"/>
        </w:rPr>
        <w:t>2</w:t>
      </w:r>
      <w:r w:rsidR="004203DF" w:rsidRPr="009A6371">
        <w:rPr>
          <w:rFonts w:ascii="Arial" w:eastAsia="宋体" w:hAnsi="Arial"/>
          <w:sz w:val="16"/>
        </w:rPr>
        <w:t>.</w:t>
      </w:r>
      <w:r w:rsidR="004203DF">
        <w:rPr>
          <w:rFonts w:ascii="Arial" w:eastAsia="宋体" w:hAnsi="Arial" w:hint="eastAsia"/>
          <w:sz w:val="16"/>
        </w:rPr>
        <w:t>1</w:t>
      </w:r>
      <w:r w:rsidR="004203DF" w:rsidRPr="009A6371">
        <w:rPr>
          <w:rFonts w:ascii="Arial" w:eastAsia="宋体" w:hAnsi="Arial"/>
          <w:sz w:val="16"/>
        </w:rPr>
        <w:t>.</w:t>
      </w:r>
      <w:r w:rsidR="004203DF">
        <w:rPr>
          <w:rFonts w:ascii="Arial" w:eastAsia="宋体" w:hAnsi="Arial" w:hint="eastAsia"/>
          <w:sz w:val="16"/>
        </w:rPr>
        <w:t>1</w:t>
      </w:r>
    </w:p>
    <w:p w:rsidR="004203DF" w:rsidRDefault="004203DF" w:rsidP="004203DF">
      <w:pPr>
        <w:spacing w:after="0"/>
        <w:rPr>
          <w:rFonts w:ascii="Arial" w:eastAsia="宋体" w:hAnsi="Arial" w:hint="eastAsia"/>
          <w:sz w:val="16"/>
          <w:lang w:eastAsia="zh-CN"/>
        </w:rPr>
      </w:pPr>
      <w:r w:rsidRPr="004203DF">
        <w:rPr>
          <w:rFonts w:ascii="Arial" w:eastAsia="宋体" w:hAnsi="Arial"/>
          <w:sz w:val="16"/>
        </w:rPr>
        <w:t xml:space="preserve">The peak power for EUT with fixed beam or scanning antenna shall not be greater than 55 </w:t>
      </w:r>
      <w:proofErr w:type="spellStart"/>
      <w:r w:rsidRPr="004203DF">
        <w:rPr>
          <w:rFonts w:ascii="Arial" w:eastAsia="宋体" w:hAnsi="Arial"/>
          <w:sz w:val="16"/>
        </w:rPr>
        <w:t>dBm</w:t>
      </w:r>
      <w:proofErr w:type="spellEnd"/>
      <w:r w:rsidRPr="004203DF">
        <w:rPr>
          <w:rFonts w:ascii="Arial" w:eastAsia="宋体" w:hAnsi="Arial"/>
          <w:sz w:val="16"/>
        </w:rPr>
        <w:t>.</w:t>
      </w:r>
    </w:p>
    <w:p w:rsidR="004203DF" w:rsidRDefault="004203DF" w:rsidP="004203DF">
      <w:pPr>
        <w:spacing w:after="0"/>
        <w:outlineLvl w:val="0"/>
        <w:rPr>
          <w:rFonts w:ascii="Arial" w:eastAsia="宋体" w:hAnsi="Arial" w:hint="eastAsia"/>
          <w:sz w:val="16"/>
          <w:lang w:eastAsia="zh-CN"/>
        </w:rPr>
      </w:pPr>
      <w:r w:rsidRPr="009A6371">
        <w:rPr>
          <w:rFonts w:ascii="Arial" w:eastAsia="宋体" w:hAnsi="Arial"/>
          <w:sz w:val="16"/>
          <w:lang/>
        </w:rPr>
        <w:br/>
      </w:r>
      <w:r>
        <w:rPr>
          <w:rFonts w:ascii="Arial" w:eastAsia="宋体" w:hAnsi="Arial" w:hint="eastAsia"/>
          <w:sz w:val="16"/>
        </w:rPr>
        <w:t>Note</w:t>
      </w:r>
      <w:r w:rsidR="00EF71D4">
        <w:rPr>
          <w:rFonts w:ascii="Arial" w:eastAsia="宋体" w:hAnsi="Arial" w:hint="eastAsia"/>
          <w:sz w:val="16"/>
          <w:lang w:eastAsia="zh-CN"/>
        </w:rPr>
        <w:t>2</w:t>
      </w:r>
      <w:r>
        <w:rPr>
          <w:rFonts w:ascii="Arial" w:eastAsia="宋体" w:hAnsi="Arial" w:hint="eastAsia"/>
          <w:sz w:val="16"/>
        </w:rPr>
        <w:t xml:space="preserve">: </w:t>
      </w:r>
      <w:r>
        <w:rPr>
          <w:rFonts w:ascii="Arial" w:eastAsia="宋体" w:hAnsi="Arial"/>
          <w:sz w:val="16"/>
        </w:rPr>
        <w:t>Section 4.</w:t>
      </w:r>
      <w:r>
        <w:rPr>
          <w:rFonts w:ascii="Arial" w:eastAsia="宋体" w:hAnsi="Arial" w:hint="eastAsia"/>
          <w:sz w:val="16"/>
        </w:rPr>
        <w:t>3</w:t>
      </w:r>
      <w:r>
        <w:rPr>
          <w:rFonts w:ascii="Arial" w:eastAsia="宋体" w:hAnsi="Arial"/>
          <w:sz w:val="16"/>
        </w:rPr>
        <w:t>.</w:t>
      </w:r>
      <w:r w:rsidR="00EF71D4">
        <w:rPr>
          <w:rFonts w:ascii="Arial" w:eastAsia="宋体" w:hAnsi="Arial" w:hint="eastAsia"/>
          <w:sz w:val="16"/>
          <w:lang w:eastAsia="zh-CN"/>
        </w:rPr>
        <w:t>4</w:t>
      </w:r>
      <w:r>
        <w:rPr>
          <w:rFonts w:ascii="Arial" w:eastAsia="宋体" w:hAnsi="Arial" w:hint="eastAsia"/>
          <w:sz w:val="16"/>
        </w:rPr>
        <w:t>.3</w:t>
      </w:r>
      <w:r>
        <w:rPr>
          <w:rFonts w:ascii="Arial" w:eastAsia="宋体" w:hAnsi="Arial"/>
          <w:sz w:val="16"/>
        </w:rPr>
        <w:t xml:space="preserve"> in </w:t>
      </w:r>
      <w:r w:rsidRPr="009A6371">
        <w:rPr>
          <w:rFonts w:ascii="Arial" w:eastAsia="宋体" w:hAnsi="Arial"/>
          <w:sz w:val="16"/>
        </w:rPr>
        <w:t xml:space="preserve">ETSI EN 302 </w:t>
      </w:r>
      <w:r>
        <w:rPr>
          <w:rFonts w:ascii="Arial" w:eastAsia="宋体" w:hAnsi="Arial" w:hint="eastAsia"/>
          <w:sz w:val="16"/>
          <w:lang w:eastAsia="zh-CN"/>
        </w:rPr>
        <w:t>729</w:t>
      </w:r>
      <w:r w:rsidRPr="009A6371">
        <w:rPr>
          <w:rFonts w:ascii="Arial" w:eastAsia="宋体" w:hAnsi="Arial"/>
          <w:sz w:val="16"/>
        </w:rPr>
        <w:t xml:space="preserve"> V</w:t>
      </w:r>
      <w:r>
        <w:rPr>
          <w:rFonts w:ascii="Arial" w:eastAsia="宋体" w:hAnsi="Arial" w:hint="eastAsia"/>
          <w:sz w:val="16"/>
        </w:rPr>
        <w:t>2</w:t>
      </w:r>
      <w:r w:rsidRPr="009A6371">
        <w:rPr>
          <w:rFonts w:ascii="Arial" w:eastAsia="宋体" w:hAnsi="Arial"/>
          <w:sz w:val="16"/>
        </w:rPr>
        <w:t>.</w:t>
      </w:r>
      <w:r>
        <w:rPr>
          <w:rFonts w:ascii="Arial" w:eastAsia="宋体" w:hAnsi="Arial" w:hint="eastAsia"/>
          <w:sz w:val="16"/>
        </w:rPr>
        <w:t>1</w:t>
      </w:r>
      <w:r w:rsidRPr="009A6371">
        <w:rPr>
          <w:rFonts w:ascii="Arial" w:eastAsia="宋体" w:hAnsi="Arial"/>
          <w:sz w:val="16"/>
        </w:rPr>
        <w:t>.</w:t>
      </w:r>
      <w:r>
        <w:rPr>
          <w:rFonts w:ascii="Arial" w:eastAsia="宋体" w:hAnsi="Arial" w:hint="eastAsia"/>
          <w:sz w:val="16"/>
        </w:rPr>
        <w:t>1</w:t>
      </w:r>
    </w:p>
    <w:p w:rsidR="00EF71D4" w:rsidRDefault="00EF71D4" w:rsidP="004203DF">
      <w:pPr>
        <w:spacing w:after="0"/>
        <w:outlineLvl w:val="0"/>
        <w:rPr>
          <w:rFonts w:eastAsia="宋体" w:hint="eastAsia"/>
          <w:lang w:eastAsia="zh-CN"/>
        </w:rPr>
      </w:pPr>
      <w:r>
        <w:rPr>
          <w:rFonts w:eastAsia="宋体" w:hint="eastAsia"/>
        </w:rPr>
        <w:t>57-64</w:t>
      </w:r>
      <w:r>
        <w:rPr>
          <w:rFonts w:eastAsia="宋体" w:hint="eastAsia"/>
          <w:sz w:val="16"/>
        </w:rPr>
        <w:t xml:space="preserve"> GH</w:t>
      </w:r>
      <w:r>
        <w:rPr>
          <w:rFonts w:eastAsia="宋体"/>
          <w:sz w:val="16"/>
        </w:rPr>
        <w:t>z</w:t>
      </w:r>
      <w:r>
        <w:rPr>
          <w:rFonts w:eastAsia="宋体" w:hint="eastAsia"/>
          <w:sz w:val="16"/>
          <w:lang w:eastAsia="zh-CN"/>
        </w:rPr>
        <w:t>: Maximum peak power limit EIRP is 35dBm, measured in 50MHz within main beam.</w:t>
      </w:r>
      <w:r>
        <w:rPr>
          <w:rFonts w:eastAsia="宋体" w:hint="eastAsia"/>
        </w:rPr>
        <w:t xml:space="preserve"> </w:t>
      </w:r>
    </w:p>
    <w:p w:rsidR="00EF71D4" w:rsidRPr="00EF71D4" w:rsidRDefault="00EF71D4" w:rsidP="004203DF">
      <w:pPr>
        <w:spacing w:after="0"/>
        <w:outlineLvl w:val="0"/>
        <w:rPr>
          <w:rFonts w:ascii="Arial" w:eastAsia="宋体" w:hAnsi="Arial" w:hint="eastAsia"/>
          <w:sz w:val="16"/>
          <w:lang w:eastAsia="zh-CN"/>
        </w:rPr>
      </w:pPr>
      <w:r>
        <w:rPr>
          <w:rFonts w:eastAsia="宋体" w:hint="eastAsia"/>
        </w:rPr>
        <w:t>75-85</w:t>
      </w:r>
      <w:r>
        <w:rPr>
          <w:rFonts w:eastAsia="宋体" w:hint="eastAsia"/>
          <w:sz w:val="16"/>
        </w:rPr>
        <w:t xml:space="preserve"> GH</w:t>
      </w:r>
      <w:r>
        <w:rPr>
          <w:rFonts w:eastAsia="宋体"/>
          <w:sz w:val="16"/>
        </w:rPr>
        <w:t>z</w:t>
      </w:r>
      <w:r w:rsidRPr="00EF71D4">
        <w:rPr>
          <w:rFonts w:eastAsia="宋体" w:hint="eastAsia"/>
          <w:sz w:val="16"/>
          <w:lang w:eastAsia="zh-CN"/>
        </w:rPr>
        <w:t xml:space="preserve"> </w:t>
      </w:r>
      <w:r>
        <w:rPr>
          <w:rFonts w:eastAsia="宋体" w:hint="eastAsia"/>
          <w:sz w:val="16"/>
          <w:lang w:eastAsia="zh-CN"/>
        </w:rPr>
        <w:t>Maximum peak power limit EIRP is 34dBm, measured in 50MHz within main beam.</w:t>
      </w:r>
    </w:p>
    <w:p w:rsidR="004203DF" w:rsidRDefault="004203DF" w:rsidP="004203DF">
      <w:pPr>
        <w:spacing w:after="0"/>
        <w:rPr>
          <w:rFonts w:ascii="Arial" w:eastAsia="宋体" w:hAnsi="Arial" w:hint="eastAsia"/>
          <w:sz w:val="16"/>
          <w:lang w:eastAsia="zh-CN"/>
        </w:rPr>
      </w:pPr>
    </w:p>
    <w:p w:rsidR="00EF71D4" w:rsidRDefault="00EF71D4" w:rsidP="00EF71D4">
      <w:pPr>
        <w:spacing w:after="0"/>
        <w:outlineLvl w:val="0"/>
        <w:rPr>
          <w:rFonts w:ascii="Arial" w:eastAsia="宋体" w:hAnsi="Arial" w:hint="eastAsia"/>
          <w:sz w:val="16"/>
          <w:lang w:eastAsia="zh-CN"/>
        </w:rPr>
      </w:pPr>
      <w:r>
        <w:rPr>
          <w:rFonts w:ascii="Arial" w:eastAsia="宋体" w:hAnsi="Arial" w:hint="eastAsia"/>
          <w:sz w:val="16"/>
        </w:rPr>
        <w:t>Note</w:t>
      </w:r>
      <w:r>
        <w:rPr>
          <w:rFonts w:ascii="Arial" w:eastAsia="宋体" w:hAnsi="Arial" w:hint="eastAsia"/>
          <w:sz w:val="16"/>
          <w:lang w:eastAsia="zh-CN"/>
        </w:rPr>
        <w:t>3</w:t>
      </w:r>
      <w:r>
        <w:rPr>
          <w:rFonts w:ascii="Arial" w:eastAsia="宋体" w:hAnsi="Arial" w:hint="eastAsia"/>
          <w:sz w:val="16"/>
        </w:rPr>
        <w:t xml:space="preserve">: </w:t>
      </w:r>
      <w:r>
        <w:rPr>
          <w:rFonts w:ascii="Arial" w:eastAsia="宋体" w:hAnsi="Arial"/>
          <w:sz w:val="16"/>
        </w:rPr>
        <w:t>Section 4.</w:t>
      </w:r>
      <w:r>
        <w:rPr>
          <w:rFonts w:ascii="Arial" w:eastAsia="宋体" w:hAnsi="Arial" w:hint="eastAsia"/>
          <w:sz w:val="16"/>
          <w:lang w:eastAsia="zh-CN"/>
        </w:rPr>
        <w:t>7</w:t>
      </w:r>
      <w:r>
        <w:rPr>
          <w:rFonts w:ascii="Arial" w:eastAsia="宋体" w:hAnsi="Arial"/>
          <w:sz w:val="16"/>
        </w:rPr>
        <w:t xml:space="preserve"> in </w:t>
      </w:r>
      <w:r w:rsidRPr="009A6371">
        <w:rPr>
          <w:rFonts w:ascii="Arial" w:eastAsia="宋体" w:hAnsi="Arial"/>
          <w:sz w:val="16"/>
        </w:rPr>
        <w:t xml:space="preserve">ETSI EN 302 </w:t>
      </w:r>
      <w:r>
        <w:rPr>
          <w:rFonts w:ascii="Arial" w:eastAsia="宋体" w:hAnsi="Arial" w:hint="eastAsia"/>
          <w:sz w:val="16"/>
          <w:lang w:eastAsia="zh-CN"/>
        </w:rPr>
        <w:t>729</w:t>
      </w:r>
      <w:r w:rsidRPr="009A6371">
        <w:rPr>
          <w:rFonts w:ascii="Arial" w:eastAsia="宋体" w:hAnsi="Arial"/>
          <w:sz w:val="16"/>
        </w:rPr>
        <w:t xml:space="preserve"> V</w:t>
      </w:r>
      <w:r>
        <w:rPr>
          <w:rFonts w:ascii="Arial" w:eastAsia="宋体" w:hAnsi="Arial" w:hint="eastAsia"/>
          <w:sz w:val="16"/>
        </w:rPr>
        <w:t>2</w:t>
      </w:r>
      <w:r w:rsidRPr="009A6371">
        <w:rPr>
          <w:rFonts w:ascii="Arial" w:eastAsia="宋体" w:hAnsi="Arial"/>
          <w:sz w:val="16"/>
        </w:rPr>
        <w:t>.</w:t>
      </w:r>
      <w:r>
        <w:rPr>
          <w:rFonts w:ascii="Arial" w:eastAsia="宋体" w:hAnsi="Arial" w:hint="eastAsia"/>
          <w:sz w:val="16"/>
        </w:rPr>
        <w:t>1</w:t>
      </w:r>
      <w:r w:rsidRPr="009A6371">
        <w:rPr>
          <w:rFonts w:ascii="Arial" w:eastAsia="宋体" w:hAnsi="Arial"/>
          <w:sz w:val="16"/>
        </w:rPr>
        <w:t>.</w:t>
      </w:r>
      <w:r>
        <w:rPr>
          <w:rFonts w:ascii="Arial" w:eastAsia="宋体" w:hAnsi="Arial" w:hint="eastAsia"/>
          <w:sz w:val="16"/>
        </w:rPr>
        <w:t>1</w:t>
      </w:r>
    </w:p>
    <w:p w:rsidR="008F56DB" w:rsidRDefault="008F56DB" w:rsidP="008F56DB">
      <w:pPr>
        <w:spacing w:after="0"/>
        <w:rPr>
          <w:rFonts w:ascii="TimesNewRoman" w:eastAsia="TimesNewRoman" w:cs="TimesNewRoman" w:hint="eastAsia"/>
          <w:lang w:val="en-US" w:eastAsia="zh-CN"/>
        </w:rPr>
      </w:pPr>
      <w:r>
        <w:rPr>
          <w:rFonts w:ascii="TimesNewRoman" w:eastAsia="TimesNewRoman" w:cs="TimesNewRoman" w:hint="eastAsia"/>
          <w:lang w:val="en-US" w:eastAsia="zh-CN"/>
        </w:rPr>
        <w:t xml:space="preserve">A </w:t>
      </w:r>
      <w:r>
        <w:rPr>
          <w:rFonts w:ascii="TimesNewRoman" w:eastAsia="TimesNewRoman" w:cs="TimesNewRoman"/>
          <w:lang w:val="en-US" w:eastAsia="zh-CN"/>
        </w:rPr>
        <w:t>reduction of</w:t>
      </w:r>
      <w:r>
        <w:rPr>
          <w:rFonts w:ascii="TimesNewRoman" w:eastAsia="TimesNewRoman" w:cs="TimesNewRoman" w:hint="eastAsia"/>
          <w:lang w:val="en-US" w:eastAsia="zh-CN"/>
        </w:rPr>
        <w:t xml:space="preserve"> 20dB shall be achieved by possible </w:t>
      </w:r>
      <w:r>
        <w:rPr>
          <w:rFonts w:ascii="TimesNewRoman" w:eastAsia="TimesNewRoman" w:cs="TimesNewRoman"/>
          <w:lang w:val="en-US" w:eastAsia="zh-CN"/>
        </w:rPr>
        <w:t>mitigation factors</w:t>
      </w:r>
      <w:r>
        <w:rPr>
          <w:rFonts w:ascii="TimesNewRoman" w:eastAsia="TimesNewRoman" w:cs="TimesNewRoman" w:hint="eastAsia"/>
          <w:lang w:val="en-US" w:eastAsia="zh-CN"/>
        </w:rPr>
        <w:t>, including t</w:t>
      </w:r>
      <w:r>
        <w:rPr>
          <w:rFonts w:ascii="TimesNewRoman" w:eastAsia="TimesNewRoman" w:cs="TimesNewRoman"/>
          <w:lang w:val="en-US" w:eastAsia="zh-CN"/>
        </w:rPr>
        <w:t xml:space="preserve">he </w:t>
      </w:r>
      <w:proofErr w:type="gramStart"/>
      <w:r>
        <w:rPr>
          <w:rFonts w:ascii="TimesNewRoman" w:eastAsia="TimesNewRoman" w:cs="TimesNewRoman"/>
          <w:lang w:val="en-US" w:eastAsia="zh-CN"/>
        </w:rPr>
        <w:t>APC</w:t>
      </w:r>
      <w:r>
        <w:rPr>
          <w:rFonts w:ascii="TimesNewRoman" w:eastAsia="TimesNewRoman" w:cs="TimesNewRoman" w:hint="eastAsia"/>
          <w:lang w:val="en-US" w:eastAsia="zh-CN"/>
        </w:rPr>
        <w:t>(</w:t>
      </w:r>
      <w:proofErr w:type="gramEnd"/>
      <w:r w:rsidRPr="008F56DB">
        <w:rPr>
          <w:rFonts w:ascii="TimesNewRoman" w:eastAsia="TimesNewRoman" w:cs="TimesNewRoman"/>
          <w:lang w:val="en-US" w:eastAsia="zh-CN"/>
        </w:rPr>
        <w:t>Adaptive power control</w:t>
      </w:r>
      <w:r>
        <w:rPr>
          <w:rFonts w:ascii="TimesNewRoman" w:eastAsia="TimesNewRoman" w:cs="TimesNewRoman" w:hint="eastAsia"/>
          <w:lang w:val="en-US" w:eastAsia="zh-CN"/>
        </w:rPr>
        <w:t>),   a</w:t>
      </w:r>
      <w:r>
        <w:rPr>
          <w:rFonts w:ascii="TimesNewRoman" w:eastAsia="TimesNewRoman" w:cs="TimesNewRoman"/>
          <w:lang w:val="en-US" w:eastAsia="zh-CN"/>
        </w:rPr>
        <w:t>ctivity factor and duty cycle</w:t>
      </w:r>
      <w:r>
        <w:rPr>
          <w:rFonts w:ascii="TimesNewRoman" w:eastAsia="TimesNewRoman" w:cs="TimesNewRoman" w:hint="eastAsia"/>
          <w:lang w:val="en-US" w:eastAsia="zh-CN"/>
        </w:rPr>
        <w:t>, f</w:t>
      </w:r>
      <w:r>
        <w:rPr>
          <w:rFonts w:ascii="TimesNewRoman" w:eastAsia="TimesNewRoman" w:cs="TimesNewRoman"/>
          <w:lang w:val="en-US" w:eastAsia="zh-CN"/>
        </w:rPr>
        <w:t>requency domain mitigation,</w:t>
      </w:r>
      <w:r w:rsidRPr="008F56DB">
        <w:rPr>
          <w:rFonts w:ascii="TimesNewRoman" w:eastAsia="TimesNewRoman" w:cs="TimesNewRoman"/>
          <w:lang w:val="en-US" w:eastAsia="zh-CN"/>
        </w:rPr>
        <w:t xml:space="preserve"> </w:t>
      </w:r>
      <w:r>
        <w:rPr>
          <w:rFonts w:ascii="TimesNewRoman" w:eastAsia="TimesNewRoman" w:cs="TimesNewRoman" w:hint="eastAsia"/>
          <w:lang w:val="en-US" w:eastAsia="zh-CN"/>
        </w:rPr>
        <w:t>s</w:t>
      </w:r>
      <w:r>
        <w:rPr>
          <w:rFonts w:ascii="TimesNewRoman" w:eastAsia="TimesNewRoman" w:cs="TimesNewRoman"/>
          <w:lang w:val="en-US" w:eastAsia="zh-CN"/>
        </w:rPr>
        <w:t>hielding effects</w:t>
      </w:r>
      <w:r>
        <w:rPr>
          <w:rFonts w:ascii="TimesNewRoman" w:eastAsia="TimesNewRoman" w:cs="TimesNewRoman" w:hint="eastAsia"/>
          <w:lang w:val="en-US" w:eastAsia="zh-CN"/>
        </w:rPr>
        <w:t>.</w:t>
      </w:r>
    </w:p>
    <w:p w:rsidR="00EF71D4" w:rsidRPr="00EF71D4" w:rsidRDefault="00EF71D4" w:rsidP="004203DF">
      <w:pPr>
        <w:spacing w:after="0"/>
        <w:rPr>
          <w:rFonts w:ascii="Arial" w:eastAsia="宋体" w:hAnsi="Arial" w:hint="eastAsia"/>
          <w:sz w:val="16"/>
          <w:lang w:eastAsia="zh-CN"/>
        </w:rPr>
      </w:pPr>
    </w:p>
    <w:p w:rsidR="00411B61" w:rsidRPr="004203DF" w:rsidRDefault="00411B61" w:rsidP="004203DF">
      <w:pPr>
        <w:spacing w:after="0"/>
        <w:rPr>
          <w:rFonts w:eastAsiaTheme="minorEastAsia"/>
          <w:lang w:eastAsia="zh-CN"/>
        </w:rPr>
      </w:pPr>
    </w:p>
    <w:p w:rsidR="00411B61" w:rsidRDefault="00AC774B">
      <w:pPr>
        <w:pStyle w:val="4"/>
        <w:numPr>
          <w:ilvl w:val="0"/>
          <w:numId w:val="0"/>
        </w:numPr>
        <w:spacing w:after="240"/>
        <w:ind w:left="420"/>
        <w:rPr>
          <w:rFonts w:eastAsiaTheme="minorEastAsia"/>
          <w:lang w:eastAsia="zh-CN"/>
        </w:rPr>
      </w:pPr>
      <w:r>
        <w:rPr>
          <w:rFonts w:eastAsiaTheme="minorEastAsia" w:hint="eastAsia"/>
          <w:lang w:eastAsia="zh-CN"/>
        </w:rPr>
        <w:t>4.2</w:t>
      </w:r>
      <w:proofErr w:type="gramStart"/>
      <w:r>
        <w:rPr>
          <w:rFonts w:eastAsiaTheme="minorEastAsia" w:hint="eastAsia"/>
          <w:lang w:eastAsia="zh-CN"/>
        </w:rPr>
        <w:t>.X.X3</w:t>
      </w:r>
      <w:proofErr w:type="gramEnd"/>
      <w:r>
        <w:rPr>
          <w:rFonts w:eastAsiaTheme="minorEastAsia" w:hint="eastAsia"/>
          <w:lang w:eastAsia="zh-CN"/>
        </w:rPr>
        <w:t xml:space="preserve">  Singapore</w:t>
      </w:r>
    </w:p>
    <w:p w:rsidR="00411B61" w:rsidRDefault="00AC774B">
      <w:pPr>
        <w:pStyle w:val="aa"/>
        <w:keepNext/>
        <w:jc w:val="center"/>
        <w:outlineLvl w:val="0"/>
        <w:rPr>
          <w:rFonts w:eastAsiaTheme="minorEastAsia"/>
          <w:b w:val="0"/>
          <w:i/>
          <w:lang w:eastAsia="zh-CN"/>
        </w:rPr>
      </w:pPr>
      <w:proofErr w:type="gramStart"/>
      <w:r>
        <w:t xml:space="preserve">Table </w:t>
      </w:r>
      <w:r>
        <w:rPr>
          <w:rFonts w:hint="eastAsia"/>
        </w:rPr>
        <w:t>4.2.x</w:t>
      </w:r>
      <w:r>
        <w:rPr>
          <w:rFonts w:eastAsiaTheme="minorEastAsia" w:hint="eastAsia"/>
          <w:lang w:eastAsia="zh-CN"/>
        </w:rPr>
        <w:t>3</w:t>
      </w:r>
      <w:r>
        <w:t>.</w:t>
      </w:r>
      <w:proofErr w:type="gramEnd"/>
      <w:r>
        <w:t xml:space="preserve"> Regulatory Requirements for Available Spectrum between 52.6 GHz and 100 GHz</w:t>
      </w:r>
      <w:r>
        <w:rPr>
          <w:rFonts w:eastAsiaTheme="minorEastAsia" w:hint="eastAsia"/>
          <w:lang w:eastAsia="zh-CN"/>
        </w:rPr>
        <w:t xml:space="preserve"> in Singapore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2"/>
        <w:gridCol w:w="2019"/>
        <w:gridCol w:w="1558"/>
        <w:gridCol w:w="1374"/>
        <w:gridCol w:w="1860"/>
        <w:gridCol w:w="1884"/>
      </w:tblGrid>
      <w:tr w:rsidR="00411B61">
        <w:tc>
          <w:tcPr>
            <w:tcW w:w="1162" w:type="dxa"/>
            <w:shd w:val="clear" w:color="auto" w:fill="auto"/>
          </w:tcPr>
          <w:p w:rsidR="00411B61" w:rsidRDefault="00AC774B">
            <w:pPr>
              <w:pStyle w:val="TAH"/>
            </w:pPr>
            <w:r>
              <w:t>Frequency band</w:t>
            </w:r>
          </w:p>
        </w:tc>
        <w:tc>
          <w:tcPr>
            <w:tcW w:w="2019" w:type="dxa"/>
            <w:shd w:val="clear" w:color="auto" w:fill="auto"/>
          </w:tcPr>
          <w:p w:rsidR="00411B61" w:rsidRDefault="00AC774B">
            <w:pPr>
              <w:pStyle w:val="TAH"/>
            </w:pPr>
            <w:r>
              <w:t>Power/Magnetic Field Requirements</w:t>
            </w:r>
          </w:p>
        </w:tc>
        <w:tc>
          <w:tcPr>
            <w:tcW w:w="1558" w:type="dxa"/>
            <w:shd w:val="clear" w:color="auto" w:fill="auto"/>
          </w:tcPr>
          <w:p w:rsidR="00411B61" w:rsidRDefault="00AC774B">
            <w:pPr>
              <w:pStyle w:val="TAH"/>
            </w:pPr>
            <w:r>
              <w:t>Spectrum access and mitigation requirements</w:t>
            </w:r>
          </w:p>
        </w:tc>
        <w:tc>
          <w:tcPr>
            <w:tcW w:w="1374" w:type="dxa"/>
            <w:shd w:val="clear" w:color="auto" w:fill="auto"/>
          </w:tcPr>
          <w:p w:rsidR="00411B61" w:rsidRDefault="00AC774B">
            <w:pPr>
              <w:pStyle w:val="TAH"/>
            </w:pPr>
            <w:r>
              <w:t>Modulation / maximum occupied bandwidth</w:t>
            </w:r>
          </w:p>
        </w:tc>
        <w:tc>
          <w:tcPr>
            <w:tcW w:w="1860" w:type="dxa"/>
            <w:shd w:val="clear" w:color="auto" w:fill="auto"/>
          </w:tcPr>
          <w:p w:rsidR="00411B61" w:rsidRDefault="00AC774B">
            <w:pPr>
              <w:pStyle w:val="TAH"/>
            </w:pPr>
            <w:r>
              <w:t>Purpose/Node Placement requirements</w:t>
            </w:r>
          </w:p>
        </w:tc>
        <w:tc>
          <w:tcPr>
            <w:tcW w:w="1884" w:type="dxa"/>
            <w:shd w:val="clear" w:color="auto" w:fill="auto"/>
          </w:tcPr>
          <w:p w:rsidR="00411B61" w:rsidRDefault="00AC774B">
            <w:pPr>
              <w:pStyle w:val="TAH"/>
            </w:pPr>
            <w:r>
              <w:t>Notes</w:t>
            </w:r>
          </w:p>
        </w:tc>
      </w:tr>
      <w:tr w:rsidR="00411B61">
        <w:tc>
          <w:tcPr>
            <w:tcW w:w="1162" w:type="dxa"/>
            <w:shd w:val="clear" w:color="auto" w:fill="auto"/>
          </w:tcPr>
          <w:p w:rsidR="00411B61" w:rsidRDefault="00AC774B">
            <w:pPr>
              <w:pStyle w:val="TAL"/>
              <w:rPr>
                <w:rFonts w:eastAsia="宋体"/>
                <w:sz w:val="16"/>
              </w:rPr>
            </w:pPr>
            <w:r>
              <w:rPr>
                <w:rFonts w:eastAsia="宋体"/>
                <w:sz w:val="16"/>
              </w:rPr>
              <w:t>76 – 77 GHz</w:t>
            </w:r>
            <w:r>
              <w:rPr>
                <w:rFonts w:eastAsia="宋体" w:hint="eastAsia"/>
                <w:sz w:val="16"/>
              </w:rPr>
              <w:t xml:space="preserve"> Note1</w:t>
            </w:r>
            <w:r>
              <w:rPr>
                <w:rFonts w:eastAsia="宋体"/>
                <w:sz w:val="16"/>
              </w:rPr>
              <w:t xml:space="preserve"> </w:t>
            </w:r>
          </w:p>
          <w:p w:rsidR="00411B61" w:rsidRDefault="00411B61">
            <w:pPr>
              <w:pStyle w:val="TAL"/>
              <w:rPr>
                <w:rFonts w:eastAsia="宋体"/>
                <w:sz w:val="16"/>
              </w:rPr>
            </w:pPr>
          </w:p>
        </w:tc>
        <w:tc>
          <w:tcPr>
            <w:tcW w:w="2019" w:type="dxa"/>
            <w:shd w:val="clear" w:color="auto" w:fill="auto"/>
          </w:tcPr>
          <w:p w:rsidR="00411B61" w:rsidRDefault="00AC774B">
            <w:pPr>
              <w:pStyle w:val="Default"/>
              <w:rPr>
                <w:rFonts w:ascii="Arial" w:eastAsia="宋体" w:hAnsi="Arial"/>
                <w:color w:val="auto"/>
                <w:sz w:val="16"/>
                <w:szCs w:val="20"/>
                <w:lang w:val="en-GB"/>
              </w:rPr>
            </w:pPr>
            <w:r>
              <w:rPr>
                <w:rFonts w:ascii="Arial" w:eastAsia="宋体" w:hAnsi="Arial"/>
                <w:color w:val="auto"/>
                <w:sz w:val="16"/>
                <w:szCs w:val="20"/>
                <w:lang w:val="en-GB"/>
              </w:rPr>
              <w:t xml:space="preserve"> </w:t>
            </w:r>
          </w:p>
          <w:p w:rsidR="00411B61" w:rsidRDefault="00AC774B">
            <w:pPr>
              <w:pStyle w:val="TAL"/>
              <w:rPr>
                <w:rFonts w:eastAsia="宋体"/>
                <w:sz w:val="16"/>
                <w:lang w:eastAsia="zh-CN"/>
              </w:rPr>
            </w:pPr>
            <w:r>
              <w:rPr>
                <w:rFonts w:eastAsia="宋体"/>
                <w:sz w:val="16"/>
              </w:rPr>
              <w:t>Maximum EIRP</w:t>
            </w:r>
            <w:r>
              <w:rPr>
                <w:rFonts w:eastAsia="宋体" w:hint="eastAsia"/>
                <w:sz w:val="16"/>
              </w:rPr>
              <w:t>：</w:t>
            </w:r>
          </w:p>
          <w:p w:rsidR="00411B61" w:rsidRDefault="00AC774B">
            <w:pPr>
              <w:pStyle w:val="Default"/>
              <w:rPr>
                <w:rFonts w:ascii="Arial" w:eastAsia="宋体" w:hAnsi="Arial"/>
                <w:color w:val="auto"/>
                <w:sz w:val="16"/>
                <w:szCs w:val="20"/>
                <w:lang w:val="en-GB"/>
              </w:rPr>
            </w:pPr>
            <w:r>
              <w:rPr>
                <w:rFonts w:ascii="Arial" w:eastAsia="宋体" w:hAnsi="Arial"/>
                <w:color w:val="auto"/>
                <w:sz w:val="16"/>
                <w:szCs w:val="20"/>
                <w:lang w:val="en-GB"/>
              </w:rPr>
              <w:t xml:space="preserve">23.5 </w:t>
            </w:r>
            <w:proofErr w:type="spellStart"/>
            <w:r>
              <w:rPr>
                <w:rFonts w:ascii="Arial" w:eastAsia="宋体" w:hAnsi="Arial"/>
                <w:color w:val="auto"/>
                <w:sz w:val="16"/>
                <w:szCs w:val="20"/>
                <w:lang w:val="en-GB"/>
              </w:rPr>
              <w:t>dBm</w:t>
            </w:r>
            <w:proofErr w:type="spellEnd"/>
            <w:r>
              <w:rPr>
                <w:rFonts w:ascii="Arial" w:eastAsia="宋体" w:hAnsi="Arial" w:hint="eastAsia"/>
                <w:color w:val="auto"/>
                <w:sz w:val="16"/>
                <w:szCs w:val="20"/>
                <w:lang w:val="en-GB"/>
              </w:rPr>
              <w:t xml:space="preserve"> </w:t>
            </w:r>
            <w:r>
              <w:rPr>
                <w:rFonts w:ascii="Arial" w:eastAsia="宋体" w:hAnsi="Arial"/>
                <w:color w:val="auto"/>
                <w:sz w:val="16"/>
                <w:szCs w:val="20"/>
                <w:lang w:val="en-GB"/>
              </w:rPr>
              <w:t>when stationary</w:t>
            </w:r>
          </w:p>
          <w:p w:rsidR="00411B61" w:rsidRDefault="00411B61">
            <w:pPr>
              <w:pStyle w:val="Default"/>
              <w:rPr>
                <w:rFonts w:ascii="Arial" w:eastAsia="宋体" w:hAnsi="Arial"/>
                <w:color w:val="auto"/>
                <w:sz w:val="16"/>
                <w:szCs w:val="20"/>
                <w:lang w:val="en-GB"/>
              </w:rPr>
            </w:pPr>
          </w:p>
          <w:p w:rsidR="00411B61" w:rsidRDefault="00AC774B">
            <w:pPr>
              <w:pStyle w:val="TAL"/>
              <w:rPr>
                <w:rFonts w:eastAsia="宋体"/>
                <w:sz w:val="16"/>
                <w:lang w:eastAsia="zh-CN"/>
              </w:rPr>
            </w:pPr>
            <w:r>
              <w:rPr>
                <w:rFonts w:eastAsia="宋体" w:hint="eastAsia"/>
                <w:sz w:val="16"/>
                <w:lang w:eastAsia="zh-CN"/>
              </w:rPr>
              <w:t>Maximum</w:t>
            </w:r>
            <w:r>
              <w:rPr>
                <w:rFonts w:eastAsia="宋体"/>
                <w:sz w:val="16"/>
              </w:rPr>
              <w:t xml:space="preserve"> EIRP</w:t>
            </w:r>
            <w:r>
              <w:rPr>
                <w:rFonts w:eastAsia="宋体" w:hint="eastAsia"/>
                <w:sz w:val="16"/>
              </w:rPr>
              <w:t>：</w:t>
            </w:r>
          </w:p>
          <w:p w:rsidR="00411B61" w:rsidRDefault="00AC774B">
            <w:pPr>
              <w:pStyle w:val="Default"/>
              <w:rPr>
                <w:rFonts w:ascii="Arial" w:eastAsia="宋体" w:hAnsi="Arial"/>
                <w:color w:val="auto"/>
                <w:sz w:val="16"/>
                <w:szCs w:val="20"/>
                <w:lang w:val="en-GB"/>
              </w:rPr>
            </w:pPr>
            <w:r>
              <w:rPr>
                <w:rFonts w:ascii="Arial" w:eastAsia="宋体" w:hAnsi="Arial" w:hint="eastAsia"/>
                <w:color w:val="auto"/>
                <w:sz w:val="16"/>
                <w:szCs w:val="20"/>
                <w:lang w:val="en-GB"/>
              </w:rPr>
              <w:t>37</w:t>
            </w:r>
            <w:r>
              <w:rPr>
                <w:rFonts w:ascii="Arial" w:eastAsia="宋体" w:hAnsi="Arial"/>
                <w:color w:val="auto"/>
                <w:sz w:val="16"/>
                <w:szCs w:val="20"/>
                <w:lang w:val="en-GB"/>
              </w:rPr>
              <w:t xml:space="preserve"> </w:t>
            </w:r>
            <w:proofErr w:type="spellStart"/>
            <w:r>
              <w:rPr>
                <w:rFonts w:ascii="Arial" w:eastAsia="宋体" w:hAnsi="Arial"/>
                <w:color w:val="auto"/>
                <w:sz w:val="16"/>
                <w:szCs w:val="20"/>
                <w:lang w:val="en-GB"/>
              </w:rPr>
              <w:t>dBm</w:t>
            </w:r>
            <w:proofErr w:type="spellEnd"/>
            <w:r>
              <w:rPr>
                <w:rFonts w:ascii="Arial" w:eastAsia="宋体" w:hAnsi="Arial" w:hint="eastAsia"/>
                <w:color w:val="auto"/>
                <w:sz w:val="16"/>
                <w:szCs w:val="20"/>
                <w:lang w:val="en-GB"/>
              </w:rPr>
              <w:t xml:space="preserve"> </w:t>
            </w:r>
            <w:r>
              <w:rPr>
                <w:rFonts w:ascii="Arial" w:eastAsia="宋体" w:hAnsi="Arial"/>
                <w:color w:val="auto"/>
                <w:sz w:val="16"/>
                <w:szCs w:val="20"/>
                <w:lang w:val="en-GB"/>
              </w:rPr>
              <w:t>when vehicle is in motion</w:t>
            </w:r>
          </w:p>
          <w:p w:rsidR="00411B61" w:rsidRDefault="00411B61">
            <w:pPr>
              <w:pStyle w:val="Default"/>
              <w:rPr>
                <w:rFonts w:ascii="Arial" w:eastAsia="宋体" w:hAnsi="Arial"/>
                <w:color w:val="auto"/>
                <w:sz w:val="16"/>
                <w:szCs w:val="20"/>
                <w:lang w:val="en-GB"/>
              </w:rPr>
            </w:pPr>
          </w:p>
        </w:tc>
        <w:tc>
          <w:tcPr>
            <w:tcW w:w="1558" w:type="dxa"/>
            <w:shd w:val="clear" w:color="auto" w:fill="auto"/>
          </w:tcPr>
          <w:p w:rsidR="00411B61" w:rsidRDefault="00AC774B">
            <w:pPr>
              <w:pStyle w:val="TAL"/>
              <w:rPr>
                <w:rFonts w:eastAsia="宋体"/>
                <w:sz w:val="16"/>
              </w:rPr>
            </w:pPr>
            <w:r>
              <w:rPr>
                <w:rFonts w:eastAsia="宋体"/>
                <w:sz w:val="16"/>
              </w:rPr>
              <w:t>No requirement</w:t>
            </w:r>
          </w:p>
        </w:tc>
        <w:tc>
          <w:tcPr>
            <w:tcW w:w="1374" w:type="dxa"/>
            <w:shd w:val="clear" w:color="auto" w:fill="auto"/>
          </w:tcPr>
          <w:p w:rsidR="00411B61" w:rsidRDefault="00AC774B">
            <w:pPr>
              <w:pStyle w:val="TAL"/>
              <w:rPr>
                <w:rFonts w:eastAsia="宋体"/>
                <w:sz w:val="16"/>
              </w:rPr>
            </w:pPr>
            <w:r>
              <w:rPr>
                <w:rFonts w:eastAsia="宋体"/>
                <w:sz w:val="16"/>
              </w:rPr>
              <w:t>Not specified</w:t>
            </w:r>
          </w:p>
        </w:tc>
        <w:tc>
          <w:tcPr>
            <w:tcW w:w="1860" w:type="dxa"/>
            <w:shd w:val="clear" w:color="auto" w:fill="auto"/>
          </w:tcPr>
          <w:p w:rsidR="00411B61" w:rsidRDefault="00AC774B">
            <w:pPr>
              <w:pStyle w:val="TAL"/>
              <w:rPr>
                <w:rFonts w:eastAsia="宋体"/>
                <w:sz w:val="16"/>
              </w:rPr>
            </w:pPr>
            <w:r>
              <w:rPr>
                <w:rFonts w:eastAsia="宋体"/>
                <w:sz w:val="16"/>
              </w:rPr>
              <w:t xml:space="preserve">Short range radar systems such as automatic cruise control and collision warning systems for vehicle </w:t>
            </w:r>
          </w:p>
        </w:tc>
        <w:tc>
          <w:tcPr>
            <w:tcW w:w="1884" w:type="dxa"/>
            <w:shd w:val="clear" w:color="auto" w:fill="auto"/>
          </w:tcPr>
          <w:p w:rsidR="00411B61" w:rsidRPr="00411B61" w:rsidRDefault="00411B61">
            <w:pPr>
              <w:overflowPunct/>
              <w:autoSpaceDE/>
              <w:autoSpaceDN/>
              <w:adjustRightInd/>
              <w:textAlignment w:val="auto"/>
              <w:rPr>
                <w:rFonts w:ascii="Arial" w:eastAsia="宋体" w:hAnsi="Arial"/>
                <w:sz w:val="16"/>
                <w:szCs w:val="22"/>
              </w:rPr>
            </w:pPr>
            <w:r w:rsidRPr="00411B61">
              <w:rPr>
                <w:rFonts w:ascii="Arial" w:eastAsia="宋体" w:hAnsi="Arial"/>
                <w:sz w:val="16"/>
                <w:szCs w:val="22"/>
              </w:rPr>
              <w:t xml:space="preserve">A short range radar system is a movement and position detection device which is used to give a warning of collision by identifying the delay between a transmitted pulse and a return pulse. </w:t>
            </w:r>
          </w:p>
          <w:p w:rsidR="00411B61" w:rsidRPr="00411B61" w:rsidRDefault="00411B61">
            <w:pPr>
              <w:overflowPunct/>
              <w:autoSpaceDE/>
              <w:autoSpaceDN/>
              <w:adjustRightInd/>
              <w:textAlignment w:val="auto"/>
              <w:rPr>
                <w:rFonts w:ascii="Arial" w:eastAsia="宋体" w:hAnsi="Arial"/>
                <w:sz w:val="16"/>
                <w:szCs w:val="22"/>
              </w:rPr>
            </w:pPr>
            <w:r w:rsidRPr="00411B61">
              <w:rPr>
                <w:rFonts w:ascii="Arial" w:eastAsia="宋体" w:hAnsi="Arial"/>
                <w:sz w:val="16"/>
                <w:szCs w:val="22"/>
              </w:rPr>
              <w:t xml:space="preserve">Standards for Measurement Methods </w:t>
            </w:r>
          </w:p>
          <w:p w:rsidR="00411B61" w:rsidRPr="00411B61" w:rsidRDefault="00411B61">
            <w:pPr>
              <w:overflowPunct/>
              <w:autoSpaceDE/>
              <w:autoSpaceDN/>
              <w:adjustRightInd/>
              <w:textAlignment w:val="auto"/>
              <w:rPr>
                <w:rFonts w:ascii="Arial" w:eastAsia="宋体" w:hAnsi="Arial"/>
                <w:sz w:val="16"/>
                <w:szCs w:val="22"/>
              </w:rPr>
            </w:pPr>
            <w:r w:rsidRPr="00411B61">
              <w:rPr>
                <w:rFonts w:ascii="Arial" w:eastAsia="宋体" w:hAnsi="Arial"/>
                <w:sz w:val="16"/>
                <w:szCs w:val="22"/>
              </w:rPr>
              <w:t xml:space="preserve">FCC Part 95 Subpart M; or EN 301 091-1 </w:t>
            </w:r>
          </w:p>
          <w:p w:rsidR="00411B61" w:rsidRPr="00411B61" w:rsidRDefault="00411B61">
            <w:pPr>
              <w:overflowPunct/>
              <w:autoSpaceDE/>
              <w:autoSpaceDN/>
              <w:adjustRightInd/>
              <w:textAlignment w:val="auto"/>
              <w:rPr>
                <w:rFonts w:ascii="Arial" w:eastAsia="宋体" w:hAnsi="Arial"/>
                <w:sz w:val="16"/>
                <w:szCs w:val="22"/>
              </w:rPr>
            </w:pPr>
            <w:r w:rsidRPr="00411B61">
              <w:rPr>
                <w:rFonts w:ascii="Arial" w:eastAsia="宋体" w:hAnsi="Arial" w:hint="eastAsia"/>
                <w:sz w:val="16"/>
                <w:szCs w:val="22"/>
              </w:rPr>
              <w:t>Transmitter Spurious Emissions limit: -30dBm for f</w:t>
            </w:r>
            <w:r w:rsidRPr="00411B61">
              <w:rPr>
                <w:rFonts w:ascii="Arial" w:eastAsia="宋体" w:hAnsi="Arial" w:hint="eastAsia"/>
                <w:sz w:val="16"/>
                <w:szCs w:val="22"/>
              </w:rPr>
              <w:t>≥</w:t>
            </w:r>
            <w:r w:rsidRPr="00411B61">
              <w:rPr>
                <w:rFonts w:ascii="Arial" w:eastAsia="宋体" w:hAnsi="Arial" w:hint="eastAsia"/>
                <w:sz w:val="16"/>
                <w:szCs w:val="22"/>
              </w:rPr>
              <w:t xml:space="preserve">1GHz, refer </w:t>
            </w:r>
            <w:r w:rsidRPr="00411B61">
              <w:rPr>
                <w:rFonts w:ascii="Arial" w:eastAsia="宋体" w:hAnsi="Arial"/>
                <w:sz w:val="16"/>
                <w:szCs w:val="22"/>
              </w:rPr>
              <w:t xml:space="preserve">to ITU-R Rec. SM.329-12 §4.3, Table 3 Category B limits </w:t>
            </w:r>
          </w:p>
          <w:p w:rsidR="00411B61" w:rsidRPr="00411B61" w:rsidRDefault="00411B61">
            <w:pPr>
              <w:overflowPunct/>
              <w:autoSpaceDE/>
              <w:autoSpaceDN/>
              <w:adjustRightInd/>
              <w:textAlignment w:val="auto"/>
              <w:rPr>
                <w:rFonts w:ascii="Arial" w:eastAsia="宋体" w:hAnsi="Arial"/>
                <w:sz w:val="16"/>
                <w:szCs w:val="22"/>
              </w:rPr>
            </w:pPr>
          </w:p>
        </w:tc>
      </w:tr>
      <w:tr w:rsidR="00411B61">
        <w:tc>
          <w:tcPr>
            <w:tcW w:w="1162" w:type="dxa"/>
            <w:shd w:val="clear" w:color="auto" w:fill="auto"/>
          </w:tcPr>
          <w:p w:rsidR="00411B61" w:rsidRDefault="00AC774B">
            <w:pPr>
              <w:pStyle w:val="TAL"/>
              <w:rPr>
                <w:rFonts w:eastAsia="宋体"/>
                <w:sz w:val="16"/>
              </w:rPr>
            </w:pPr>
            <w:r>
              <w:rPr>
                <w:rFonts w:eastAsia="宋体"/>
                <w:sz w:val="16"/>
              </w:rPr>
              <w:t>57 – 66 GHz</w:t>
            </w:r>
            <w:r>
              <w:rPr>
                <w:rFonts w:eastAsia="宋体" w:hint="eastAsia"/>
                <w:sz w:val="16"/>
              </w:rPr>
              <w:t xml:space="preserve"> Note1</w:t>
            </w:r>
            <w:r>
              <w:rPr>
                <w:rFonts w:eastAsia="宋体"/>
                <w:sz w:val="16"/>
              </w:rPr>
              <w:t xml:space="preserve"> </w:t>
            </w:r>
          </w:p>
          <w:p w:rsidR="00411B61" w:rsidRDefault="00411B61">
            <w:pPr>
              <w:pStyle w:val="TAL"/>
              <w:rPr>
                <w:rFonts w:eastAsia="宋体"/>
                <w:sz w:val="16"/>
              </w:rPr>
            </w:pPr>
          </w:p>
        </w:tc>
        <w:tc>
          <w:tcPr>
            <w:tcW w:w="2019" w:type="dxa"/>
            <w:shd w:val="clear" w:color="auto" w:fill="auto"/>
          </w:tcPr>
          <w:p w:rsidR="00411B61" w:rsidRDefault="00AC774B">
            <w:pPr>
              <w:pStyle w:val="TAL"/>
              <w:rPr>
                <w:rFonts w:eastAsia="宋体"/>
                <w:sz w:val="16"/>
                <w:lang w:eastAsia="zh-CN"/>
              </w:rPr>
            </w:pPr>
            <w:r>
              <w:rPr>
                <w:rFonts w:eastAsia="宋体"/>
                <w:sz w:val="16"/>
              </w:rPr>
              <w:t>Maximum EIRP</w:t>
            </w:r>
            <w:r>
              <w:rPr>
                <w:rFonts w:eastAsia="宋体" w:hint="eastAsia"/>
                <w:sz w:val="16"/>
              </w:rPr>
              <w:t>：</w:t>
            </w:r>
          </w:p>
          <w:p w:rsidR="00411B61" w:rsidRDefault="00AC774B">
            <w:pPr>
              <w:pStyle w:val="TAL"/>
              <w:rPr>
                <w:rFonts w:eastAsia="宋体"/>
                <w:sz w:val="16"/>
                <w:lang w:eastAsia="zh-CN"/>
              </w:rPr>
            </w:pPr>
            <w:r>
              <w:rPr>
                <w:rFonts w:eastAsia="宋体" w:hint="eastAsia"/>
                <w:sz w:val="16"/>
              </w:rPr>
              <w:t>10</w:t>
            </w:r>
            <w:r>
              <w:rPr>
                <w:rFonts w:eastAsia="宋体"/>
                <w:sz w:val="16"/>
              </w:rPr>
              <w:t xml:space="preserve"> W</w:t>
            </w:r>
          </w:p>
          <w:p w:rsidR="00411B61" w:rsidRDefault="00411B61">
            <w:pPr>
              <w:pStyle w:val="TAL"/>
              <w:rPr>
                <w:rFonts w:eastAsia="宋体"/>
                <w:sz w:val="16"/>
                <w:lang w:eastAsia="zh-CN"/>
              </w:rPr>
            </w:pPr>
          </w:p>
          <w:p w:rsidR="00411B61" w:rsidRDefault="00AC774B">
            <w:pPr>
              <w:pStyle w:val="Default"/>
              <w:rPr>
                <w:rFonts w:ascii="Arial" w:eastAsia="宋体" w:hAnsi="Arial"/>
                <w:color w:val="auto"/>
                <w:sz w:val="16"/>
                <w:szCs w:val="20"/>
                <w:lang w:val="en-GB"/>
              </w:rPr>
            </w:pPr>
            <w:r>
              <w:rPr>
                <w:rFonts w:ascii="Arial" w:eastAsia="宋体" w:hAnsi="Arial"/>
                <w:color w:val="auto"/>
                <w:sz w:val="16"/>
                <w:szCs w:val="20"/>
                <w:lang w:val="en-GB"/>
              </w:rPr>
              <w:t xml:space="preserve">Indoor use is restricted to maximum mean EIRP density of 13 </w:t>
            </w:r>
            <w:proofErr w:type="spellStart"/>
            <w:r>
              <w:rPr>
                <w:rFonts w:ascii="Arial" w:eastAsia="宋体" w:hAnsi="Arial"/>
                <w:color w:val="auto"/>
                <w:sz w:val="16"/>
                <w:szCs w:val="20"/>
                <w:lang w:val="en-GB"/>
              </w:rPr>
              <w:t>dBm</w:t>
            </w:r>
            <w:proofErr w:type="spellEnd"/>
            <w:r>
              <w:rPr>
                <w:rFonts w:ascii="Arial" w:eastAsia="宋体" w:hAnsi="Arial"/>
                <w:color w:val="auto"/>
                <w:sz w:val="16"/>
                <w:szCs w:val="20"/>
                <w:lang w:val="en-GB"/>
              </w:rPr>
              <w:t xml:space="preserve">/MHz </w:t>
            </w:r>
          </w:p>
          <w:p w:rsidR="00411B61" w:rsidRDefault="00411B61">
            <w:pPr>
              <w:pStyle w:val="Default"/>
              <w:rPr>
                <w:rFonts w:ascii="Arial" w:eastAsia="宋体" w:hAnsi="Arial"/>
                <w:color w:val="auto"/>
                <w:sz w:val="16"/>
                <w:szCs w:val="20"/>
                <w:lang w:val="en-GB"/>
              </w:rPr>
            </w:pPr>
          </w:p>
          <w:p w:rsidR="00411B61" w:rsidRDefault="00AC774B">
            <w:pPr>
              <w:pStyle w:val="TAL"/>
              <w:rPr>
                <w:rFonts w:eastAsia="宋体"/>
                <w:sz w:val="16"/>
              </w:rPr>
            </w:pPr>
            <w:r>
              <w:rPr>
                <w:rFonts w:eastAsia="宋体"/>
                <w:sz w:val="16"/>
              </w:rPr>
              <w:t xml:space="preserve">Outdoor use is restricted to max </w:t>
            </w:r>
            <w:proofErr w:type="spellStart"/>
            <w:r>
              <w:rPr>
                <w:rFonts w:eastAsia="宋体"/>
                <w:sz w:val="16"/>
              </w:rPr>
              <w:t>e.i.r.p</w:t>
            </w:r>
            <w:proofErr w:type="spellEnd"/>
            <w:r>
              <w:rPr>
                <w:rFonts w:eastAsia="宋体"/>
                <w:sz w:val="16"/>
              </w:rPr>
              <w:t xml:space="preserve">. of 25 </w:t>
            </w:r>
            <w:proofErr w:type="spellStart"/>
            <w:r>
              <w:rPr>
                <w:rFonts w:eastAsia="宋体"/>
                <w:sz w:val="16"/>
              </w:rPr>
              <w:t>dBm</w:t>
            </w:r>
            <w:proofErr w:type="spellEnd"/>
            <w:r>
              <w:rPr>
                <w:rFonts w:eastAsia="宋体"/>
                <w:sz w:val="16"/>
              </w:rPr>
              <w:t xml:space="preserve"> and max </w:t>
            </w:r>
            <w:proofErr w:type="spellStart"/>
            <w:r>
              <w:rPr>
                <w:rFonts w:eastAsia="宋体"/>
                <w:sz w:val="16"/>
              </w:rPr>
              <w:t>e.i.r.p</w:t>
            </w:r>
            <w:proofErr w:type="spellEnd"/>
            <w:r>
              <w:rPr>
                <w:rFonts w:eastAsia="宋体"/>
                <w:sz w:val="16"/>
              </w:rPr>
              <w:t xml:space="preserve">. power spectral density of -2 </w:t>
            </w:r>
            <w:proofErr w:type="spellStart"/>
            <w:r>
              <w:rPr>
                <w:rFonts w:eastAsia="宋体"/>
                <w:sz w:val="16"/>
              </w:rPr>
              <w:t>dBm</w:t>
            </w:r>
            <w:proofErr w:type="spellEnd"/>
            <w:r>
              <w:rPr>
                <w:rFonts w:eastAsia="宋体"/>
                <w:sz w:val="16"/>
              </w:rPr>
              <w:t xml:space="preserve">/MHz </w:t>
            </w:r>
          </w:p>
          <w:p w:rsidR="00411B61" w:rsidRDefault="00411B61">
            <w:pPr>
              <w:pStyle w:val="TAL"/>
              <w:rPr>
                <w:rFonts w:eastAsia="宋体"/>
                <w:sz w:val="16"/>
                <w:lang w:eastAsia="zh-CN"/>
              </w:rPr>
            </w:pPr>
          </w:p>
        </w:tc>
        <w:tc>
          <w:tcPr>
            <w:tcW w:w="1558" w:type="dxa"/>
            <w:shd w:val="clear" w:color="auto" w:fill="auto"/>
          </w:tcPr>
          <w:p w:rsidR="00411B61" w:rsidRDefault="00AC774B">
            <w:pPr>
              <w:pStyle w:val="TAL"/>
              <w:rPr>
                <w:rFonts w:eastAsia="宋体"/>
                <w:sz w:val="16"/>
              </w:rPr>
            </w:pPr>
            <w:r>
              <w:rPr>
                <w:rFonts w:eastAsia="宋体"/>
                <w:sz w:val="16"/>
              </w:rPr>
              <w:t>No requirement</w:t>
            </w:r>
          </w:p>
        </w:tc>
        <w:tc>
          <w:tcPr>
            <w:tcW w:w="1374" w:type="dxa"/>
            <w:shd w:val="clear" w:color="auto" w:fill="auto"/>
          </w:tcPr>
          <w:p w:rsidR="00411B61" w:rsidRDefault="00AC774B">
            <w:pPr>
              <w:pStyle w:val="TAL"/>
              <w:rPr>
                <w:rFonts w:eastAsia="宋体"/>
                <w:sz w:val="16"/>
              </w:rPr>
            </w:pPr>
            <w:r>
              <w:rPr>
                <w:rFonts w:eastAsia="宋体"/>
                <w:sz w:val="16"/>
              </w:rPr>
              <w:t>Not specified</w:t>
            </w:r>
          </w:p>
        </w:tc>
        <w:tc>
          <w:tcPr>
            <w:tcW w:w="1860" w:type="dxa"/>
            <w:shd w:val="clear" w:color="auto" w:fill="auto"/>
          </w:tcPr>
          <w:p w:rsidR="00411B61" w:rsidRDefault="00AC774B">
            <w:pPr>
              <w:pStyle w:val="TAL"/>
              <w:rPr>
                <w:rFonts w:eastAsia="宋体"/>
                <w:sz w:val="16"/>
              </w:rPr>
            </w:pPr>
            <w:r>
              <w:rPr>
                <w:rFonts w:eastAsia="宋体"/>
                <w:sz w:val="16"/>
              </w:rPr>
              <w:t xml:space="preserve">Wireless LAN and broadband access </w:t>
            </w:r>
          </w:p>
        </w:tc>
        <w:tc>
          <w:tcPr>
            <w:tcW w:w="1884" w:type="dxa"/>
            <w:shd w:val="clear" w:color="auto" w:fill="auto"/>
          </w:tcPr>
          <w:p w:rsidR="00411B61" w:rsidRPr="00411B61" w:rsidRDefault="00411B61">
            <w:pPr>
              <w:overflowPunct/>
              <w:autoSpaceDE/>
              <w:autoSpaceDN/>
              <w:adjustRightInd/>
              <w:textAlignment w:val="auto"/>
              <w:rPr>
                <w:rFonts w:ascii="Arial" w:eastAsia="宋体" w:hAnsi="Arial"/>
                <w:sz w:val="16"/>
                <w:szCs w:val="22"/>
              </w:rPr>
            </w:pPr>
          </w:p>
          <w:p w:rsidR="00411B61" w:rsidRPr="00411B61" w:rsidRDefault="00411B61">
            <w:pPr>
              <w:overflowPunct/>
              <w:autoSpaceDE/>
              <w:autoSpaceDN/>
              <w:adjustRightInd/>
              <w:textAlignment w:val="auto"/>
              <w:rPr>
                <w:rFonts w:ascii="Arial" w:eastAsia="宋体" w:hAnsi="Arial"/>
                <w:sz w:val="16"/>
                <w:szCs w:val="22"/>
              </w:rPr>
            </w:pPr>
          </w:p>
          <w:p w:rsidR="00411B61" w:rsidRPr="00411B61" w:rsidRDefault="00411B61">
            <w:pPr>
              <w:overflowPunct/>
              <w:autoSpaceDE/>
              <w:autoSpaceDN/>
              <w:adjustRightInd/>
              <w:spacing w:after="0"/>
              <w:textAlignment w:val="auto"/>
              <w:rPr>
                <w:rFonts w:ascii="Arial" w:eastAsia="宋体" w:hAnsi="Arial"/>
                <w:sz w:val="16"/>
                <w:szCs w:val="22"/>
              </w:rPr>
            </w:pPr>
            <w:r w:rsidRPr="00411B61">
              <w:rPr>
                <w:rFonts w:ascii="Arial" w:eastAsia="宋体" w:hAnsi="Arial"/>
                <w:sz w:val="16"/>
                <w:szCs w:val="22"/>
              </w:rPr>
              <w:t xml:space="preserve">Standards for Measurement Methods </w:t>
            </w:r>
          </w:p>
          <w:p w:rsidR="00411B61" w:rsidRPr="00411B61" w:rsidRDefault="00411B61">
            <w:pPr>
              <w:overflowPunct/>
              <w:autoSpaceDE/>
              <w:autoSpaceDN/>
              <w:adjustRightInd/>
              <w:spacing w:after="0"/>
              <w:textAlignment w:val="auto"/>
              <w:rPr>
                <w:rFonts w:ascii="Arial" w:eastAsia="宋体" w:hAnsi="Arial"/>
                <w:sz w:val="16"/>
                <w:szCs w:val="22"/>
              </w:rPr>
            </w:pPr>
            <w:r w:rsidRPr="00411B61">
              <w:rPr>
                <w:rFonts w:ascii="Arial" w:eastAsia="宋体" w:hAnsi="Arial"/>
                <w:sz w:val="16"/>
                <w:szCs w:val="22"/>
              </w:rPr>
              <w:t xml:space="preserve">EN 302 567 </w:t>
            </w:r>
          </w:p>
          <w:p w:rsidR="00411B61" w:rsidRPr="00411B61" w:rsidRDefault="00411B61">
            <w:pPr>
              <w:overflowPunct/>
              <w:autoSpaceDE/>
              <w:autoSpaceDN/>
              <w:adjustRightInd/>
              <w:textAlignment w:val="auto"/>
              <w:rPr>
                <w:rFonts w:ascii="Arial" w:eastAsia="宋体" w:hAnsi="Arial"/>
                <w:sz w:val="16"/>
                <w:szCs w:val="22"/>
              </w:rPr>
            </w:pPr>
            <w:r w:rsidRPr="00411B61">
              <w:rPr>
                <w:rFonts w:ascii="Arial" w:eastAsia="宋体" w:hAnsi="Arial"/>
                <w:sz w:val="16"/>
                <w:szCs w:val="22"/>
              </w:rPr>
              <w:t xml:space="preserve">EN 305 550 </w:t>
            </w:r>
          </w:p>
          <w:p w:rsidR="00411B61" w:rsidRPr="00411B61" w:rsidRDefault="00411B61">
            <w:pPr>
              <w:overflowPunct/>
              <w:autoSpaceDE/>
              <w:autoSpaceDN/>
              <w:adjustRightInd/>
              <w:textAlignment w:val="auto"/>
              <w:rPr>
                <w:rFonts w:ascii="Arial" w:eastAsia="宋体" w:hAnsi="Arial"/>
                <w:sz w:val="16"/>
                <w:szCs w:val="22"/>
              </w:rPr>
            </w:pPr>
            <w:r w:rsidRPr="00411B61">
              <w:rPr>
                <w:rFonts w:ascii="Arial" w:eastAsia="宋体" w:hAnsi="Arial" w:hint="eastAsia"/>
                <w:sz w:val="16"/>
                <w:szCs w:val="22"/>
              </w:rPr>
              <w:t>Transmitter Spurious Emissions limit: -30dBm for f</w:t>
            </w:r>
            <w:r w:rsidRPr="00411B61">
              <w:rPr>
                <w:rFonts w:ascii="Arial" w:eastAsia="宋体" w:hAnsi="Arial" w:hint="eastAsia"/>
                <w:sz w:val="16"/>
                <w:szCs w:val="22"/>
              </w:rPr>
              <w:t>≥</w:t>
            </w:r>
            <w:r w:rsidRPr="00411B61">
              <w:rPr>
                <w:rFonts w:ascii="Arial" w:eastAsia="宋体" w:hAnsi="Arial" w:hint="eastAsia"/>
                <w:sz w:val="16"/>
                <w:szCs w:val="22"/>
              </w:rPr>
              <w:t xml:space="preserve">1GHz, refer </w:t>
            </w:r>
            <w:r w:rsidRPr="00411B61">
              <w:rPr>
                <w:rFonts w:ascii="Arial" w:eastAsia="宋体" w:hAnsi="Arial"/>
                <w:sz w:val="16"/>
                <w:szCs w:val="22"/>
              </w:rPr>
              <w:t>to ITU-R Rec. SM.329-12 §4.3, Table 3 Category B limits</w:t>
            </w:r>
          </w:p>
        </w:tc>
      </w:tr>
      <w:tr w:rsidR="00411B61">
        <w:tc>
          <w:tcPr>
            <w:tcW w:w="1162" w:type="dxa"/>
            <w:shd w:val="clear" w:color="auto" w:fill="auto"/>
          </w:tcPr>
          <w:p w:rsidR="00411B61" w:rsidRDefault="00AC774B">
            <w:pPr>
              <w:pStyle w:val="TAL"/>
              <w:rPr>
                <w:rFonts w:eastAsia="宋体"/>
                <w:sz w:val="16"/>
              </w:rPr>
            </w:pPr>
            <w:r>
              <w:rPr>
                <w:rFonts w:eastAsia="宋体" w:hint="eastAsia"/>
                <w:sz w:val="16"/>
              </w:rPr>
              <w:t>71-76</w:t>
            </w:r>
            <w:r>
              <w:rPr>
                <w:rFonts w:eastAsia="宋体" w:hint="eastAsia"/>
                <w:sz w:val="16"/>
                <w:lang w:eastAsia="zh-CN"/>
              </w:rPr>
              <w:t xml:space="preserve"> </w:t>
            </w:r>
            <w:r>
              <w:rPr>
                <w:rFonts w:eastAsia="宋体" w:hint="eastAsia"/>
                <w:sz w:val="16"/>
              </w:rPr>
              <w:t>GHz</w:t>
            </w:r>
          </w:p>
          <w:p w:rsidR="00411B61" w:rsidRDefault="00AC774B">
            <w:pPr>
              <w:pStyle w:val="TAL"/>
              <w:rPr>
                <w:rFonts w:eastAsia="宋体"/>
                <w:sz w:val="16"/>
              </w:rPr>
            </w:pPr>
            <w:r>
              <w:rPr>
                <w:rFonts w:eastAsia="宋体" w:hint="eastAsia"/>
                <w:sz w:val="16"/>
              </w:rPr>
              <w:t>81-86</w:t>
            </w:r>
            <w:r>
              <w:rPr>
                <w:rFonts w:eastAsia="宋体" w:hint="eastAsia"/>
                <w:sz w:val="16"/>
                <w:lang w:eastAsia="zh-CN"/>
              </w:rPr>
              <w:t xml:space="preserve"> </w:t>
            </w:r>
            <w:r>
              <w:rPr>
                <w:rFonts w:eastAsia="宋体" w:hint="eastAsia"/>
                <w:sz w:val="16"/>
              </w:rPr>
              <w:t>GHz</w:t>
            </w:r>
          </w:p>
        </w:tc>
        <w:tc>
          <w:tcPr>
            <w:tcW w:w="2019" w:type="dxa"/>
            <w:shd w:val="clear" w:color="auto" w:fill="auto"/>
          </w:tcPr>
          <w:p w:rsidR="00411B61" w:rsidRDefault="00411B61">
            <w:pPr>
              <w:pStyle w:val="TAL"/>
              <w:rPr>
                <w:rFonts w:eastAsia="宋体"/>
                <w:sz w:val="16"/>
              </w:rPr>
            </w:pPr>
          </w:p>
        </w:tc>
        <w:tc>
          <w:tcPr>
            <w:tcW w:w="1558" w:type="dxa"/>
            <w:shd w:val="clear" w:color="auto" w:fill="auto"/>
          </w:tcPr>
          <w:p w:rsidR="00411B61" w:rsidRDefault="00411B61">
            <w:pPr>
              <w:pStyle w:val="TAL"/>
              <w:rPr>
                <w:rFonts w:eastAsia="宋体"/>
                <w:sz w:val="16"/>
              </w:rPr>
            </w:pPr>
          </w:p>
        </w:tc>
        <w:tc>
          <w:tcPr>
            <w:tcW w:w="1374" w:type="dxa"/>
            <w:shd w:val="clear" w:color="auto" w:fill="auto"/>
          </w:tcPr>
          <w:p w:rsidR="00411B61" w:rsidRDefault="00411B61">
            <w:pPr>
              <w:pStyle w:val="TAL"/>
              <w:rPr>
                <w:rFonts w:eastAsia="宋体"/>
                <w:sz w:val="16"/>
              </w:rPr>
            </w:pPr>
          </w:p>
        </w:tc>
        <w:tc>
          <w:tcPr>
            <w:tcW w:w="1860" w:type="dxa"/>
            <w:shd w:val="clear" w:color="auto" w:fill="auto"/>
          </w:tcPr>
          <w:p w:rsidR="00411B61" w:rsidRDefault="00AC774B">
            <w:pPr>
              <w:widowControl w:val="0"/>
              <w:rPr>
                <w:rFonts w:ascii="Arial" w:eastAsia="宋体" w:hAnsi="Arial"/>
                <w:sz w:val="16"/>
              </w:rPr>
            </w:pPr>
            <w:r>
              <w:rPr>
                <w:rFonts w:ascii="Arial" w:eastAsia="宋体" w:hAnsi="Arial"/>
                <w:sz w:val="16"/>
              </w:rPr>
              <w:t xml:space="preserve">fixed wireless system </w:t>
            </w:r>
          </w:p>
          <w:p w:rsidR="00411B61" w:rsidRDefault="00411B61">
            <w:pPr>
              <w:pStyle w:val="TAL"/>
              <w:rPr>
                <w:rFonts w:eastAsia="宋体"/>
                <w:sz w:val="16"/>
              </w:rPr>
            </w:pPr>
          </w:p>
        </w:tc>
        <w:tc>
          <w:tcPr>
            <w:tcW w:w="1884" w:type="dxa"/>
            <w:shd w:val="clear" w:color="auto" w:fill="auto"/>
          </w:tcPr>
          <w:p w:rsidR="00411B61" w:rsidRPr="00411B61" w:rsidRDefault="00411B61">
            <w:pPr>
              <w:pStyle w:val="Default"/>
              <w:overflowPunct w:val="0"/>
              <w:spacing w:after="180"/>
              <w:textAlignment w:val="baseline"/>
              <w:rPr>
                <w:rFonts w:ascii="Arial" w:eastAsia="宋体" w:hAnsi="Arial"/>
                <w:sz w:val="16"/>
                <w:szCs w:val="22"/>
                <w:lang w:val="en-GB" w:eastAsia="en-US"/>
              </w:rPr>
            </w:pPr>
            <w:r w:rsidRPr="00411B61">
              <w:rPr>
                <w:rFonts w:ascii="Arial" w:eastAsia="宋体" w:hAnsi="Arial"/>
                <w:sz w:val="16"/>
                <w:szCs w:val="22"/>
                <w:lang w:val="en-GB" w:eastAsia="en-US"/>
              </w:rPr>
              <w:t xml:space="preserve">See Note 2 for specific information </w:t>
            </w:r>
          </w:p>
        </w:tc>
      </w:tr>
    </w:tbl>
    <w:p w:rsidR="00411B61" w:rsidRDefault="00AC774B">
      <w:pPr>
        <w:rPr>
          <w:rFonts w:ascii="Arial" w:eastAsia="宋体" w:hAnsi="Arial"/>
          <w:sz w:val="16"/>
          <w:lang w:eastAsia="zh-CN"/>
        </w:rPr>
      </w:pPr>
      <w:r>
        <w:rPr>
          <w:rFonts w:ascii="Arial" w:eastAsia="宋体" w:hAnsi="Arial" w:hint="eastAsia"/>
          <w:sz w:val="16"/>
        </w:rPr>
        <w:t>Note1:</w:t>
      </w:r>
      <w:r>
        <w:rPr>
          <w:rFonts w:ascii="Arial" w:eastAsia="宋体" w:hAnsi="Arial"/>
          <w:sz w:val="16"/>
        </w:rPr>
        <w:t xml:space="preserve"> The development of spectrum allocations for short range devices is an ongoing policy review process. IMDA will revise and update its frequency allocations for short range devices as new technologies emerge.</w:t>
      </w:r>
    </w:p>
    <w:p w:rsidR="00411B61" w:rsidRDefault="00AC774B">
      <w:pPr>
        <w:rPr>
          <w:rFonts w:ascii="Arial" w:eastAsia="宋体" w:hAnsi="Arial"/>
          <w:sz w:val="16"/>
        </w:rPr>
      </w:pPr>
      <w:proofErr w:type="gramStart"/>
      <w:r>
        <w:rPr>
          <w:rFonts w:ascii="Arial" w:eastAsia="宋体" w:hAnsi="Arial" w:hint="eastAsia"/>
          <w:sz w:val="16"/>
        </w:rPr>
        <w:t>Note2 :</w:t>
      </w:r>
      <w:proofErr w:type="gramEnd"/>
      <w:r>
        <w:rPr>
          <w:rFonts w:ascii="Arial" w:eastAsia="宋体" w:hAnsi="Arial"/>
          <w:sz w:val="16"/>
        </w:rPr>
        <w:t xml:space="preserve">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w:t>
      </w:r>
      <w:proofErr w:type="spellStart"/>
      <w:r>
        <w:rPr>
          <w:rFonts w:ascii="Arial" w:eastAsia="宋体" w:hAnsi="Arial"/>
          <w:sz w:val="16"/>
        </w:rPr>
        <w:t>Radiocommunication</w:t>
      </w:r>
      <w:proofErr w:type="spellEnd"/>
      <w:r>
        <w:rPr>
          <w:rFonts w:ascii="Arial" w:eastAsia="宋体" w:hAnsi="Arial"/>
          <w:sz w:val="16"/>
        </w:rPr>
        <w:t xml:space="preserve"> Co</w:t>
      </w:r>
      <w:bookmarkStart w:id="5" w:name="_GoBack"/>
      <w:bookmarkEnd w:id="5"/>
      <w:r>
        <w:rPr>
          <w:rFonts w:ascii="Arial" w:eastAsia="宋体" w:hAnsi="Arial"/>
          <w:sz w:val="16"/>
        </w:rPr>
        <w:t>nference 2019 recommendations before allocating the spectrum in this band beyond 2020.</w:t>
      </w:r>
    </w:p>
    <w:p w:rsidR="00411B61" w:rsidRDefault="00AC774B">
      <w:pPr>
        <w:rPr>
          <w:rFonts w:eastAsiaTheme="minorEastAsia"/>
          <w:b/>
          <w:sz w:val="24"/>
          <w:lang w:val="fr-FR" w:eastAsia="zh-CN"/>
        </w:rPr>
      </w:pPr>
      <w:r>
        <w:rPr>
          <w:rFonts w:eastAsiaTheme="minorEastAsia" w:hint="eastAsia"/>
          <w:b/>
          <w:sz w:val="24"/>
          <w:lang w:val="fr-FR" w:eastAsia="zh-CN"/>
        </w:rPr>
        <w:t>-------------End of text proposal-----------------</w:t>
      </w:r>
    </w:p>
    <w:p w:rsidR="00411B61" w:rsidRDefault="00411B61">
      <w:pPr>
        <w:rPr>
          <w:rFonts w:eastAsiaTheme="minorEastAsia"/>
          <w:b/>
          <w:sz w:val="24"/>
          <w:lang w:val="fr-FR" w:eastAsia="zh-CN"/>
        </w:rPr>
      </w:pPr>
    </w:p>
    <w:p w:rsidR="00411B61" w:rsidRDefault="00411B61">
      <w:pPr>
        <w:rPr>
          <w:rFonts w:eastAsiaTheme="minorEastAsia"/>
          <w:lang w:eastAsia="zh-CN"/>
        </w:rPr>
      </w:pPr>
    </w:p>
    <w:p w:rsidR="00411B61" w:rsidRDefault="00411B61">
      <w:pPr>
        <w:tabs>
          <w:tab w:val="left" w:pos="7173"/>
        </w:tabs>
        <w:rPr>
          <w:lang w:val="en-US" w:eastAsia="zh-CN"/>
        </w:rPr>
      </w:pPr>
    </w:p>
    <w:sectPr w:rsidR="00411B61" w:rsidSect="00411B61">
      <w:footerReference w:type="default" r:id="rId16"/>
      <w:footnotePr>
        <w:numRestart w:val="eachSect"/>
      </w:footnotePr>
      <w:pgSz w:w="11907" w:h="16840"/>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9CB" w:rsidRDefault="009769CB" w:rsidP="00411B61">
      <w:pPr>
        <w:spacing w:after="0"/>
      </w:pPr>
      <w:r>
        <w:separator/>
      </w:r>
    </w:p>
  </w:endnote>
  <w:endnote w:type="continuationSeparator" w:id="0">
    <w:p w:rsidR="009769CB" w:rsidRDefault="009769CB" w:rsidP="00411B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¾’©">
    <w:altName w:val="MS Mincho"/>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TimesLTStd-Roman">
    <w:altName w:val="Times New Roman"/>
    <w:charset w:val="00"/>
    <w:family w:val="auto"/>
    <w:pitch w:val="default"/>
    <w:sig w:usb0="00000000" w:usb1="00000000" w:usb2="00000000" w:usb3="00000000" w:csb0="00000001" w:csb1="00000000"/>
  </w:font>
  <w:font w:name="TimesNewRoman">
    <w:altName w:val="Times New Roman"/>
    <w:charset w:val="00"/>
    <w:family w:val="roman"/>
    <w:pitch w:val="default"/>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B61" w:rsidRDefault="00AC774B">
    <w:pPr>
      <w:pStyle w:val="af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9CB" w:rsidRDefault="009769CB" w:rsidP="00411B61">
      <w:pPr>
        <w:spacing w:after="0"/>
      </w:pPr>
      <w:r>
        <w:separator/>
      </w:r>
    </w:p>
  </w:footnote>
  <w:footnote w:type="continuationSeparator" w:id="0">
    <w:p w:rsidR="009769CB" w:rsidRDefault="009769CB" w:rsidP="00411B6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3E7"/>
    <w:multiLevelType w:val="multilevel"/>
    <w:tmpl w:val="03CE23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A5A270E"/>
    <w:multiLevelType w:val="multilevel"/>
    <w:tmpl w:val="1A5A270E"/>
    <w:lvl w:ilvl="0">
      <w:start w:val="1"/>
      <w:numFmt w:val="decimal"/>
      <w:pStyle w:val="1"/>
      <w:lvlText w:val="%1"/>
      <w:lvlJc w:val="left"/>
      <w:pPr>
        <w:tabs>
          <w:tab w:val="left" w:pos="397"/>
        </w:tabs>
        <w:ind w:left="533" w:hanging="533"/>
      </w:pPr>
      <w:rPr>
        <w:rFonts w:hint="eastAsia"/>
      </w:rPr>
    </w:lvl>
    <w:lvl w:ilvl="1">
      <w:start w:val="1"/>
      <w:numFmt w:val="decimal"/>
      <w:pStyle w:val="2"/>
      <w:lvlText w:val="%1.%2"/>
      <w:lvlJc w:val="left"/>
      <w:pPr>
        <w:tabs>
          <w:tab w:val="left" w:pos="3375"/>
        </w:tabs>
        <w:ind w:left="2978" w:firstLine="0"/>
      </w:pPr>
      <w:rPr>
        <w:rFonts w:hint="eastAsia"/>
      </w:rPr>
    </w:lvl>
    <w:lvl w:ilvl="2">
      <w:start w:val="1"/>
      <w:numFmt w:val="decimal"/>
      <w:pStyle w:val="3"/>
      <w:lvlText w:val="%1.%2.%3"/>
      <w:lvlJc w:val="left"/>
      <w:pPr>
        <w:tabs>
          <w:tab w:val="left" w:pos="1100"/>
        </w:tabs>
        <w:ind w:left="930" w:hanging="51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nsid w:val="2A426DCE"/>
    <w:multiLevelType w:val="multilevel"/>
    <w:tmpl w:val="2A426DC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B7E3564"/>
    <w:multiLevelType w:val="multilevel"/>
    <w:tmpl w:val="2B7E35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80258B9"/>
    <w:multiLevelType w:val="multilevel"/>
    <w:tmpl w:val="380258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8">
    <w:nsid w:val="54FF0165"/>
    <w:multiLevelType w:val="multilevel"/>
    <w:tmpl w:val="54FF016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2"/>
    <w:lvlOverride w:ilvl="0">
      <w:startOverride w:val="1"/>
    </w:lvlOverride>
  </w:num>
  <w:num w:numId="6">
    <w:abstractNumId w:val="4"/>
  </w:num>
  <w:num w:numId="7">
    <w:abstractNumId w:val="0"/>
  </w:num>
  <w:num w:numId="8">
    <w:abstractNumId w:val="7"/>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 Xi">
    <w15:presenceInfo w15:providerId="None" w15:userId="MENG Xi"/>
  </w15:person>
  <w15:person w15:author="ZTE">
    <w15:presenceInfo w15:providerId="None" w15:userId="ZTE"/>
  </w15:person>
  <w15:person w15:author="Administrator">
    <w15:presenceInfo w15:providerId="None" w15:userId="Administrator"/>
  </w15:person>
  <w15:person w15:author="Dr.Cao">
    <w15:presenceInfo w15:providerId="None" w15:userId="Dr.C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0781A"/>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5C4C"/>
    <w:rsid w:val="00026435"/>
    <w:rsid w:val="00026904"/>
    <w:rsid w:val="00026A59"/>
    <w:rsid w:val="00026F5D"/>
    <w:rsid w:val="0002723D"/>
    <w:rsid w:val="00031165"/>
    <w:rsid w:val="000314E1"/>
    <w:rsid w:val="00031CC0"/>
    <w:rsid w:val="00031E3C"/>
    <w:rsid w:val="0003243A"/>
    <w:rsid w:val="00032561"/>
    <w:rsid w:val="000326E2"/>
    <w:rsid w:val="00032C27"/>
    <w:rsid w:val="00033016"/>
    <w:rsid w:val="00033D6C"/>
    <w:rsid w:val="00033F47"/>
    <w:rsid w:val="00034F28"/>
    <w:rsid w:val="0003564D"/>
    <w:rsid w:val="000368DA"/>
    <w:rsid w:val="00040278"/>
    <w:rsid w:val="000402AB"/>
    <w:rsid w:val="0004117F"/>
    <w:rsid w:val="000411C8"/>
    <w:rsid w:val="00041AF5"/>
    <w:rsid w:val="0004270D"/>
    <w:rsid w:val="00044123"/>
    <w:rsid w:val="00044985"/>
    <w:rsid w:val="000456A2"/>
    <w:rsid w:val="00045776"/>
    <w:rsid w:val="00045975"/>
    <w:rsid w:val="00045EEA"/>
    <w:rsid w:val="00045FD7"/>
    <w:rsid w:val="0004622E"/>
    <w:rsid w:val="00046447"/>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3D5"/>
    <w:rsid w:val="00063696"/>
    <w:rsid w:val="0006389D"/>
    <w:rsid w:val="00063B92"/>
    <w:rsid w:val="0006423A"/>
    <w:rsid w:val="000658D0"/>
    <w:rsid w:val="00065D07"/>
    <w:rsid w:val="00066134"/>
    <w:rsid w:val="000667C2"/>
    <w:rsid w:val="00066AA9"/>
    <w:rsid w:val="00066E67"/>
    <w:rsid w:val="0006712A"/>
    <w:rsid w:val="0006739A"/>
    <w:rsid w:val="00067869"/>
    <w:rsid w:val="00067985"/>
    <w:rsid w:val="00067DAE"/>
    <w:rsid w:val="000707F9"/>
    <w:rsid w:val="00070859"/>
    <w:rsid w:val="00070E01"/>
    <w:rsid w:val="000714C2"/>
    <w:rsid w:val="00071DB0"/>
    <w:rsid w:val="000723F1"/>
    <w:rsid w:val="00072FAF"/>
    <w:rsid w:val="00073D2A"/>
    <w:rsid w:val="000761DE"/>
    <w:rsid w:val="00076CCE"/>
    <w:rsid w:val="00077F33"/>
    <w:rsid w:val="00080C3A"/>
    <w:rsid w:val="00081D13"/>
    <w:rsid w:val="00082230"/>
    <w:rsid w:val="0008285B"/>
    <w:rsid w:val="000830E9"/>
    <w:rsid w:val="00083238"/>
    <w:rsid w:val="000834ED"/>
    <w:rsid w:val="00084C73"/>
    <w:rsid w:val="00085335"/>
    <w:rsid w:val="00085A78"/>
    <w:rsid w:val="00085AC1"/>
    <w:rsid w:val="00085B28"/>
    <w:rsid w:val="00085C18"/>
    <w:rsid w:val="000860C0"/>
    <w:rsid w:val="0008727B"/>
    <w:rsid w:val="0008742B"/>
    <w:rsid w:val="00087D25"/>
    <w:rsid w:val="000900E0"/>
    <w:rsid w:val="0009044A"/>
    <w:rsid w:val="0009136C"/>
    <w:rsid w:val="000914BC"/>
    <w:rsid w:val="000923CF"/>
    <w:rsid w:val="00094479"/>
    <w:rsid w:val="000947DE"/>
    <w:rsid w:val="00094940"/>
    <w:rsid w:val="00094AE2"/>
    <w:rsid w:val="0009544E"/>
    <w:rsid w:val="0009612A"/>
    <w:rsid w:val="000967AD"/>
    <w:rsid w:val="000973F5"/>
    <w:rsid w:val="00097608"/>
    <w:rsid w:val="0009783A"/>
    <w:rsid w:val="00097C02"/>
    <w:rsid w:val="00097DD3"/>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0A95"/>
    <w:rsid w:val="000C1E2E"/>
    <w:rsid w:val="000C28E8"/>
    <w:rsid w:val="000C2AFA"/>
    <w:rsid w:val="000C2EF7"/>
    <w:rsid w:val="000C322C"/>
    <w:rsid w:val="000C3874"/>
    <w:rsid w:val="000C3D1C"/>
    <w:rsid w:val="000C4338"/>
    <w:rsid w:val="000C440D"/>
    <w:rsid w:val="000C4D56"/>
    <w:rsid w:val="000C5FCB"/>
    <w:rsid w:val="000C673A"/>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793"/>
    <w:rsid w:val="000E1B40"/>
    <w:rsid w:val="000E3DDF"/>
    <w:rsid w:val="000E3E80"/>
    <w:rsid w:val="000E41EC"/>
    <w:rsid w:val="000E4890"/>
    <w:rsid w:val="000E5033"/>
    <w:rsid w:val="000E692C"/>
    <w:rsid w:val="000E79C6"/>
    <w:rsid w:val="000F031A"/>
    <w:rsid w:val="000F0576"/>
    <w:rsid w:val="000F0F33"/>
    <w:rsid w:val="000F196A"/>
    <w:rsid w:val="000F271E"/>
    <w:rsid w:val="000F283B"/>
    <w:rsid w:val="000F328C"/>
    <w:rsid w:val="000F42D3"/>
    <w:rsid w:val="000F4599"/>
    <w:rsid w:val="000F5392"/>
    <w:rsid w:val="000F5488"/>
    <w:rsid w:val="000F5530"/>
    <w:rsid w:val="000F59F7"/>
    <w:rsid w:val="000F6658"/>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504"/>
    <w:rsid w:val="001076AC"/>
    <w:rsid w:val="00111828"/>
    <w:rsid w:val="0011274D"/>
    <w:rsid w:val="0011282B"/>
    <w:rsid w:val="00112D66"/>
    <w:rsid w:val="00112DDC"/>
    <w:rsid w:val="00114764"/>
    <w:rsid w:val="00116080"/>
    <w:rsid w:val="00117964"/>
    <w:rsid w:val="00120141"/>
    <w:rsid w:val="00120BBB"/>
    <w:rsid w:val="00121112"/>
    <w:rsid w:val="0012120A"/>
    <w:rsid w:val="00122A38"/>
    <w:rsid w:val="00122F6E"/>
    <w:rsid w:val="00123389"/>
    <w:rsid w:val="0012344A"/>
    <w:rsid w:val="00124B52"/>
    <w:rsid w:val="00125824"/>
    <w:rsid w:val="00125F74"/>
    <w:rsid w:val="00125FC0"/>
    <w:rsid w:val="0012618D"/>
    <w:rsid w:val="00126A3E"/>
    <w:rsid w:val="00126A3F"/>
    <w:rsid w:val="00127CB0"/>
    <w:rsid w:val="001300F3"/>
    <w:rsid w:val="00131F11"/>
    <w:rsid w:val="00132B1C"/>
    <w:rsid w:val="00133EB9"/>
    <w:rsid w:val="00134882"/>
    <w:rsid w:val="0013512A"/>
    <w:rsid w:val="00135141"/>
    <w:rsid w:val="00135898"/>
    <w:rsid w:val="00135C70"/>
    <w:rsid w:val="00136650"/>
    <w:rsid w:val="00136B9F"/>
    <w:rsid w:val="00136ECA"/>
    <w:rsid w:val="00137E6B"/>
    <w:rsid w:val="00140CB7"/>
    <w:rsid w:val="00140F21"/>
    <w:rsid w:val="001420CF"/>
    <w:rsid w:val="00142A41"/>
    <w:rsid w:val="00143488"/>
    <w:rsid w:val="00143759"/>
    <w:rsid w:val="00143C8B"/>
    <w:rsid w:val="00143F56"/>
    <w:rsid w:val="001446B1"/>
    <w:rsid w:val="001448B7"/>
    <w:rsid w:val="00146015"/>
    <w:rsid w:val="001460BE"/>
    <w:rsid w:val="001462C7"/>
    <w:rsid w:val="0014794A"/>
    <w:rsid w:val="00151161"/>
    <w:rsid w:val="0015196F"/>
    <w:rsid w:val="00152BC7"/>
    <w:rsid w:val="00152E9D"/>
    <w:rsid w:val="0015485B"/>
    <w:rsid w:val="00154B2C"/>
    <w:rsid w:val="00156FA1"/>
    <w:rsid w:val="00156FDD"/>
    <w:rsid w:val="0015714C"/>
    <w:rsid w:val="00157C9C"/>
    <w:rsid w:val="0016089E"/>
    <w:rsid w:val="00160B74"/>
    <w:rsid w:val="00161448"/>
    <w:rsid w:val="00161D42"/>
    <w:rsid w:val="001625A7"/>
    <w:rsid w:val="00162C66"/>
    <w:rsid w:val="00163066"/>
    <w:rsid w:val="00163D7E"/>
    <w:rsid w:val="00164214"/>
    <w:rsid w:val="001645B2"/>
    <w:rsid w:val="00164D63"/>
    <w:rsid w:val="001657A1"/>
    <w:rsid w:val="00165CF7"/>
    <w:rsid w:val="00166386"/>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186"/>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00DF"/>
    <w:rsid w:val="001913A3"/>
    <w:rsid w:val="00192CF8"/>
    <w:rsid w:val="00192E42"/>
    <w:rsid w:val="001933B6"/>
    <w:rsid w:val="00193508"/>
    <w:rsid w:val="00193752"/>
    <w:rsid w:val="001945A3"/>
    <w:rsid w:val="00194D28"/>
    <w:rsid w:val="00195F48"/>
    <w:rsid w:val="0019781D"/>
    <w:rsid w:val="001A070B"/>
    <w:rsid w:val="001A08FF"/>
    <w:rsid w:val="001A094C"/>
    <w:rsid w:val="001A1378"/>
    <w:rsid w:val="001A183C"/>
    <w:rsid w:val="001A2071"/>
    <w:rsid w:val="001A2C89"/>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6DE0"/>
    <w:rsid w:val="001B7033"/>
    <w:rsid w:val="001B708E"/>
    <w:rsid w:val="001B72DC"/>
    <w:rsid w:val="001C0E13"/>
    <w:rsid w:val="001C16F2"/>
    <w:rsid w:val="001C177F"/>
    <w:rsid w:val="001C1BB3"/>
    <w:rsid w:val="001C23E8"/>
    <w:rsid w:val="001C2CD0"/>
    <w:rsid w:val="001C34DC"/>
    <w:rsid w:val="001C37A9"/>
    <w:rsid w:val="001C389D"/>
    <w:rsid w:val="001C4764"/>
    <w:rsid w:val="001C4B3F"/>
    <w:rsid w:val="001C5661"/>
    <w:rsid w:val="001C60A8"/>
    <w:rsid w:val="001C614F"/>
    <w:rsid w:val="001C650E"/>
    <w:rsid w:val="001C6572"/>
    <w:rsid w:val="001C66BA"/>
    <w:rsid w:val="001C7361"/>
    <w:rsid w:val="001C7A02"/>
    <w:rsid w:val="001C7CCB"/>
    <w:rsid w:val="001D026C"/>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EFF"/>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4A7"/>
    <w:rsid w:val="001F05E5"/>
    <w:rsid w:val="001F09BA"/>
    <w:rsid w:val="001F0F50"/>
    <w:rsid w:val="001F1726"/>
    <w:rsid w:val="001F1DEF"/>
    <w:rsid w:val="001F1E6B"/>
    <w:rsid w:val="001F2087"/>
    <w:rsid w:val="001F27B2"/>
    <w:rsid w:val="001F30BA"/>
    <w:rsid w:val="001F341A"/>
    <w:rsid w:val="001F3909"/>
    <w:rsid w:val="001F39C3"/>
    <w:rsid w:val="001F448E"/>
    <w:rsid w:val="001F5512"/>
    <w:rsid w:val="001F5890"/>
    <w:rsid w:val="001F626C"/>
    <w:rsid w:val="001F6F34"/>
    <w:rsid w:val="001F71C1"/>
    <w:rsid w:val="001F71E4"/>
    <w:rsid w:val="001F7C4D"/>
    <w:rsid w:val="002004D3"/>
    <w:rsid w:val="002006E3"/>
    <w:rsid w:val="00201225"/>
    <w:rsid w:val="002024BA"/>
    <w:rsid w:val="00202596"/>
    <w:rsid w:val="002025F3"/>
    <w:rsid w:val="00203326"/>
    <w:rsid w:val="0020442C"/>
    <w:rsid w:val="00204F82"/>
    <w:rsid w:val="00206151"/>
    <w:rsid w:val="002071CE"/>
    <w:rsid w:val="002072F3"/>
    <w:rsid w:val="00207D80"/>
    <w:rsid w:val="00210250"/>
    <w:rsid w:val="0021070F"/>
    <w:rsid w:val="00210AB3"/>
    <w:rsid w:val="00211125"/>
    <w:rsid w:val="002113BC"/>
    <w:rsid w:val="002122E4"/>
    <w:rsid w:val="00212630"/>
    <w:rsid w:val="00212E9E"/>
    <w:rsid w:val="00212F58"/>
    <w:rsid w:val="00213798"/>
    <w:rsid w:val="0021494A"/>
    <w:rsid w:val="00214EB5"/>
    <w:rsid w:val="00214EDA"/>
    <w:rsid w:val="002151E7"/>
    <w:rsid w:val="00215964"/>
    <w:rsid w:val="00215988"/>
    <w:rsid w:val="00216342"/>
    <w:rsid w:val="00216AE8"/>
    <w:rsid w:val="00216D56"/>
    <w:rsid w:val="002176EF"/>
    <w:rsid w:val="00217AFB"/>
    <w:rsid w:val="00217F0A"/>
    <w:rsid w:val="00217F22"/>
    <w:rsid w:val="00220500"/>
    <w:rsid w:val="002205AB"/>
    <w:rsid w:val="002209D7"/>
    <w:rsid w:val="00220BF6"/>
    <w:rsid w:val="00221594"/>
    <w:rsid w:val="002219F0"/>
    <w:rsid w:val="00222AC9"/>
    <w:rsid w:val="00222AD6"/>
    <w:rsid w:val="0022322A"/>
    <w:rsid w:val="00223E02"/>
    <w:rsid w:val="002241C0"/>
    <w:rsid w:val="0022434E"/>
    <w:rsid w:val="002245D6"/>
    <w:rsid w:val="002246B0"/>
    <w:rsid w:val="0022506C"/>
    <w:rsid w:val="00225CA5"/>
    <w:rsid w:val="00225E3F"/>
    <w:rsid w:val="00226E14"/>
    <w:rsid w:val="0022703F"/>
    <w:rsid w:val="002275D2"/>
    <w:rsid w:val="00230493"/>
    <w:rsid w:val="00230FFD"/>
    <w:rsid w:val="00231D60"/>
    <w:rsid w:val="00232745"/>
    <w:rsid w:val="0023276E"/>
    <w:rsid w:val="0023315F"/>
    <w:rsid w:val="002333B3"/>
    <w:rsid w:val="002357ED"/>
    <w:rsid w:val="002361D3"/>
    <w:rsid w:val="00237506"/>
    <w:rsid w:val="00240318"/>
    <w:rsid w:val="0024120C"/>
    <w:rsid w:val="002415BD"/>
    <w:rsid w:val="002418AF"/>
    <w:rsid w:val="00241962"/>
    <w:rsid w:val="00243513"/>
    <w:rsid w:val="00243DCF"/>
    <w:rsid w:val="00243F07"/>
    <w:rsid w:val="002440B0"/>
    <w:rsid w:val="00244C32"/>
    <w:rsid w:val="002454B7"/>
    <w:rsid w:val="00245814"/>
    <w:rsid w:val="002458BE"/>
    <w:rsid w:val="00245CCE"/>
    <w:rsid w:val="00246595"/>
    <w:rsid w:val="00246BED"/>
    <w:rsid w:val="0024784B"/>
    <w:rsid w:val="00250986"/>
    <w:rsid w:val="002512DC"/>
    <w:rsid w:val="00251632"/>
    <w:rsid w:val="00253C2B"/>
    <w:rsid w:val="00253C6A"/>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DCE"/>
    <w:rsid w:val="00265EB9"/>
    <w:rsid w:val="0026615E"/>
    <w:rsid w:val="00266408"/>
    <w:rsid w:val="002668F6"/>
    <w:rsid w:val="0026694B"/>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5C25"/>
    <w:rsid w:val="0027699C"/>
    <w:rsid w:val="00276A44"/>
    <w:rsid w:val="00276B20"/>
    <w:rsid w:val="00277DDF"/>
    <w:rsid w:val="00280251"/>
    <w:rsid w:val="002803E7"/>
    <w:rsid w:val="00280B47"/>
    <w:rsid w:val="00280DDA"/>
    <w:rsid w:val="002816B9"/>
    <w:rsid w:val="00281AA9"/>
    <w:rsid w:val="0028255E"/>
    <w:rsid w:val="00282668"/>
    <w:rsid w:val="0028277B"/>
    <w:rsid w:val="00282812"/>
    <w:rsid w:val="00283C23"/>
    <w:rsid w:val="00286207"/>
    <w:rsid w:val="002863D5"/>
    <w:rsid w:val="002865EF"/>
    <w:rsid w:val="00286658"/>
    <w:rsid w:val="0028694F"/>
    <w:rsid w:val="00286FD6"/>
    <w:rsid w:val="002903DA"/>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30C1"/>
    <w:rsid w:val="002B4583"/>
    <w:rsid w:val="002B45AA"/>
    <w:rsid w:val="002B5B27"/>
    <w:rsid w:val="002B6BCD"/>
    <w:rsid w:val="002B7B57"/>
    <w:rsid w:val="002C01E3"/>
    <w:rsid w:val="002C070D"/>
    <w:rsid w:val="002C09EA"/>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39A1"/>
    <w:rsid w:val="002D4B4A"/>
    <w:rsid w:val="002D578E"/>
    <w:rsid w:val="002D586C"/>
    <w:rsid w:val="002D5E3C"/>
    <w:rsid w:val="002D65C7"/>
    <w:rsid w:val="002D6B77"/>
    <w:rsid w:val="002D6BDE"/>
    <w:rsid w:val="002D7685"/>
    <w:rsid w:val="002E0753"/>
    <w:rsid w:val="002E092D"/>
    <w:rsid w:val="002E1055"/>
    <w:rsid w:val="002E12A9"/>
    <w:rsid w:val="002E132E"/>
    <w:rsid w:val="002E175F"/>
    <w:rsid w:val="002E17D8"/>
    <w:rsid w:val="002E32E6"/>
    <w:rsid w:val="002E3C54"/>
    <w:rsid w:val="002E6824"/>
    <w:rsid w:val="002E719D"/>
    <w:rsid w:val="002E794A"/>
    <w:rsid w:val="002E7A66"/>
    <w:rsid w:val="002E7D9C"/>
    <w:rsid w:val="002E7FAD"/>
    <w:rsid w:val="002F11FE"/>
    <w:rsid w:val="002F269A"/>
    <w:rsid w:val="002F2D3B"/>
    <w:rsid w:val="002F2DA5"/>
    <w:rsid w:val="002F2DF1"/>
    <w:rsid w:val="002F32C4"/>
    <w:rsid w:val="002F389A"/>
    <w:rsid w:val="002F41AD"/>
    <w:rsid w:val="002F43FB"/>
    <w:rsid w:val="002F55BF"/>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868"/>
    <w:rsid w:val="00306A71"/>
    <w:rsid w:val="00307585"/>
    <w:rsid w:val="00307748"/>
    <w:rsid w:val="00307C0B"/>
    <w:rsid w:val="00307DAC"/>
    <w:rsid w:val="00310052"/>
    <w:rsid w:val="00310844"/>
    <w:rsid w:val="00310A1E"/>
    <w:rsid w:val="00311578"/>
    <w:rsid w:val="00312591"/>
    <w:rsid w:val="00315554"/>
    <w:rsid w:val="003157EA"/>
    <w:rsid w:val="00315AB6"/>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277CD"/>
    <w:rsid w:val="003300C3"/>
    <w:rsid w:val="00331251"/>
    <w:rsid w:val="0033133D"/>
    <w:rsid w:val="00331B0D"/>
    <w:rsid w:val="00332A3B"/>
    <w:rsid w:val="00332E63"/>
    <w:rsid w:val="0033353B"/>
    <w:rsid w:val="00333B35"/>
    <w:rsid w:val="003340DC"/>
    <w:rsid w:val="003343B0"/>
    <w:rsid w:val="0033529C"/>
    <w:rsid w:val="00335482"/>
    <w:rsid w:val="0033590D"/>
    <w:rsid w:val="00335F81"/>
    <w:rsid w:val="003360DB"/>
    <w:rsid w:val="0033686C"/>
    <w:rsid w:val="00340B71"/>
    <w:rsid w:val="00340EBF"/>
    <w:rsid w:val="00341ADA"/>
    <w:rsid w:val="00343043"/>
    <w:rsid w:val="003442B0"/>
    <w:rsid w:val="003446BA"/>
    <w:rsid w:val="00345E5B"/>
    <w:rsid w:val="0034618E"/>
    <w:rsid w:val="003465C1"/>
    <w:rsid w:val="003475CD"/>
    <w:rsid w:val="00347818"/>
    <w:rsid w:val="0035009C"/>
    <w:rsid w:val="00350F2A"/>
    <w:rsid w:val="00351204"/>
    <w:rsid w:val="003517BB"/>
    <w:rsid w:val="00351C28"/>
    <w:rsid w:val="003527B2"/>
    <w:rsid w:val="003529B8"/>
    <w:rsid w:val="00352A29"/>
    <w:rsid w:val="00352EED"/>
    <w:rsid w:val="0035466A"/>
    <w:rsid w:val="0035574C"/>
    <w:rsid w:val="0035625A"/>
    <w:rsid w:val="003566FF"/>
    <w:rsid w:val="00356AE9"/>
    <w:rsid w:val="0036082C"/>
    <w:rsid w:val="00360CF3"/>
    <w:rsid w:val="00360E95"/>
    <w:rsid w:val="003610D3"/>
    <w:rsid w:val="00363852"/>
    <w:rsid w:val="00363A78"/>
    <w:rsid w:val="00363C34"/>
    <w:rsid w:val="00364D7D"/>
    <w:rsid w:val="00364F7D"/>
    <w:rsid w:val="00365743"/>
    <w:rsid w:val="00365767"/>
    <w:rsid w:val="00366A68"/>
    <w:rsid w:val="00366A81"/>
    <w:rsid w:val="00366B97"/>
    <w:rsid w:val="00366C67"/>
    <w:rsid w:val="003674B3"/>
    <w:rsid w:val="00367D19"/>
    <w:rsid w:val="00370158"/>
    <w:rsid w:val="00370245"/>
    <w:rsid w:val="00371627"/>
    <w:rsid w:val="00372C70"/>
    <w:rsid w:val="003735E2"/>
    <w:rsid w:val="00373EA6"/>
    <w:rsid w:val="00373F9C"/>
    <w:rsid w:val="00374A4E"/>
    <w:rsid w:val="00375734"/>
    <w:rsid w:val="003765D2"/>
    <w:rsid w:val="00376966"/>
    <w:rsid w:val="00376ED2"/>
    <w:rsid w:val="003778C9"/>
    <w:rsid w:val="0038060E"/>
    <w:rsid w:val="003806B5"/>
    <w:rsid w:val="00380D97"/>
    <w:rsid w:val="0038207E"/>
    <w:rsid w:val="00382108"/>
    <w:rsid w:val="00382335"/>
    <w:rsid w:val="00382D5F"/>
    <w:rsid w:val="00384028"/>
    <w:rsid w:val="003865CA"/>
    <w:rsid w:val="00386CC1"/>
    <w:rsid w:val="00386E67"/>
    <w:rsid w:val="003871C1"/>
    <w:rsid w:val="0038762F"/>
    <w:rsid w:val="00387A30"/>
    <w:rsid w:val="003901C2"/>
    <w:rsid w:val="003903D3"/>
    <w:rsid w:val="00390E9F"/>
    <w:rsid w:val="00390EAA"/>
    <w:rsid w:val="003911C2"/>
    <w:rsid w:val="003915C1"/>
    <w:rsid w:val="00391679"/>
    <w:rsid w:val="0039167C"/>
    <w:rsid w:val="003932A5"/>
    <w:rsid w:val="00393614"/>
    <w:rsid w:val="003936F2"/>
    <w:rsid w:val="00393873"/>
    <w:rsid w:val="00394D01"/>
    <w:rsid w:val="003950DD"/>
    <w:rsid w:val="0039607A"/>
    <w:rsid w:val="00396825"/>
    <w:rsid w:val="003A1B19"/>
    <w:rsid w:val="003A1C71"/>
    <w:rsid w:val="003A42A0"/>
    <w:rsid w:val="003A4636"/>
    <w:rsid w:val="003A469E"/>
    <w:rsid w:val="003A4876"/>
    <w:rsid w:val="003A48D5"/>
    <w:rsid w:val="003A5662"/>
    <w:rsid w:val="003A5767"/>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04"/>
    <w:rsid w:val="003B477E"/>
    <w:rsid w:val="003B5182"/>
    <w:rsid w:val="003B5239"/>
    <w:rsid w:val="003B5923"/>
    <w:rsid w:val="003B5F06"/>
    <w:rsid w:val="003B639A"/>
    <w:rsid w:val="003B6912"/>
    <w:rsid w:val="003B6B8A"/>
    <w:rsid w:val="003B7022"/>
    <w:rsid w:val="003B7116"/>
    <w:rsid w:val="003B7980"/>
    <w:rsid w:val="003B7D4B"/>
    <w:rsid w:val="003C0B83"/>
    <w:rsid w:val="003C0DDE"/>
    <w:rsid w:val="003C2545"/>
    <w:rsid w:val="003C3A38"/>
    <w:rsid w:val="003C51AC"/>
    <w:rsid w:val="003C5C76"/>
    <w:rsid w:val="003C6321"/>
    <w:rsid w:val="003C6879"/>
    <w:rsid w:val="003C6E8A"/>
    <w:rsid w:val="003C7350"/>
    <w:rsid w:val="003C7437"/>
    <w:rsid w:val="003C7491"/>
    <w:rsid w:val="003C7A52"/>
    <w:rsid w:val="003D014F"/>
    <w:rsid w:val="003D072B"/>
    <w:rsid w:val="003D0774"/>
    <w:rsid w:val="003D1AD3"/>
    <w:rsid w:val="003D22F7"/>
    <w:rsid w:val="003D25F7"/>
    <w:rsid w:val="003D29B9"/>
    <w:rsid w:val="003D2EB7"/>
    <w:rsid w:val="003D356D"/>
    <w:rsid w:val="003D37D2"/>
    <w:rsid w:val="003D39C4"/>
    <w:rsid w:val="003D3AA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E7129"/>
    <w:rsid w:val="003F0446"/>
    <w:rsid w:val="003F061E"/>
    <w:rsid w:val="003F0DA9"/>
    <w:rsid w:val="003F0E03"/>
    <w:rsid w:val="003F13F9"/>
    <w:rsid w:val="003F160E"/>
    <w:rsid w:val="003F163F"/>
    <w:rsid w:val="003F1884"/>
    <w:rsid w:val="003F18A6"/>
    <w:rsid w:val="003F1C38"/>
    <w:rsid w:val="003F24DA"/>
    <w:rsid w:val="003F3628"/>
    <w:rsid w:val="003F3945"/>
    <w:rsid w:val="003F3ADC"/>
    <w:rsid w:val="003F4293"/>
    <w:rsid w:val="003F4C6F"/>
    <w:rsid w:val="003F4E30"/>
    <w:rsid w:val="003F509D"/>
    <w:rsid w:val="003F573C"/>
    <w:rsid w:val="003F5C69"/>
    <w:rsid w:val="00400147"/>
    <w:rsid w:val="00400F18"/>
    <w:rsid w:val="0040123F"/>
    <w:rsid w:val="00401648"/>
    <w:rsid w:val="00401E1C"/>
    <w:rsid w:val="004022D5"/>
    <w:rsid w:val="004029DE"/>
    <w:rsid w:val="0040356F"/>
    <w:rsid w:val="004035EE"/>
    <w:rsid w:val="0040416A"/>
    <w:rsid w:val="004054B5"/>
    <w:rsid w:val="00405597"/>
    <w:rsid w:val="004061CC"/>
    <w:rsid w:val="00406346"/>
    <w:rsid w:val="004065E5"/>
    <w:rsid w:val="00410ABC"/>
    <w:rsid w:val="00410B0A"/>
    <w:rsid w:val="00411B61"/>
    <w:rsid w:val="00412A80"/>
    <w:rsid w:val="00412C67"/>
    <w:rsid w:val="00413164"/>
    <w:rsid w:val="004138D2"/>
    <w:rsid w:val="00413CB5"/>
    <w:rsid w:val="00414585"/>
    <w:rsid w:val="00414ACD"/>
    <w:rsid w:val="00414B81"/>
    <w:rsid w:val="00414DE3"/>
    <w:rsid w:val="00415298"/>
    <w:rsid w:val="00415C04"/>
    <w:rsid w:val="00415D8B"/>
    <w:rsid w:val="004163E0"/>
    <w:rsid w:val="00416B29"/>
    <w:rsid w:val="004175EB"/>
    <w:rsid w:val="00417836"/>
    <w:rsid w:val="004201F9"/>
    <w:rsid w:val="004203DF"/>
    <w:rsid w:val="004208A7"/>
    <w:rsid w:val="00421EB0"/>
    <w:rsid w:val="00422956"/>
    <w:rsid w:val="00422B31"/>
    <w:rsid w:val="00423618"/>
    <w:rsid w:val="004239DF"/>
    <w:rsid w:val="0042422B"/>
    <w:rsid w:val="004246C0"/>
    <w:rsid w:val="00425AD1"/>
    <w:rsid w:val="00425F79"/>
    <w:rsid w:val="00426E37"/>
    <w:rsid w:val="004272E5"/>
    <w:rsid w:val="0042749B"/>
    <w:rsid w:val="00427B1A"/>
    <w:rsid w:val="00430324"/>
    <w:rsid w:val="0043156E"/>
    <w:rsid w:val="00431BEF"/>
    <w:rsid w:val="00432212"/>
    <w:rsid w:val="00432A6B"/>
    <w:rsid w:val="00432C4A"/>
    <w:rsid w:val="00433E48"/>
    <w:rsid w:val="004346FA"/>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3FD5"/>
    <w:rsid w:val="004442A4"/>
    <w:rsid w:val="00444DA8"/>
    <w:rsid w:val="004453CF"/>
    <w:rsid w:val="00445828"/>
    <w:rsid w:val="00445B93"/>
    <w:rsid w:val="00445CEA"/>
    <w:rsid w:val="00445F86"/>
    <w:rsid w:val="00445FB2"/>
    <w:rsid w:val="004463D4"/>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4A91"/>
    <w:rsid w:val="0046566A"/>
    <w:rsid w:val="00465AE3"/>
    <w:rsid w:val="00466307"/>
    <w:rsid w:val="0046639A"/>
    <w:rsid w:val="004668D4"/>
    <w:rsid w:val="00466D7E"/>
    <w:rsid w:val="004676E5"/>
    <w:rsid w:val="004677D1"/>
    <w:rsid w:val="00471190"/>
    <w:rsid w:val="004711EF"/>
    <w:rsid w:val="004716A8"/>
    <w:rsid w:val="00472760"/>
    <w:rsid w:val="00473001"/>
    <w:rsid w:val="00473D61"/>
    <w:rsid w:val="00474557"/>
    <w:rsid w:val="0047518D"/>
    <w:rsid w:val="00475E71"/>
    <w:rsid w:val="0047656F"/>
    <w:rsid w:val="004766D7"/>
    <w:rsid w:val="0047795F"/>
    <w:rsid w:val="0048162A"/>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32B9"/>
    <w:rsid w:val="00493D34"/>
    <w:rsid w:val="00494181"/>
    <w:rsid w:val="00494FA2"/>
    <w:rsid w:val="00495749"/>
    <w:rsid w:val="00495A00"/>
    <w:rsid w:val="00495E61"/>
    <w:rsid w:val="00497481"/>
    <w:rsid w:val="00497877"/>
    <w:rsid w:val="00497F51"/>
    <w:rsid w:val="004A0A2F"/>
    <w:rsid w:val="004A21D0"/>
    <w:rsid w:val="004A2919"/>
    <w:rsid w:val="004A2F73"/>
    <w:rsid w:val="004A3533"/>
    <w:rsid w:val="004A3834"/>
    <w:rsid w:val="004A3919"/>
    <w:rsid w:val="004A41D1"/>
    <w:rsid w:val="004A62A7"/>
    <w:rsid w:val="004A6954"/>
    <w:rsid w:val="004A72C0"/>
    <w:rsid w:val="004B01C9"/>
    <w:rsid w:val="004B170F"/>
    <w:rsid w:val="004B1D2E"/>
    <w:rsid w:val="004B1DCA"/>
    <w:rsid w:val="004B1EEB"/>
    <w:rsid w:val="004B2D8E"/>
    <w:rsid w:val="004B2F3B"/>
    <w:rsid w:val="004B34BD"/>
    <w:rsid w:val="004B5067"/>
    <w:rsid w:val="004B5E9B"/>
    <w:rsid w:val="004B68BB"/>
    <w:rsid w:val="004B693E"/>
    <w:rsid w:val="004B73EB"/>
    <w:rsid w:val="004B783F"/>
    <w:rsid w:val="004C09B4"/>
    <w:rsid w:val="004C0ED4"/>
    <w:rsid w:val="004C1A80"/>
    <w:rsid w:val="004C1B00"/>
    <w:rsid w:val="004C219A"/>
    <w:rsid w:val="004C3297"/>
    <w:rsid w:val="004C3AD6"/>
    <w:rsid w:val="004C460C"/>
    <w:rsid w:val="004C53D8"/>
    <w:rsid w:val="004C5872"/>
    <w:rsid w:val="004C66F1"/>
    <w:rsid w:val="004C7412"/>
    <w:rsid w:val="004C7937"/>
    <w:rsid w:val="004C7F29"/>
    <w:rsid w:val="004D0630"/>
    <w:rsid w:val="004D0D39"/>
    <w:rsid w:val="004D3656"/>
    <w:rsid w:val="004D3ADB"/>
    <w:rsid w:val="004D3C23"/>
    <w:rsid w:val="004D3E54"/>
    <w:rsid w:val="004D4538"/>
    <w:rsid w:val="004D4646"/>
    <w:rsid w:val="004D4A9F"/>
    <w:rsid w:val="004D4FB6"/>
    <w:rsid w:val="004D572F"/>
    <w:rsid w:val="004D5DB5"/>
    <w:rsid w:val="004D78ED"/>
    <w:rsid w:val="004E05D3"/>
    <w:rsid w:val="004E22DB"/>
    <w:rsid w:val="004E23A7"/>
    <w:rsid w:val="004E2554"/>
    <w:rsid w:val="004E5418"/>
    <w:rsid w:val="004E6AB9"/>
    <w:rsid w:val="004E6B02"/>
    <w:rsid w:val="004E76F5"/>
    <w:rsid w:val="004F16E2"/>
    <w:rsid w:val="004F21EE"/>
    <w:rsid w:val="004F3003"/>
    <w:rsid w:val="004F4A0B"/>
    <w:rsid w:val="004F4E02"/>
    <w:rsid w:val="004F52E1"/>
    <w:rsid w:val="004F6196"/>
    <w:rsid w:val="004F6373"/>
    <w:rsid w:val="004F6E02"/>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400"/>
    <w:rsid w:val="00511CD1"/>
    <w:rsid w:val="00512C9C"/>
    <w:rsid w:val="00512D6A"/>
    <w:rsid w:val="00513006"/>
    <w:rsid w:val="005135EA"/>
    <w:rsid w:val="0051370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26BEA"/>
    <w:rsid w:val="00530791"/>
    <w:rsid w:val="00531642"/>
    <w:rsid w:val="00531682"/>
    <w:rsid w:val="00532053"/>
    <w:rsid w:val="005332D7"/>
    <w:rsid w:val="0053355C"/>
    <w:rsid w:val="00533B09"/>
    <w:rsid w:val="00533DD5"/>
    <w:rsid w:val="005346E8"/>
    <w:rsid w:val="0053569A"/>
    <w:rsid w:val="00535702"/>
    <w:rsid w:val="00536850"/>
    <w:rsid w:val="00536AC8"/>
    <w:rsid w:val="00537430"/>
    <w:rsid w:val="005374E4"/>
    <w:rsid w:val="00540611"/>
    <w:rsid w:val="00541579"/>
    <w:rsid w:val="005417BC"/>
    <w:rsid w:val="00541CED"/>
    <w:rsid w:val="00542999"/>
    <w:rsid w:val="00542B77"/>
    <w:rsid w:val="0054466D"/>
    <w:rsid w:val="00544B8D"/>
    <w:rsid w:val="00545349"/>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952"/>
    <w:rsid w:val="00563A91"/>
    <w:rsid w:val="00563E2C"/>
    <w:rsid w:val="00564486"/>
    <w:rsid w:val="005662C6"/>
    <w:rsid w:val="00566558"/>
    <w:rsid w:val="005666B7"/>
    <w:rsid w:val="00566771"/>
    <w:rsid w:val="00566FFF"/>
    <w:rsid w:val="005677B6"/>
    <w:rsid w:val="0057170A"/>
    <w:rsid w:val="00572570"/>
    <w:rsid w:val="00572A4C"/>
    <w:rsid w:val="00573284"/>
    <w:rsid w:val="00573DD4"/>
    <w:rsid w:val="00574029"/>
    <w:rsid w:val="00575332"/>
    <w:rsid w:val="00575F1E"/>
    <w:rsid w:val="005761F2"/>
    <w:rsid w:val="0058033C"/>
    <w:rsid w:val="00581826"/>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016C"/>
    <w:rsid w:val="005A186A"/>
    <w:rsid w:val="005A1B4F"/>
    <w:rsid w:val="005A2454"/>
    <w:rsid w:val="005A2A9B"/>
    <w:rsid w:val="005A3CCD"/>
    <w:rsid w:val="005A4D89"/>
    <w:rsid w:val="005A6AD0"/>
    <w:rsid w:val="005A6C32"/>
    <w:rsid w:val="005A6D2E"/>
    <w:rsid w:val="005A74E8"/>
    <w:rsid w:val="005B05C2"/>
    <w:rsid w:val="005B11A7"/>
    <w:rsid w:val="005B15C2"/>
    <w:rsid w:val="005B25EB"/>
    <w:rsid w:val="005B3056"/>
    <w:rsid w:val="005B3177"/>
    <w:rsid w:val="005B36AB"/>
    <w:rsid w:val="005B48CE"/>
    <w:rsid w:val="005B622A"/>
    <w:rsid w:val="005B6C6F"/>
    <w:rsid w:val="005B7577"/>
    <w:rsid w:val="005B7CF7"/>
    <w:rsid w:val="005B7FE3"/>
    <w:rsid w:val="005C0023"/>
    <w:rsid w:val="005C0348"/>
    <w:rsid w:val="005C0FCA"/>
    <w:rsid w:val="005C107E"/>
    <w:rsid w:val="005C1947"/>
    <w:rsid w:val="005C25A5"/>
    <w:rsid w:val="005C2F38"/>
    <w:rsid w:val="005C319B"/>
    <w:rsid w:val="005C4B21"/>
    <w:rsid w:val="005C5490"/>
    <w:rsid w:val="005C66F0"/>
    <w:rsid w:val="005C6A88"/>
    <w:rsid w:val="005C6B9F"/>
    <w:rsid w:val="005C7286"/>
    <w:rsid w:val="005C7699"/>
    <w:rsid w:val="005C7F18"/>
    <w:rsid w:val="005D01DA"/>
    <w:rsid w:val="005D041C"/>
    <w:rsid w:val="005D0696"/>
    <w:rsid w:val="005D124A"/>
    <w:rsid w:val="005D1CF3"/>
    <w:rsid w:val="005D2B9B"/>
    <w:rsid w:val="005D3EC5"/>
    <w:rsid w:val="005D5509"/>
    <w:rsid w:val="005D59BB"/>
    <w:rsid w:val="005D6CA2"/>
    <w:rsid w:val="005D725D"/>
    <w:rsid w:val="005D7343"/>
    <w:rsid w:val="005D77CF"/>
    <w:rsid w:val="005D7BD2"/>
    <w:rsid w:val="005D7CC0"/>
    <w:rsid w:val="005E0377"/>
    <w:rsid w:val="005E0BE1"/>
    <w:rsid w:val="005E17C9"/>
    <w:rsid w:val="005E1982"/>
    <w:rsid w:val="005E1C81"/>
    <w:rsid w:val="005E1D8E"/>
    <w:rsid w:val="005E2050"/>
    <w:rsid w:val="005E3E29"/>
    <w:rsid w:val="005E4410"/>
    <w:rsid w:val="005E4829"/>
    <w:rsid w:val="005E5E8F"/>
    <w:rsid w:val="005E6A78"/>
    <w:rsid w:val="005E7BE7"/>
    <w:rsid w:val="005E7C2A"/>
    <w:rsid w:val="005F04DA"/>
    <w:rsid w:val="005F0514"/>
    <w:rsid w:val="005F14B2"/>
    <w:rsid w:val="005F1E65"/>
    <w:rsid w:val="005F202B"/>
    <w:rsid w:val="005F2943"/>
    <w:rsid w:val="005F2EC0"/>
    <w:rsid w:val="005F2ED6"/>
    <w:rsid w:val="005F3D66"/>
    <w:rsid w:val="005F4642"/>
    <w:rsid w:val="005F4E00"/>
    <w:rsid w:val="005F5A62"/>
    <w:rsid w:val="005F6B1E"/>
    <w:rsid w:val="005F6E26"/>
    <w:rsid w:val="005F75A0"/>
    <w:rsid w:val="006010A4"/>
    <w:rsid w:val="006016D1"/>
    <w:rsid w:val="00602EE2"/>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1E1"/>
    <w:rsid w:val="0061448A"/>
    <w:rsid w:val="0061502F"/>
    <w:rsid w:val="0061557A"/>
    <w:rsid w:val="0061574F"/>
    <w:rsid w:val="006159E4"/>
    <w:rsid w:val="00615DEA"/>
    <w:rsid w:val="00617417"/>
    <w:rsid w:val="006177D1"/>
    <w:rsid w:val="00617E34"/>
    <w:rsid w:val="0062093A"/>
    <w:rsid w:val="00621C92"/>
    <w:rsid w:val="0062322C"/>
    <w:rsid w:val="00623766"/>
    <w:rsid w:val="006265A5"/>
    <w:rsid w:val="00626C0D"/>
    <w:rsid w:val="00626C7B"/>
    <w:rsid w:val="00627034"/>
    <w:rsid w:val="00627285"/>
    <w:rsid w:val="00627325"/>
    <w:rsid w:val="006274B4"/>
    <w:rsid w:val="0062751C"/>
    <w:rsid w:val="006276A9"/>
    <w:rsid w:val="0063008A"/>
    <w:rsid w:val="00630415"/>
    <w:rsid w:val="00631520"/>
    <w:rsid w:val="00631C31"/>
    <w:rsid w:val="006320D8"/>
    <w:rsid w:val="0063224E"/>
    <w:rsid w:val="00632E8A"/>
    <w:rsid w:val="0063313B"/>
    <w:rsid w:val="006331FF"/>
    <w:rsid w:val="00633C9C"/>
    <w:rsid w:val="00633CB5"/>
    <w:rsid w:val="00634B66"/>
    <w:rsid w:val="00635498"/>
    <w:rsid w:val="006358D6"/>
    <w:rsid w:val="006365C0"/>
    <w:rsid w:val="006366FA"/>
    <w:rsid w:val="006368D3"/>
    <w:rsid w:val="00637A9A"/>
    <w:rsid w:val="00640B25"/>
    <w:rsid w:val="00640DFF"/>
    <w:rsid w:val="00641BD1"/>
    <w:rsid w:val="00642066"/>
    <w:rsid w:val="006424E5"/>
    <w:rsid w:val="00643FC5"/>
    <w:rsid w:val="006446A5"/>
    <w:rsid w:val="00644AE7"/>
    <w:rsid w:val="00644BD6"/>
    <w:rsid w:val="0064558D"/>
    <w:rsid w:val="00645DE7"/>
    <w:rsid w:val="00646925"/>
    <w:rsid w:val="00647397"/>
    <w:rsid w:val="006473AB"/>
    <w:rsid w:val="006478F4"/>
    <w:rsid w:val="00647AF3"/>
    <w:rsid w:val="00647CAE"/>
    <w:rsid w:val="00650517"/>
    <w:rsid w:val="00650700"/>
    <w:rsid w:val="00651140"/>
    <w:rsid w:val="00651465"/>
    <w:rsid w:val="00653279"/>
    <w:rsid w:val="00654584"/>
    <w:rsid w:val="006550A4"/>
    <w:rsid w:val="006551B4"/>
    <w:rsid w:val="006562AF"/>
    <w:rsid w:val="00656666"/>
    <w:rsid w:val="0065692A"/>
    <w:rsid w:val="00657B8D"/>
    <w:rsid w:val="00660409"/>
    <w:rsid w:val="00660948"/>
    <w:rsid w:val="0066245F"/>
    <w:rsid w:val="00662717"/>
    <w:rsid w:val="0066277B"/>
    <w:rsid w:val="006630AB"/>
    <w:rsid w:val="006632B0"/>
    <w:rsid w:val="00664130"/>
    <w:rsid w:val="00664234"/>
    <w:rsid w:val="00664591"/>
    <w:rsid w:val="00664901"/>
    <w:rsid w:val="00664F0E"/>
    <w:rsid w:val="006652D3"/>
    <w:rsid w:val="00666330"/>
    <w:rsid w:val="00666A8C"/>
    <w:rsid w:val="00670735"/>
    <w:rsid w:val="00673291"/>
    <w:rsid w:val="0067364E"/>
    <w:rsid w:val="00673EC0"/>
    <w:rsid w:val="006740EF"/>
    <w:rsid w:val="006755C2"/>
    <w:rsid w:val="00675884"/>
    <w:rsid w:val="00675C27"/>
    <w:rsid w:val="00675F92"/>
    <w:rsid w:val="006761C7"/>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2715"/>
    <w:rsid w:val="006930A3"/>
    <w:rsid w:val="006933C9"/>
    <w:rsid w:val="00694023"/>
    <w:rsid w:val="0069446A"/>
    <w:rsid w:val="00694498"/>
    <w:rsid w:val="00694D5D"/>
    <w:rsid w:val="00694E59"/>
    <w:rsid w:val="006955A5"/>
    <w:rsid w:val="00696BF0"/>
    <w:rsid w:val="00696F88"/>
    <w:rsid w:val="0069733E"/>
    <w:rsid w:val="006977CC"/>
    <w:rsid w:val="006A1830"/>
    <w:rsid w:val="006A3056"/>
    <w:rsid w:val="006A35BD"/>
    <w:rsid w:val="006A369C"/>
    <w:rsid w:val="006A3874"/>
    <w:rsid w:val="006A395C"/>
    <w:rsid w:val="006A3FD2"/>
    <w:rsid w:val="006A46A7"/>
    <w:rsid w:val="006A4A4E"/>
    <w:rsid w:val="006A5591"/>
    <w:rsid w:val="006A5739"/>
    <w:rsid w:val="006A5C86"/>
    <w:rsid w:val="006A60B1"/>
    <w:rsid w:val="006A60DA"/>
    <w:rsid w:val="006A6237"/>
    <w:rsid w:val="006A7836"/>
    <w:rsid w:val="006B06D5"/>
    <w:rsid w:val="006B1CCC"/>
    <w:rsid w:val="006B1FBC"/>
    <w:rsid w:val="006B23E8"/>
    <w:rsid w:val="006B264B"/>
    <w:rsid w:val="006B3348"/>
    <w:rsid w:val="006B35C6"/>
    <w:rsid w:val="006B3728"/>
    <w:rsid w:val="006B400B"/>
    <w:rsid w:val="006B4BCA"/>
    <w:rsid w:val="006B4C45"/>
    <w:rsid w:val="006B4F60"/>
    <w:rsid w:val="006B53B5"/>
    <w:rsid w:val="006B5764"/>
    <w:rsid w:val="006B58FD"/>
    <w:rsid w:val="006B5BDC"/>
    <w:rsid w:val="006B65E5"/>
    <w:rsid w:val="006B6EB1"/>
    <w:rsid w:val="006B6FFF"/>
    <w:rsid w:val="006B77EA"/>
    <w:rsid w:val="006B79F4"/>
    <w:rsid w:val="006C146A"/>
    <w:rsid w:val="006C252A"/>
    <w:rsid w:val="006C2711"/>
    <w:rsid w:val="006C3804"/>
    <w:rsid w:val="006C3E81"/>
    <w:rsid w:val="006C43FA"/>
    <w:rsid w:val="006C5695"/>
    <w:rsid w:val="006C59F3"/>
    <w:rsid w:val="006C5D05"/>
    <w:rsid w:val="006C64E5"/>
    <w:rsid w:val="006C69F1"/>
    <w:rsid w:val="006D0DAB"/>
    <w:rsid w:val="006D135E"/>
    <w:rsid w:val="006D1AB2"/>
    <w:rsid w:val="006D239C"/>
    <w:rsid w:val="006D25C7"/>
    <w:rsid w:val="006D28EA"/>
    <w:rsid w:val="006D31C3"/>
    <w:rsid w:val="006D3E51"/>
    <w:rsid w:val="006D408E"/>
    <w:rsid w:val="006D521C"/>
    <w:rsid w:val="006D69F9"/>
    <w:rsid w:val="006D6DA5"/>
    <w:rsid w:val="006D7219"/>
    <w:rsid w:val="006E09A8"/>
    <w:rsid w:val="006E0CC1"/>
    <w:rsid w:val="006E0F17"/>
    <w:rsid w:val="006E159E"/>
    <w:rsid w:val="006E3403"/>
    <w:rsid w:val="006E3408"/>
    <w:rsid w:val="006E3A57"/>
    <w:rsid w:val="006E44A7"/>
    <w:rsid w:val="006E52D7"/>
    <w:rsid w:val="006E54E1"/>
    <w:rsid w:val="006E5C1E"/>
    <w:rsid w:val="006E662D"/>
    <w:rsid w:val="006E6697"/>
    <w:rsid w:val="006E72D4"/>
    <w:rsid w:val="006E73BD"/>
    <w:rsid w:val="006E7F17"/>
    <w:rsid w:val="006F0160"/>
    <w:rsid w:val="006F14F3"/>
    <w:rsid w:val="006F158E"/>
    <w:rsid w:val="006F1CE8"/>
    <w:rsid w:val="006F1D3C"/>
    <w:rsid w:val="006F1DA9"/>
    <w:rsid w:val="006F2110"/>
    <w:rsid w:val="006F2884"/>
    <w:rsid w:val="006F2E00"/>
    <w:rsid w:val="006F38FF"/>
    <w:rsid w:val="006F3A37"/>
    <w:rsid w:val="006F4C29"/>
    <w:rsid w:val="006F5576"/>
    <w:rsid w:val="006F61FC"/>
    <w:rsid w:val="006F65C9"/>
    <w:rsid w:val="006F73DC"/>
    <w:rsid w:val="007002D7"/>
    <w:rsid w:val="007006D6"/>
    <w:rsid w:val="00700D3F"/>
    <w:rsid w:val="00700FC3"/>
    <w:rsid w:val="00701041"/>
    <w:rsid w:val="0070243C"/>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075E9"/>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428F"/>
    <w:rsid w:val="007245D5"/>
    <w:rsid w:val="007246E8"/>
    <w:rsid w:val="00724826"/>
    <w:rsid w:val="00724D7B"/>
    <w:rsid w:val="00725A88"/>
    <w:rsid w:val="007264BA"/>
    <w:rsid w:val="0072693B"/>
    <w:rsid w:val="00726CE6"/>
    <w:rsid w:val="00727642"/>
    <w:rsid w:val="00730DA0"/>
    <w:rsid w:val="00731071"/>
    <w:rsid w:val="00731270"/>
    <w:rsid w:val="00731986"/>
    <w:rsid w:val="00731C0F"/>
    <w:rsid w:val="0073218C"/>
    <w:rsid w:val="00732EAB"/>
    <w:rsid w:val="007330D7"/>
    <w:rsid w:val="0073349C"/>
    <w:rsid w:val="007335D2"/>
    <w:rsid w:val="0073376A"/>
    <w:rsid w:val="00733CFB"/>
    <w:rsid w:val="00733FC1"/>
    <w:rsid w:val="0073403F"/>
    <w:rsid w:val="007340F0"/>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18B1"/>
    <w:rsid w:val="00742683"/>
    <w:rsid w:val="007427C4"/>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03"/>
    <w:rsid w:val="00752B7C"/>
    <w:rsid w:val="00753E23"/>
    <w:rsid w:val="00754414"/>
    <w:rsid w:val="00754915"/>
    <w:rsid w:val="00754FA9"/>
    <w:rsid w:val="00755668"/>
    <w:rsid w:val="00755A88"/>
    <w:rsid w:val="0075603F"/>
    <w:rsid w:val="00756E3A"/>
    <w:rsid w:val="0075741D"/>
    <w:rsid w:val="007605E9"/>
    <w:rsid w:val="007619AD"/>
    <w:rsid w:val="00761F36"/>
    <w:rsid w:val="00762E47"/>
    <w:rsid w:val="00764778"/>
    <w:rsid w:val="00765421"/>
    <w:rsid w:val="0076546D"/>
    <w:rsid w:val="00766479"/>
    <w:rsid w:val="00766A2B"/>
    <w:rsid w:val="007670F0"/>
    <w:rsid w:val="0076732A"/>
    <w:rsid w:val="00770C60"/>
    <w:rsid w:val="00770E78"/>
    <w:rsid w:val="00771D69"/>
    <w:rsid w:val="00771E91"/>
    <w:rsid w:val="007726A7"/>
    <w:rsid w:val="007726F1"/>
    <w:rsid w:val="0077302C"/>
    <w:rsid w:val="007742C2"/>
    <w:rsid w:val="00775C1B"/>
    <w:rsid w:val="00780611"/>
    <w:rsid w:val="007810AF"/>
    <w:rsid w:val="007832CA"/>
    <w:rsid w:val="00784330"/>
    <w:rsid w:val="007848B7"/>
    <w:rsid w:val="007857D8"/>
    <w:rsid w:val="00786000"/>
    <w:rsid w:val="0078603F"/>
    <w:rsid w:val="00786356"/>
    <w:rsid w:val="00786FB4"/>
    <w:rsid w:val="0078716C"/>
    <w:rsid w:val="00787980"/>
    <w:rsid w:val="00787E3B"/>
    <w:rsid w:val="0079028B"/>
    <w:rsid w:val="007906CC"/>
    <w:rsid w:val="00790E56"/>
    <w:rsid w:val="00791CB5"/>
    <w:rsid w:val="007923BE"/>
    <w:rsid w:val="007923C3"/>
    <w:rsid w:val="00792B3E"/>
    <w:rsid w:val="00792B7C"/>
    <w:rsid w:val="00792C75"/>
    <w:rsid w:val="00793092"/>
    <w:rsid w:val="00793324"/>
    <w:rsid w:val="00793C1D"/>
    <w:rsid w:val="00793C86"/>
    <w:rsid w:val="00793E12"/>
    <w:rsid w:val="007941CF"/>
    <w:rsid w:val="007947EF"/>
    <w:rsid w:val="007958B9"/>
    <w:rsid w:val="00795B34"/>
    <w:rsid w:val="00795D15"/>
    <w:rsid w:val="00796765"/>
    <w:rsid w:val="00796C46"/>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0AE"/>
    <w:rsid w:val="007C2D23"/>
    <w:rsid w:val="007C3E71"/>
    <w:rsid w:val="007C48A8"/>
    <w:rsid w:val="007C4900"/>
    <w:rsid w:val="007C53D3"/>
    <w:rsid w:val="007C5C32"/>
    <w:rsid w:val="007C5CF0"/>
    <w:rsid w:val="007C5EBE"/>
    <w:rsid w:val="007C61DB"/>
    <w:rsid w:val="007C6201"/>
    <w:rsid w:val="007C7CF6"/>
    <w:rsid w:val="007D011A"/>
    <w:rsid w:val="007D0B2A"/>
    <w:rsid w:val="007D26C1"/>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2CE5"/>
    <w:rsid w:val="007F3099"/>
    <w:rsid w:val="007F43AF"/>
    <w:rsid w:val="007F4A84"/>
    <w:rsid w:val="007F54DC"/>
    <w:rsid w:val="007F5C28"/>
    <w:rsid w:val="007F6371"/>
    <w:rsid w:val="007F6689"/>
    <w:rsid w:val="007F70A4"/>
    <w:rsid w:val="007F72B6"/>
    <w:rsid w:val="007F7471"/>
    <w:rsid w:val="007F750B"/>
    <w:rsid w:val="00801A7B"/>
    <w:rsid w:val="00801B18"/>
    <w:rsid w:val="008021B6"/>
    <w:rsid w:val="00802C2D"/>
    <w:rsid w:val="008030A2"/>
    <w:rsid w:val="0080347E"/>
    <w:rsid w:val="008038DF"/>
    <w:rsid w:val="008049E9"/>
    <w:rsid w:val="00804A2A"/>
    <w:rsid w:val="00804E91"/>
    <w:rsid w:val="00804EC6"/>
    <w:rsid w:val="00805355"/>
    <w:rsid w:val="008057A5"/>
    <w:rsid w:val="00805B99"/>
    <w:rsid w:val="00805C26"/>
    <w:rsid w:val="00806376"/>
    <w:rsid w:val="00806A55"/>
    <w:rsid w:val="00810015"/>
    <w:rsid w:val="00811546"/>
    <w:rsid w:val="00811BDE"/>
    <w:rsid w:val="00812818"/>
    <w:rsid w:val="008134ED"/>
    <w:rsid w:val="00813673"/>
    <w:rsid w:val="00814B26"/>
    <w:rsid w:val="008150FA"/>
    <w:rsid w:val="0081514F"/>
    <w:rsid w:val="00817033"/>
    <w:rsid w:val="00817678"/>
    <w:rsid w:val="00817EC0"/>
    <w:rsid w:val="008200CA"/>
    <w:rsid w:val="008216E6"/>
    <w:rsid w:val="00822012"/>
    <w:rsid w:val="00822CDE"/>
    <w:rsid w:val="00822EB2"/>
    <w:rsid w:val="008238C5"/>
    <w:rsid w:val="008258E0"/>
    <w:rsid w:val="00825B9E"/>
    <w:rsid w:val="008263F4"/>
    <w:rsid w:val="00830103"/>
    <w:rsid w:val="00831007"/>
    <w:rsid w:val="008314E4"/>
    <w:rsid w:val="00831A43"/>
    <w:rsid w:val="00831E21"/>
    <w:rsid w:val="00832BDE"/>
    <w:rsid w:val="00832CDC"/>
    <w:rsid w:val="00832ED2"/>
    <w:rsid w:val="00834275"/>
    <w:rsid w:val="0083482A"/>
    <w:rsid w:val="00834AB2"/>
    <w:rsid w:val="00835106"/>
    <w:rsid w:val="00835352"/>
    <w:rsid w:val="0083579D"/>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0C5D"/>
    <w:rsid w:val="0088160F"/>
    <w:rsid w:val="00881741"/>
    <w:rsid w:val="00881C82"/>
    <w:rsid w:val="00881CD3"/>
    <w:rsid w:val="008827AD"/>
    <w:rsid w:val="008829FB"/>
    <w:rsid w:val="00883486"/>
    <w:rsid w:val="008838E2"/>
    <w:rsid w:val="00883CED"/>
    <w:rsid w:val="008849F1"/>
    <w:rsid w:val="00884CEA"/>
    <w:rsid w:val="008863CE"/>
    <w:rsid w:val="00886C7B"/>
    <w:rsid w:val="00887C45"/>
    <w:rsid w:val="00887EE3"/>
    <w:rsid w:val="00892543"/>
    <w:rsid w:val="00892A58"/>
    <w:rsid w:val="00892CBB"/>
    <w:rsid w:val="00893381"/>
    <w:rsid w:val="00893688"/>
    <w:rsid w:val="0089376D"/>
    <w:rsid w:val="00893D09"/>
    <w:rsid w:val="00894087"/>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3A68"/>
    <w:rsid w:val="008B529D"/>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4FFB"/>
    <w:rsid w:val="008C57A9"/>
    <w:rsid w:val="008C5B90"/>
    <w:rsid w:val="008C6315"/>
    <w:rsid w:val="008C7CC9"/>
    <w:rsid w:val="008D0F24"/>
    <w:rsid w:val="008D169B"/>
    <w:rsid w:val="008D2150"/>
    <w:rsid w:val="008D436F"/>
    <w:rsid w:val="008D4FDA"/>
    <w:rsid w:val="008D5272"/>
    <w:rsid w:val="008D5A1C"/>
    <w:rsid w:val="008D7410"/>
    <w:rsid w:val="008E01E5"/>
    <w:rsid w:val="008E07B3"/>
    <w:rsid w:val="008E0DEF"/>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21B4"/>
    <w:rsid w:val="008F2F6B"/>
    <w:rsid w:val="008F2F81"/>
    <w:rsid w:val="008F4131"/>
    <w:rsid w:val="008F42FF"/>
    <w:rsid w:val="008F448A"/>
    <w:rsid w:val="008F48E8"/>
    <w:rsid w:val="008F498F"/>
    <w:rsid w:val="008F4C3C"/>
    <w:rsid w:val="008F4E65"/>
    <w:rsid w:val="008F53DC"/>
    <w:rsid w:val="008F56DB"/>
    <w:rsid w:val="008F5EC8"/>
    <w:rsid w:val="008F63D5"/>
    <w:rsid w:val="008F67B0"/>
    <w:rsid w:val="008F7A87"/>
    <w:rsid w:val="008F7F50"/>
    <w:rsid w:val="009008D9"/>
    <w:rsid w:val="00900932"/>
    <w:rsid w:val="00901A00"/>
    <w:rsid w:val="009033A2"/>
    <w:rsid w:val="00904E4F"/>
    <w:rsid w:val="009051EF"/>
    <w:rsid w:val="00906E43"/>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5E77"/>
    <w:rsid w:val="00926236"/>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2FB0"/>
    <w:rsid w:val="009435E6"/>
    <w:rsid w:val="00944791"/>
    <w:rsid w:val="009453A4"/>
    <w:rsid w:val="0094624D"/>
    <w:rsid w:val="00950D30"/>
    <w:rsid w:val="0095234C"/>
    <w:rsid w:val="00953878"/>
    <w:rsid w:val="00953898"/>
    <w:rsid w:val="00953A7B"/>
    <w:rsid w:val="00955C08"/>
    <w:rsid w:val="00956143"/>
    <w:rsid w:val="00956922"/>
    <w:rsid w:val="00956ED3"/>
    <w:rsid w:val="0095711F"/>
    <w:rsid w:val="00960510"/>
    <w:rsid w:val="0096076C"/>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1F6"/>
    <w:rsid w:val="009673F6"/>
    <w:rsid w:val="009678E8"/>
    <w:rsid w:val="00970CB3"/>
    <w:rsid w:val="00970F79"/>
    <w:rsid w:val="0097103A"/>
    <w:rsid w:val="00971280"/>
    <w:rsid w:val="00973F19"/>
    <w:rsid w:val="00974092"/>
    <w:rsid w:val="00974E2C"/>
    <w:rsid w:val="009753EC"/>
    <w:rsid w:val="009769CB"/>
    <w:rsid w:val="00977056"/>
    <w:rsid w:val="00977F3C"/>
    <w:rsid w:val="00977FD7"/>
    <w:rsid w:val="009816BB"/>
    <w:rsid w:val="009824C3"/>
    <w:rsid w:val="009831C4"/>
    <w:rsid w:val="00983CB4"/>
    <w:rsid w:val="009845C3"/>
    <w:rsid w:val="009845E2"/>
    <w:rsid w:val="009848B8"/>
    <w:rsid w:val="00985FFE"/>
    <w:rsid w:val="009860A7"/>
    <w:rsid w:val="009865DF"/>
    <w:rsid w:val="00986C52"/>
    <w:rsid w:val="00986F30"/>
    <w:rsid w:val="00987DF6"/>
    <w:rsid w:val="0099056B"/>
    <w:rsid w:val="009906EC"/>
    <w:rsid w:val="0099105E"/>
    <w:rsid w:val="00991450"/>
    <w:rsid w:val="009917EF"/>
    <w:rsid w:val="00992728"/>
    <w:rsid w:val="009928DF"/>
    <w:rsid w:val="00993D71"/>
    <w:rsid w:val="009943D0"/>
    <w:rsid w:val="00994B39"/>
    <w:rsid w:val="00995339"/>
    <w:rsid w:val="00995394"/>
    <w:rsid w:val="009961C4"/>
    <w:rsid w:val="00996A33"/>
    <w:rsid w:val="00997E8B"/>
    <w:rsid w:val="009A0322"/>
    <w:rsid w:val="009A08C9"/>
    <w:rsid w:val="009A0BEE"/>
    <w:rsid w:val="009A1219"/>
    <w:rsid w:val="009A13EE"/>
    <w:rsid w:val="009A23AE"/>
    <w:rsid w:val="009A2BCA"/>
    <w:rsid w:val="009A2CCB"/>
    <w:rsid w:val="009A330C"/>
    <w:rsid w:val="009A3404"/>
    <w:rsid w:val="009A351F"/>
    <w:rsid w:val="009A4146"/>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948"/>
    <w:rsid w:val="009B6AAF"/>
    <w:rsid w:val="009B710A"/>
    <w:rsid w:val="009B772B"/>
    <w:rsid w:val="009C0082"/>
    <w:rsid w:val="009C0AE6"/>
    <w:rsid w:val="009C125B"/>
    <w:rsid w:val="009C13D4"/>
    <w:rsid w:val="009C205A"/>
    <w:rsid w:val="009C23C5"/>
    <w:rsid w:val="009C2445"/>
    <w:rsid w:val="009C295D"/>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826"/>
    <w:rsid w:val="009D2961"/>
    <w:rsid w:val="009D35BD"/>
    <w:rsid w:val="009D35EC"/>
    <w:rsid w:val="009D3A23"/>
    <w:rsid w:val="009D3A2D"/>
    <w:rsid w:val="009D530B"/>
    <w:rsid w:val="009D5855"/>
    <w:rsid w:val="009D58F3"/>
    <w:rsid w:val="009D5C88"/>
    <w:rsid w:val="009D61BE"/>
    <w:rsid w:val="009D6EB2"/>
    <w:rsid w:val="009D77B4"/>
    <w:rsid w:val="009E07C4"/>
    <w:rsid w:val="009E123E"/>
    <w:rsid w:val="009E1400"/>
    <w:rsid w:val="009E15F6"/>
    <w:rsid w:val="009E28A7"/>
    <w:rsid w:val="009E32C6"/>
    <w:rsid w:val="009E3F6F"/>
    <w:rsid w:val="009E4360"/>
    <w:rsid w:val="009E4618"/>
    <w:rsid w:val="009E4F63"/>
    <w:rsid w:val="009E6373"/>
    <w:rsid w:val="009E6D2B"/>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661"/>
    <w:rsid w:val="009F69B1"/>
    <w:rsid w:val="009F6D75"/>
    <w:rsid w:val="009F6E1F"/>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4204"/>
    <w:rsid w:val="00A051E3"/>
    <w:rsid w:val="00A05753"/>
    <w:rsid w:val="00A06276"/>
    <w:rsid w:val="00A07369"/>
    <w:rsid w:val="00A1011E"/>
    <w:rsid w:val="00A10A06"/>
    <w:rsid w:val="00A10F8F"/>
    <w:rsid w:val="00A111EE"/>
    <w:rsid w:val="00A11A09"/>
    <w:rsid w:val="00A12079"/>
    <w:rsid w:val="00A128B8"/>
    <w:rsid w:val="00A12B48"/>
    <w:rsid w:val="00A132AB"/>
    <w:rsid w:val="00A14781"/>
    <w:rsid w:val="00A14EB2"/>
    <w:rsid w:val="00A15412"/>
    <w:rsid w:val="00A15C99"/>
    <w:rsid w:val="00A163B8"/>
    <w:rsid w:val="00A165C7"/>
    <w:rsid w:val="00A16C22"/>
    <w:rsid w:val="00A17B89"/>
    <w:rsid w:val="00A20760"/>
    <w:rsid w:val="00A215E8"/>
    <w:rsid w:val="00A217FC"/>
    <w:rsid w:val="00A2192C"/>
    <w:rsid w:val="00A22A97"/>
    <w:rsid w:val="00A235F9"/>
    <w:rsid w:val="00A23B27"/>
    <w:rsid w:val="00A2482D"/>
    <w:rsid w:val="00A24BB3"/>
    <w:rsid w:val="00A24C79"/>
    <w:rsid w:val="00A24F4F"/>
    <w:rsid w:val="00A256ED"/>
    <w:rsid w:val="00A2588A"/>
    <w:rsid w:val="00A25F87"/>
    <w:rsid w:val="00A26164"/>
    <w:rsid w:val="00A2629A"/>
    <w:rsid w:val="00A2647A"/>
    <w:rsid w:val="00A31287"/>
    <w:rsid w:val="00A31A71"/>
    <w:rsid w:val="00A31D94"/>
    <w:rsid w:val="00A32C05"/>
    <w:rsid w:val="00A3316F"/>
    <w:rsid w:val="00A331B1"/>
    <w:rsid w:val="00A333C2"/>
    <w:rsid w:val="00A33667"/>
    <w:rsid w:val="00A34233"/>
    <w:rsid w:val="00A34BB4"/>
    <w:rsid w:val="00A34BE2"/>
    <w:rsid w:val="00A35145"/>
    <w:rsid w:val="00A366C6"/>
    <w:rsid w:val="00A36E1D"/>
    <w:rsid w:val="00A36E39"/>
    <w:rsid w:val="00A413CA"/>
    <w:rsid w:val="00A41667"/>
    <w:rsid w:val="00A42C7F"/>
    <w:rsid w:val="00A43AFB"/>
    <w:rsid w:val="00A43EAA"/>
    <w:rsid w:val="00A447FE"/>
    <w:rsid w:val="00A44E90"/>
    <w:rsid w:val="00A46545"/>
    <w:rsid w:val="00A46C45"/>
    <w:rsid w:val="00A46CE4"/>
    <w:rsid w:val="00A4764D"/>
    <w:rsid w:val="00A47754"/>
    <w:rsid w:val="00A47897"/>
    <w:rsid w:val="00A47926"/>
    <w:rsid w:val="00A50141"/>
    <w:rsid w:val="00A50373"/>
    <w:rsid w:val="00A503C5"/>
    <w:rsid w:val="00A50530"/>
    <w:rsid w:val="00A51194"/>
    <w:rsid w:val="00A5144B"/>
    <w:rsid w:val="00A51530"/>
    <w:rsid w:val="00A51A70"/>
    <w:rsid w:val="00A525F9"/>
    <w:rsid w:val="00A52C30"/>
    <w:rsid w:val="00A52C74"/>
    <w:rsid w:val="00A54237"/>
    <w:rsid w:val="00A56490"/>
    <w:rsid w:val="00A56D7E"/>
    <w:rsid w:val="00A603D6"/>
    <w:rsid w:val="00A610E5"/>
    <w:rsid w:val="00A62109"/>
    <w:rsid w:val="00A62CBF"/>
    <w:rsid w:val="00A62F04"/>
    <w:rsid w:val="00A63864"/>
    <w:rsid w:val="00A6492D"/>
    <w:rsid w:val="00A64C64"/>
    <w:rsid w:val="00A65196"/>
    <w:rsid w:val="00A651D8"/>
    <w:rsid w:val="00A65B2B"/>
    <w:rsid w:val="00A65EAF"/>
    <w:rsid w:val="00A66092"/>
    <w:rsid w:val="00A662FB"/>
    <w:rsid w:val="00A66377"/>
    <w:rsid w:val="00A66594"/>
    <w:rsid w:val="00A66966"/>
    <w:rsid w:val="00A67C27"/>
    <w:rsid w:val="00A70ED1"/>
    <w:rsid w:val="00A717CE"/>
    <w:rsid w:val="00A71D6C"/>
    <w:rsid w:val="00A7213C"/>
    <w:rsid w:val="00A724D4"/>
    <w:rsid w:val="00A72736"/>
    <w:rsid w:val="00A729EE"/>
    <w:rsid w:val="00A72D75"/>
    <w:rsid w:val="00A73BD8"/>
    <w:rsid w:val="00A74160"/>
    <w:rsid w:val="00A747D9"/>
    <w:rsid w:val="00A74B66"/>
    <w:rsid w:val="00A755AD"/>
    <w:rsid w:val="00A75AF6"/>
    <w:rsid w:val="00A762AB"/>
    <w:rsid w:val="00A76EE2"/>
    <w:rsid w:val="00A77C0A"/>
    <w:rsid w:val="00A802EF"/>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87E61"/>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3B7"/>
    <w:rsid w:val="00AA3724"/>
    <w:rsid w:val="00AA3E68"/>
    <w:rsid w:val="00AA550A"/>
    <w:rsid w:val="00AA62E6"/>
    <w:rsid w:val="00AA674B"/>
    <w:rsid w:val="00AA694A"/>
    <w:rsid w:val="00AA7CE3"/>
    <w:rsid w:val="00AA7F08"/>
    <w:rsid w:val="00AB0900"/>
    <w:rsid w:val="00AB0E12"/>
    <w:rsid w:val="00AB2385"/>
    <w:rsid w:val="00AB336F"/>
    <w:rsid w:val="00AB4242"/>
    <w:rsid w:val="00AB44C2"/>
    <w:rsid w:val="00AB44E5"/>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72B2"/>
    <w:rsid w:val="00AC774B"/>
    <w:rsid w:val="00AC7788"/>
    <w:rsid w:val="00AD0141"/>
    <w:rsid w:val="00AD01A3"/>
    <w:rsid w:val="00AD02A6"/>
    <w:rsid w:val="00AD11E9"/>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067"/>
    <w:rsid w:val="00AE323A"/>
    <w:rsid w:val="00AE32F2"/>
    <w:rsid w:val="00AE3408"/>
    <w:rsid w:val="00AE341E"/>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2D4D"/>
    <w:rsid w:val="00AF3579"/>
    <w:rsid w:val="00AF4FB6"/>
    <w:rsid w:val="00AF5B11"/>
    <w:rsid w:val="00AF5DAA"/>
    <w:rsid w:val="00AF6C17"/>
    <w:rsid w:val="00AF7FEB"/>
    <w:rsid w:val="00B00218"/>
    <w:rsid w:val="00B00CA9"/>
    <w:rsid w:val="00B01301"/>
    <w:rsid w:val="00B01914"/>
    <w:rsid w:val="00B029D8"/>
    <w:rsid w:val="00B02AE0"/>
    <w:rsid w:val="00B03AF4"/>
    <w:rsid w:val="00B03C3F"/>
    <w:rsid w:val="00B04A98"/>
    <w:rsid w:val="00B04ED1"/>
    <w:rsid w:val="00B04ED8"/>
    <w:rsid w:val="00B05940"/>
    <w:rsid w:val="00B061BA"/>
    <w:rsid w:val="00B0658C"/>
    <w:rsid w:val="00B07493"/>
    <w:rsid w:val="00B07565"/>
    <w:rsid w:val="00B100C4"/>
    <w:rsid w:val="00B101C9"/>
    <w:rsid w:val="00B10A3C"/>
    <w:rsid w:val="00B10B65"/>
    <w:rsid w:val="00B11265"/>
    <w:rsid w:val="00B117F0"/>
    <w:rsid w:val="00B118F4"/>
    <w:rsid w:val="00B13611"/>
    <w:rsid w:val="00B157BE"/>
    <w:rsid w:val="00B1596D"/>
    <w:rsid w:val="00B1640F"/>
    <w:rsid w:val="00B167D7"/>
    <w:rsid w:val="00B169B1"/>
    <w:rsid w:val="00B16AF2"/>
    <w:rsid w:val="00B16EEF"/>
    <w:rsid w:val="00B1716A"/>
    <w:rsid w:val="00B17D5B"/>
    <w:rsid w:val="00B22177"/>
    <w:rsid w:val="00B224D9"/>
    <w:rsid w:val="00B229F6"/>
    <w:rsid w:val="00B22DA6"/>
    <w:rsid w:val="00B22F46"/>
    <w:rsid w:val="00B231DB"/>
    <w:rsid w:val="00B23369"/>
    <w:rsid w:val="00B24051"/>
    <w:rsid w:val="00B243D0"/>
    <w:rsid w:val="00B24D2B"/>
    <w:rsid w:val="00B256B8"/>
    <w:rsid w:val="00B25D5C"/>
    <w:rsid w:val="00B264D8"/>
    <w:rsid w:val="00B26559"/>
    <w:rsid w:val="00B26CB5"/>
    <w:rsid w:val="00B279BA"/>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509"/>
    <w:rsid w:val="00B50E65"/>
    <w:rsid w:val="00B512DB"/>
    <w:rsid w:val="00B51E81"/>
    <w:rsid w:val="00B52FFE"/>
    <w:rsid w:val="00B54160"/>
    <w:rsid w:val="00B54552"/>
    <w:rsid w:val="00B55195"/>
    <w:rsid w:val="00B55383"/>
    <w:rsid w:val="00B553BD"/>
    <w:rsid w:val="00B5788D"/>
    <w:rsid w:val="00B57A94"/>
    <w:rsid w:val="00B60013"/>
    <w:rsid w:val="00B6005B"/>
    <w:rsid w:val="00B604FD"/>
    <w:rsid w:val="00B60A05"/>
    <w:rsid w:val="00B60BB8"/>
    <w:rsid w:val="00B622BD"/>
    <w:rsid w:val="00B6280C"/>
    <w:rsid w:val="00B62B5B"/>
    <w:rsid w:val="00B6307F"/>
    <w:rsid w:val="00B63FC6"/>
    <w:rsid w:val="00B6449F"/>
    <w:rsid w:val="00B65D41"/>
    <w:rsid w:val="00B65F77"/>
    <w:rsid w:val="00B660FB"/>
    <w:rsid w:val="00B663F5"/>
    <w:rsid w:val="00B666BC"/>
    <w:rsid w:val="00B67D6D"/>
    <w:rsid w:val="00B722FB"/>
    <w:rsid w:val="00B72507"/>
    <w:rsid w:val="00B72EDE"/>
    <w:rsid w:val="00B73EEC"/>
    <w:rsid w:val="00B74E7B"/>
    <w:rsid w:val="00B7516D"/>
    <w:rsid w:val="00B7527A"/>
    <w:rsid w:val="00B75BC2"/>
    <w:rsid w:val="00B777FC"/>
    <w:rsid w:val="00B814EE"/>
    <w:rsid w:val="00B8213C"/>
    <w:rsid w:val="00B82295"/>
    <w:rsid w:val="00B82750"/>
    <w:rsid w:val="00B82CD5"/>
    <w:rsid w:val="00B82FA8"/>
    <w:rsid w:val="00B83694"/>
    <w:rsid w:val="00B838FB"/>
    <w:rsid w:val="00B83EAB"/>
    <w:rsid w:val="00B83FF6"/>
    <w:rsid w:val="00B84179"/>
    <w:rsid w:val="00B84251"/>
    <w:rsid w:val="00B84388"/>
    <w:rsid w:val="00B845D3"/>
    <w:rsid w:val="00B87CA8"/>
    <w:rsid w:val="00B9129A"/>
    <w:rsid w:val="00B91DDC"/>
    <w:rsid w:val="00B925D4"/>
    <w:rsid w:val="00B927B8"/>
    <w:rsid w:val="00B9306E"/>
    <w:rsid w:val="00B93D50"/>
    <w:rsid w:val="00B94204"/>
    <w:rsid w:val="00B9429D"/>
    <w:rsid w:val="00B958D8"/>
    <w:rsid w:val="00B95E0B"/>
    <w:rsid w:val="00B973B5"/>
    <w:rsid w:val="00B97422"/>
    <w:rsid w:val="00BA105E"/>
    <w:rsid w:val="00BA27FC"/>
    <w:rsid w:val="00BA3AA7"/>
    <w:rsid w:val="00BA3D64"/>
    <w:rsid w:val="00BA4225"/>
    <w:rsid w:val="00BA55DD"/>
    <w:rsid w:val="00BA79DE"/>
    <w:rsid w:val="00BA7DCA"/>
    <w:rsid w:val="00BB0A30"/>
    <w:rsid w:val="00BB1F6B"/>
    <w:rsid w:val="00BB2161"/>
    <w:rsid w:val="00BB2554"/>
    <w:rsid w:val="00BB2557"/>
    <w:rsid w:val="00BB350D"/>
    <w:rsid w:val="00BB3B49"/>
    <w:rsid w:val="00BB442E"/>
    <w:rsid w:val="00BB4BD4"/>
    <w:rsid w:val="00BB50F1"/>
    <w:rsid w:val="00BB605F"/>
    <w:rsid w:val="00BB6523"/>
    <w:rsid w:val="00BB70E7"/>
    <w:rsid w:val="00BB7889"/>
    <w:rsid w:val="00BB7CEF"/>
    <w:rsid w:val="00BB7F9D"/>
    <w:rsid w:val="00BC059F"/>
    <w:rsid w:val="00BC1227"/>
    <w:rsid w:val="00BC1714"/>
    <w:rsid w:val="00BC1C4B"/>
    <w:rsid w:val="00BC218D"/>
    <w:rsid w:val="00BC246D"/>
    <w:rsid w:val="00BC27E1"/>
    <w:rsid w:val="00BC3805"/>
    <w:rsid w:val="00BC38B3"/>
    <w:rsid w:val="00BC3982"/>
    <w:rsid w:val="00BC3A99"/>
    <w:rsid w:val="00BC3B70"/>
    <w:rsid w:val="00BC4381"/>
    <w:rsid w:val="00BC4C1F"/>
    <w:rsid w:val="00BC5C4E"/>
    <w:rsid w:val="00BC5E4F"/>
    <w:rsid w:val="00BC626B"/>
    <w:rsid w:val="00BC65F1"/>
    <w:rsid w:val="00BC6942"/>
    <w:rsid w:val="00BC763C"/>
    <w:rsid w:val="00BC7B0E"/>
    <w:rsid w:val="00BD0DD5"/>
    <w:rsid w:val="00BD10F6"/>
    <w:rsid w:val="00BD1FC7"/>
    <w:rsid w:val="00BD2087"/>
    <w:rsid w:val="00BD2345"/>
    <w:rsid w:val="00BD293D"/>
    <w:rsid w:val="00BD389D"/>
    <w:rsid w:val="00BD3AC7"/>
    <w:rsid w:val="00BD3AF3"/>
    <w:rsid w:val="00BD3B8E"/>
    <w:rsid w:val="00BD5215"/>
    <w:rsid w:val="00BD5790"/>
    <w:rsid w:val="00BD59BE"/>
    <w:rsid w:val="00BD5ECA"/>
    <w:rsid w:val="00BD6AE4"/>
    <w:rsid w:val="00BD7070"/>
    <w:rsid w:val="00BD7480"/>
    <w:rsid w:val="00BE0481"/>
    <w:rsid w:val="00BE04C7"/>
    <w:rsid w:val="00BE0779"/>
    <w:rsid w:val="00BE12E1"/>
    <w:rsid w:val="00BE189D"/>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6EB5"/>
    <w:rsid w:val="00BF7FE9"/>
    <w:rsid w:val="00C0008A"/>
    <w:rsid w:val="00C01D45"/>
    <w:rsid w:val="00C02611"/>
    <w:rsid w:val="00C036D9"/>
    <w:rsid w:val="00C03D11"/>
    <w:rsid w:val="00C0443F"/>
    <w:rsid w:val="00C04B16"/>
    <w:rsid w:val="00C04B37"/>
    <w:rsid w:val="00C058F0"/>
    <w:rsid w:val="00C05B24"/>
    <w:rsid w:val="00C05F0D"/>
    <w:rsid w:val="00C06601"/>
    <w:rsid w:val="00C06DF4"/>
    <w:rsid w:val="00C0734C"/>
    <w:rsid w:val="00C0739D"/>
    <w:rsid w:val="00C07A1B"/>
    <w:rsid w:val="00C10BB2"/>
    <w:rsid w:val="00C1179C"/>
    <w:rsid w:val="00C127B9"/>
    <w:rsid w:val="00C127DA"/>
    <w:rsid w:val="00C13366"/>
    <w:rsid w:val="00C13B9C"/>
    <w:rsid w:val="00C16128"/>
    <w:rsid w:val="00C16F67"/>
    <w:rsid w:val="00C17643"/>
    <w:rsid w:val="00C20381"/>
    <w:rsid w:val="00C204A9"/>
    <w:rsid w:val="00C2080B"/>
    <w:rsid w:val="00C20901"/>
    <w:rsid w:val="00C2151F"/>
    <w:rsid w:val="00C231D8"/>
    <w:rsid w:val="00C23781"/>
    <w:rsid w:val="00C23C26"/>
    <w:rsid w:val="00C23F5B"/>
    <w:rsid w:val="00C24C80"/>
    <w:rsid w:val="00C25825"/>
    <w:rsid w:val="00C25851"/>
    <w:rsid w:val="00C2595F"/>
    <w:rsid w:val="00C305F1"/>
    <w:rsid w:val="00C30DCD"/>
    <w:rsid w:val="00C31680"/>
    <w:rsid w:val="00C31D2A"/>
    <w:rsid w:val="00C323A8"/>
    <w:rsid w:val="00C327C6"/>
    <w:rsid w:val="00C3298F"/>
    <w:rsid w:val="00C32C20"/>
    <w:rsid w:val="00C32FE0"/>
    <w:rsid w:val="00C33A19"/>
    <w:rsid w:val="00C33EA2"/>
    <w:rsid w:val="00C3471C"/>
    <w:rsid w:val="00C34C17"/>
    <w:rsid w:val="00C358D9"/>
    <w:rsid w:val="00C35942"/>
    <w:rsid w:val="00C35AC5"/>
    <w:rsid w:val="00C36E28"/>
    <w:rsid w:val="00C379A7"/>
    <w:rsid w:val="00C401B4"/>
    <w:rsid w:val="00C418EF"/>
    <w:rsid w:val="00C41D95"/>
    <w:rsid w:val="00C4283F"/>
    <w:rsid w:val="00C42FC2"/>
    <w:rsid w:val="00C4303A"/>
    <w:rsid w:val="00C4309D"/>
    <w:rsid w:val="00C431F0"/>
    <w:rsid w:val="00C437F1"/>
    <w:rsid w:val="00C43D1B"/>
    <w:rsid w:val="00C448D8"/>
    <w:rsid w:val="00C45A95"/>
    <w:rsid w:val="00C46D24"/>
    <w:rsid w:val="00C47DE3"/>
    <w:rsid w:val="00C51596"/>
    <w:rsid w:val="00C51773"/>
    <w:rsid w:val="00C520C5"/>
    <w:rsid w:val="00C52120"/>
    <w:rsid w:val="00C525C7"/>
    <w:rsid w:val="00C52639"/>
    <w:rsid w:val="00C52CA0"/>
    <w:rsid w:val="00C52E23"/>
    <w:rsid w:val="00C545D2"/>
    <w:rsid w:val="00C54B26"/>
    <w:rsid w:val="00C55CAF"/>
    <w:rsid w:val="00C55D37"/>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673"/>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4C3"/>
    <w:rsid w:val="00C836DF"/>
    <w:rsid w:val="00C83C22"/>
    <w:rsid w:val="00C844B0"/>
    <w:rsid w:val="00C844F7"/>
    <w:rsid w:val="00C84E23"/>
    <w:rsid w:val="00C85254"/>
    <w:rsid w:val="00C85484"/>
    <w:rsid w:val="00C858D0"/>
    <w:rsid w:val="00C85F84"/>
    <w:rsid w:val="00C862D2"/>
    <w:rsid w:val="00C87160"/>
    <w:rsid w:val="00C8740E"/>
    <w:rsid w:val="00C874F5"/>
    <w:rsid w:val="00C877A0"/>
    <w:rsid w:val="00C91634"/>
    <w:rsid w:val="00C918DD"/>
    <w:rsid w:val="00C91DB5"/>
    <w:rsid w:val="00C930F7"/>
    <w:rsid w:val="00C94BF2"/>
    <w:rsid w:val="00C950EA"/>
    <w:rsid w:val="00C9533C"/>
    <w:rsid w:val="00C9779D"/>
    <w:rsid w:val="00CA0510"/>
    <w:rsid w:val="00CA084F"/>
    <w:rsid w:val="00CA085C"/>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75A"/>
    <w:rsid w:val="00CB0E08"/>
    <w:rsid w:val="00CB1272"/>
    <w:rsid w:val="00CB2685"/>
    <w:rsid w:val="00CB5115"/>
    <w:rsid w:val="00CB5137"/>
    <w:rsid w:val="00CB702A"/>
    <w:rsid w:val="00CB7D59"/>
    <w:rsid w:val="00CC1B2D"/>
    <w:rsid w:val="00CC1F35"/>
    <w:rsid w:val="00CC268C"/>
    <w:rsid w:val="00CC3588"/>
    <w:rsid w:val="00CC374C"/>
    <w:rsid w:val="00CC4182"/>
    <w:rsid w:val="00CC4EBE"/>
    <w:rsid w:val="00CC646C"/>
    <w:rsid w:val="00CC693F"/>
    <w:rsid w:val="00CC6B53"/>
    <w:rsid w:val="00CC6E0B"/>
    <w:rsid w:val="00CC6EF4"/>
    <w:rsid w:val="00CD036C"/>
    <w:rsid w:val="00CD04AC"/>
    <w:rsid w:val="00CD0D84"/>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1D87"/>
    <w:rsid w:val="00CE2869"/>
    <w:rsid w:val="00CE2877"/>
    <w:rsid w:val="00CE3ADE"/>
    <w:rsid w:val="00CE3C63"/>
    <w:rsid w:val="00CE5B72"/>
    <w:rsid w:val="00CE5F3A"/>
    <w:rsid w:val="00CE607B"/>
    <w:rsid w:val="00CE619E"/>
    <w:rsid w:val="00CE6D23"/>
    <w:rsid w:val="00CE72B9"/>
    <w:rsid w:val="00CE752E"/>
    <w:rsid w:val="00CE7814"/>
    <w:rsid w:val="00CE7F0D"/>
    <w:rsid w:val="00CF0CC0"/>
    <w:rsid w:val="00CF1715"/>
    <w:rsid w:val="00CF2558"/>
    <w:rsid w:val="00CF2870"/>
    <w:rsid w:val="00CF28A3"/>
    <w:rsid w:val="00CF387C"/>
    <w:rsid w:val="00CF587C"/>
    <w:rsid w:val="00CF681C"/>
    <w:rsid w:val="00CF692C"/>
    <w:rsid w:val="00CF6A08"/>
    <w:rsid w:val="00CF6ED0"/>
    <w:rsid w:val="00CF769A"/>
    <w:rsid w:val="00CF7DD7"/>
    <w:rsid w:val="00D00C4B"/>
    <w:rsid w:val="00D01453"/>
    <w:rsid w:val="00D01770"/>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8E9"/>
    <w:rsid w:val="00D06FAD"/>
    <w:rsid w:val="00D07030"/>
    <w:rsid w:val="00D072DA"/>
    <w:rsid w:val="00D10654"/>
    <w:rsid w:val="00D10E06"/>
    <w:rsid w:val="00D11012"/>
    <w:rsid w:val="00D11353"/>
    <w:rsid w:val="00D114B5"/>
    <w:rsid w:val="00D11D18"/>
    <w:rsid w:val="00D11E2A"/>
    <w:rsid w:val="00D120F3"/>
    <w:rsid w:val="00D125BC"/>
    <w:rsid w:val="00D136B7"/>
    <w:rsid w:val="00D1385F"/>
    <w:rsid w:val="00D13906"/>
    <w:rsid w:val="00D154C1"/>
    <w:rsid w:val="00D176E9"/>
    <w:rsid w:val="00D17D95"/>
    <w:rsid w:val="00D20A74"/>
    <w:rsid w:val="00D22901"/>
    <w:rsid w:val="00D231ED"/>
    <w:rsid w:val="00D23C52"/>
    <w:rsid w:val="00D26481"/>
    <w:rsid w:val="00D26A8F"/>
    <w:rsid w:val="00D26E94"/>
    <w:rsid w:val="00D27340"/>
    <w:rsid w:val="00D27AF6"/>
    <w:rsid w:val="00D302B5"/>
    <w:rsid w:val="00D30308"/>
    <w:rsid w:val="00D3085D"/>
    <w:rsid w:val="00D31813"/>
    <w:rsid w:val="00D31AEA"/>
    <w:rsid w:val="00D328AB"/>
    <w:rsid w:val="00D33347"/>
    <w:rsid w:val="00D33F19"/>
    <w:rsid w:val="00D34AF5"/>
    <w:rsid w:val="00D35825"/>
    <w:rsid w:val="00D35EF1"/>
    <w:rsid w:val="00D36495"/>
    <w:rsid w:val="00D41A63"/>
    <w:rsid w:val="00D41FE7"/>
    <w:rsid w:val="00D42391"/>
    <w:rsid w:val="00D42A1F"/>
    <w:rsid w:val="00D461CD"/>
    <w:rsid w:val="00D46592"/>
    <w:rsid w:val="00D46F0A"/>
    <w:rsid w:val="00D47098"/>
    <w:rsid w:val="00D50995"/>
    <w:rsid w:val="00D51743"/>
    <w:rsid w:val="00D51DBD"/>
    <w:rsid w:val="00D52300"/>
    <w:rsid w:val="00D53DED"/>
    <w:rsid w:val="00D5549A"/>
    <w:rsid w:val="00D55C6C"/>
    <w:rsid w:val="00D57EDD"/>
    <w:rsid w:val="00D610C6"/>
    <w:rsid w:val="00D61673"/>
    <w:rsid w:val="00D61EB8"/>
    <w:rsid w:val="00D628A0"/>
    <w:rsid w:val="00D63556"/>
    <w:rsid w:val="00D63FD8"/>
    <w:rsid w:val="00D6487E"/>
    <w:rsid w:val="00D65443"/>
    <w:rsid w:val="00D66414"/>
    <w:rsid w:val="00D665E5"/>
    <w:rsid w:val="00D666A6"/>
    <w:rsid w:val="00D673EA"/>
    <w:rsid w:val="00D6782A"/>
    <w:rsid w:val="00D70917"/>
    <w:rsid w:val="00D70FCB"/>
    <w:rsid w:val="00D713FF"/>
    <w:rsid w:val="00D71DDC"/>
    <w:rsid w:val="00D72A09"/>
    <w:rsid w:val="00D72CBB"/>
    <w:rsid w:val="00D72F84"/>
    <w:rsid w:val="00D72FAC"/>
    <w:rsid w:val="00D736DC"/>
    <w:rsid w:val="00D738A3"/>
    <w:rsid w:val="00D74A58"/>
    <w:rsid w:val="00D750B7"/>
    <w:rsid w:val="00D7520C"/>
    <w:rsid w:val="00D75376"/>
    <w:rsid w:val="00D7576A"/>
    <w:rsid w:val="00D75FB2"/>
    <w:rsid w:val="00D76AC9"/>
    <w:rsid w:val="00D76E6A"/>
    <w:rsid w:val="00D77849"/>
    <w:rsid w:val="00D77C25"/>
    <w:rsid w:val="00D8001F"/>
    <w:rsid w:val="00D8110F"/>
    <w:rsid w:val="00D8131C"/>
    <w:rsid w:val="00D819A9"/>
    <w:rsid w:val="00D8230F"/>
    <w:rsid w:val="00D83D14"/>
    <w:rsid w:val="00D8446F"/>
    <w:rsid w:val="00D84F5D"/>
    <w:rsid w:val="00D85402"/>
    <w:rsid w:val="00D8651F"/>
    <w:rsid w:val="00D86909"/>
    <w:rsid w:val="00D911BE"/>
    <w:rsid w:val="00D91ACD"/>
    <w:rsid w:val="00D928B1"/>
    <w:rsid w:val="00D9370A"/>
    <w:rsid w:val="00D9496A"/>
    <w:rsid w:val="00D94A3F"/>
    <w:rsid w:val="00D94BAE"/>
    <w:rsid w:val="00D95A78"/>
    <w:rsid w:val="00D95E80"/>
    <w:rsid w:val="00D9745F"/>
    <w:rsid w:val="00DA1C91"/>
    <w:rsid w:val="00DA1D1C"/>
    <w:rsid w:val="00DA29C8"/>
    <w:rsid w:val="00DA2ACA"/>
    <w:rsid w:val="00DA3646"/>
    <w:rsid w:val="00DA4205"/>
    <w:rsid w:val="00DA42A6"/>
    <w:rsid w:val="00DA42F2"/>
    <w:rsid w:val="00DA42F4"/>
    <w:rsid w:val="00DA44D3"/>
    <w:rsid w:val="00DA505B"/>
    <w:rsid w:val="00DA5A6D"/>
    <w:rsid w:val="00DA6556"/>
    <w:rsid w:val="00DA67AD"/>
    <w:rsid w:val="00DA714F"/>
    <w:rsid w:val="00DA79DA"/>
    <w:rsid w:val="00DA79EB"/>
    <w:rsid w:val="00DA7BDA"/>
    <w:rsid w:val="00DB03CE"/>
    <w:rsid w:val="00DB1120"/>
    <w:rsid w:val="00DB1E4C"/>
    <w:rsid w:val="00DB1F3F"/>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625"/>
    <w:rsid w:val="00DC2762"/>
    <w:rsid w:val="00DC349A"/>
    <w:rsid w:val="00DC3B67"/>
    <w:rsid w:val="00DC3E10"/>
    <w:rsid w:val="00DC4256"/>
    <w:rsid w:val="00DC5CEC"/>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6A7"/>
    <w:rsid w:val="00DD58F8"/>
    <w:rsid w:val="00DD6ADD"/>
    <w:rsid w:val="00DD7C2F"/>
    <w:rsid w:val="00DE077B"/>
    <w:rsid w:val="00DE0CE6"/>
    <w:rsid w:val="00DE19EF"/>
    <w:rsid w:val="00DE221F"/>
    <w:rsid w:val="00DE22A7"/>
    <w:rsid w:val="00DE2B70"/>
    <w:rsid w:val="00DE2DD3"/>
    <w:rsid w:val="00DE2F8F"/>
    <w:rsid w:val="00DE3549"/>
    <w:rsid w:val="00DE39B6"/>
    <w:rsid w:val="00DE3F1E"/>
    <w:rsid w:val="00DE453A"/>
    <w:rsid w:val="00DE48A2"/>
    <w:rsid w:val="00DE4B21"/>
    <w:rsid w:val="00DE4CFF"/>
    <w:rsid w:val="00DE581C"/>
    <w:rsid w:val="00DE5CB0"/>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1AA"/>
    <w:rsid w:val="00E147B3"/>
    <w:rsid w:val="00E14907"/>
    <w:rsid w:val="00E165AB"/>
    <w:rsid w:val="00E17333"/>
    <w:rsid w:val="00E176A4"/>
    <w:rsid w:val="00E17A5D"/>
    <w:rsid w:val="00E17EAD"/>
    <w:rsid w:val="00E17FB8"/>
    <w:rsid w:val="00E22AC6"/>
    <w:rsid w:val="00E23C3E"/>
    <w:rsid w:val="00E248F5"/>
    <w:rsid w:val="00E24916"/>
    <w:rsid w:val="00E24E59"/>
    <w:rsid w:val="00E25A5D"/>
    <w:rsid w:val="00E26960"/>
    <w:rsid w:val="00E2720B"/>
    <w:rsid w:val="00E2780F"/>
    <w:rsid w:val="00E27F9B"/>
    <w:rsid w:val="00E30DDD"/>
    <w:rsid w:val="00E312D6"/>
    <w:rsid w:val="00E31F45"/>
    <w:rsid w:val="00E32B29"/>
    <w:rsid w:val="00E33ABD"/>
    <w:rsid w:val="00E3482C"/>
    <w:rsid w:val="00E34A05"/>
    <w:rsid w:val="00E36478"/>
    <w:rsid w:val="00E3668D"/>
    <w:rsid w:val="00E36AD0"/>
    <w:rsid w:val="00E37C51"/>
    <w:rsid w:val="00E402A1"/>
    <w:rsid w:val="00E40AA3"/>
    <w:rsid w:val="00E4183C"/>
    <w:rsid w:val="00E4292D"/>
    <w:rsid w:val="00E42C21"/>
    <w:rsid w:val="00E431B3"/>
    <w:rsid w:val="00E437D2"/>
    <w:rsid w:val="00E4391D"/>
    <w:rsid w:val="00E43CCD"/>
    <w:rsid w:val="00E44258"/>
    <w:rsid w:val="00E443A8"/>
    <w:rsid w:val="00E44BCB"/>
    <w:rsid w:val="00E46D16"/>
    <w:rsid w:val="00E47DE7"/>
    <w:rsid w:val="00E504D6"/>
    <w:rsid w:val="00E50859"/>
    <w:rsid w:val="00E50C4A"/>
    <w:rsid w:val="00E51257"/>
    <w:rsid w:val="00E51C99"/>
    <w:rsid w:val="00E5200D"/>
    <w:rsid w:val="00E527AA"/>
    <w:rsid w:val="00E532A6"/>
    <w:rsid w:val="00E53313"/>
    <w:rsid w:val="00E5454B"/>
    <w:rsid w:val="00E54643"/>
    <w:rsid w:val="00E5467B"/>
    <w:rsid w:val="00E54B37"/>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BD1"/>
    <w:rsid w:val="00E81D8D"/>
    <w:rsid w:val="00E823F8"/>
    <w:rsid w:val="00E82B2E"/>
    <w:rsid w:val="00E83233"/>
    <w:rsid w:val="00E83758"/>
    <w:rsid w:val="00E8378B"/>
    <w:rsid w:val="00E83899"/>
    <w:rsid w:val="00E83BC8"/>
    <w:rsid w:val="00E83C64"/>
    <w:rsid w:val="00E85AF4"/>
    <w:rsid w:val="00E8639A"/>
    <w:rsid w:val="00E86417"/>
    <w:rsid w:val="00E873CB"/>
    <w:rsid w:val="00E87B44"/>
    <w:rsid w:val="00E90341"/>
    <w:rsid w:val="00E9034B"/>
    <w:rsid w:val="00E90996"/>
    <w:rsid w:val="00E909A1"/>
    <w:rsid w:val="00E90E4D"/>
    <w:rsid w:val="00E9301B"/>
    <w:rsid w:val="00E93623"/>
    <w:rsid w:val="00E94169"/>
    <w:rsid w:val="00E942A8"/>
    <w:rsid w:val="00E94628"/>
    <w:rsid w:val="00E95127"/>
    <w:rsid w:val="00E958AA"/>
    <w:rsid w:val="00E95A03"/>
    <w:rsid w:val="00E96E1B"/>
    <w:rsid w:val="00E9744E"/>
    <w:rsid w:val="00EA03F2"/>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343"/>
    <w:rsid w:val="00EB06D0"/>
    <w:rsid w:val="00EB074F"/>
    <w:rsid w:val="00EB0F30"/>
    <w:rsid w:val="00EB1BDB"/>
    <w:rsid w:val="00EB2706"/>
    <w:rsid w:val="00EB3663"/>
    <w:rsid w:val="00EB3DEC"/>
    <w:rsid w:val="00EB563E"/>
    <w:rsid w:val="00EB58C7"/>
    <w:rsid w:val="00EB621B"/>
    <w:rsid w:val="00EB643B"/>
    <w:rsid w:val="00EB6A86"/>
    <w:rsid w:val="00EB73DA"/>
    <w:rsid w:val="00EC07E1"/>
    <w:rsid w:val="00EC21BB"/>
    <w:rsid w:val="00EC28D1"/>
    <w:rsid w:val="00EC2948"/>
    <w:rsid w:val="00EC363B"/>
    <w:rsid w:val="00EC3DF8"/>
    <w:rsid w:val="00EC3F40"/>
    <w:rsid w:val="00EC3FEB"/>
    <w:rsid w:val="00EC444E"/>
    <w:rsid w:val="00EC4A31"/>
    <w:rsid w:val="00EC4DD1"/>
    <w:rsid w:val="00EC6EBB"/>
    <w:rsid w:val="00ED12BE"/>
    <w:rsid w:val="00ED1544"/>
    <w:rsid w:val="00ED1C67"/>
    <w:rsid w:val="00ED28A2"/>
    <w:rsid w:val="00ED2D48"/>
    <w:rsid w:val="00ED2E0E"/>
    <w:rsid w:val="00ED3063"/>
    <w:rsid w:val="00ED3776"/>
    <w:rsid w:val="00ED3AA5"/>
    <w:rsid w:val="00ED3AF0"/>
    <w:rsid w:val="00ED3CA3"/>
    <w:rsid w:val="00ED420A"/>
    <w:rsid w:val="00ED431E"/>
    <w:rsid w:val="00ED4F2F"/>
    <w:rsid w:val="00ED5CC0"/>
    <w:rsid w:val="00ED7AC1"/>
    <w:rsid w:val="00EE08C0"/>
    <w:rsid w:val="00EE1269"/>
    <w:rsid w:val="00EE2FCB"/>
    <w:rsid w:val="00EE3A90"/>
    <w:rsid w:val="00EE40F7"/>
    <w:rsid w:val="00EE476F"/>
    <w:rsid w:val="00EE49F2"/>
    <w:rsid w:val="00EE548B"/>
    <w:rsid w:val="00EE57BF"/>
    <w:rsid w:val="00EE6E08"/>
    <w:rsid w:val="00EE6F65"/>
    <w:rsid w:val="00EE716D"/>
    <w:rsid w:val="00EE7666"/>
    <w:rsid w:val="00EF0454"/>
    <w:rsid w:val="00EF20F9"/>
    <w:rsid w:val="00EF25E8"/>
    <w:rsid w:val="00EF33D3"/>
    <w:rsid w:val="00EF40D6"/>
    <w:rsid w:val="00EF45A5"/>
    <w:rsid w:val="00EF4731"/>
    <w:rsid w:val="00EF52A7"/>
    <w:rsid w:val="00EF5644"/>
    <w:rsid w:val="00EF63E9"/>
    <w:rsid w:val="00EF6785"/>
    <w:rsid w:val="00EF706A"/>
    <w:rsid w:val="00EF71D4"/>
    <w:rsid w:val="00EF7378"/>
    <w:rsid w:val="00EF7A64"/>
    <w:rsid w:val="00F0143D"/>
    <w:rsid w:val="00F02741"/>
    <w:rsid w:val="00F027FD"/>
    <w:rsid w:val="00F03B76"/>
    <w:rsid w:val="00F03CAF"/>
    <w:rsid w:val="00F03D26"/>
    <w:rsid w:val="00F03F92"/>
    <w:rsid w:val="00F040E7"/>
    <w:rsid w:val="00F047A6"/>
    <w:rsid w:val="00F05021"/>
    <w:rsid w:val="00F05069"/>
    <w:rsid w:val="00F05F67"/>
    <w:rsid w:val="00F062B5"/>
    <w:rsid w:val="00F0677E"/>
    <w:rsid w:val="00F06846"/>
    <w:rsid w:val="00F07553"/>
    <w:rsid w:val="00F10850"/>
    <w:rsid w:val="00F10E1B"/>
    <w:rsid w:val="00F114B6"/>
    <w:rsid w:val="00F11742"/>
    <w:rsid w:val="00F11BBB"/>
    <w:rsid w:val="00F1227B"/>
    <w:rsid w:val="00F13B31"/>
    <w:rsid w:val="00F14203"/>
    <w:rsid w:val="00F1464F"/>
    <w:rsid w:val="00F15916"/>
    <w:rsid w:val="00F15ED9"/>
    <w:rsid w:val="00F17A4D"/>
    <w:rsid w:val="00F20BDA"/>
    <w:rsid w:val="00F21A4C"/>
    <w:rsid w:val="00F21C39"/>
    <w:rsid w:val="00F21E53"/>
    <w:rsid w:val="00F227BC"/>
    <w:rsid w:val="00F23144"/>
    <w:rsid w:val="00F23729"/>
    <w:rsid w:val="00F23861"/>
    <w:rsid w:val="00F23C2E"/>
    <w:rsid w:val="00F23E7F"/>
    <w:rsid w:val="00F25808"/>
    <w:rsid w:val="00F26B4E"/>
    <w:rsid w:val="00F302E2"/>
    <w:rsid w:val="00F311D3"/>
    <w:rsid w:val="00F3139F"/>
    <w:rsid w:val="00F32D9E"/>
    <w:rsid w:val="00F33320"/>
    <w:rsid w:val="00F34156"/>
    <w:rsid w:val="00F34B44"/>
    <w:rsid w:val="00F360C1"/>
    <w:rsid w:val="00F36203"/>
    <w:rsid w:val="00F363C3"/>
    <w:rsid w:val="00F363F3"/>
    <w:rsid w:val="00F36769"/>
    <w:rsid w:val="00F36CB5"/>
    <w:rsid w:val="00F36EA7"/>
    <w:rsid w:val="00F37F3C"/>
    <w:rsid w:val="00F40546"/>
    <w:rsid w:val="00F40F06"/>
    <w:rsid w:val="00F40F33"/>
    <w:rsid w:val="00F41720"/>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5122"/>
    <w:rsid w:val="00F5606F"/>
    <w:rsid w:val="00F56E8B"/>
    <w:rsid w:val="00F57170"/>
    <w:rsid w:val="00F57431"/>
    <w:rsid w:val="00F60279"/>
    <w:rsid w:val="00F61EC6"/>
    <w:rsid w:val="00F62579"/>
    <w:rsid w:val="00F62A75"/>
    <w:rsid w:val="00F66992"/>
    <w:rsid w:val="00F672BB"/>
    <w:rsid w:val="00F67472"/>
    <w:rsid w:val="00F6781F"/>
    <w:rsid w:val="00F67AC3"/>
    <w:rsid w:val="00F67C08"/>
    <w:rsid w:val="00F7027D"/>
    <w:rsid w:val="00F702A0"/>
    <w:rsid w:val="00F703A4"/>
    <w:rsid w:val="00F70418"/>
    <w:rsid w:val="00F70D1C"/>
    <w:rsid w:val="00F7117D"/>
    <w:rsid w:val="00F71B15"/>
    <w:rsid w:val="00F72ED2"/>
    <w:rsid w:val="00F74637"/>
    <w:rsid w:val="00F7579F"/>
    <w:rsid w:val="00F75DE5"/>
    <w:rsid w:val="00F75F92"/>
    <w:rsid w:val="00F768F2"/>
    <w:rsid w:val="00F76F71"/>
    <w:rsid w:val="00F77234"/>
    <w:rsid w:val="00F774C2"/>
    <w:rsid w:val="00F77F7B"/>
    <w:rsid w:val="00F80914"/>
    <w:rsid w:val="00F81390"/>
    <w:rsid w:val="00F813F9"/>
    <w:rsid w:val="00F8191B"/>
    <w:rsid w:val="00F81C66"/>
    <w:rsid w:val="00F8292B"/>
    <w:rsid w:val="00F82A05"/>
    <w:rsid w:val="00F83083"/>
    <w:rsid w:val="00F83BE5"/>
    <w:rsid w:val="00F843A4"/>
    <w:rsid w:val="00F84E0B"/>
    <w:rsid w:val="00F84F01"/>
    <w:rsid w:val="00F850A0"/>
    <w:rsid w:val="00F86158"/>
    <w:rsid w:val="00F86516"/>
    <w:rsid w:val="00F87227"/>
    <w:rsid w:val="00F87874"/>
    <w:rsid w:val="00F9033D"/>
    <w:rsid w:val="00F90DFC"/>
    <w:rsid w:val="00F931FC"/>
    <w:rsid w:val="00F93513"/>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5BB5"/>
    <w:rsid w:val="00FA632A"/>
    <w:rsid w:val="00FA7285"/>
    <w:rsid w:val="00FA7566"/>
    <w:rsid w:val="00FA797E"/>
    <w:rsid w:val="00FA79C8"/>
    <w:rsid w:val="00FA79FD"/>
    <w:rsid w:val="00FA7E4E"/>
    <w:rsid w:val="00FB05A4"/>
    <w:rsid w:val="00FB066E"/>
    <w:rsid w:val="00FB0D59"/>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2037"/>
    <w:rsid w:val="00FC36E4"/>
    <w:rsid w:val="00FC3C34"/>
    <w:rsid w:val="00FC4A63"/>
    <w:rsid w:val="00FC5971"/>
    <w:rsid w:val="00FC5B1C"/>
    <w:rsid w:val="00FC5F8C"/>
    <w:rsid w:val="00FC6068"/>
    <w:rsid w:val="00FC7009"/>
    <w:rsid w:val="00FC731C"/>
    <w:rsid w:val="00FC7650"/>
    <w:rsid w:val="00FC7B87"/>
    <w:rsid w:val="00FD2727"/>
    <w:rsid w:val="00FD3711"/>
    <w:rsid w:val="00FD418C"/>
    <w:rsid w:val="00FD5731"/>
    <w:rsid w:val="00FD6355"/>
    <w:rsid w:val="00FD63F9"/>
    <w:rsid w:val="00FD65C6"/>
    <w:rsid w:val="00FD69E7"/>
    <w:rsid w:val="00FD71C6"/>
    <w:rsid w:val="00FD760B"/>
    <w:rsid w:val="00FE1440"/>
    <w:rsid w:val="00FE22EE"/>
    <w:rsid w:val="00FE25A2"/>
    <w:rsid w:val="00FE3F17"/>
    <w:rsid w:val="00FE4A80"/>
    <w:rsid w:val="00FE6C70"/>
    <w:rsid w:val="00FE6F47"/>
    <w:rsid w:val="00FE72B2"/>
    <w:rsid w:val="00FE7BA4"/>
    <w:rsid w:val="00FF0528"/>
    <w:rsid w:val="00FF0BCD"/>
    <w:rsid w:val="00FF0BDF"/>
    <w:rsid w:val="00FF0C84"/>
    <w:rsid w:val="00FF0CC7"/>
    <w:rsid w:val="00FF12D7"/>
    <w:rsid w:val="00FF226E"/>
    <w:rsid w:val="00FF2EA9"/>
    <w:rsid w:val="00FF3C5F"/>
    <w:rsid w:val="00FF3D19"/>
    <w:rsid w:val="00FF50DD"/>
    <w:rsid w:val="00FF5524"/>
    <w:rsid w:val="00FF59DB"/>
    <w:rsid w:val="00FF5B4A"/>
    <w:rsid w:val="00FF5FAE"/>
    <w:rsid w:val="00FF5FE3"/>
    <w:rsid w:val="00FF7C21"/>
    <w:rsid w:val="05552E20"/>
    <w:rsid w:val="3FA817C9"/>
    <w:rsid w:val="5C1D2832"/>
    <w:rsid w:val="70DB18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semiHidden="0" w:qFormat="1"/>
    <w:lsdException w:name="annotation text" w:qFormat="1"/>
    <w:lsdException w:name="header" w:semiHidden="0" w:qFormat="1"/>
    <w:lsdException w:name="footer" w:semiHidden="0" w:qFormat="1"/>
    <w:lsdException w:name="index heading" w:qFormat="1"/>
    <w:lsdException w:name="caption" w:semiHidden="0" w:uiPriority="35" w:qFormat="1"/>
    <w:lsdException w:name="table of figures" w:qFormat="1"/>
    <w:lsdException w:name="envelope address" w:unhideWhenUsed="1"/>
    <w:lsdException w:name="envelope return" w:unhideWhenUsed="1"/>
    <w:lsdException w:name="footnote reference" w:semiHidden="0" w:uiPriority="99" w:qFormat="1"/>
    <w:lsdException w:name="annotation reference" w:qFormat="1"/>
    <w:lsdException w:name="line number" w:unhideWhenUsed="1"/>
    <w:lsdException w:name="page number"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lsdException w:name="Body Text First Indent" w:semiHidden="0"/>
    <w:lsdException w:name="Body Text First Indent 2" w:unhideWhenUsed="1"/>
    <w:lsdException w:name="Note Heading" w:unhideWhenUsed="1"/>
    <w:lsdException w:name="Body Text 2" w:qFormat="1"/>
    <w:lsdException w:name="Body Text 3" w:qFormat="1"/>
    <w:lsdException w:name="Body Text Indent 2" w:unhideWhenUsed="1"/>
    <w:lsdException w:name="Block Text" w:unhideWhenUsed="1"/>
    <w:lsdException w:name="Hyperlink" w:semiHidden="0" w:uiPriority="99"/>
    <w:lsdException w:name="FollowedHyperlink" w:qFormat="1"/>
    <w:lsdException w:name="Strong" w:semiHidden="0" w:uiPriority="22" w:qFormat="1"/>
    <w:lsdException w:name="Emphasis" w:semiHidden="0" w:qFormat="1"/>
    <w:lsdException w:name="Document Map" w:qFormat="1"/>
    <w:lsdException w:name="Plain Text" w:qFormat="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qFormat/>
    <w:rsid w:val="00411B61"/>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Char"/>
    <w:qFormat/>
    <w:rsid w:val="00411B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1"/>
    <w:link w:val="2Char"/>
    <w:qFormat/>
    <w:rsid w:val="00411B61"/>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basedOn w:val="2"/>
    <w:next w:val="a1"/>
    <w:link w:val="3Char"/>
    <w:qFormat/>
    <w:rsid w:val="00411B61"/>
    <w:pPr>
      <w:numPr>
        <w:ilvl w:val="2"/>
      </w:numPr>
      <w:spacing w:before="120"/>
      <w:outlineLvl w:val="2"/>
    </w:pPr>
    <w:rPr>
      <w:sz w:val="28"/>
    </w:rPr>
  </w:style>
  <w:style w:type="paragraph" w:styleId="4">
    <w:name w:val="heading 4"/>
    <w:basedOn w:val="3"/>
    <w:next w:val="a1"/>
    <w:link w:val="4Char"/>
    <w:qFormat/>
    <w:rsid w:val="00411B61"/>
    <w:pPr>
      <w:numPr>
        <w:ilvl w:val="3"/>
      </w:numPr>
      <w:outlineLvl w:val="3"/>
    </w:pPr>
    <w:rPr>
      <w:sz w:val="24"/>
    </w:rPr>
  </w:style>
  <w:style w:type="paragraph" w:styleId="5">
    <w:name w:val="heading 5"/>
    <w:basedOn w:val="4"/>
    <w:next w:val="a1"/>
    <w:qFormat/>
    <w:rsid w:val="00411B61"/>
    <w:pPr>
      <w:numPr>
        <w:ilvl w:val="0"/>
        <w:numId w:val="0"/>
      </w:numPr>
      <w:outlineLvl w:val="4"/>
    </w:pPr>
    <w:rPr>
      <w:sz w:val="22"/>
    </w:rPr>
  </w:style>
  <w:style w:type="paragraph" w:styleId="6">
    <w:name w:val="heading 6"/>
    <w:basedOn w:val="H6"/>
    <w:next w:val="a1"/>
    <w:qFormat/>
    <w:rsid w:val="00411B61"/>
    <w:pPr>
      <w:numPr>
        <w:ilvl w:val="4"/>
        <w:numId w:val="1"/>
      </w:numPr>
      <w:ind w:left="1985" w:hanging="1985"/>
      <w:outlineLvl w:val="5"/>
    </w:pPr>
  </w:style>
  <w:style w:type="paragraph" w:styleId="7">
    <w:name w:val="heading 7"/>
    <w:basedOn w:val="H6"/>
    <w:next w:val="a1"/>
    <w:qFormat/>
    <w:rsid w:val="00411B61"/>
    <w:pPr>
      <w:tabs>
        <w:tab w:val="left" w:pos="1499"/>
      </w:tabs>
      <w:outlineLvl w:val="6"/>
    </w:pPr>
  </w:style>
  <w:style w:type="paragraph" w:styleId="8">
    <w:name w:val="heading 8"/>
    <w:basedOn w:val="1"/>
    <w:next w:val="a1"/>
    <w:qFormat/>
    <w:rsid w:val="00411B61"/>
    <w:pPr>
      <w:ind w:left="0" w:firstLine="0"/>
      <w:outlineLvl w:val="7"/>
    </w:pPr>
  </w:style>
  <w:style w:type="paragraph" w:styleId="9">
    <w:name w:val="heading 9"/>
    <w:basedOn w:val="8"/>
    <w:next w:val="a1"/>
    <w:qFormat/>
    <w:rsid w:val="00411B61"/>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semiHidden/>
    <w:qFormat/>
    <w:rsid w:val="00411B61"/>
    <w:pPr>
      <w:ind w:left="1985" w:hanging="1985"/>
      <w:outlineLvl w:val="9"/>
    </w:pPr>
    <w:rPr>
      <w:sz w:val="20"/>
    </w:rPr>
  </w:style>
  <w:style w:type="paragraph" w:styleId="30">
    <w:name w:val="List 3"/>
    <w:basedOn w:val="20"/>
    <w:semiHidden/>
    <w:qFormat/>
    <w:rsid w:val="00411B61"/>
    <w:pPr>
      <w:ind w:left="1135"/>
    </w:pPr>
  </w:style>
  <w:style w:type="paragraph" w:styleId="20">
    <w:name w:val="List 2"/>
    <w:basedOn w:val="a5"/>
    <w:semiHidden/>
    <w:qFormat/>
    <w:rsid w:val="00411B61"/>
    <w:pPr>
      <w:ind w:left="851"/>
    </w:pPr>
  </w:style>
  <w:style w:type="paragraph" w:styleId="a5">
    <w:name w:val="List"/>
    <w:basedOn w:val="a1"/>
    <w:semiHidden/>
    <w:qFormat/>
    <w:rsid w:val="00411B61"/>
    <w:pPr>
      <w:ind w:left="568" w:hanging="284"/>
    </w:pPr>
  </w:style>
  <w:style w:type="paragraph" w:styleId="a6">
    <w:name w:val="annotation subject"/>
    <w:basedOn w:val="a7"/>
    <w:next w:val="a7"/>
    <w:semiHidden/>
    <w:qFormat/>
    <w:rsid w:val="00411B61"/>
    <w:pPr>
      <w:widowControl/>
      <w:spacing w:line="240" w:lineRule="auto"/>
    </w:pPr>
    <w:rPr>
      <w:rFonts w:ascii="Times New Roman" w:eastAsia="Times New Roman"/>
      <w:b/>
      <w:bCs/>
      <w:sz w:val="20"/>
      <w:lang w:eastAsia="en-GB"/>
    </w:rPr>
  </w:style>
  <w:style w:type="paragraph" w:styleId="a7">
    <w:name w:val="annotation text"/>
    <w:basedOn w:val="a1"/>
    <w:semiHidden/>
    <w:qFormat/>
    <w:rsid w:val="00411B61"/>
    <w:pPr>
      <w:widowControl w:val="0"/>
      <w:spacing w:line="360" w:lineRule="atLeast"/>
    </w:pPr>
    <w:rPr>
      <w:rFonts w:ascii="–¾’©" w:eastAsia="–¾’©"/>
      <w:sz w:val="24"/>
    </w:rPr>
  </w:style>
  <w:style w:type="paragraph" w:styleId="70">
    <w:name w:val="toc 7"/>
    <w:basedOn w:val="60"/>
    <w:next w:val="a1"/>
    <w:semiHidden/>
    <w:qFormat/>
    <w:rsid w:val="00411B61"/>
    <w:pPr>
      <w:ind w:left="2268" w:hanging="2268"/>
    </w:pPr>
  </w:style>
  <w:style w:type="paragraph" w:styleId="60">
    <w:name w:val="toc 6"/>
    <w:basedOn w:val="50"/>
    <w:next w:val="a1"/>
    <w:semiHidden/>
    <w:qFormat/>
    <w:rsid w:val="00411B61"/>
    <w:pPr>
      <w:ind w:left="1985" w:hanging="1985"/>
    </w:pPr>
  </w:style>
  <w:style w:type="paragraph" w:styleId="50">
    <w:name w:val="toc 5"/>
    <w:basedOn w:val="40"/>
    <w:next w:val="a1"/>
    <w:semiHidden/>
    <w:qFormat/>
    <w:rsid w:val="00411B61"/>
    <w:pPr>
      <w:ind w:left="1701" w:hanging="1701"/>
    </w:pPr>
  </w:style>
  <w:style w:type="paragraph" w:styleId="40">
    <w:name w:val="toc 4"/>
    <w:basedOn w:val="31"/>
    <w:next w:val="a1"/>
    <w:semiHidden/>
    <w:qFormat/>
    <w:rsid w:val="00411B61"/>
    <w:pPr>
      <w:ind w:left="1418" w:hanging="1418"/>
    </w:pPr>
  </w:style>
  <w:style w:type="paragraph" w:styleId="31">
    <w:name w:val="toc 3"/>
    <w:basedOn w:val="21"/>
    <w:next w:val="a1"/>
    <w:semiHidden/>
    <w:qFormat/>
    <w:rsid w:val="00411B61"/>
    <w:pPr>
      <w:ind w:left="1134" w:hanging="1134"/>
    </w:pPr>
  </w:style>
  <w:style w:type="paragraph" w:styleId="21">
    <w:name w:val="toc 2"/>
    <w:basedOn w:val="10"/>
    <w:next w:val="a1"/>
    <w:semiHidden/>
    <w:qFormat/>
    <w:rsid w:val="00411B61"/>
    <w:pPr>
      <w:spacing w:before="0"/>
      <w:ind w:left="851" w:hanging="851"/>
    </w:pPr>
    <w:rPr>
      <w:sz w:val="20"/>
    </w:rPr>
  </w:style>
  <w:style w:type="paragraph" w:styleId="10">
    <w:name w:val="toc 1"/>
    <w:next w:val="a1"/>
    <w:semiHidden/>
    <w:qFormat/>
    <w:rsid w:val="00411B6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8"/>
    <w:semiHidden/>
    <w:qFormat/>
    <w:rsid w:val="00411B61"/>
    <w:pPr>
      <w:ind w:left="851"/>
    </w:pPr>
  </w:style>
  <w:style w:type="paragraph" w:styleId="a8">
    <w:name w:val="List Number"/>
    <w:basedOn w:val="a5"/>
    <w:semiHidden/>
    <w:qFormat/>
    <w:rsid w:val="00411B61"/>
  </w:style>
  <w:style w:type="paragraph" w:styleId="41">
    <w:name w:val="List Bullet 4"/>
    <w:basedOn w:val="32"/>
    <w:semiHidden/>
    <w:qFormat/>
    <w:rsid w:val="00411B61"/>
    <w:pPr>
      <w:ind w:left="1418"/>
    </w:pPr>
  </w:style>
  <w:style w:type="paragraph" w:styleId="32">
    <w:name w:val="List Bullet 3"/>
    <w:basedOn w:val="23"/>
    <w:semiHidden/>
    <w:qFormat/>
    <w:rsid w:val="00411B61"/>
    <w:pPr>
      <w:ind w:left="1135"/>
    </w:pPr>
  </w:style>
  <w:style w:type="paragraph" w:styleId="23">
    <w:name w:val="List Bullet 2"/>
    <w:basedOn w:val="a9"/>
    <w:semiHidden/>
    <w:qFormat/>
    <w:rsid w:val="00411B61"/>
    <w:pPr>
      <w:ind w:left="851"/>
    </w:pPr>
  </w:style>
  <w:style w:type="paragraph" w:styleId="a9">
    <w:name w:val="List Bullet"/>
    <w:basedOn w:val="a5"/>
    <w:semiHidden/>
    <w:rsid w:val="00411B61"/>
  </w:style>
  <w:style w:type="paragraph" w:styleId="aa">
    <w:name w:val="caption"/>
    <w:basedOn w:val="a1"/>
    <w:next w:val="a1"/>
    <w:uiPriority w:val="35"/>
    <w:qFormat/>
    <w:rsid w:val="00411B61"/>
    <w:pPr>
      <w:spacing w:before="120" w:after="120"/>
    </w:pPr>
    <w:rPr>
      <w:b/>
    </w:rPr>
  </w:style>
  <w:style w:type="paragraph" w:styleId="ab">
    <w:name w:val="Document Map"/>
    <w:basedOn w:val="a1"/>
    <w:semiHidden/>
    <w:qFormat/>
    <w:rsid w:val="00411B61"/>
    <w:pPr>
      <w:shd w:val="clear" w:color="auto" w:fill="000080"/>
    </w:pPr>
    <w:rPr>
      <w:rFonts w:ascii="Tahoma" w:hAnsi="Tahoma"/>
    </w:rPr>
  </w:style>
  <w:style w:type="paragraph" w:styleId="33">
    <w:name w:val="Body Text 3"/>
    <w:basedOn w:val="a1"/>
    <w:semiHidden/>
    <w:qFormat/>
    <w:rsid w:val="00411B61"/>
    <w:pPr>
      <w:keepNext/>
      <w:keepLines/>
    </w:pPr>
    <w:rPr>
      <w:rFonts w:eastAsia="Osaka"/>
      <w:color w:val="000000"/>
    </w:rPr>
  </w:style>
  <w:style w:type="paragraph" w:styleId="ac">
    <w:name w:val="Body Text"/>
    <w:basedOn w:val="a1"/>
    <w:link w:val="Char"/>
    <w:qFormat/>
    <w:rsid w:val="00411B61"/>
  </w:style>
  <w:style w:type="paragraph" w:styleId="ad">
    <w:name w:val="Body Text Indent"/>
    <w:basedOn w:val="a1"/>
    <w:semiHidden/>
    <w:qFormat/>
    <w:rsid w:val="00411B61"/>
    <w:pPr>
      <w:widowControl w:val="0"/>
      <w:ind w:left="210"/>
      <w:jc w:val="both"/>
    </w:pPr>
    <w:rPr>
      <w:snapToGrid w:val="0"/>
      <w:kern w:val="2"/>
      <w:sz w:val="21"/>
    </w:rPr>
  </w:style>
  <w:style w:type="paragraph" w:styleId="ae">
    <w:name w:val="Plain Text"/>
    <w:basedOn w:val="a1"/>
    <w:semiHidden/>
    <w:qFormat/>
    <w:rsid w:val="00411B61"/>
    <w:rPr>
      <w:rFonts w:ascii="Courier New" w:hAnsi="Courier New"/>
      <w:lang w:val="nb-NO"/>
    </w:rPr>
  </w:style>
  <w:style w:type="paragraph" w:styleId="51">
    <w:name w:val="List Bullet 5"/>
    <w:basedOn w:val="41"/>
    <w:semiHidden/>
    <w:qFormat/>
    <w:rsid w:val="00411B61"/>
    <w:pPr>
      <w:ind w:left="1702"/>
    </w:pPr>
  </w:style>
  <w:style w:type="paragraph" w:styleId="80">
    <w:name w:val="toc 8"/>
    <w:basedOn w:val="10"/>
    <w:next w:val="a1"/>
    <w:semiHidden/>
    <w:qFormat/>
    <w:rsid w:val="00411B61"/>
    <w:pPr>
      <w:spacing w:before="180"/>
      <w:ind w:left="2693" w:hanging="2693"/>
    </w:pPr>
    <w:rPr>
      <w:b/>
    </w:rPr>
  </w:style>
  <w:style w:type="paragraph" w:styleId="af">
    <w:name w:val="Balloon Text"/>
    <w:basedOn w:val="a1"/>
    <w:semiHidden/>
    <w:qFormat/>
    <w:rsid w:val="00411B61"/>
    <w:rPr>
      <w:rFonts w:ascii="Tahoma" w:hAnsi="Tahoma" w:cs="Tahoma"/>
      <w:sz w:val="16"/>
      <w:szCs w:val="16"/>
    </w:rPr>
  </w:style>
  <w:style w:type="paragraph" w:styleId="af0">
    <w:name w:val="footer"/>
    <w:basedOn w:val="af1"/>
    <w:qFormat/>
    <w:rsid w:val="00411B61"/>
    <w:pPr>
      <w:jc w:val="center"/>
    </w:pPr>
    <w:rPr>
      <w:i/>
    </w:rPr>
  </w:style>
  <w:style w:type="paragraph" w:styleId="af1">
    <w:name w:val="header"/>
    <w:link w:val="Char0"/>
    <w:qFormat/>
    <w:rsid w:val="00411B61"/>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index heading"/>
    <w:basedOn w:val="a1"/>
    <w:next w:val="a1"/>
    <w:semiHidden/>
    <w:qFormat/>
    <w:rsid w:val="00411B61"/>
    <w:pPr>
      <w:pBdr>
        <w:top w:val="single" w:sz="12" w:space="0" w:color="auto"/>
      </w:pBdr>
      <w:spacing w:before="360" w:after="240"/>
    </w:pPr>
    <w:rPr>
      <w:b/>
      <w:i/>
      <w:sz w:val="26"/>
    </w:rPr>
  </w:style>
  <w:style w:type="paragraph" w:styleId="af3">
    <w:name w:val="footnote text"/>
    <w:basedOn w:val="a1"/>
    <w:link w:val="Char1"/>
    <w:qFormat/>
    <w:rsid w:val="00411B61"/>
    <w:pPr>
      <w:keepLines/>
      <w:ind w:left="454" w:hanging="454"/>
    </w:pPr>
    <w:rPr>
      <w:sz w:val="16"/>
    </w:rPr>
  </w:style>
  <w:style w:type="paragraph" w:styleId="52">
    <w:name w:val="List 5"/>
    <w:basedOn w:val="42"/>
    <w:semiHidden/>
    <w:qFormat/>
    <w:rsid w:val="00411B61"/>
    <w:pPr>
      <w:ind w:left="1702"/>
    </w:pPr>
  </w:style>
  <w:style w:type="paragraph" w:styleId="42">
    <w:name w:val="List 4"/>
    <w:basedOn w:val="30"/>
    <w:semiHidden/>
    <w:rsid w:val="00411B61"/>
    <w:pPr>
      <w:ind w:left="1418"/>
    </w:pPr>
  </w:style>
  <w:style w:type="paragraph" w:styleId="34">
    <w:name w:val="Body Text Indent 3"/>
    <w:basedOn w:val="a1"/>
    <w:semiHidden/>
    <w:rsid w:val="00411B61"/>
    <w:pPr>
      <w:ind w:left="1080"/>
    </w:pPr>
  </w:style>
  <w:style w:type="paragraph" w:styleId="af4">
    <w:name w:val="table of figures"/>
    <w:basedOn w:val="a1"/>
    <w:next w:val="a1"/>
    <w:semiHidden/>
    <w:qFormat/>
    <w:rsid w:val="00411B61"/>
    <w:pPr>
      <w:ind w:left="400" w:hanging="400"/>
      <w:jc w:val="center"/>
    </w:pPr>
    <w:rPr>
      <w:b/>
    </w:rPr>
  </w:style>
  <w:style w:type="paragraph" w:styleId="90">
    <w:name w:val="toc 9"/>
    <w:basedOn w:val="80"/>
    <w:next w:val="a1"/>
    <w:semiHidden/>
    <w:qFormat/>
    <w:rsid w:val="00411B61"/>
    <w:pPr>
      <w:ind w:left="1418" w:hanging="1418"/>
    </w:pPr>
  </w:style>
  <w:style w:type="paragraph" w:styleId="24">
    <w:name w:val="Body Text 2"/>
    <w:basedOn w:val="a1"/>
    <w:semiHidden/>
    <w:qFormat/>
    <w:rsid w:val="00411B61"/>
    <w:rPr>
      <w:i/>
    </w:rPr>
  </w:style>
  <w:style w:type="paragraph" w:styleId="af5">
    <w:name w:val="Normal (Web)"/>
    <w:basedOn w:val="a1"/>
    <w:uiPriority w:val="99"/>
    <w:unhideWhenUsed/>
    <w:qFormat/>
    <w:rsid w:val="00411B6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1"/>
    <w:next w:val="a1"/>
    <w:semiHidden/>
    <w:qFormat/>
    <w:rsid w:val="00411B61"/>
    <w:pPr>
      <w:keepLines/>
    </w:pPr>
  </w:style>
  <w:style w:type="paragraph" w:styleId="25">
    <w:name w:val="index 2"/>
    <w:basedOn w:val="11"/>
    <w:next w:val="a1"/>
    <w:semiHidden/>
    <w:qFormat/>
    <w:rsid w:val="00411B61"/>
    <w:pPr>
      <w:ind w:left="284"/>
    </w:pPr>
  </w:style>
  <w:style w:type="character" w:styleId="af6">
    <w:name w:val="Strong"/>
    <w:basedOn w:val="a2"/>
    <w:uiPriority w:val="22"/>
    <w:qFormat/>
    <w:rsid w:val="00411B61"/>
    <w:rPr>
      <w:b/>
      <w:bCs/>
    </w:rPr>
  </w:style>
  <w:style w:type="character" w:styleId="af7">
    <w:name w:val="page number"/>
    <w:basedOn w:val="a2"/>
    <w:semiHidden/>
    <w:qFormat/>
    <w:rsid w:val="00411B61"/>
  </w:style>
  <w:style w:type="character" w:styleId="af8">
    <w:name w:val="FollowedHyperlink"/>
    <w:basedOn w:val="a2"/>
    <w:semiHidden/>
    <w:qFormat/>
    <w:rsid w:val="00411B61"/>
    <w:rPr>
      <w:color w:val="800080"/>
      <w:u w:val="single"/>
    </w:rPr>
  </w:style>
  <w:style w:type="character" w:styleId="af9">
    <w:name w:val="Hyperlink"/>
    <w:basedOn w:val="a2"/>
    <w:uiPriority w:val="99"/>
    <w:rsid w:val="00411B61"/>
    <w:rPr>
      <w:color w:val="0000FF"/>
      <w:u w:val="single"/>
    </w:rPr>
  </w:style>
  <w:style w:type="character" w:styleId="afa">
    <w:name w:val="annotation reference"/>
    <w:basedOn w:val="a2"/>
    <w:semiHidden/>
    <w:qFormat/>
    <w:rsid w:val="00411B61"/>
    <w:rPr>
      <w:sz w:val="16"/>
      <w:szCs w:val="16"/>
    </w:rPr>
  </w:style>
  <w:style w:type="character" w:styleId="afb">
    <w:name w:val="footnote reference"/>
    <w:basedOn w:val="a2"/>
    <w:uiPriority w:val="99"/>
    <w:qFormat/>
    <w:rsid w:val="00411B61"/>
    <w:rPr>
      <w:b/>
      <w:position w:val="6"/>
      <w:sz w:val="16"/>
    </w:rPr>
  </w:style>
  <w:style w:type="table" w:styleId="afc">
    <w:name w:val="Table Grid"/>
    <w:basedOn w:val="a3"/>
    <w:qFormat/>
    <w:rsid w:val="00411B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2"/>
    <w:link w:val="1"/>
    <w:qFormat/>
    <w:rsid w:val="00411B61"/>
    <w:rPr>
      <w:rFonts w:ascii="Arial" w:eastAsia="Arial" w:hAnsi="Arial"/>
      <w:sz w:val="36"/>
      <w:lang w:val="en-GB" w:eastAsia="en-US"/>
    </w:rPr>
  </w:style>
  <w:style w:type="paragraph" w:customStyle="1" w:styleId="CharChar24">
    <w:name w:val="Char Char24"/>
    <w:basedOn w:val="a1"/>
    <w:semiHidden/>
    <w:qFormat/>
    <w:rsid w:val="00411B6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basedOn w:val="1Char"/>
    <w:link w:val="2"/>
    <w:qFormat/>
    <w:rsid w:val="00411B61"/>
    <w:rPr>
      <w:rFonts w:ascii="Arial" w:eastAsia="Arial" w:hAnsi="Arial"/>
      <w:sz w:val="32"/>
      <w:lang w:val="en-GB" w:eastAsia="en-US"/>
    </w:rPr>
  </w:style>
  <w:style w:type="character" w:customStyle="1" w:styleId="3Char">
    <w:name w:val="标题 3 Char"/>
    <w:basedOn w:val="a2"/>
    <w:link w:val="3"/>
    <w:qFormat/>
    <w:rsid w:val="00411B61"/>
    <w:rPr>
      <w:rFonts w:ascii="Arial" w:eastAsia="Arial" w:hAnsi="Arial"/>
      <w:sz w:val="28"/>
      <w:lang w:val="en-GB" w:eastAsia="en-US"/>
    </w:rPr>
  </w:style>
  <w:style w:type="character" w:customStyle="1" w:styleId="4Char">
    <w:name w:val="标题 4 Char"/>
    <w:basedOn w:val="a2"/>
    <w:link w:val="4"/>
    <w:qFormat/>
    <w:rsid w:val="00411B61"/>
    <w:rPr>
      <w:rFonts w:ascii="Arial" w:eastAsia="Arial" w:hAnsi="Arial"/>
      <w:sz w:val="24"/>
      <w:lang w:val="en-GB" w:eastAsia="en-US"/>
    </w:rPr>
  </w:style>
  <w:style w:type="paragraph" w:customStyle="1" w:styleId="ZchnZchn">
    <w:name w:val="Zchn Zchn"/>
    <w:semiHidden/>
    <w:qFormat/>
    <w:rsid w:val="00411B6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qFormat/>
    <w:rsid w:val="00411B61"/>
    <w:pPr>
      <w:keepLines/>
      <w:tabs>
        <w:tab w:val="center" w:pos="4536"/>
        <w:tab w:val="right" w:pos="9072"/>
      </w:tabs>
    </w:pPr>
  </w:style>
  <w:style w:type="character" w:customStyle="1" w:styleId="ZGSM">
    <w:name w:val="ZGSM"/>
    <w:semiHidden/>
    <w:qFormat/>
    <w:rsid w:val="00411B61"/>
  </w:style>
  <w:style w:type="paragraph" w:customStyle="1" w:styleId="ZD">
    <w:name w:val="ZD"/>
    <w:semiHidden/>
    <w:qFormat/>
    <w:rsid w:val="00411B61"/>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1"/>
    <w:semiHidden/>
    <w:qFormat/>
    <w:rsid w:val="00411B61"/>
    <w:pPr>
      <w:outlineLvl w:val="9"/>
    </w:pPr>
  </w:style>
  <w:style w:type="paragraph" w:customStyle="1" w:styleId="contribution">
    <w:name w:val="contribution"/>
    <w:basedOn w:val="1"/>
    <w:semiHidden/>
    <w:qFormat/>
    <w:rsid w:val="00411B61"/>
    <w:pPr>
      <w:numPr>
        <w:numId w:val="0"/>
      </w:numPr>
      <w:tabs>
        <w:tab w:val="left" w:pos="45"/>
      </w:tabs>
      <w:ind w:left="405" w:hanging="405"/>
    </w:pPr>
  </w:style>
  <w:style w:type="paragraph" w:customStyle="1" w:styleId="NO">
    <w:name w:val="NO"/>
    <w:basedOn w:val="a1"/>
    <w:link w:val="NOChar"/>
    <w:qFormat/>
    <w:rsid w:val="00411B61"/>
    <w:pPr>
      <w:keepLines/>
      <w:ind w:left="1135" w:hanging="851"/>
    </w:pPr>
  </w:style>
  <w:style w:type="character" w:customStyle="1" w:styleId="NOChar">
    <w:name w:val="NO Char"/>
    <w:basedOn w:val="a2"/>
    <w:link w:val="NO"/>
    <w:qFormat/>
    <w:rsid w:val="00411B61"/>
    <w:rPr>
      <w:lang w:val="en-GB" w:eastAsia="en-US" w:bidi="ar-SA"/>
    </w:rPr>
  </w:style>
  <w:style w:type="paragraph" w:customStyle="1" w:styleId="PL">
    <w:name w:val="PL"/>
    <w:semiHidden/>
    <w:qFormat/>
    <w:rsid w:val="004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qFormat/>
    <w:rsid w:val="00411B61"/>
    <w:pPr>
      <w:jc w:val="right"/>
    </w:pPr>
  </w:style>
  <w:style w:type="paragraph" w:customStyle="1" w:styleId="TAL">
    <w:name w:val="TAL"/>
    <w:basedOn w:val="a1"/>
    <w:link w:val="TALChar"/>
    <w:qFormat/>
    <w:rsid w:val="00411B61"/>
    <w:pPr>
      <w:keepNext/>
      <w:keepLines/>
      <w:spacing w:after="0"/>
    </w:pPr>
    <w:rPr>
      <w:rFonts w:ascii="Arial" w:hAnsi="Arial"/>
      <w:sz w:val="18"/>
    </w:rPr>
  </w:style>
  <w:style w:type="character" w:customStyle="1" w:styleId="TALChar">
    <w:name w:val="TAL Char"/>
    <w:basedOn w:val="a2"/>
    <w:link w:val="TAL"/>
    <w:qFormat/>
    <w:rsid w:val="00411B61"/>
    <w:rPr>
      <w:rFonts w:ascii="Arial" w:hAnsi="Arial"/>
      <w:sz w:val="18"/>
      <w:lang w:val="en-GB" w:eastAsia="en-US" w:bidi="ar-SA"/>
    </w:rPr>
  </w:style>
  <w:style w:type="paragraph" w:customStyle="1" w:styleId="TAH">
    <w:name w:val="TAH"/>
    <w:basedOn w:val="TAC"/>
    <w:link w:val="TAHCar"/>
    <w:qFormat/>
    <w:rsid w:val="00411B61"/>
    <w:rPr>
      <w:b/>
    </w:rPr>
  </w:style>
  <w:style w:type="paragraph" w:customStyle="1" w:styleId="TAC">
    <w:name w:val="TAC"/>
    <w:basedOn w:val="TAL"/>
    <w:link w:val="TACChar"/>
    <w:qFormat/>
    <w:rsid w:val="00411B61"/>
    <w:pPr>
      <w:jc w:val="center"/>
    </w:pPr>
  </w:style>
  <w:style w:type="character" w:customStyle="1" w:styleId="TACChar">
    <w:name w:val="TAC Char"/>
    <w:basedOn w:val="a2"/>
    <w:link w:val="TAC"/>
    <w:qFormat/>
    <w:rsid w:val="00411B61"/>
    <w:rPr>
      <w:rFonts w:ascii="Arial" w:hAnsi="Arial"/>
      <w:sz w:val="18"/>
      <w:lang w:val="en-GB" w:eastAsia="en-US" w:bidi="ar-SA"/>
    </w:rPr>
  </w:style>
  <w:style w:type="paragraph" w:customStyle="1" w:styleId="LD">
    <w:name w:val="LD"/>
    <w:semiHidden/>
    <w:qFormat/>
    <w:rsid w:val="00411B61"/>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qFormat/>
    <w:rsid w:val="00411B61"/>
    <w:pPr>
      <w:spacing w:after="0"/>
    </w:pPr>
  </w:style>
  <w:style w:type="paragraph" w:customStyle="1" w:styleId="EditorsNote">
    <w:name w:val="Editor's Note"/>
    <w:basedOn w:val="NO"/>
    <w:semiHidden/>
    <w:qFormat/>
    <w:rsid w:val="00411B61"/>
    <w:rPr>
      <w:color w:val="FF0000"/>
    </w:rPr>
  </w:style>
  <w:style w:type="paragraph" w:customStyle="1" w:styleId="TH">
    <w:name w:val="TH"/>
    <w:basedOn w:val="a1"/>
    <w:link w:val="THChar"/>
    <w:qFormat/>
    <w:rsid w:val="00411B61"/>
    <w:pPr>
      <w:keepNext/>
      <w:keepLines/>
      <w:spacing w:before="60"/>
      <w:jc w:val="center"/>
    </w:pPr>
    <w:rPr>
      <w:rFonts w:ascii="Arial" w:hAnsi="Arial"/>
      <w:b/>
    </w:rPr>
  </w:style>
  <w:style w:type="character" w:customStyle="1" w:styleId="THChar">
    <w:name w:val="TH Char"/>
    <w:basedOn w:val="a2"/>
    <w:link w:val="TH"/>
    <w:qFormat/>
    <w:rsid w:val="00411B61"/>
    <w:rPr>
      <w:rFonts w:ascii="Arial" w:hAnsi="Arial"/>
      <w:b/>
      <w:lang w:val="en-GB" w:eastAsia="en-US" w:bidi="ar-SA"/>
    </w:rPr>
  </w:style>
  <w:style w:type="paragraph" w:customStyle="1" w:styleId="ZA">
    <w:name w:val="ZA"/>
    <w:semiHidden/>
    <w:qFormat/>
    <w:rsid w:val="00411B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rsid w:val="00411B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semiHidden/>
    <w:rsid w:val="00411B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rsid w:val="00411B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rsid w:val="00411B61"/>
    <w:pPr>
      <w:ind w:left="851" w:hanging="851"/>
    </w:pPr>
  </w:style>
  <w:style w:type="paragraph" w:customStyle="1" w:styleId="ZH">
    <w:name w:val="ZH"/>
    <w:semiHidden/>
    <w:qFormat/>
    <w:rsid w:val="00411B61"/>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rsid w:val="00411B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rsid w:val="00411B61"/>
    <w:pPr>
      <w:framePr w:hRule="auto" w:wrap="notBeside" w:y="852"/>
    </w:pPr>
    <w:rPr>
      <w:i w:val="0"/>
      <w:sz w:val="40"/>
    </w:rPr>
  </w:style>
  <w:style w:type="paragraph" w:customStyle="1" w:styleId="ZV">
    <w:name w:val="ZV"/>
    <w:basedOn w:val="ZU"/>
    <w:semiHidden/>
    <w:qFormat/>
    <w:rsid w:val="00411B61"/>
    <w:pPr>
      <w:framePr w:wrap="notBeside" w:y="16161"/>
    </w:pPr>
  </w:style>
  <w:style w:type="character" w:customStyle="1" w:styleId="Char">
    <w:name w:val="正文文本 Char"/>
    <w:basedOn w:val="a2"/>
    <w:link w:val="ac"/>
    <w:qFormat/>
    <w:rsid w:val="00411B61"/>
    <w:rPr>
      <w:lang w:val="en-GB" w:eastAsia="en-GB"/>
    </w:rPr>
  </w:style>
  <w:style w:type="paragraph" w:customStyle="1" w:styleId="MotorolaResponse1">
    <w:name w:val="Motorola Response1"/>
    <w:semiHidden/>
    <w:rsid w:val="00411B6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411B61"/>
    <w:pPr>
      <w:overflowPunct/>
      <w:autoSpaceDE/>
      <w:autoSpaceDN/>
      <w:adjustRightInd/>
      <w:textAlignment w:val="auto"/>
    </w:pPr>
    <w:rPr>
      <w:i/>
      <w:color w:val="0000FF"/>
    </w:rPr>
  </w:style>
  <w:style w:type="character" w:customStyle="1" w:styleId="GuidanceChar">
    <w:name w:val="Guidance Char"/>
    <w:basedOn w:val="a2"/>
    <w:link w:val="Guidance"/>
    <w:qFormat/>
    <w:rsid w:val="00411B61"/>
    <w:rPr>
      <w:i/>
      <w:color w:val="0000FF"/>
      <w:lang w:val="en-GB" w:eastAsia="en-US" w:bidi="ar-SA"/>
    </w:rPr>
  </w:style>
  <w:style w:type="paragraph" w:customStyle="1" w:styleId="MTDisplayEquation">
    <w:name w:val="MTDisplayEquation"/>
    <w:basedOn w:val="a1"/>
    <w:semiHidden/>
    <w:rsid w:val="00411B61"/>
    <w:pPr>
      <w:tabs>
        <w:tab w:val="center" w:pos="4820"/>
        <w:tab w:val="right" w:pos="9640"/>
      </w:tabs>
      <w:overflowPunct/>
      <w:autoSpaceDE/>
      <w:autoSpaceDN/>
      <w:adjustRightInd/>
      <w:textAlignment w:val="auto"/>
    </w:pPr>
  </w:style>
  <w:style w:type="paragraph" w:customStyle="1" w:styleId="Char2">
    <w:name w:val="(文字) (文字) Char"/>
    <w:semiHidden/>
    <w:qFormat/>
    <w:rsid w:val="00411B6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rsid w:val="00411B6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qFormat/>
    <w:rsid w:val="00411B61"/>
    <w:rPr>
      <w:rFonts w:eastAsia="Batang"/>
      <w:sz w:val="24"/>
      <w:lang w:val="fr-FR" w:eastAsia="en-US" w:bidi="ar-SA"/>
    </w:rPr>
  </w:style>
  <w:style w:type="paragraph" w:customStyle="1" w:styleId="FBCharCharCharChar1">
    <w:name w:val="FB Char Char Char Char1"/>
    <w:next w:val="a1"/>
    <w:semiHidden/>
    <w:qFormat/>
    <w:rsid w:val="00411B61"/>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1B61"/>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11B61"/>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411B61"/>
  </w:style>
  <w:style w:type="character" w:customStyle="1" w:styleId="Heading4Char">
    <w:name w:val="Heading4 Char"/>
    <w:basedOn w:val="a2"/>
    <w:link w:val="Heading4"/>
    <w:semiHidden/>
    <w:qFormat/>
    <w:rsid w:val="00411B61"/>
    <w:rPr>
      <w:rFonts w:ascii="Arial" w:eastAsia="Arial" w:hAnsi="Arial"/>
      <w:sz w:val="28"/>
      <w:lang w:val="en-GB" w:eastAsia="en-US"/>
    </w:rPr>
  </w:style>
  <w:style w:type="paragraph" w:customStyle="1" w:styleId="afd">
    <w:name w:val="样式 页眉"/>
    <w:basedOn w:val="af1"/>
    <w:link w:val="Char3"/>
    <w:qFormat/>
    <w:rsid w:val="00411B61"/>
    <w:rPr>
      <w:rFonts w:eastAsia="Arial"/>
      <w:bCs/>
      <w:sz w:val="22"/>
    </w:rPr>
  </w:style>
  <w:style w:type="character" w:customStyle="1" w:styleId="Char0">
    <w:name w:val="页眉 Char"/>
    <w:basedOn w:val="a2"/>
    <w:link w:val="af1"/>
    <w:rsid w:val="00411B61"/>
    <w:rPr>
      <w:rFonts w:ascii="Arial" w:eastAsia="Times New Roman" w:hAnsi="Arial"/>
      <w:b/>
      <w:sz w:val="18"/>
      <w:lang w:val="en-GB" w:eastAsia="en-US" w:bidi="ar-SA"/>
    </w:rPr>
  </w:style>
  <w:style w:type="character" w:customStyle="1" w:styleId="Char3">
    <w:name w:val="样式 页眉 Char"/>
    <w:basedOn w:val="Char0"/>
    <w:link w:val="afd"/>
    <w:qFormat/>
    <w:rsid w:val="00411B61"/>
    <w:rPr>
      <w:rFonts w:ascii="Arial" w:eastAsia="Arial" w:hAnsi="Arial"/>
      <w:bCs/>
      <w:sz w:val="22"/>
      <w:lang w:val="en-GB" w:eastAsia="en-US" w:bidi="ar-SA"/>
    </w:rPr>
  </w:style>
  <w:style w:type="paragraph" w:customStyle="1" w:styleId="a">
    <w:name w:val="表格题注"/>
    <w:next w:val="a1"/>
    <w:qFormat/>
    <w:rsid w:val="00411B61"/>
    <w:pPr>
      <w:numPr>
        <w:numId w:val="2"/>
      </w:numPr>
      <w:spacing w:beforeLines="50" w:afterLines="50"/>
      <w:jc w:val="center"/>
    </w:pPr>
    <w:rPr>
      <w:rFonts w:eastAsia="Times New Roman"/>
      <w:b/>
      <w:lang w:val="en-GB"/>
    </w:rPr>
  </w:style>
  <w:style w:type="paragraph" w:customStyle="1" w:styleId="a0">
    <w:name w:val="插图题注"/>
    <w:next w:val="a1"/>
    <w:rsid w:val="00411B61"/>
    <w:pPr>
      <w:numPr>
        <w:numId w:val="3"/>
      </w:numPr>
      <w:jc w:val="center"/>
    </w:pPr>
    <w:rPr>
      <w:rFonts w:eastAsia="Times New Roman"/>
      <w:b/>
      <w:lang w:val="en-GB"/>
    </w:rPr>
  </w:style>
  <w:style w:type="character" w:customStyle="1" w:styleId="textbodybold1">
    <w:name w:val="textbodybold1"/>
    <w:basedOn w:val="a2"/>
    <w:qFormat/>
    <w:rsid w:val="00411B61"/>
    <w:rPr>
      <w:rFonts w:ascii="Arial" w:hAnsi="Arial" w:cs="Arial" w:hint="default"/>
      <w:b/>
      <w:bCs/>
      <w:color w:val="902630"/>
      <w:sz w:val="18"/>
      <w:szCs w:val="18"/>
    </w:rPr>
  </w:style>
  <w:style w:type="paragraph" w:customStyle="1" w:styleId="B1">
    <w:name w:val="B1"/>
    <w:basedOn w:val="a5"/>
    <w:link w:val="B1Char"/>
    <w:qFormat/>
    <w:rsid w:val="00411B61"/>
    <w:rPr>
      <w:rFonts w:eastAsia="宋体"/>
    </w:rPr>
  </w:style>
  <w:style w:type="character" w:customStyle="1" w:styleId="B1Char">
    <w:name w:val="B1 Char"/>
    <w:basedOn w:val="a2"/>
    <w:link w:val="B1"/>
    <w:rsid w:val="00411B61"/>
    <w:rPr>
      <w:rFonts w:eastAsia="宋体"/>
      <w:lang w:val="en-GB" w:eastAsia="en-US" w:bidi="ar-SA"/>
    </w:rPr>
  </w:style>
  <w:style w:type="paragraph" w:customStyle="1" w:styleId="EX">
    <w:name w:val="EX"/>
    <w:basedOn w:val="a1"/>
    <w:qFormat/>
    <w:rsid w:val="00411B61"/>
    <w:pPr>
      <w:keepLines/>
      <w:ind w:left="1702" w:hanging="1418"/>
    </w:pPr>
    <w:rPr>
      <w:rFonts w:eastAsia="宋体"/>
      <w:lang w:eastAsia="ja-JP"/>
    </w:rPr>
  </w:style>
  <w:style w:type="paragraph" w:customStyle="1" w:styleId="CharChar1">
    <w:name w:val="Char Char1"/>
    <w:basedOn w:val="a1"/>
    <w:qFormat/>
    <w:rsid w:val="00411B6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411B6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qFormat/>
    <w:rsid w:val="00411B61"/>
    <w:rPr>
      <w:rFonts w:ascii="Arial" w:eastAsia="Times New Roman" w:hAnsi="Arial"/>
      <w:b/>
      <w:sz w:val="18"/>
      <w:lang w:val="en-GB" w:eastAsia="en-US"/>
    </w:rPr>
  </w:style>
  <w:style w:type="paragraph" w:customStyle="1" w:styleId="B2">
    <w:name w:val="B2"/>
    <w:basedOn w:val="20"/>
    <w:link w:val="B2Char"/>
    <w:qFormat/>
    <w:rsid w:val="00411B61"/>
    <w:pPr>
      <w:overflowPunct/>
      <w:autoSpaceDE/>
      <w:autoSpaceDN/>
      <w:adjustRightInd/>
      <w:textAlignment w:val="auto"/>
    </w:pPr>
    <w:rPr>
      <w:rFonts w:eastAsia="MS Mincho"/>
    </w:rPr>
  </w:style>
  <w:style w:type="character" w:customStyle="1" w:styleId="msoins0">
    <w:name w:val="msoins"/>
    <w:basedOn w:val="a2"/>
    <w:rsid w:val="00411B61"/>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411B61"/>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basedOn w:val="a2"/>
    <w:qFormat/>
    <w:rsid w:val="00411B61"/>
    <w:rPr>
      <w:rFonts w:ascii="Arial" w:eastAsia="宋体" w:hAnsi="Arial" w:cs="Arial"/>
      <w:color w:val="0000FF"/>
      <w:kern w:val="2"/>
      <w:lang w:val="en-GB" w:eastAsia="ko-KR" w:bidi="ar-SA"/>
    </w:rPr>
  </w:style>
  <w:style w:type="character" w:customStyle="1" w:styleId="B2Char">
    <w:name w:val="B2 Char"/>
    <w:basedOn w:val="a2"/>
    <w:link w:val="B2"/>
    <w:rsid w:val="00411B61"/>
    <w:rPr>
      <w:lang w:val="en-GB" w:eastAsia="en-US"/>
    </w:rPr>
  </w:style>
  <w:style w:type="paragraph" w:customStyle="1" w:styleId="B3">
    <w:name w:val="B3"/>
    <w:basedOn w:val="30"/>
    <w:link w:val="B3Char"/>
    <w:qFormat/>
    <w:rsid w:val="00411B61"/>
    <w:pPr>
      <w:widowControl w:val="0"/>
      <w:spacing w:line="360" w:lineRule="auto"/>
    </w:pPr>
    <w:rPr>
      <w:rFonts w:eastAsia="宋体"/>
      <w:snapToGrid w:val="0"/>
      <w:color w:val="000000"/>
      <w:sz w:val="21"/>
      <w:lang w:eastAsia="ja-JP"/>
    </w:rPr>
  </w:style>
  <w:style w:type="character" w:customStyle="1" w:styleId="B3Char">
    <w:name w:val="B3 Char"/>
    <w:basedOn w:val="a2"/>
    <w:link w:val="B3"/>
    <w:qFormat/>
    <w:rsid w:val="00411B61"/>
    <w:rPr>
      <w:rFonts w:eastAsia="宋体"/>
      <w:snapToGrid w:val="0"/>
      <w:color w:val="000000"/>
      <w:sz w:val="21"/>
      <w:lang w:val="en-GB" w:eastAsia="ja-JP"/>
    </w:rPr>
  </w:style>
  <w:style w:type="paragraph" w:customStyle="1" w:styleId="B4">
    <w:name w:val="B4"/>
    <w:basedOn w:val="42"/>
    <w:qFormat/>
    <w:rsid w:val="00411B61"/>
    <w:pPr>
      <w:widowControl w:val="0"/>
      <w:overflowPunct/>
      <w:spacing w:line="360" w:lineRule="auto"/>
      <w:textAlignment w:val="auto"/>
    </w:pPr>
    <w:rPr>
      <w:rFonts w:eastAsia="宋体"/>
      <w:snapToGrid w:val="0"/>
      <w:color w:val="000000"/>
      <w:sz w:val="21"/>
      <w:lang w:eastAsia="zh-CN"/>
    </w:rPr>
  </w:style>
  <w:style w:type="paragraph" w:customStyle="1" w:styleId="Char4">
    <w:name w:val="Char"/>
    <w:semiHidden/>
    <w:qFormat/>
    <w:rsid w:val="00411B6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basedOn w:val="a1"/>
    <w:next w:val="a1"/>
    <w:qFormat/>
    <w:rsid w:val="00411B61"/>
    <w:pPr>
      <w:overflowPunct/>
      <w:adjustRightInd/>
      <w:snapToGrid w:val="0"/>
      <w:spacing w:after="60"/>
      <w:textAlignment w:val="auto"/>
    </w:pPr>
    <w:rPr>
      <w:rFonts w:eastAsia="宋体"/>
      <w:szCs w:val="16"/>
      <w:lang w:val="en-US"/>
    </w:rPr>
  </w:style>
  <w:style w:type="paragraph" w:styleId="afe">
    <w:name w:val="List Paragraph"/>
    <w:basedOn w:val="a1"/>
    <w:uiPriority w:val="34"/>
    <w:qFormat/>
    <w:rsid w:val="00411B61"/>
    <w:pPr>
      <w:ind w:firstLineChars="200" w:firstLine="420"/>
    </w:pPr>
  </w:style>
  <w:style w:type="character" w:customStyle="1" w:styleId="Char1">
    <w:name w:val="脚注文本 Char"/>
    <w:basedOn w:val="a2"/>
    <w:link w:val="af3"/>
    <w:qFormat/>
    <w:rsid w:val="00411B61"/>
    <w:rPr>
      <w:rFonts w:eastAsia="Times New Roman"/>
      <w:sz w:val="16"/>
      <w:lang w:val="en-GB" w:eastAsia="en-US"/>
    </w:rPr>
  </w:style>
  <w:style w:type="paragraph" w:customStyle="1" w:styleId="CRCoverPage">
    <w:name w:val="CR Cover Page"/>
    <w:qFormat/>
    <w:rsid w:val="00411B61"/>
    <w:pPr>
      <w:spacing w:after="120"/>
    </w:pPr>
    <w:rPr>
      <w:rFonts w:ascii="Arial" w:eastAsia="宋体" w:hAnsi="Arial"/>
      <w:lang w:val="en-GB" w:eastAsia="en-US"/>
    </w:rPr>
  </w:style>
  <w:style w:type="table" w:customStyle="1" w:styleId="TableGrid4">
    <w:name w:val="Table Grid4"/>
    <w:basedOn w:val="a3"/>
    <w:uiPriority w:val="59"/>
    <w:rsid w:val="00411B6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11B61"/>
    <w:pPr>
      <w:widowControl w:val="0"/>
      <w:autoSpaceDE w:val="0"/>
      <w:autoSpaceDN w:val="0"/>
      <w:adjustRightInd w:val="0"/>
    </w:pPr>
    <w:rPr>
      <w:color w:val="000000"/>
      <w:sz w:val="24"/>
      <w:szCs w:val="24"/>
    </w:rPr>
  </w:style>
  <w:style w:type="paragraph" w:customStyle="1" w:styleId="tah0">
    <w:name w:val="tah"/>
    <w:basedOn w:val="a1"/>
    <w:qFormat/>
    <w:rsid w:val="00411B61"/>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qFormat/>
    <w:rsid w:val="00411B61"/>
    <w:rPr>
      <w:rFonts w:ascii="Arial" w:eastAsia="宋体" w:hAnsi="Arial" w:cs="Times New Roman"/>
      <w:kern w:val="0"/>
      <w:sz w:val="18"/>
      <w:szCs w:val="20"/>
      <w:lang w:val="en-GB" w:eastAsia="ko-KR"/>
    </w:rPr>
  </w:style>
  <w:style w:type="character" w:customStyle="1" w:styleId="charpartno">
    <w:name w:val="charpartno"/>
    <w:basedOn w:val="a2"/>
    <w:qFormat/>
    <w:rsid w:val="00411B61"/>
  </w:style>
  <w:style w:type="paragraph" w:customStyle="1" w:styleId="ListParagraph1">
    <w:name w:val="List Paragraph1"/>
    <w:basedOn w:val="a1"/>
    <w:uiPriority w:val="34"/>
    <w:qFormat/>
    <w:rsid w:val="00411B61"/>
    <w:pPr>
      <w:overflowPunct/>
      <w:autoSpaceDE/>
      <w:autoSpaceDN/>
      <w:adjustRightInd/>
      <w:spacing w:after="160" w:line="259" w:lineRule="auto"/>
      <w:ind w:firstLineChars="200" w:firstLine="420"/>
      <w:textAlignment w:val="auto"/>
    </w:pPr>
    <w:rPr>
      <w:rFonts w:eastAsia="BatangChe"/>
      <w:sz w:val="24"/>
      <w:szCs w:val="24"/>
      <w:lang w:val="en-US"/>
    </w:rPr>
  </w:style>
  <w:style w:type="character" w:customStyle="1" w:styleId="opdicttext22">
    <w:name w:val="op_dict_text22"/>
    <w:basedOn w:val="a2"/>
    <w:qFormat/>
    <w:rsid w:val="00411B61"/>
  </w:style>
  <w:style w:type="character" w:customStyle="1" w:styleId="apple-converted-space">
    <w:name w:val="apple-converted-space"/>
    <w:basedOn w:val="a2"/>
    <w:qFormat/>
    <w:rsid w:val="00411B6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mda.gov.sg/-/media/imda/files/regulation-licensing-and-consultations/ict-standards/telecommunication-standards/radio-comms/imdatssrd.pdf?la=e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legislation.gov.au/Details/F2018C005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it.gov.cn/n1146295/n1146592/n1146754/n1235566/n1235603/n1235609/n1235611/c3176241/part/3176242.pdf" TargetMode="External"/><Relationship Id="rId5" Type="http://schemas.openxmlformats.org/officeDocument/2006/relationships/settings" Target="settings.xml"/><Relationship Id="rId15" Type="http://schemas.openxmlformats.org/officeDocument/2006/relationships/hyperlink" Target="https://www.apt.int/sites/default/files/2018/03/APG19-3-INP-35_New_Zealand_WP2_0.docx" TargetMode="External"/><Relationship Id="rId10" Type="http://schemas.openxmlformats.org/officeDocument/2006/relationships/hyperlink" Target="http://www.miit.gov.cn/n1146295/n1146592/n1146754/n1235566/n1235603/n1235609/n1235611/c3176263/part/3176264.pdf"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apt.int/2018-APG19-3" TargetMode="External"/><Relationship Id="rId14" Type="http://schemas.openxmlformats.org/officeDocument/2006/relationships/hyperlink" Target="https://www.apt.int/sites/default/files/2018/03/APG19-3-INP-35_New_Zealand_WP2_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FE39F3-9685-4E13-8541-FC27DA11A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6</Pages>
  <Words>2240</Words>
  <Characters>12770</Characters>
  <Application>Microsoft Office Word</Application>
  <DocSecurity>0</DocSecurity>
  <Lines>106</Lines>
  <Paragraphs>29</Paragraphs>
  <ScaleCrop>false</ScaleCrop>
  <Company>ZTE</Company>
  <LinksUpToDate>false</LinksUpToDate>
  <CharactersWithSpaces>14981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3GPP</dc:title>
  <dc:creator>ZTE-MENG Xi</dc:creator>
  <cp:lastModifiedBy>MENG Xi</cp:lastModifiedBy>
  <cp:revision>4</cp:revision>
  <cp:lastPrinted>2010-01-07T02:23:00Z</cp:lastPrinted>
  <dcterms:created xsi:type="dcterms:W3CDTF">2018-12-02T14:28:00Z</dcterms:created>
  <dcterms:modified xsi:type="dcterms:W3CDTF">2018-12-03T03:02:00Z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(3)xc5sgszIg1d4EoJwiBsWnOYZGnf7Mowa606v+nL1Ze3gHxVFxHYciR3G43mVnyti8zyNASPN
rmMYqXjXKCEOyqlJ3lxAv4OrgHq6dc/NFqfHchOkW485dtq/3NYy9/QL8tn787FwAinusBif
SJtUFQB/GuPnG7VyOZFWdMiCEl+Ucwsw7Z2bAxpYMALN3mhMqOITeK6rztrWl5IodU/IOR3O
uH4cwmBqBMn/CUP5m6</vt:lpwstr>
  </property>
  <property fmtid="{D5CDD505-2E9C-101B-9397-08002B2CF9AE}" pid="5" name="_2015_ms_pID_725343_00">
    <vt:lpwstr>_2015_ms_pID_725343</vt:lpwstr>
  </property>
  <property fmtid="{D5CDD505-2E9C-101B-9397-08002B2CF9AE}" pid="6" name="_2015_ms_pID_7253431">
    <vt:lpwstr>IDNUg3MN32/DVQ7AdFscP4EdKuuMVMKuMQ6KxsV74zIt1ZgVMfJ/qr
jKVacp3tf+xDxzxjsGV9dW7l6OIWju9cXlb0ZA9yEhnJK/EpT4IFrD7kPRrSEd5otaB6E4ZO
Zr7nqbUuMQj52IySvDzl7NaEezHMhpcONxeqlIN2bf2LWRDVZod8+DyN2c3IEP+85LA8zJ3G
m5mm3uH/WzedvRdsv4zTtPWkDCJUTEoAXe5C</vt:lpwstr>
  </property>
  <property fmtid="{D5CDD505-2E9C-101B-9397-08002B2CF9AE}" pid="7" name="_2015_ms_pID_7253431_00">
    <vt:lpwstr>_2015_ms_pID_7253431</vt:lpwstr>
  </property>
  <property fmtid="{D5CDD505-2E9C-101B-9397-08002B2CF9AE}" pid="8" name="_2015_ms_pID_7253432">
    <vt:lpwstr>ZH4gEpoRVQTFLHmeawsvTmxpwnd32G5nlXJL
7hU62QJ7FYTS94fBiu9TOlAJmjLJzA==</vt:lpwstr>
  </property>
  <property fmtid="{D5CDD505-2E9C-101B-9397-08002B2CF9AE}" pid="9" name="_2015_ms_pID_7253432_00">
    <vt:lpwstr>_2015_ms_pID_7253432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1487736005</vt:lpwstr>
  </property>
  <property fmtid="{D5CDD505-2E9C-101B-9397-08002B2CF9AE}" pid="14" name="KSOProductBuildVer">
    <vt:lpwstr>2052-10.8.2.6613</vt:lpwstr>
  </property>
</Properties>
</file>