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AC6" w:rsidRPr="00A079D3" w:rsidRDefault="005E6AC6" w:rsidP="005E6AC6">
      <w:pPr>
        <w:tabs>
          <w:tab w:val="left" w:pos="567"/>
        </w:tabs>
        <w:snapToGrid w:val="0"/>
        <w:spacing w:after="0"/>
        <w:rPr>
          <w:rFonts w:ascii="Arial" w:eastAsia="MS Mincho" w:hAnsi="Arial" w:cs="Arial"/>
          <w:b/>
          <w:sz w:val="28"/>
          <w:szCs w:val="28"/>
        </w:rPr>
      </w:pPr>
      <w:r w:rsidRPr="00A079D3">
        <w:rPr>
          <w:rFonts w:ascii="Arial" w:hAnsi="Arial" w:cs="Arial"/>
          <w:b/>
          <w:sz w:val="28"/>
          <w:szCs w:val="28"/>
        </w:rPr>
        <w:t>3GPP TSG RAN Meeting #7</w:t>
      </w:r>
      <w:r>
        <w:rPr>
          <w:rFonts w:ascii="Arial" w:hAnsi="Arial" w:cs="Arial"/>
          <w:b/>
          <w:sz w:val="28"/>
          <w:szCs w:val="28"/>
        </w:rPr>
        <w:t>9</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RP-1</w:t>
      </w:r>
      <w:r>
        <w:rPr>
          <w:rFonts w:ascii="Arial" w:hAnsi="Arial" w:cs="Arial"/>
          <w:b/>
          <w:sz w:val="28"/>
          <w:szCs w:val="28"/>
        </w:rPr>
        <w:t>80430</w:t>
      </w:r>
    </w:p>
    <w:p w:rsidR="005E6AC6" w:rsidRPr="00A079D3" w:rsidRDefault="005E6AC6" w:rsidP="005E6AC6">
      <w:pPr>
        <w:tabs>
          <w:tab w:val="left" w:pos="567"/>
        </w:tabs>
        <w:rPr>
          <w:rFonts w:ascii="Arial" w:hAnsi="Arial" w:cs="Arial"/>
          <w:b/>
          <w:sz w:val="28"/>
          <w:szCs w:val="28"/>
        </w:rPr>
      </w:pPr>
      <w:r>
        <w:rPr>
          <w:rFonts w:ascii="Arial" w:hAnsi="Arial" w:cs="Arial"/>
          <w:b/>
          <w:sz w:val="28"/>
          <w:szCs w:val="28"/>
        </w:rPr>
        <w:t>Chennai, India, March</w:t>
      </w:r>
      <w:r w:rsidRPr="00A079D3">
        <w:rPr>
          <w:rFonts w:ascii="Arial" w:hAnsi="Arial" w:cs="Arial"/>
          <w:b/>
          <w:sz w:val="28"/>
          <w:szCs w:val="28"/>
        </w:rPr>
        <w:t xml:space="preserve"> </w:t>
      </w:r>
      <w:r>
        <w:rPr>
          <w:rFonts w:ascii="Arial" w:hAnsi="Arial" w:cs="Arial"/>
          <w:b/>
          <w:sz w:val="28"/>
          <w:szCs w:val="28"/>
        </w:rPr>
        <w:t>19</w:t>
      </w:r>
      <w:r w:rsidRPr="00A079D3">
        <w:rPr>
          <w:rFonts w:ascii="Arial" w:hAnsi="Arial" w:cs="Arial"/>
          <w:b/>
          <w:sz w:val="28"/>
          <w:szCs w:val="28"/>
        </w:rPr>
        <w:t xml:space="preserve"> - </w:t>
      </w:r>
      <w:r>
        <w:rPr>
          <w:rFonts w:ascii="Arial" w:hAnsi="Arial" w:cs="Arial"/>
          <w:b/>
          <w:sz w:val="28"/>
          <w:szCs w:val="28"/>
        </w:rPr>
        <w:t>22</w:t>
      </w:r>
      <w:r w:rsidRPr="00A079D3">
        <w:rPr>
          <w:rFonts w:ascii="Arial" w:hAnsi="Arial" w:cs="Arial"/>
          <w:b/>
          <w:sz w:val="28"/>
          <w:szCs w:val="28"/>
        </w:rPr>
        <w:t>, 201</w:t>
      </w:r>
      <w:r>
        <w:rPr>
          <w:rFonts w:ascii="Arial" w:hAnsi="Arial" w:cs="Arial"/>
          <w:b/>
          <w:sz w:val="28"/>
          <w:szCs w:val="28"/>
        </w:rPr>
        <w:t>8</w:t>
      </w:r>
    </w:p>
    <w:p w:rsidR="00CD4C7B" w:rsidRPr="00515253" w:rsidRDefault="00CD4C7B" w:rsidP="00CD4C7B">
      <w:pPr>
        <w:pStyle w:val="Header"/>
        <w:rPr>
          <w:bCs/>
          <w:noProof w:val="0"/>
          <w:sz w:val="24"/>
        </w:rPr>
      </w:pPr>
    </w:p>
    <w:p w:rsidR="00CD4C7B" w:rsidRPr="00515253" w:rsidRDefault="00CD4C7B" w:rsidP="5A7F95BF">
      <w:pPr>
        <w:pStyle w:val="CRCoverPage"/>
        <w:tabs>
          <w:tab w:val="left" w:pos="1985"/>
        </w:tabs>
        <w:rPr>
          <w:rFonts w:cs="Arial"/>
          <w:b/>
          <w:bCs/>
          <w:sz w:val="24"/>
          <w:szCs w:val="24"/>
          <w:lang w:eastAsia="ja-JP"/>
        </w:rPr>
      </w:pPr>
      <w:r w:rsidRPr="00515253">
        <w:rPr>
          <w:rFonts w:cs="Arial"/>
          <w:b/>
          <w:bCs/>
          <w:sz w:val="24"/>
          <w:szCs w:val="24"/>
        </w:rPr>
        <w:t>Agenda item:</w:t>
      </w:r>
      <w:r w:rsidRPr="00515253">
        <w:rPr>
          <w:rFonts w:cs="Arial"/>
          <w:b/>
          <w:bCs/>
          <w:sz w:val="24"/>
        </w:rPr>
        <w:tab/>
      </w:r>
      <w:r w:rsidR="005E6AC6">
        <w:rPr>
          <w:rFonts w:cs="Arial"/>
          <w:b/>
          <w:bCs/>
          <w:sz w:val="24"/>
          <w:szCs w:val="24"/>
          <w:lang w:eastAsia="ja-JP"/>
        </w:rPr>
        <w:t>9.1</w:t>
      </w:r>
      <w:r w:rsidR="00771584">
        <w:rPr>
          <w:rFonts w:cs="Arial"/>
          <w:b/>
          <w:bCs/>
          <w:sz w:val="24"/>
          <w:szCs w:val="24"/>
          <w:lang w:eastAsia="ja-JP"/>
        </w:rPr>
        <w:t>.1</w:t>
      </w:r>
    </w:p>
    <w:p w:rsidR="00CD4C7B" w:rsidRPr="00515253" w:rsidRDefault="00CD4C7B" w:rsidP="5A7F95BF">
      <w:pPr>
        <w:tabs>
          <w:tab w:val="left" w:pos="1985"/>
        </w:tabs>
        <w:ind w:left="1985" w:hanging="1985"/>
        <w:rPr>
          <w:rFonts w:ascii="Arial" w:hAnsi="Arial" w:cs="Arial"/>
          <w:b/>
          <w:bCs/>
          <w:sz w:val="24"/>
          <w:szCs w:val="24"/>
        </w:rPr>
      </w:pPr>
      <w:r w:rsidRPr="00515253">
        <w:rPr>
          <w:rFonts w:ascii="Arial" w:hAnsi="Arial" w:cs="Arial"/>
          <w:b/>
          <w:bCs/>
          <w:sz w:val="24"/>
          <w:szCs w:val="24"/>
        </w:rPr>
        <w:t>Source:</w:t>
      </w:r>
      <w:r w:rsidRPr="00515253">
        <w:rPr>
          <w:rFonts w:ascii="Arial" w:hAnsi="Arial" w:cs="Arial"/>
          <w:b/>
          <w:bCs/>
          <w:sz w:val="24"/>
        </w:rPr>
        <w:tab/>
      </w:r>
      <w:r w:rsidR="001741A0" w:rsidRPr="00515253">
        <w:rPr>
          <w:rFonts w:ascii="Arial" w:hAnsi="Arial" w:cs="Arial"/>
          <w:b/>
          <w:bCs/>
          <w:sz w:val="24"/>
          <w:szCs w:val="24"/>
        </w:rPr>
        <w:t>Nokia</w:t>
      </w:r>
      <w:r w:rsidR="00090468" w:rsidRPr="00515253">
        <w:rPr>
          <w:rFonts w:ascii="Arial" w:hAnsi="Arial" w:cs="Arial"/>
          <w:b/>
          <w:bCs/>
          <w:sz w:val="24"/>
          <w:szCs w:val="24"/>
        </w:rPr>
        <w:t xml:space="preserve">, </w:t>
      </w:r>
      <w:r w:rsidR="00325AE3" w:rsidRPr="00515253">
        <w:rPr>
          <w:rFonts w:ascii="Arial" w:hAnsi="Arial" w:cs="Arial"/>
          <w:b/>
          <w:bCs/>
          <w:sz w:val="24"/>
          <w:szCs w:val="24"/>
        </w:rPr>
        <w:t>Nokia</w:t>
      </w:r>
      <w:r w:rsidR="00090468" w:rsidRPr="00515253">
        <w:rPr>
          <w:rFonts w:ascii="Arial" w:hAnsi="Arial" w:cs="Arial"/>
          <w:b/>
          <w:bCs/>
          <w:sz w:val="24"/>
          <w:szCs w:val="24"/>
        </w:rPr>
        <w:t xml:space="preserve"> Shanghai Bell</w:t>
      </w:r>
    </w:p>
    <w:p w:rsidR="00CD4C7B" w:rsidRPr="00515253" w:rsidRDefault="00CD4C7B" w:rsidP="5A7F95BF">
      <w:pPr>
        <w:ind w:left="1985" w:hanging="1985"/>
        <w:rPr>
          <w:rFonts w:ascii="Arial" w:hAnsi="Arial" w:cs="Arial"/>
          <w:b/>
          <w:bCs/>
          <w:sz w:val="24"/>
          <w:szCs w:val="24"/>
        </w:rPr>
      </w:pPr>
      <w:r w:rsidRPr="00515253">
        <w:rPr>
          <w:rFonts w:ascii="Arial" w:hAnsi="Arial" w:cs="Arial"/>
          <w:b/>
          <w:bCs/>
          <w:sz w:val="24"/>
          <w:szCs w:val="24"/>
        </w:rPr>
        <w:t>Title:</w:t>
      </w:r>
      <w:r w:rsidRPr="00515253">
        <w:rPr>
          <w:rFonts w:ascii="Arial" w:hAnsi="Arial" w:cs="Arial"/>
          <w:b/>
          <w:bCs/>
          <w:sz w:val="24"/>
        </w:rPr>
        <w:tab/>
      </w:r>
      <w:r w:rsidR="005E6AC6" w:rsidRPr="005E6AC6">
        <w:rPr>
          <w:rFonts w:ascii="Arial" w:hAnsi="Arial" w:cs="Arial"/>
          <w:b/>
          <w:bCs/>
          <w:sz w:val="24"/>
          <w:szCs w:val="24"/>
        </w:rPr>
        <w:t>Considerations for NR-IoT work in Release 16</w:t>
      </w:r>
    </w:p>
    <w:p w:rsidR="00CD4C7B" w:rsidRPr="00515253" w:rsidRDefault="00CD4C7B" w:rsidP="5A7F95BF">
      <w:pPr>
        <w:tabs>
          <w:tab w:val="left" w:pos="1985"/>
        </w:tabs>
        <w:rPr>
          <w:rFonts w:ascii="Arial" w:hAnsi="Arial" w:cs="Arial"/>
          <w:b/>
          <w:bCs/>
          <w:sz w:val="24"/>
          <w:szCs w:val="24"/>
        </w:rPr>
      </w:pPr>
      <w:r w:rsidRPr="00515253">
        <w:rPr>
          <w:rFonts w:ascii="Arial" w:hAnsi="Arial" w:cs="Arial"/>
          <w:b/>
          <w:bCs/>
          <w:sz w:val="24"/>
          <w:szCs w:val="24"/>
        </w:rPr>
        <w:t>Document for:</w:t>
      </w:r>
      <w:r w:rsidRPr="00515253">
        <w:rPr>
          <w:rFonts w:ascii="Arial" w:hAnsi="Arial" w:cs="Arial"/>
          <w:b/>
          <w:bCs/>
          <w:sz w:val="24"/>
        </w:rPr>
        <w:tab/>
      </w:r>
      <w:r w:rsidRPr="00515253">
        <w:rPr>
          <w:rFonts w:ascii="Arial" w:hAnsi="Arial" w:cs="Arial"/>
          <w:b/>
          <w:bCs/>
          <w:sz w:val="24"/>
          <w:szCs w:val="24"/>
        </w:rPr>
        <w:t>Discussion and Decision</w:t>
      </w:r>
    </w:p>
    <w:p w:rsidR="00CD4C7B" w:rsidRPr="00515253" w:rsidRDefault="00CD4C7B" w:rsidP="00CD4C7B">
      <w:pPr>
        <w:pStyle w:val="Heading1"/>
      </w:pPr>
      <w:r w:rsidRPr="00515253">
        <w:t>1</w:t>
      </w:r>
      <w:r w:rsidRPr="00515253">
        <w:tab/>
      </w:r>
      <w:r w:rsidR="0056573F" w:rsidRPr="00515253">
        <w:t>Introduction</w:t>
      </w:r>
    </w:p>
    <w:p w:rsidR="00CD4C7B" w:rsidRPr="00515253" w:rsidRDefault="00D00E15" w:rsidP="5A7F95BF">
      <w:r>
        <w:t xml:space="preserve">This contribution </w:t>
      </w:r>
      <w:r w:rsidR="00070707">
        <w:t>discuss</w:t>
      </w:r>
      <w:r w:rsidR="008E3DFF">
        <w:t>es</w:t>
      </w:r>
      <w:r w:rsidR="00070707">
        <w:t xml:space="preserve"> the </w:t>
      </w:r>
      <w:r w:rsidR="005E6AC6">
        <w:t>direction for the NR related IoT work in Release 16, and presents also views for the use cases which should be considered as part of the work.</w:t>
      </w:r>
    </w:p>
    <w:p w:rsidR="00CD4C7B" w:rsidRDefault="00CD4C7B" w:rsidP="5A7F95BF">
      <w:pPr>
        <w:pStyle w:val="Heading1"/>
      </w:pPr>
      <w:r w:rsidRPr="00515253">
        <w:t>2</w:t>
      </w:r>
      <w:r w:rsidRPr="00515253">
        <w:tab/>
      </w:r>
      <w:r w:rsidR="005E6AC6">
        <w:t>NR-IoT Release 16 direction</w:t>
      </w:r>
    </w:p>
    <w:p w:rsidR="004F0659" w:rsidRDefault="004F0659" w:rsidP="004F0659">
      <w:r>
        <w:t>The on-going work in Release 15 has been focusing on the enhanced mobile broadband (eMBB) use case, as well as covering in the June version the URLLC work as discussed in RAN#78 for the detailed scope.</w:t>
      </w:r>
    </w:p>
    <w:p w:rsidR="004F0659" w:rsidRDefault="004F0659" w:rsidP="004F0659">
      <w:r>
        <w:t>For Release 16 it is proposed to consider the following principles:</w:t>
      </w:r>
    </w:p>
    <w:p w:rsidR="004F0659" w:rsidRDefault="004F0659" w:rsidP="004F0659">
      <w:pPr>
        <w:pStyle w:val="ListParagraph"/>
        <w:numPr>
          <w:ilvl w:val="0"/>
          <w:numId w:val="12"/>
        </w:numPr>
      </w:pPr>
      <w:r>
        <w:t>Consider use cases which can’t be covered by eMTC (LTE-M) or NB-IoT capabilities in Release 15 or earlier Releases. This means that specific use cases like metering with 15 years battery life would not be intended to be addressed with Release 16 NR work. Instead, work should be done to ensure co-existence of NB-IoT and eMTC with the NR carrier (and within the LTE “track” to consider further improvements in that area).</w:t>
      </w:r>
    </w:p>
    <w:p w:rsidR="004F0659" w:rsidRDefault="004F0659" w:rsidP="004F0659">
      <w:pPr>
        <w:pStyle w:val="ListParagraph"/>
        <w:numPr>
          <w:ilvl w:val="0"/>
          <w:numId w:val="12"/>
        </w:numPr>
      </w:pPr>
      <w:r>
        <w:t xml:space="preserve">Aim to address new uses cases as much as possible within the L1 structures developed for Release 15, by aiming to define suitable UE categories which may use a sub-set of Release 15 L1 capabilities. This means that development of features like NOMA should be done independently of NR-IoT UE capability development. </w:t>
      </w:r>
    </w:p>
    <w:p w:rsidR="004F0659" w:rsidRDefault="004F0659" w:rsidP="004F0659">
      <w:pPr>
        <w:pStyle w:val="ListParagraph"/>
        <w:numPr>
          <w:ilvl w:val="0"/>
          <w:numId w:val="12"/>
        </w:numPr>
      </w:pPr>
      <w:r>
        <w:t>The Release 15 (and Release 16) work on URLLC defines its own UE categories and requirements (something to be covered as part of the URLLC work).</w:t>
      </w:r>
    </w:p>
    <w:p w:rsidR="004F0659" w:rsidRDefault="004F0659" w:rsidP="004F0659">
      <w:r>
        <w:t>An example use case to be considered for NR-IoT is video surveillance, for example for security or smart city purposes. In this case the uplink transmission would be continuous</w:t>
      </w:r>
      <w:r>
        <w:t xml:space="preserve"> (with rate varying depending on the video encoding method in use)</w:t>
      </w:r>
      <w:r>
        <w:t>, thus requiring rather continuous allocation (and thus not foreseen to require new L1 features in Release 16) but rather would from the perspective of cost benefit from definition of more modest receiver capabilities than the current minimum for example with 2.6 or 3.5 GHz bands. The requirement of 4 antennas and 100 MHz bandwidth would correspond to approximately 2 Gbps downlink peak rate. This is obviously unnecessarily high for the video surveillance use case point of view. One could foresee a need for smaller bandwidths in the order of 10 MHz (minimum bandwidth with 30 kHz sub-carrier spacing in Release 15) only actually being necessary. Whether the number of antennas would result in specific requirements (different from Release 15) is to be discussed during the actual work.</w:t>
      </w:r>
    </w:p>
    <w:p w:rsidR="004F0659" w:rsidRDefault="004F0659" w:rsidP="004F0659">
      <w:pPr>
        <w:pStyle w:val="ListParagraph"/>
      </w:pPr>
    </w:p>
    <w:p w:rsidR="004F0659" w:rsidRDefault="004F0659" w:rsidP="004F0659">
      <w:pPr>
        <w:pStyle w:val="ListParagraph"/>
        <w:numPr>
          <w:ilvl w:val="0"/>
          <w:numId w:val="13"/>
        </w:numPr>
      </w:pPr>
      <w:r>
        <w:t>It is not foreseen that we would manage with a single capability type as obviously other use cases as defined in SA1 are to be considered, but still some reasonably</w:t>
      </w:r>
      <w:r>
        <w:t xml:space="preserve"> limited set of different NR-</w:t>
      </w:r>
      <w:bookmarkStart w:id="0" w:name="_GoBack"/>
      <w:bookmarkEnd w:id="0"/>
      <w:r>
        <w:t>IoT UE categories should be considered to avoid market fragmentation.</w:t>
      </w:r>
    </w:p>
    <w:p w:rsidR="004F0659" w:rsidRDefault="004F0659" w:rsidP="004F0659"/>
    <w:p w:rsidR="004F0659" w:rsidRDefault="004F0659" w:rsidP="004F0659">
      <w:r>
        <w:t>Proposal 1: Include</w:t>
      </w:r>
      <w:r>
        <w:t xml:space="preserve"> in the </w:t>
      </w:r>
      <w:r>
        <w:t xml:space="preserve">Release 16 </w:t>
      </w:r>
      <w:r>
        <w:t>NR-</w:t>
      </w:r>
      <w:r>
        <w:t xml:space="preserve">IoT work definition of a new UE category suited for video surveillance, intended for </w:t>
      </w:r>
      <w:r>
        <w:t xml:space="preserve">varying but </w:t>
      </w:r>
      <w:r>
        <w:t>continuous data rates (uplink) in the order of 20 Mbps or less. Downlink data rates might not be driven by the video feedback only (SW updates etc as well), but needed data rates not foreseen to exceed 20 Mbps either.</w:t>
      </w:r>
    </w:p>
    <w:p w:rsidR="00CF5008" w:rsidRDefault="003567DC" w:rsidP="00E02052">
      <w:r>
        <w:t>Proposal 2: Do not consider the NR-IoT as part of the use case with NOMA studies as it is not foreseen to be the desired use case (low rate IoT use case). Focus NOMA work on other areas identified in the study,</w:t>
      </w:r>
    </w:p>
    <w:p w:rsidR="00CF5008" w:rsidRDefault="00CF5008" w:rsidP="00E02052"/>
    <w:p w:rsidR="00E02052" w:rsidRDefault="00E02052" w:rsidP="00E02052"/>
    <w:p w:rsidR="00CD4C7B" w:rsidRPr="00515253" w:rsidRDefault="00CD4C7B" w:rsidP="00E20BC3">
      <w:pPr>
        <w:pStyle w:val="Heading1"/>
        <w:ind w:left="0" w:firstLine="0"/>
      </w:pPr>
    </w:p>
    <w:p w:rsidR="00CD4C7B" w:rsidRPr="00515253" w:rsidRDefault="00AD1C9D" w:rsidP="5A7F95BF">
      <w:pPr>
        <w:pStyle w:val="Heading1"/>
      </w:pPr>
      <w:r>
        <w:t>3</w:t>
      </w:r>
      <w:r w:rsidR="00CD4C7B" w:rsidRPr="00515253">
        <w:tab/>
      </w:r>
      <w:r>
        <w:t>Conclusion</w:t>
      </w:r>
    </w:p>
    <w:p w:rsidR="00CD4C7B" w:rsidRDefault="00CF5008" w:rsidP="5A7F95BF">
      <w:r>
        <w:t>As part</w:t>
      </w:r>
      <w:r w:rsidR="004F0659">
        <w:t xml:space="preserve"> of the Release 16 NR-</w:t>
      </w:r>
      <w:r>
        <w:t>IoT work, cover support for new UE types / categories, including the following</w:t>
      </w:r>
      <w:r w:rsidR="004E7B6A">
        <w:t>:</w:t>
      </w:r>
    </w:p>
    <w:p w:rsidR="00DA64EA" w:rsidRDefault="00CF5008" w:rsidP="00CF5008">
      <w:pPr>
        <w:pStyle w:val="ListParagraph"/>
        <w:numPr>
          <w:ilvl w:val="0"/>
          <w:numId w:val="13"/>
        </w:numPr>
        <w:rPr>
          <w:b/>
        </w:rPr>
      </w:pPr>
      <w:r>
        <w:t>Release 16</w:t>
      </w:r>
      <w:r w:rsidR="004F0659">
        <w:t xml:space="preserve"> NR-</w:t>
      </w:r>
      <w:r>
        <w:t xml:space="preserve"> IoT work definition of the new UE category suited for video surveillance, intended for continuous data rates (uplink) in the order of 20 Mbps or less. Downlink data rates might not be driven by the video feedback only (SW updates etc as well), but needed data rates not foreseen to exceed 20 Mbps either.</w:t>
      </w:r>
      <w:r w:rsidR="00DA64EA" w:rsidRPr="00CF5008">
        <w:rPr>
          <w:b/>
        </w:rPr>
        <w:t xml:space="preserve"> </w:t>
      </w:r>
    </w:p>
    <w:p w:rsidR="00CF5008" w:rsidRDefault="00CF5008" w:rsidP="00CF5008">
      <w:pPr>
        <w:pStyle w:val="ListParagraph"/>
        <w:numPr>
          <w:ilvl w:val="0"/>
          <w:numId w:val="13"/>
        </w:numPr>
      </w:pPr>
      <w:r w:rsidRPr="00CF5008">
        <w:t>Define the new UE categories based on Release 15 L1 features, with suitable sub</w:t>
      </w:r>
      <w:r>
        <w:t>-</w:t>
      </w:r>
      <w:r w:rsidRPr="00CF5008">
        <w:t>set supported (including suitable bandwidth and number of antennas)</w:t>
      </w:r>
    </w:p>
    <w:p w:rsidR="00CF5008" w:rsidRDefault="00CF5008" w:rsidP="00CF5008">
      <w:pPr>
        <w:pStyle w:val="ListParagraph"/>
        <w:numPr>
          <w:ilvl w:val="0"/>
          <w:numId w:val="13"/>
        </w:numPr>
      </w:pPr>
      <w:r>
        <w:t xml:space="preserve">Consider in later phase on each UE category basis which Release 16 L1 new features should be supported for a particular </w:t>
      </w:r>
      <w:r w:rsidR="00521480">
        <w:t xml:space="preserve">UE </w:t>
      </w:r>
      <w:r>
        <w:t>category, once there is first agreement on the categories to be defined.</w:t>
      </w:r>
    </w:p>
    <w:p w:rsidR="003567DC" w:rsidRDefault="003567DC" w:rsidP="003567DC">
      <w:pPr>
        <w:pStyle w:val="ListParagraph"/>
      </w:pPr>
    </w:p>
    <w:p w:rsidR="003567DC" w:rsidRDefault="003567DC" w:rsidP="003567DC">
      <w:pPr>
        <w:pStyle w:val="ListParagraph"/>
        <w:ind w:left="284"/>
      </w:pPr>
      <w:r>
        <w:t>Agree the following proposals:</w:t>
      </w:r>
    </w:p>
    <w:p w:rsidR="003567DC" w:rsidRDefault="003567DC" w:rsidP="003567DC">
      <w:pPr>
        <w:pStyle w:val="ListParagraph"/>
      </w:pPr>
    </w:p>
    <w:p w:rsidR="003567DC" w:rsidRDefault="004F0659" w:rsidP="003567DC">
      <w:pPr>
        <w:pStyle w:val="ListParagraph"/>
        <w:numPr>
          <w:ilvl w:val="0"/>
          <w:numId w:val="13"/>
        </w:numPr>
      </w:pPr>
      <w:r>
        <w:t xml:space="preserve">Proposal 1: Include in the </w:t>
      </w:r>
      <w:r w:rsidR="003567DC">
        <w:t xml:space="preserve">Release 16 </w:t>
      </w:r>
      <w:r>
        <w:t>NR-</w:t>
      </w:r>
      <w:r w:rsidR="003567DC">
        <w:t>IoT work definition of the new UE category suited for video surveillance, intended for continuous data rates (uplink) in the order of 20 Mbps or less. Downlink data rates might not be driven by the video feedback only (SW updates etc as well), but needed data rates not foreseen to exceed 20 Mbps either.</w:t>
      </w:r>
    </w:p>
    <w:p w:rsidR="003567DC" w:rsidRDefault="003567DC" w:rsidP="003567DC">
      <w:pPr>
        <w:pStyle w:val="ListParagraph"/>
        <w:numPr>
          <w:ilvl w:val="0"/>
          <w:numId w:val="13"/>
        </w:numPr>
      </w:pPr>
      <w:r>
        <w:t xml:space="preserve">Proposal 2: Do not consider the NR-IoT as part of the use case with NOMA studies </w:t>
      </w:r>
      <w:r>
        <w:t xml:space="preserve">(RAN1 simulation case) </w:t>
      </w:r>
      <w:r>
        <w:t>as it is not foreseen to be the desired use case (low rate IoT use case</w:t>
      </w:r>
      <w:r>
        <w:t xml:space="preserve"> covered well with Nb-IoT/eMTC</w:t>
      </w:r>
      <w:r>
        <w:t>). Focus NOMA work on othe</w:t>
      </w:r>
      <w:r>
        <w:t>r areas identified in the study.</w:t>
      </w:r>
    </w:p>
    <w:p w:rsidR="003567DC" w:rsidRPr="00CF5008" w:rsidRDefault="003567DC" w:rsidP="003567DC"/>
    <w:sectPr w:rsidR="003567DC" w:rsidRPr="00CF5008" w:rsidSect="00DA64E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8B5" w:rsidRDefault="009518B5">
      <w:r>
        <w:separator/>
      </w:r>
    </w:p>
  </w:endnote>
  <w:endnote w:type="continuationSeparator" w:id="0">
    <w:p w:rsidR="009518B5" w:rsidRDefault="009518B5">
      <w:r>
        <w:continuationSeparator/>
      </w:r>
    </w:p>
  </w:endnote>
  <w:endnote w:type="continuationNotice" w:id="1">
    <w:p w:rsidR="009518B5" w:rsidRDefault="00951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8B5" w:rsidRDefault="009518B5">
      <w:r>
        <w:separator/>
      </w:r>
    </w:p>
  </w:footnote>
  <w:footnote w:type="continuationSeparator" w:id="0">
    <w:p w:rsidR="009518B5" w:rsidRDefault="009518B5">
      <w:r>
        <w:continuationSeparator/>
      </w:r>
    </w:p>
  </w:footnote>
  <w:footnote w:type="continuationNotice" w:id="1">
    <w:p w:rsidR="009518B5" w:rsidRDefault="009518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 w15:restartNumberingAfterBreak="0">
    <w:nsid w:val="1F746A0D"/>
    <w:multiLevelType w:val="hybridMultilevel"/>
    <w:tmpl w:val="728036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2C6F4C"/>
    <w:multiLevelType w:val="hybridMultilevel"/>
    <w:tmpl w:val="C25E2C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9" w15:restartNumberingAfterBreak="0">
    <w:nsid w:val="5FED62D6"/>
    <w:multiLevelType w:val="hybridMultilevel"/>
    <w:tmpl w:val="05E205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30433E2"/>
    <w:multiLevelType w:val="hybridMultilevel"/>
    <w:tmpl w:val="48D0A1F8"/>
    <w:lvl w:ilvl="0" w:tplc="040B0001">
      <w:start w:val="1"/>
      <w:numFmt w:val="bullet"/>
      <w:lvlText w:val=""/>
      <w:lvlJc w:val="left"/>
      <w:pPr>
        <w:ind w:left="765" w:hanging="360"/>
      </w:pPr>
      <w:rPr>
        <w:rFonts w:ascii="Symbol" w:hAnsi="Symbol" w:hint="default"/>
      </w:rPr>
    </w:lvl>
    <w:lvl w:ilvl="1" w:tplc="040B0003">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11"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8"/>
  </w:num>
  <w:num w:numId="7">
    <w:abstractNumId w:val="6"/>
  </w:num>
  <w:num w:numId="8">
    <w:abstractNumId w:val="11"/>
  </w:num>
  <w:num w:numId="9">
    <w:abstractNumId w:val="5"/>
  </w:num>
  <w:num w:numId="10">
    <w:abstractNumId w:val="10"/>
  </w:num>
  <w:num w:numId="11">
    <w:abstractNumId w:val="9"/>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D8"/>
    <w:rsid w:val="00012AC0"/>
    <w:rsid w:val="00022284"/>
    <w:rsid w:val="00030FF4"/>
    <w:rsid w:val="00032DFC"/>
    <w:rsid w:val="00033397"/>
    <w:rsid w:val="00035CDF"/>
    <w:rsid w:val="00040095"/>
    <w:rsid w:val="00042F07"/>
    <w:rsid w:val="00067C50"/>
    <w:rsid w:val="00070707"/>
    <w:rsid w:val="00080512"/>
    <w:rsid w:val="00090468"/>
    <w:rsid w:val="000960D2"/>
    <w:rsid w:val="0009628D"/>
    <w:rsid w:val="00096968"/>
    <w:rsid w:val="000B7BCF"/>
    <w:rsid w:val="000C522B"/>
    <w:rsid w:val="000D58AB"/>
    <w:rsid w:val="000F466B"/>
    <w:rsid w:val="001000A2"/>
    <w:rsid w:val="001009AE"/>
    <w:rsid w:val="0010183C"/>
    <w:rsid w:val="00110055"/>
    <w:rsid w:val="00110B81"/>
    <w:rsid w:val="001118DA"/>
    <w:rsid w:val="00112F1A"/>
    <w:rsid w:val="0011537F"/>
    <w:rsid w:val="00120271"/>
    <w:rsid w:val="00120C3B"/>
    <w:rsid w:val="00143283"/>
    <w:rsid w:val="00145075"/>
    <w:rsid w:val="00173A39"/>
    <w:rsid w:val="001741A0"/>
    <w:rsid w:val="001812A9"/>
    <w:rsid w:val="00194CD0"/>
    <w:rsid w:val="001A3F19"/>
    <w:rsid w:val="001A53E7"/>
    <w:rsid w:val="001A5476"/>
    <w:rsid w:val="001B257F"/>
    <w:rsid w:val="001B49C9"/>
    <w:rsid w:val="001C0B48"/>
    <w:rsid w:val="001C4F79"/>
    <w:rsid w:val="001D5E27"/>
    <w:rsid w:val="001E6A11"/>
    <w:rsid w:val="001E7B89"/>
    <w:rsid w:val="001F168B"/>
    <w:rsid w:val="001F7831"/>
    <w:rsid w:val="002023BC"/>
    <w:rsid w:val="00204045"/>
    <w:rsid w:val="002063E9"/>
    <w:rsid w:val="00206BBD"/>
    <w:rsid w:val="00210C67"/>
    <w:rsid w:val="00211BBA"/>
    <w:rsid w:val="00214DC8"/>
    <w:rsid w:val="0022606D"/>
    <w:rsid w:val="00230A1B"/>
    <w:rsid w:val="00233493"/>
    <w:rsid w:val="00236C36"/>
    <w:rsid w:val="00237985"/>
    <w:rsid w:val="002410E3"/>
    <w:rsid w:val="00246E8D"/>
    <w:rsid w:val="00256A7A"/>
    <w:rsid w:val="00264090"/>
    <w:rsid w:val="002708BF"/>
    <w:rsid w:val="002747EC"/>
    <w:rsid w:val="00282060"/>
    <w:rsid w:val="002855BF"/>
    <w:rsid w:val="00293477"/>
    <w:rsid w:val="0029603B"/>
    <w:rsid w:val="002A2BAD"/>
    <w:rsid w:val="002A75EB"/>
    <w:rsid w:val="002A7CA2"/>
    <w:rsid w:val="002B04DF"/>
    <w:rsid w:val="002B3EC0"/>
    <w:rsid w:val="002C42BC"/>
    <w:rsid w:val="002C7D14"/>
    <w:rsid w:val="002D049B"/>
    <w:rsid w:val="002D5EB5"/>
    <w:rsid w:val="002F0CEC"/>
    <w:rsid w:val="002F0D22"/>
    <w:rsid w:val="003058E9"/>
    <w:rsid w:val="00310439"/>
    <w:rsid w:val="003172DC"/>
    <w:rsid w:val="00325AE3"/>
    <w:rsid w:val="00326069"/>
    <w:rsid w:val="00331559"/>
    <w:rsid w:val="00332AC1"/>
    <w:rsid w:val="00333166"/>
    <w:rsid w:val="003410D7"/>
    <w:rsid w:val="00345098"/>
    <w:rsid w:val="00353D1F"/>
    <w:rsid w:val="0035462D"/>
    <w:rsid w:val="003567DC"/>
    <w:rsid w:val="0036147B"/>
    <w:rsid w:val="003742D4"/>
    <w:rsid w:val="0039049C"/>
    <w:rsid w:val="00396BB3"/>
    <w:rsid w:val="003A1967"/>
    <w:rsid w:val="003A2153"/>
    <w:rsid w:val="003A2E85"/>
    <w:rsid w:val="003A53CD"/>
    <w:rsid w:val="003B40AD"/>
    <w:rsid w:val="003B5581"/>
    <w:rsid w:val="003C4E37"/>
    <w:rsid w:val="003D44E5"/>
    <w:rsid w:val="003E0D14"/>
    <w:rsid w:val="003E16BE"/>
    <w:rsid w:val="003E4554"/>
    <w:rsid w:val="003F0741"/>
    <w:rsid w:val="003F4691"/>
    <w:rsid w:val="003F6C2F"/>
    <w:rsid w:val="004006E8"/>
    <w:rsid w:val="00401855"/>
    <w:rsid w:val="004025DB"/>
    <w:rsid w:val="00403B9A"/>
    <w:rsid w:val="00410280"/>
    <w:rsid w:val="004173FB"/>
    <w:rsid w:val="00417D84"/>
    <w:rsid w:val="00421F81"/>
    <w:rsid w:val="0043026D"/>
    <w:rsid w:val="00434EDA"/>
    <w:rsid w:val="004362F0"/>
    <w:rsid w:val="00445B38"/>
    <w:rsid w:val="004502A1"/>
    <w:rsid w:val="004568DA"/>
    <w:rsid w:val="00463BAD"/>
    <w:rsid w:val="00471A93"/>
    <w:rsid w:val="00477455"/>
    <w:rsid w:val="0048046E"/>
    <w:rsid w:val="00484B83"/>
    <w:rsid w:val="004906C8"/>
    <w:rsid w:val="00492C50"/>
    <w:rsid w:val="00495FA8"/>
    <w:rsid w:val="004A7594"/>
    <w:rsid w:val="004C2033"/>
    <w:rsid w:val="004D337C"/>
    <w:rsid w:val="004D3578"/>
    <w:rsid w:val="004D380D"/>
    <w:rsid w:val="004D6A4D"/>
    <w:rsid w:val="004E213A"/>
    <w:rsid w:val="004E7580"/>
    <w:rsid w:val="004E7B6A"/>
    <w:rsid w:val="004F0646"/>
    <w:rsid w:val="004F0659"/>
    <w:rsid w:val="004F324D"/>
    <w:rsid w:val="005000F1"/>
    <w:rsid w:val="00503171"/>
    <w:rsid w:val="00506C28"/>
    <w:rsid w:val="0051154F"/>
    <w:rsid w:val="00515253"/>
    <w:rsid w:val="00521480"/>
    <w:rsid w:val="00527960"/>
    <w:rsid w:val="00527C13"/>
    <w:rsid w:val="00531B0A"/>
    <w:rsid w:val="00534DA0"/>
    <w:rsid w:val="0054110C"/>
    <w:rsid w:val="00543E6C"/>
    <w:rsid w:val="00546675"/>
    <w:rsid w:val="00547140"/>
    <w:rsid w:val="00565087"/>
    <w:rsid w:val="0056573F"/>
    <w:rsid w:val="00566641"/>
    <w:rsid w:val="0057552B"/>
    <w:rsid w:val="00583F64"/>
    <w:rsid w:val="005B1EF8"/>
    <w:rsid w:val="005D3004"/>
    <w:rsid w:val="005E1DD4"/>
    <w:rsid w:val="005E6AC6"/>
    <w:rsid w:val="00604F8F"/>
    <w:rsid w:val="00611566"/>
    <w:rsid w:val="00613174"/>
    <w:rsid w:val="00614E33"/>
    <w:rsid w:val="00616DA8"/>
    <w:rsid w:val="0063417E"/>
    <w:rsid w:val="006431F5"/>
    <w:rsid w:val="00646D99"/>
    <w:rsid w:val="00651F6B"/>
    <w:rsid w:val="00656910"/>
    <w:rsid w:val="00665543"/>
    <w:rsid w:val="00683504"/>
    <w:rsid w:val="006A1B43"/>
    <w:rsid w:val="006A5259"/>
    <w:rsid w:val="006C66D8"/>
    <w:rsid w:val="006D00EB"/>
    <w:rsid w:val="006D1E24"/>
    <w:rsid w:val="006D6E48"/>
    <w:rsid w:val="006E1417"/>
    <w:rsid w:val="006E4EF7"/>
    <w:rsid w:val="006F14EA"/>
    <w:rsid w:val="006F4258"/>
    <w:rsid w:val="006F4F29"/>
    <w:rsid w:val="006F6A2C"/>
    <w:rsid w:val="00710201"/>
    <w:rsid w:val="00724702"/>
    <w:rsid w:val="007318A8"/>
    <w:rsid w:val="00731BA5"/>
    <w:rsid w:val="00733281"/>
    <w:rsid w:val="007342B5"/>
    <w:rsid w:val="007345B6"/>
    <w:rsid w:val="00734A5B"/>
    <w:rsid w:val="007437A6"/>
    <w:rsid w:val="007441C2"/>
    <w:rsid w:val="00744E76"/>
    <w:rsid w:val="0074644E"/>
    <w:rsid w:val="00746537"/>
    <w:rsid w:val="0075320F"/>
    <w:rsid w:val="00756720"/>
    <w:rsid w:val="007577D8"/>
    <w:rsid w:val="00757D40"/>
    <w:rsid w:val="00764677"/>
    <w:rsid w:val="00771584"/>
    <w:rsid w:val="007811A7"/>
    <w:rsid w:val="00781F0F"/>
    <w:rsid w:val="00786EC7"/>
    <w:rsid w:val="0078727C"/>
    <w:rsid w:val="00790415"/>
    <w:rsid w:val="0079049D"/>
    <w:rsid w:val="007A1CF2"/>
    <w:rsid w:val="007A60F9"/>
    <w:rsid w:val="007B039C"/>
    <w:rsid w:val="007B0540"/>
    <w:rsid w:val="007B18D8"/>
    <w:rsid w:val="007C095F"/>
    <w:rsid w:val="007C2B10"/>
    <w:rsid w:val="007D514C"/>
    <w:rsid w:val="007F480E"/>
    <w:rsid w:val="008028A4"/>
    <w:rsid w:val="008047DA"/>
    <w:rsid w:val="00805729"/>
    <w:rsid w:val="00813245"/>
    <w:rsid w:val="008255C8"/>
    <w:rsid w:val="00826516"/>
    <w:rsid w:val="008278A9"/>
    <w:rsid w:val="00836F3D"/>
    <w:rsid w:val="00840FE2"/>
    <w:rsid w:val="00843CF6"/>
    <w:rsid w:val="00851E5D"/>
    <w:rsid w:val="008567C6"/>
    <w:rsid w:val="00867D61"/>
    <w:rsid w:val="00871E3A"/>
    <w:rsid w:val="008768CA"/>
    <w:rsid w:val="00877EF9"/>
    <w:rsid w:val="00880559"/>
    <w:rsid w:val="00884C0C"/>
    <w:rsid w:val="008856CC"/>
    <w:rsid w:val="00891AD5"/>
    <w:rsid w:val="008967DA"/>
    <w:rsid w:val="008A5CC3"/>
    <w:rsid w:val="008A68A6"/>
    <w:rsid w:val="008B5306"/>
    <w:rsid w:val="008D3E9F"/>
    <w:rsid w:val="008D5E25"/>
    <w:rsid w:val="008E1380"/>
    <w:rsid w:val="008E3DFF"/>
    <w:rsid w:val="008E3E52"/>
    <w:rsid w:val="008F0EC1"/>
    <w:rsid w:val="008F2B9B"/>
    <w:rsid w:val="0090271F"/>
    <w:rsid w:val="00902DB9"/>
    <w:rsid w:val="00902F80"/>
    <w:rsid w:val="0090466A"/>
    <w:rsid w:val="00906980"/>
    <w:rsid w:val="00921575"/>
    <w:rsid w:val="00936071"/>
    <w:rsid w:val="00940212"/>
    <w:rsid w:val="00942EC2"/>
    <w:rsid w:val="00943417"/>
    <w:rsid w:val="0094440C"/>
    <w:rsid w:val="0094499A"/>
    <w:rsid w:val="009518B5"/>
    <w:rsid w:val="00956BA6"/>
    <w:rsid w:val="00960CE5"/>
    <w:rsid w:val="00961B32"/>
    <w:rsid w:val="0096740F"/>
    <w:rsid w:val="00970DB3"/>
    <w:rsid w:val="00974BB0"/>
    <w:rsid w:val="0097756F"/>
    <w:rsid w:val="00986342"/>
    <w:rsid w:val="0099369A"/>
    <w:rsid w:val="009A0AF3"/>
    <w:rsid w:val="009A407D"/>
    <w:rsid w:val="009B07CD"/>
    <w:rsid w:val="009C19E9"/>
    <w:rsid w:val="009C4414"/>
    <w:rsid w:val="009D01F9"/>
    <w:rsid w:val="009D2296"/>
    <w:rsid w:val="009D416A"/>
    <w:rsid w:val="009D74A6"/>
    <w:rsid w:val="009F1197"/>
    <w:rsid w:val="00A07F3B"/>
    <w:rsid w:val="00A10A3C"/>
    <w:rsid w:val="00A10F02"/>
    <w:rsid w:val="00A204CA"/>
    <w:rsid w:val="00A21E37"/>
    <w:rsid w:val="00A31C20"/>
    <w:rsid w:val="00A320FC"/>
    <w:rsid w:val="00A43364"/>
    <w:rsid w:val="00A53724"/>
    <w:rsid w:val="00A603BB"/>
    <w:rsid w:val="00A62816"/>
    <w:rsid w:val="00A82346"/>
    <w:rsid w:val="00A84E14"/>
    <w:rsid w:val="00A86647"/>
    <w:rsid w:val="00A9671C"/>
    <w:rsid w:val="00AA1553"/>
    <w:rsid w:val="00AA7572"/>
    <w:rsid w:val="00AB1878"/>
    <w:rsid w:val="00AB5E7A"/>
    <w:rsid w:val="00AC1C8D"/>
    <w:rsid w:val="00AC7620"/>
    <w:rsid w:val="00AD1C9D"/>
    <w:rsid w:val="00AE58EC"/>
    <w:rsid w:val="00B0415E"/>
    <w:rsid w:val="00B112A5"/>
    <w:rsid w:val="00B15449"/>
    <w:rsid w:val="00B1778E"/>
    <w:rsid w:val="00B259B4"/>
    <w:rsid w:val="00B3144D"/>
    <w:rsid w:val="00B47FD1"/>
    <w:rsid w:val="00B516BB"/>
    <w:rsid w:val="00B84F58"/>
    <w:rsid w:val="00BA1087"/>
    <w:rsid w:val="00BA50D3"/>
    <w:rsid w:val="00BA620C"/>
    <w:rsid w:val="00BC2FCD"/>
    <w:rsid w:val="00BC68A2"/>
    <w:rsid w:val="00BD0A2F"/>
    <w:rsid w:val="00BD7305"/>
    <w:rsid w:val="00BD7AB8"/>
    <w:rsid w:val="00BE3427"/>
    <w:rsid w:val="00BE3C41"/>
    <w:rsid w:val="00C1237F"/>
    <w:rsid w:val="00C12B51"/>
    <w:rsid w:val="00C1497D"/>
    <w:rsid w:val="00C21883"/>
    <w:rsid w:val="00C24650"/>
    <w:rsid w:val="00C26B8D"/>
    <w:rsid w:val="00C300E7"/>
    <w:rsid w:val="00C30D6C"/>
    <w:rsid w:val="00C33079"/>
    <w:rsid w:val="00C3423B"/>
    <w:rsid w:val="00C37A01"/>
    <w:rsid w:val="00C43FFE"/>
    <w:rsid w:val="00C57E06"/>
    <w:rsid w:val="00C6266F"/>
    <w:rsid w:val="00C83A13"/>
    <w:rsid w:val="00C9068C"/>
    <w:rsid w:val="00C92967"/>
    <w:rsid w:val="00CA3D0C"/>
    <w:rsid w:val="00CA654B"/>
    <w:rsid w:val="00CA7DA6"/>
    <w:rsid w:val="00CB6BF1"/>
    <w:rsid w:val="00CC0104"/>
    <w:rsid w:val="00CC4B17"/>
    <w:rsid w:val="00CD48C5"/>
    <w:rsid w:val="00CD4C7B"/>
    <w:rsid w:val="00CD51F2"/>
    <w:rsid w:val="00CF5008"/>
    <w:rsid w:val="00D00E15"/>
    <w:rsid w:val="00D018DF"/>
    <w:rsid w:val="00D162FE"/>
    <w:rsid w:val="00D17A5E"/>
    <w:rsid w:val="00D323CA"/>
    <w:rsid w:val="00D375A1"/>
    <w:rsid w:val="00D42C14"/>
    <w:rsid w:val="00D44064"/>
    <w:rsid w:val="00D50CAE"/>
    <w:rsid w:val="00D67D24"/>
    <w:rsid w:val="00D738D6"/>
    <w:rsid w:val="00D74257"/>
    <w:rsid w:val="00D80795"/>
    <w:rsid w:val="00D854BE"/>
    <w:rsid w:val="00D87CDC"/>
    <w:rsid w:val="00D87E00"/>
    <w:rsid w:val="00D912F6"/>
    <w:rsid w:val="00D9134D"/>
    <w:rsid w:val="00D946CD"/>
    <w:rsid w:val="00D96D11"/>
    <w:rsid w:val="00D97208"/>
    <w:rsid w:val="00D97C75"/>
    <w:rsid w:val="00DA34C8"/>
    <w:rsid w:val="00DA42FD"/>
    <w:rsid w:val="00DA64EA"/>
    <w:rsid w:val="00DA75C5"/>
    <w:rsid w:val="00DA7A03"/>
    <w:rsid w:val="00DA7A2B"/>
    <w:rsid w:val="00DB1818"/>
    <w:rsid w:val="00DB21E4"/>
    <w:rsid w:val="00DC309B"/>
    <w:rsid w:val="00DC4DA2"/>
    <w:rsid w:val="00DC6DE2"/>
    <w:rsid w:val="00DD679D"/>
    <w:rsid w:val="00DD760C"/>
    <w:rsid w:val="00DE15C5"/>
    <w:rsid w:val="00DE35EE"/>
    <w:rsid w:val="00DF06D0"/>
    <w:rsid w:val="00E02052"/>
    <w:rsid w:val="00E06C0F"/>
    <w:rsid w:val="00E07E69"/>
    <w:rsid w:val="00E12A94"/>
    <w:rsid w:val="00E138A4"/>
    <w:rsid w:val="00E16137"/>
    <w:rsid w:val="00E20BC3"/>
    <w:rsid w:val="00E20C53"/>
    <w:rsid w:val="00E43A98"/>
    <w:rsid w:val="00E62835"/>
    <w:rsid w:val="00E644D9"/>
    <w:rsid w:val="00E64FB8"/>
    <w:rsid w:val="00E659D3"/>
    <w:rsid w:val="00E77645"/>
    <w:rsid w:val="00E809B7"/>
    <w:rsid w:val="00E818C4"/>
    <w:rsid w:val="00E83697"/>
    <w:rsid w:val="00E83D14"/>
    <w:rsid w:val="00E87EBA"/>
    <w:rsid w:val="00E97E5E"/>
    <w:rsid w:val="00EA29C2"/>
    <w:rsid w:val="00EA4FCF"/>
    <w:rsid w:val="00EA7FD0"/>
    <w:rsid w:val="00EB352C"/>
    <w:rsid w:val="00EC4A25"/>
    <w:rsid w:val="00ED3A23"/>
    <w:rsid w:val="00ED444B"/>
    <w:rsid w:val="00EE0AFC"/>
    <w:rsid w:val="00EE4DDD"/>
    <w:rsid w:val="00EF10F4"/>
    <w:rsid w:val="00EF51A9"/>
    <w:rsid w:val="00F00282"/>
    <w:rsid w:val="00F025A2"/>
    <w:rsid w:val="00F07388"/>
    <w:rsid w:val="00F2026E"/>
    <w:rsid w:val="00F215F7"/>
    <w:rsid w:val="00F2210A"/>
    <w:rsid w:val="00F34EE0"/>
    <w:rsid w:val="00F353B7"/>
    <w:rsid w:val="00F37743"/>
    <w:rsid w:val="00F54A3D"/>
    <w:rsid w:val="00F54CB0"/>
    <w:rsid w:val="00F653B8"/>
    <w:rsid w:val="00F65FDB"/>
    <w:rsid w:val="00F71B89"/>
    <w:rsid w:val="00F7353C"/>
    <w:rsid w:val="00F76341"/>
    <w:rsid w:val="00F76F8F"/>
    <w:rsid w:val="00F96E16"/>
    <w:rsid w:val="00F97817"/>
    <w:rsid w:val="00FA1266"/>
    <w:rsid w:val="00FA767F"/>
    <w:rsid w:val="00FB0AA9"/>
    <w:rsid w:val="00FB36FA"/>
    <w:rsid w:val="00FC1192"/>
    <w:rsid w:val="00FC1390"/>
    <w:rsid w:val="00FC394A"/>
    <w:rsid w:val="00FC4A23"/>
    <w:rsid w:val="00FD7411"/>
    <w:rsid w:val="00FF431E"/>
    <w:rsid w:val="00FF6F9B"/>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A252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4.xml><?xml version="1.0" encoding="utf-8"?>
<ds:datastoreItem xmlns:ds="http://schemas.openxmlformats.org/officeDocument/2006/customXml" ds:itemID="{56104939-D99F-4008-B966-6F9A65032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152</TotalTime>
  <Pages>2</Pages>
  <Words>538</Words>
  <Characters>4365</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Toskala, Antti (Nokia - FI/Espoo)</dc:creator>
  <cp:lastModifiedBy>Toskala, Antti (Nokia - FI/Espoo)</cp:lastModifiedBy>
  <cp:revision>8</cp:revision>
  <dcterms:created xsi:type="dcterms:W3CDTF">2018-03-12T09:31:00Z</dcterms:created>
  <dcterms:modified xsi:type="dcterms:W3CDTF">2018-03-12T18:55:00Z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