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B470F2" w:rsidRDefault="00070DB3" w:rsidP="00070DB3">
      <w:pPr>
        <w:pStyle w:val="Header"/>
        <w:tabs>
          <w:tab w:val="right" w:pos="9639"/>
        </w:tabs>
        <w:rPr>
          <w:bCs/>
          <w:noProof w:val="0"/>
          <w:sz w:val="28"/>
          <w:szCs w:val="28"/>
        </w:rPr>
      </w:pPr>
      <w:bookmarkStart w:id="0" w:name="_GoBack"/>
      <w:bookmarkEnd w:id="0"/>
      <w:r w:rsidRPr="00B470F2">
        <w:rPr>
          <w:bCs/>
          <w:noProof w:val="0"/>
          <w:sz w:val="28"/>
          <w:szCs w:val="28"/>
        </w:rPr>
        <w:t>3GPP T</w:t>
      </w:r>
      <w:bookmarkStart w:id="1" w:name="_Ref452454252"/>
      <w:bookmarkEnd w:id="1"/>
      <w:r w:rsidR="00245669" w:rsidRPr="00B470F2">
        <w:rPr>
          <w:bCs/>
          <w:noProof w:val="0"/>
          <w:sz w:val="28"/>
          <w:szCs w:val="28"/>
        </w:rPr>
        <w:t xml:space="preserve">SG RAN </w:t>
      </w:r>
      <w:r w:rsidR="00770E02">
        <w:rPr>
          <w:noProof w:val="0"/>
          <w:sz w:val="28"/>
          <w:szCs w:val="28"/>
        </w:rPr>
        <w:t>#79</w:t>
      </w:r>
      <w:r w:rsidRPr="00B470F2">
        <w:rPr>
          <w:bCs/>
          <w:noProof w:val="0"/>
          <w:sz w:val="28"/>
          <w:szCs w:val="28"/>
        </w:rPr>
        <w:tab/>
        <w:t>R</w:t>
      </w:r>
      <w:r w:rsidR="00245669" w:rsidRPr="00B470F2">
        <w:rPr>
          <w:bCs/>
          <w:noProof w:val="0"/>
          <w:sz w:val="28"/>
          <w:szCs w:val="28"/>
        </w:rPr>
        <w:t>P</w:t>
      </w:r>
      <w:r w:rsidR="00770E02">
        <w:rPr>
          <w:bCs/>
          <w:noProof w:val="0"/>
          <w:sz w:val="28"/>
          <w:szCs w:val="28"/>
        </w:rPr>
        <w:t>-180426</w:t>
      </w:r>
    </w:p>
    <w:p w:rsidR="00070DB3" w:rsidRPr="00B470F2" w:rsidRDefault="00770E02" w:rsidP="00070DB3">
      <w:pPr>
        <w:pStyle w:val="Header"/>
        <w:tabs>
          <w:tab w:val="right" w:pos="9639"/>
        </w:tabs>
        <w:rPr>
          <w:bCs/>
          <w:noProof w:val="0"/>
          <w:sz w:val="28"/>
          <w:szCs w:val="28"/>
        </w:rPr>
      </w:pPr>
      <w:r>
        <w:rPr>
          <w:noProof w:val="0"/>
          <w:sz w:val="28"/>
          <w:szCs w:val="28"/>
          <w:lang w:eastAsia="zh-CN"/>
        </w:rPr>
        <w:t>Chennai</w:t>
      </w:r>
      <w:r w:rsidR="00070DB3" w:rsidRPr="00B470F2">
        <w:rPr>
          <w:noProof w:val="0"/>
          <w:sz w:val="28"/>
          <w:szCs w:val="28"/>
          <w:lang w:eastAsia="zh-CN"/>
        </w:rPr>
        <w:t>,</w:t>
      </w:r>
      <w:r>
        <w:rPr>
          <w:noProof w:val="0"/>
          <w:sz w:val="28"/>
          <w:szCs w:val="28"/>
          <w:lang w:eastAsia="zh-CN"/>
        </w:rPr>
        <w:t xml:space="preserve"> India,</w:t>
      </w:r>
      <w:r w:rsidR="00070DB3" w:rsidRPr="00B470F2">
        <w:rPr>
          <w:noProof w:val="0"/>
          <w:sz w:val="28"/>
          <w:szCs w:val="28"/>
          <w:lang w:eastAsia="zh-CN"/>
        </w:rPr>
        <w:t xml:space="preserve"> </w:t>
      </w:r>
      <w:r w:rsidR="00245669" w:rsidRPr="00B470F2">
        <w:rPr>
          <w:noProof w:val="0"/>
          <w:sz w:val="28"/>
          <w:szCs w:val="28"/>
          <w:lang w:eastAsia="zh-CN"/>
        </w:rPr>
        <w:t>1</w:t>
      </w:r>
      <w:r>
        <w:rPr>
          <w:noProof w:val="0"/>
          <w:sz w:val="28"/>
          <w:szCs w:val="28"/>
          <w:lang w:eastAsia="zh-CN"/>
        </w:rPr>
        <w:t>9</w:t>
      </w:r>
      <w:r w:rsidR="00070DB3" w:rsidRPr="00B470F2">
        <w:rPr>
          <w:noProof w:val="0"/>
          <w:sz w:val="28"/>
          <w:szCs w:val="28"/>
          <w:vertAlign w:val="superscript"/>
          <w:lang w:eastAsia="zh-CN"/>
        </w:rPr>
        <w:t>th</w:t>
      </w:r>
      <w:r w:rsidR="00070DB3" w:rsidRPr="00B470F2">
        <w:rPr>
          <w:noProof w:val="0"/>
          <w:sz w:val="28"/>
          <w:szCs w:val="28"/>
          <w:lang w:eastAsia="zh-CN"/>
        </w:rPr>
        <w:t xml:space="preserve"> </w:t>
      </w:r>
      <w:r w:rsidR="00245669" w:rsidRPr="00B470F2">
        <w:rPr>
          <w:noProof w:val="0"/>
          <w:sz w:val="28"/>
          <w:szCs w:val="28"/>
          <w:lang w:eastAsia="zh-CN"/>
        </w:rPr>
        <w:t>–</w:t>
      </w:r>
      <w:r w:rsidR="00070DB3" w:rsidRPr="00B470F2">
        <w:rPr>
          <w:noProof w:val="0"/>
          <w:sz w:val="28"/>
          <w:szCs w:val="28"/>
          <w:lang w:eastAsia="zh-CN"/>
        </w:rPr>
        <w:t xml:space="preserve"> </w:t>
      </w:r>
      <w:r>
        <w:rPr>
          <w:noProof w:val="0"/>
          <w:sz w:val="28"/>
          <w:szCs w:val="28"/>
          <w:lang w:eastAsia="zh-CN"/>
        </w:rPr>
        <w:t>22</w:t>
      </w:r>
      <w:r w:rsidRPr="00770E02">
        <w:rPr>
          <w:noProof w:val="0"/>
          <w:sz w:val="28"/>
          <w:szCs w:val="28"/>
          <w:vertAlign w:val="superscript"/>
          <w:lang w:eastAsia="zh-CN"/>
        </w:rPr>
        <w:t>nd</w:t>
      </w:r>
      <w:r>
        <w:rPr>
          <w:noProof w:val="0"/>
          <w:sz w:val="28"/>
          <w:szCs w:val="28"/>
          <w:lang w:eastAsia="zh-CN"/>
        </w:rPr>
        <w:t xml:space="preserve"> Mar</w:t>
      </w:r>
      <w:r w:rsidR="005F5A63">
        <w:rPr>
          <w:noProof w:val="0"/>
          <w:sz w:val="28"/>
          <w:szCs w:val="28"/>
          <w:lang w:eastAsia="zh-CN"/>
        </w:rPr>
        <w:t>ch</w:t>
      </w:r>
      <w:r>
        <w:rPr>
          <w:noProof w:val="0"/>
          <w:sz w:val="28"/>
          <w:szCs w:val="28"/>
          <w:lang w:eastAsia="zh-CN"/>
        </w:rPr>
        <w:t xml:space="preserve"> 2018</w:t>
      </w:r>
    </w:p>
    <w:p w:rsidR="00070DB3" w:rsidRPr="00B470F2" w:rsidRDefault="00070DB3" w:rsidP="00070DB3">
      <w:pPr>
        <w:pStyle w:val="CRCoverPage"/>
        <w:tabs>
          <w:tab w:val="right" w:pos="9638"/>
        </w:tabs>
        <w:spacing w:after="0"/>
        <w:outlineLvl w:val="0"/>
        <w:rPr>
          <w:rFonts w:cs="Arial"/>
          <w:b/>
          <w:noProof/>
          <w:sz w:val="28"/>
          <w:szCs w:val="28"/>
        </w:rPr>
      </w:pPr>
    </w:p>
    <w:p w:rsidR="00070DB3" w:rsidRPr="00B470F2" w:rsidRDefault="00070DB3" w:rsidP="00EB41BD">
      <w:pPr>
        <w:ind w:left="0"/>
        <w:rPr>
          <w:rFonts w:ascii="Arial" w:hAnsi="Arial" w:cs="Arial"/>
          <w:b/>
          <w:i/>
          <w:sz w:val="28"/>
          <w:szCs w:val="28"/>
        </w:rPr>
      </w:pPr>
      <w:r w:rsidRPr="00B470F2">
        <w:rPr>
          <w:rFonts w:ascii="Arial" w:hAnsi="Arial" w:cs="Arial"/>
          <w:b/>
          <w:sz w:val="28"/>
          <w:szCs w:val="28"/>
        </w:rPr>
        <w:t>Title:</w:t>
      </w:r>
      <w:r w:rsidRPr="00B470F2">
        <w:rPr>
          <w:rFonts w:ascii="Arial" w:hAnsi="Arial" w:cs="Arial"/>
          <w:b/>
          <w:sz w:val="28"/>
          <w:szCs w:val="28"/>
        </w:rPr>
        <w:tab/>
      </w:r>
      <w:r w:rsidRPr="00B470F2">
        <w:rPr>
          <w:rFonts w:ascii="Arial" w:hAnsi="Arial" w:cs="Arial"/>
          <w:b/>
          <w:sz w:val="28"/>
          <w:szCs w:val="28"/>
        </w:rPr>
        <w:tab/>
      </w:r>
      <w:r w:rsidR="00D8315E" w:rsidRPr="00B470F2">
        <w:rPr>
          <w:rFonts w:ascii="Arial" w:hAnsi="Arial" w:cs="Arial"/>
          <w:b/>
          <w:sz w:val="28"/>
          <w:szCs w:val="28"/>
        </w:rPr>
        <w:tab/>
      </w:r>
      <w:r w:rsidR="00B470F2">
        <w:rPr>
          <w:rFonts w:ascii="Arial" w:hAnsi="Arial" w:cs="Arial"/>
          <w:b/>
          <w:sz w:val="28"/>
          <w:szCs w:val="28"/>
        </w:rPr>
        <w:tab/>
      </w:r>
      <w:r w:rsidR="00770E02">
        <w:rPr>
          <w:rFonts w:ascii="Arial" w:hAnsi="Arial" w:cs="Arial"/>
          <w:b/>
          <w:sz w:val="28"/>
          <w:szCs w:val="28"/>
        </w:rPr>
        <w:t>Summary of email discussion on NR V2X study item</w:t>
      </w:r>
      <w:r w:rsidRPr="00B470F2">
        <w:rPr>
          <w:rFonts w:ascii="Arial" w:hAnsi="Arial" w:cs="Arial"/>
          <w:b/>
          <w:bCs/>
          <w:sz w:val="28"/>
          <w:szCs w:val="28"/>
        </w:rPr>
        <w:t xml:space="preserve"> </w:t>
      </w:r>
    </w:p>
    <w:p w:rsidR="00070DB3" w:rsidRPr="00B470F2" w:rsidRDefault="00070DB3" w:rsidP="00EB41BD">
      <w:pPr>
        <w:ind w:left="0"/>
        <w:rPr>
          <w:rFonts w:ascii="Arial" w:hAnsi="Arial" w:cs="Arial"/>
          <w:b/>
          <w:sz w:val="28"/>
          <w:szCs w:val="28"/>
        </w:rPr>
      </w:pPr>
      <w:r w:rsidRPr="00B470F2">
        <w:rPr>
          <w:rFonts w:ascii="Arial" w:hAnsi="Arial" w:cs="Arial"/>
          <w:b/>
          <w:sz w:val="28"/>
          <w:szCs w:val="28"/>
        </w:rPr>
        <w:t>Source:</w:t>
      </w:r>
      <w:r w:rsidRPr="00B470F2">
        <w:rPr>
          <w:rFonts w:ascii="Arial" w:hAnsi="Arial" w:cs="Arial"/>
          <w:b/>
          <w:sz w:val="28"/>
          <w:szCs w:val="28"/>
        </w:rPr>
        <w:tab/>
      </w:r>
      <w:r w:rsidR="00B07DBC" w:rsidRPr="00B470F2">
        <w:rPr>
          <w:rFonts w:ascii="Arial" w:hAnsi="Arial" w:cs="Arial"/>
          <w:b/>
          <w:sz w:val="28"/>
          <w:szCs w:val="28"/>
        </w:rPr>
        <w:tab/>
      </w:r>
      <w:r w:rsidRPr="00B470F2">
        <w:rPr>
          <w:rFonts w:ascii="Arial" w:hAnsi="Arial" w:cs="Arial"/>
          <w:b/>
          <w:sz w:val="28"/>
          <w:szCs w:val="28"/>
        </w:rPr>
        <w:t>Vodafone</w:t>
      </w:r>
    </w:p>
    <w:p w:rsidR="00070DB3" w:rsidRPr="00B470F2" w:rsidRDefault="00070DB3" w:rsidP="00EB41BD">
      <w:pPr>
        <w:ind w:left="0"/>
        <w:rPr>
          <w:rFonts w:ascii="Arial" w:hAnsi="Arial" w:cs="Arial"/>
          <w:b/>
          <w:i/>
          <w:sz w:val="28"/>
          <w:szCs w:val="28"/>
        </w:rPr>
      </w:pPr>
      <w:r w:rsidRPr="00B470F2">
        <w:rPr>
          <w:rFonts w:ascii="Arial" w:hAnsi="Arial" w:cs="Arial"/>
          <w:b/>
          <w:sz w:val="28"/>
          <w:szCs w:val="28"/>
        </w:rPr>
        <w:t xml:space="preserve">Agenda: </w:t>
      </w:r>
      <w:r w:rsidRPr="00B470F2">
        <w:rPr>
          <w:rFonts w:ascii="Arial" w:hAnsi="Arial" w:cs="Arial"/>
          <w:b/>
          <w:sz w:val="28"/>
          <w:szCs w:val="28"/>
        </w:rPr>
        <w:tab/>
      </w:r>
      <w:r w:rsidR="00B07DBC" w:rsidRPr="00B470F2">
        <w:rPr>
          <w:rFonts w:ascii="Arial" w:hAnsi="Arial" w:cs="Arial"/>
          <w:b/>
          <w:sz w:val="28"/>
          <w:szCs w:val="28"/>
        </w:rPr>
        <w:tab/>
      </w:r>
      <w:r w:rsidR="00770E02">
        <w:rPr>
          <w:rFonts w:ascii="Arial" w:hAnsi="Arial" w:cs="Arial"/>
          <w:b/>
          <w:sz w:val="28"/>
          <w:szCs w:val="28"/>
        </w:rPr>
        <w:t>9.1</w:t>
      </w:r>
      <w:r w:rsidR="00875559" w:rsidRPr="00B470F2">
        <w:rPr>
          <w:rFonts w:ascii="Arial" w:hAnsi="Arial" w:cs="Arial"/>
          <w:b/>
          <w:sz w:val="28"/>
          <w:szCs w:val="28"/>
        </w:rPr>
        <w:t>.1</w:t>
      </w:r>
    </w:p>
    <w:p w:rsidR="00070DB3" w:rsidRPr="00B470F2" w:rsidRDefault="00070DB3" w:rsidP="00EB41BD">
      <w:pPr>
        <w:ind w:left="0"/>
        <w:rPr>
          <w:rFonts w:ascii="Arial" w:hAnsi="Arial" w:cs="Arial"/>
          <w:b/>
          <w:sz w:val="28"/>
          <w:szCs w:val="28"/>
        </w:rPr>
      </w:pPr>
      <w:r w:rsidRPr="00B470F2">
        <w:rPr>
          <w:rFonts w:ascii="Arial" w:hAnsi="Arial" w:cs="Arial"/>
          <w:b/>
          <w:sz w:val="28"/>
          <w:szCs w:val="28"/>
        </w:rPr>
        <w:t>For:</w:t>
      </w:r>
      <w:r w:rsidRPr="00B470F2">
        <w:rPr>
          <w:rFonts w:ascii="Arial" w:hAnsi="Arial" w:cs="Arial"/>
          <w:b/>
          <w:sz w:val="28"/>
          <w:szCs w:val="28"/>
        </w:rPr>
        <w:tab/>
      </w:r>
      <w:r w:rsidRPr="00B470F2">
        <w:rPr>
          <w:rFonts w:ascii="Arial" w:hAnsi="Arial" w:cs="Arial"/>
          <w:b/>
          <w:sz w:val="28"/>
          <w:szCs w:val="28"/>
        </w:rPr>
        <w:tab/>
      </w:r>
      <w:r w:rsidR="00D8315E" w:rsidRPr="00B470F2">
        <w:rPr>
          <w:rFonts w:ascii="Arial" w:hAnsi="Arial" w:cs="Arial"/>
          <w:b/>
          <w:sz w:val="28"/>
          <w:szCs w:val="28"/>
        </w:rPr>
        <w:tab/>
      </w:r>
      <w:r w:rsidR="00B470F2">
        <w:rPr>
          <w:rFonts w:ascii="Arial" w:hAnsi="Arial" w:cs="Arial"/>
          <w:b/>
          <w:sz w:val="28"/>
          <w:szCs w:val="28"/>
        </w:rPr>
        <w:tab/>
      </w:r>
      <w:r w:rsidRPr="00B470F2">
        <w:rPr>
          <w:rFonts w:ascii="Arial" w:hAnsi="Arial" w:cs="Arial"/>
          <w:b/>
          <w:sz w:val="28"/>
          <w:szCs w:val="28"/>
        </w:rPr>
        <w:t xml:space="preserve">Discussion </w:t>
      </w:r>
    </w:p>
    <w:p w:rsidR="00070DB3" w:rsidRPr="00A23121" w:rsidRDefault="00070DB3" w:rsidP="00EB41BD">
      <w:pPr>
        <w:pStyle w:val="Heading1"/>
        <w:numPr>
          <w:ilvl w:val="0"/>
          <w:numId w:val="9"/>
        </w:numPr>
        <w:ind w:left="426" w:hanging="426"/>
      </w:pPr>
      <w:r w:rsidRPr="00A23121">
        <w:t>Introduction</w:t>
      </w:r>
    </w:p>
    <w:p w:rsidR="005A71FF" w:rsidRDefault="005477A2" w:rsidP="00EB41BD">
      <w:pPr>
        <w:ind w:left="0"/>
      </w:pPr>
      <w:r>
        <w:t xml:space="preserve">In RAN#78 (Dec 2017), </w:t>
      </w:r>
      <w:r w:rsidR="005A71FF">
        <w:t>RAN Chairman summarised list of email discussions regarding WI / SI proposals, as endorsed in RP-172795 [1].  Among the 11 email discussio</w:t>
      </w:r>
      <w:r w:rsidR="004A22DF">
        <w:t>ns, NR V2X</w:t>
      </w:r>
      <w:r w:rsidR="00E31A43">
        <w:t xml:space="preserve"> email discussion was</w:t>
      </w:r>
      <w:r w:rsidR="005A71FF">
        <w:t xml:space="preserve"> assigned to be moderated by Vodafone.</w:t>
      </w:r>
    </w:p>
    <w:p w:rsidR="005A71FF" w:rsidRDefault="005A71FF" w:rsidP="005A71FF">
      <w:pPr>
        <w:ind w:left="0"/>
      </w:pPr>
      <w:r>
        <w:rPr>
          <w:rFonts w:ascii="Calibri" w:hAnsi="Calibri"/>
          <w:lang w:val="en-US" w:eastAsia="zh-CN"/>
        </w:rPr>
        <w:t>[NR_V2X]; Moderator: Vodafone</w:t>
      </w:r>
    </w:p>
    <w:p w:rsidR="005A71FF" w:rsidRDefault="00E31A43" w:rsidP="00EB41BD">
      <w:pPr>
        <w:ind w:left="0"/>
      </w:pPr>
      <w:r>
        <w:t>As agreed, e</w:t>
      </w:r>
      <w:r w:rsidR="005A71FF">
        <w:t>mail discussions took place in 3GPP RAN DRAFTS exploder list</w:t>
      </w:r>
      <w:r w:rsidR="004A22DF">
        <w:t>. E</w:t>
      </w:r>
      <w:r w:rsidR="005A71FF">
        <w:t>mail discussion</w:t>
      </w:r>
      <w:r w:rsidR="004A22DF">
        <w:t xml:space="preserve"> on NR V2X</w:t>
      </w:r>
      <w:r w:rsidR="005A71FF">
        <w:t xml:space="preserve"> was kicked off on 12</w:t>
      </w:r>
      <w:r w:rsidR="005A71FF" w:rsidRPr="005A71FF">
        <w:rPr>
          <w:vertAlign w:val="superscript"/>
        </w:rPr>
        <w:t>th</w:t>
      </w:r>
      <w:r w:rsidR="005A71FF">
        <w:t xml:space="preserve"> February</w:t>
      </w:r>
      <w:r w:rsidR="004A22DF">
        <w:t xml:space="preserve"> 2018</w:t>
      </w:r>
      <w:r w:rsidR="005A71FF">
        <w:t xml:space="preserve">, in the form of questionnaire.  26 companies have responded and provided their inputs. </w:t>
      </w:r>
      <w:r w:rsidR="004A22DF">
        <w:t>This paper presents NR V2X</w:t>
      </w:r>
      <w:r w:rsidR="00770E02">
        <w:t xml:space="preserve"> moderator’s summary</w:t>
      </w:r>
      <w:r w:rsidR="005A71FF">
        <w:t xml:space="preserve"> of the email discussion</w:t>
      </w:r>
      <w:r w:rsidR="004A22DF">
        <w:t xml:space="preserve"> based on the responses received so far</w:t>
      </w:r>
      <w:r w:rsidR="005A71FF">
        <w:t xml:space="preserve">.  </w:t>
      </w:r>
    </w:p>
    <w:p w:rsidR="005F5A63" w:rsidRDefault="005F5A63" w:rsidP="00EB41BD">
      <w:pPr>
        <w:ind w:left="0"/>
      </w:pPr>
      <w:r>
        <w:t>Email discussion would continue from RAN#79 to RAN#80 and the NR V2X study item proposal will be presented to RAN#80 for approval.</w:t>
      </w:r>
    </w:p>
    <w:p w:rsidR="005A71FF" w:rsidRDefault="005A71FF" w:rsidP="00EB41BD">
      <w:pPr>
        <w:ind w:left="0"/>
      </w:pPr>
      <w:r>
        <w:t xml:space="preserve">Section 2 presents the email discussion questions and summary of responses.  Annex presents the full questionnaire and the </w:t>
      </w:r>
      <w:r w:rsidR="00390463">
        <w:t xml:space="preserve">companies’ </w:t>
      </w:r>
      <w:r>
        <w:t xml:space="preserve">detailed responses. </w:t>
      </w:r>
    </w:p>
    <w:p w:rsidR="00770E02" w:rsidRDefault="00770E02" w:rsidP="00EB41BD">
      <w:pPr>
        <w:ind w:left="0"/>
      </w:pPr>
    </w:p>
    <w:p w:rsidR="0073439A" w:rsidRDefault="005A71FF" w:rsidP="00B81A4C">
      <w:pPr>
        <w:pStyle w:val="Heading1"/>
        <w:numPr>
          <w:ilvl w:val="0"/>
          <w:numId w:val="8"/>
        </w:numPr>
      </w:pPr>
      <w:r>
        <w:t>Email discussion questions and summary</w:t>
      </w:r>
    </w:p>
    <w:p w:rsidR="0088321A" w:rsidRDefault="00B07DBC" w:rsidP="00D239F0">
      <w:pPr>
        <w:pStyle w:val="Heading2"/>
        <w:numPr>
          <w:ilvl w:val="1"/>
          <w:numId w:val="8"/>
        </w:numPr>
        <w:rPr>
          <w:lang w:val="en-US"/>
        </w:rPr>
      </w:pPr>
      <w:r>
        <w:rPr>
          <w:lang w:val="en-US"/>
        </w:rPr>
        <w:tab/>
      </w:r>
      <w:r w:rsidR="00176FC7">
        <w:t>Rationale and Principle: (would essentially go into Section 3 Justification)</w:t>
      </w:r>
    </w:p>
    <w:p w:rsidR="00176FC7" w:rsidRDefault="00176FC7" w:rsidP="00176FC7">
      <w:pPr>
        <w:rPr>
          <w:rFonts w:eastAsia="DengXian"/>
          <w:iCs w:val="0"/>
          <w:color w:val="auto"/>
          <w:lang w:eastAsia="ko-KR"/>
        </w:rPr>
      </w:pPr>
      <w:r>
        <w:rPr>
          <w:lang w:eastAsia="ko-KR"/>
        </w:rPr>
        <w:t xml:space="preserve">Q1: Can we all agree on below principles? </w:t>
      </w:r>
    </w:p>
    <w:p w:rsidR="00176FC7" w:rsidRDefault="00176FC7" w:rsidP="00176FC7">
      <w:pPr>
        <w:ind w:left="1080"/>
        <w:rPr>
          <w:lang w:eastAsia="en-US"/>
        </w:rPr>
      </w:pPr>
      <w:r>
        <w:t>Principle 1: Advanced V2X services (SA1’s 25 use cases categorised into four groups -  Vehicle platooning, Extended sensors, Advanced driving, and Remote driving) are the focus of the Study Item.  Technical requirements of these use cases would drive the technical study/design.</w:t>
      </w:r>
    </w:p>
    <w:p w:rsidR="00176FC7" w:rsidRDefault="00176FC7" w:rsidP="00176FC7">
      <w:pPr>
        <w:ind w:left="1080"/>
        <w:rPr>
          <w:lang w:eastAsia="ko-KR"/>
        </w:rPr>
      </w:pPr>
      <w:r>
        <w:t xml:space="preserve">Principle 2: </w:t>
      </w:r>
      <w:r>
        <w:rPr>
          <w:lang w:eastAsia="ko-KR"/>
        </w:rPr>
        <w:t>TSG RAN already agreed NR-V2X does not replace LTE-V2X but complements it by providing tools to provide additional services not achievable by LTE-V2X.  At least from 3GPP perspective, this implicitly means that the BASIC safety-related broadcast messages are transmitted/received only by LTE V2X.</w:t>
      </w:r>
    </w:p>
    <w:p w:rsidR="00176FC7" w:rsidRDefault="00176FC7" w:rsidP="00176FC7">
      <w:pPr>
        <w:pStyle w:val="ListParagraph"/>
        <w:widowControl/>
        <w:numPr>
          <w:ilvl w:val="0"/>
          <w:numId w:val="11"/>
        </w:numPr>
        <w:spacing w:after="160" w:line="256" w:lineRule="auto"/>
        <w:jc w:val="left"/>
        <w:rPr>
          <w:lang w:eastAsia="ko-KR"/>
        </w:rPr>
      </w:pPr>
      <w:r>
        <w:rPr>
          <w:lang w:eastAsia="ko-KR"/>
        </w:rPr>
        <w:t xml:space="preserve">Agree </w:t>
      </w:r>
    </w:p>
    <w:p w:rsidR="00176FC7" w:rsidRDefault="00176FC7" w:rsidP="00176FC7">
      <w:pPr>
        <w:pStyle w:val="ListParagraph"/>
        <w:widowControl/>
        <w:numPr>
          <w:ilvl w:val="0"/>
          <w:numId w:val="11"/>
        </w:numPr>
        <w:spacing w:after="160" w:line="256" w:lineRule="auto"/>
        <w:jc w:val="left"/>
        <w:rPr>
          <w:lang w:eastAsia="ko-KR"/>
        </w:rPr>
      </w:pPr>
      <w:r>
        <w:rPr>
          <w:lang w:eastAsia="ko-KR"/>
        </w:rPr>
        <w:t>Disagree</w:t>
      </w:r>
    </w:p>
    <w:p w:rsidR="00176FC7" w:rsidRPr="00390463" w:rsidRDefault="00176FC7" w:rsidP="00176FC7">
      <w:pPr>
        <w:pStyle w:val="Title"/>
        <w:jc w:val="left"/>
        <w:rPr>
          <w:rFonts w:ascii="Arial" w:hAnsi="Arial" w:cs="Arial"/>
          <w:sz w:val="28"/>
        </w:rPr>
      </w:pPr>
      <w:r w:rsidRPr="00390463">
        <w:rPr>
          <w:rFonts w:ascii="Arial" w:hAnsi="Arial" w:cs="Arial"/>
          <w:sz w:val="28"/>
        </w:rPr>
        <w:t>Summary:</w:t>
      </w:r>
    </w:p>
    <w:p w:rsidR="00176FC7" w:rsidRDefault="00176FC7" w:rsidP="00176FC7">
      <w:pPr>
        <w:widowControl/>
        <w:numPr>
          <w:ilvl w:val="0"/>
          <w:numId w:val="12"/>
        </w:numPr>
        <w:spacing w:after="160" w:line="256" w:lineRule="auto"/>
        <w:jc w:val="left"/>
      </w:pPr>
      <w:r>
        <w:t>Principle 1 is agreeable to all.</w:t>
      </w:r>
    </w:p>
    <w:p w:rsidR="00176FC7" w:rsidRDefault="00176FC7" w:rsidP="00176FC7">
      <w:pPr>
        <w:widowControl/>
        <w:numPr>
          <w:ilvl w:val="0"/>
          <w:numId w:val="12"/>
        </w:numPr>
        <w:spacing w:after="160" w:line="256" w:lineRule="auto"/>
        <w:jc w:val="left"/>
      </w:pPr>
      <w:r>
        <w:t>Principle 2 does not seem fully agreeable.  First sentence is a RAN agreement; the remarks are all on the second sentence.</w:t>
      </w:r>
    </w:p>
    <w:p w:rsidR="00176FC7" w:rsidRDefault="00176FC7" w:rsidP="00176FC7">
      <w:pPr>
        <w:widowControl/>
        <w:numPr>
          <w:ilvl w:val="1"/>
          <w:numId w:val="12"/>
        </w:numPr>
        <w:spacing w:after="160" w:line="256" w:lineRule="auto"/>
        <w:jc w:val="left"/>
      </w:pPr>
      <w:r>
        <w:t>Some companies agree with Principle 2 as it is.</w:t>
      </w:r>
    </w:p>
    <w:p w:rsidR="00176FC7" w:rsidRDefault="00176FC7" w:rsidP="00176FC7">
      <w:pPr>
        <w:widowControl/>
        <w:numPr>
          <w:ilvl w:val="1"/>
          <w:numId w:val="12"/>
        </w:numPr>
        <w:spacing w:after="160" w:line="256" w:lineRule="auto"/>
        <w:jc w:val="left"/>
      </w:pPr>
      <w:r>
        <w:t>Some companies request that for regions with no LTE V2X, they would like the possibility to operate basic safety on NR V2X.</w:t>
      </w:r>
    </w:p>
    <w:p w:rsidR="00176FC7" w:rsidRDefault="00176FC7" w:rsidP="00176FC7">
      <w:pPr>
        <w:widowControl/>
        <w:numPr>
          <w:ilvl w:val="1"/>
          <w:numId w:val="12"/>
        </w:numPr>
        <w:spacing w:after="160" w:line="256" w:lineRule="auto"/>
        <w:jc w:val="left"/>
      </w:pPr>
      <w:r>
        <w:t xml:space="preserve">Some companies request that for regions where 802.11p (DSRC) is used, they would like the possibility to operate basic safety on 802.11p instead of LTE V2X. </w:t>
      </w:r>
    </w:p>
    <w:p w:rsidR="00176FC7" w:rsidRDefault="00176FC7" w:rsidP="00176FC7">
      <w:pPr>
        <w:widowControl/>
        <w:numPr>
          <w:ilvl w:val="0"/>
          <w:numId w:val="12"/>
        </w:numPr>
        <w:spacing w:after="160" w:line="256" w:lineRule="auto"/>
        <w:jc w:val="left"/>
      </w:pPr>
      <w:r>
        <w:lastRenderedPageBreak/>
        <w:t>Moderator’s remark: The rationale for introducing second sentence in principle2: at least from 3GPP RAN</w:t>
      </w:r>
      <w:r>
        <w:rPr>
          <w:lang w:eastAsia="x-none"/>
        </w:rPr>
        <w:t xml:space="preserve"> technology development standpoint, when LTE V2X and NR V2X features are available in a car, then the Day1 (aka basic) safety-related broadcast messages are assumed to be communicated through LTE V2X feature, hence the focus and scope of NR V2X study is to target advanced V2X use cases.  </w:t>
      </w:r>
    </w:p>
    <w:p w:rsidR="00176FC7" w:rsidRDefault="00176FC7" w:rsidP="00176FC7">
      <w:pPr>
        <w:widowControl/>
        <w:numPr>
          <w:ilvl w:val="1"/>
          <w:numId w:val="12"/>
        </w:numPr>
        <w:spacing w:after="160" w:line="256" w:lineRule="auto"/>
        <w:jc w:val="left"/>
      </w:pPr>
      <w:r>
        <w:rPr>
          <w:lang w:eastAsia="x-none"/>
        </w:rPr>
        <w:t>This is echoed by VW Corporation statement above “</w:t>
      </w:r>
      <w:r>
        <w:rPr>
          <w:rFonts w:cs="Calibri"/>
          <w:color w:val="4472C4"/>
          <w:kern w:val="2"/>
          <w:lang w:val="en-US"/>
        </w:rPr>
        <w:t>Services introduced in Release 14/15 need to be available also when Release 16 or newer get available and  therefore we require that products with support of Release 16 V2X will have full compatibility to prior releases and already introduced services. In this coherence, full compatibility means that a Release 16 V2X unit can decode any sequence of Rel. 14 / Rel. 15 / Rel. 16 frames and generate all these types of frames</w:t>
      </w:r>
      <w:r>
        <w:rPr>
          <w:rFonts w:cs="Calibri"/>
          <w:kern w:val="2"/>
          <w:lang w:val="en-US"/>
        </w:rPr>
        <w:t>”</w:t>
      </w:r>
    </w:p>
    <w:p w:rsidR="00176FC7" w:rsidRDefault="00176FC7" w:rsidP="00176FC7">
      <w:pPr>
        <w:widowControl/>
        <w:numPr>
          <w:ilvl w:val="0"/>
          <w:numId w:val="12"/>
        </w:numPr>
        <w:spacing w:after="160" w:line="256" w:lineRule="auto"/>
        <w:jc w:val="left"/>
      </w:pPr>
      <w:r>
        <w:rPr>
          <w:lang w:eastAsia="x-none"/>
        </w:rPr>
        <w:t xml:space="preserve">It is clearly up to the regional regulators and the stakeholders involved (i.e. Car OEMs and automotive ecosystem in general) to decide on the technology of choice. </w:t>
      </w:r>
    </w:p>
    <w:p w:rsidR="00176FC7" w:rsidRDefault="00176FC7" w:rsidP="00390463">
      <w:pPr>
        <w:widowControl/>
        <w:spacing w:after="160" w:line="256" w:lineRule="auto"/>
        <w:jc w:val="left"/>
        <w:rPr>
          <w:lang w:eastAsia="x-none"/>
        </w:rPr>
      </w:pPr>
      <w:r>
        <w:rPr>
          <w:lang w:eastAsia="x-none"/>
        </w:rPr>
        <w:t>Clarification on Day 1 safety-related services or what is basic safety-related:  TR 22.885 lists LTE V2X use cases. In ETSI ITS specifications and SAE, the Basic Set of Applications (BSA) are clearly defined.  Cooperative Awareness Messages (CAM) and Decentralised Environmental Notification Messages (DENM) that would carry these are also defined.  The definition and the usage of basic or day1 safety messages can be region-specific.</w:t>
      </w:r>
    </w:p>
    <w:p w:rsidR="00390463" w:rsidRDefault="00390463" w:rsidP="00390463">
      <w:pPr>
        <w:widowControl/>
        <w:spacing w:after="160" w:line="256" w:lineRule="auto"/>
        <w:jc w:val="left"/>
        <w:rPr>
          <w:lang w:eastAsia="x-none"/>
        </w:rPr>
      </w:pPr>
    </w:p>
    <w:p w:rsidR="00176FC7" w:rsidRDefault="00176FC7" w:rsidP="00176FC7">
      <w:pPr>
        <w:pStyle w:val="Heading2"/>
        <w:numPr>
          <w:ilvl w:val="1"/>
          <w:numId w:val="8"/>
        </w:numPr>
        <w:rPr>
          <w:lang w:val="en-US"/>
        </w:rPr>
      </w:pPr>
      <w:r>
        <w:rPr>
          <w:lang w:val="en-US"/>
        </w:rPr>
        <w:tab/>
        <w:t>Organisational matters (Timeline)</w:t>
      </w:r>
    </w:p>
    <w:p w:rsidR="00176FC7" w:rsidRDefault="00176FC7" w:rsidP="00176FC7">
      <w:pPr>
        <w:widowControl/>
        <w:spacing w:after="160" w:line="256" w:lineRule="auto"/>
        <w:jc w:val="left"/>
        <w:rPr>
          <w:lang w:eastAsia="x-none"/>
        </w:rPr>
      </w:pPr>
    </w:p>
    <w:p w:rsidR="00176FC7" w:rsidRDefault="00176FC7" w:rsidP="00176FC7">
      <w:pPr>
        <w:rPr>
          <w:rFonts w:eastAsia="DengXian"/>
          <w:iCs w:val="0"/>
          <w:color w:val="auto"/>
          <w:lang w:eastAsia="en-US"/>
        </w:rPr>
      </w:pPr>
      <w:r>
        <w:t>Q2:  Assuming SI is approved in June 2018 (RAN#80), the SI is expected to conclude</w:t>
      </w:r>
    </w:p>
    <w:p w:rsidR="00176FC7" w:rsidRDefault="00176FC7" w:rsidP="00176FC7">
      <w:pPr>
        <w:pStyle w:val="ListParagraph"/>
        <w:widowControl/>
        <w:numPr>
          <w:ilvl w:val="0"/>
          <w:numId w:val="13"/>
        </w:numPr>
        <w:spacing w:after="160" w:line="256" w:lineRule="auto"/>
        <w:jc w:val="left"/>
      </w:pPr>
      <w:r>
        <w:t xml:space="preserve">March 2019 (RAN#83):  9 months of SI. </w:t>
      </w:r>
    </w:p>
    <w:p w:rsidR="00176FC7" w:rsidRDefault="00176FC7" w:rsidP="00176FC7">
      <w:pPr>
        <w:pStyle w:val="ListParagraph"/>
        <w:widowControl/>
        <w:numPr>
          <w:ilvl w:val="0"/>
          <w:numId w:val="13"/>
        </w:numPr>
        <w:spacing w:after="160" w:line="256" w:lineRule="auto"/>
        <w:jc w:val="left"/>
      </w:pPr>
      <w:r>
        <w:t>June 2019 (RAN#84): 12 months of SI.</w:t>
      </w:r>
    </w:p>
    <w:p w:rsidR="00176FC7" w:rsidRDefault="00176FC7" w:rsidP="00176FC7">
      <w:pPr>
        <w:pStyle w:val="ListParagraph"/>
        <w:widowControl/>
        <w:numPr>
          <w:ilvl w:val="0"/>
          <w:numId w:val="13"/>
        </w:numPr>
        <w:spacing w:after="160" w:line="256" w:lineRule="auto"/>
        <w:jc w:val="left"/>
      </w:pPr>
      <w:r>
        <w:t>September 2019 (RAN#85): 15 months of SI</w:t>
      </w:r>
    </w:p>
    <w:p w:rsidR="00176FC7" w:rsidRDefault="00176FC7" w:rsidP="00176FC7">
      <w:pPr>
        <w:pStyle w:val="ListParagraph"/>
        <w:widowControl/>
        <w:numPr>
          <w:ilvl w:val="0"/>
          <w:numId w:val="13"/>
        </w:numPr>
        <w:spacing w:after="160" w:line="256" w:lineRule="auto"/>
        <w:jc w:val="left"/>
      </w:pPr>
      <w:r>
        <w:t>December 2019 (RAN#86): 18 months of SI</w:t>
      </w:r>
    </w:p>
    <w:p w:rsidR="00176FC7" w:rsidRPr="00390463" w:rsidRDefault="00176FC7" w:rsidP="00176FC7">
      <w:pPr>
        <w:pStyle w:val="Title"/>
        <w:jc w:val="left"/>
        <w:rPr>
          <w:rFonts w:ascii="Arial" w:hAnsi="Arial" w:cs="Arial"/>
          <w:sz w:val="28"/>
        </w:rPr>
      </w:pPr>
      <w:r w:rsidRPr="00390463">
        <w:rPr>
          <w:rFonts w:ascii="Arial" w:hAnsi="Arial" w:cs="Arial"/>
          <w:sz w:val="28"/>
        </w:rPr>
        <w:t>Summary:</w:t>
      </w:r>
    </w:p>
    <w:p w:rsidR="00176FC7" w:rsidRDefault="00176FC7" w:rsidP="00176FC7">
      <w:pPr>
        <w:widowControl/>
        <w:numPr>
          <w:ilvl w:val="0"/>
          <w:numId w:val="14"/>
        </w:numPr>
        <w:spacing w:after="160" w:line="256" w:lineRule="auto"/>
        <w:jc w:val="left"/>
      </w:pPr>
      <w:r>
        <w:t xml:space="preserve">Companies asking for </w:t>
      </w:r>
      <w:r>
        <w:rPr>
          <w:b/>
          <w:u w:val="single"/>
        </w:rPr>
        <w:t>9 to 12 months of study = ~12</w:t>
      </w:r>
      <w:r>
        <w:t xml:space="preserve">. </w:t>
      </w:r>
    </w:p>
    <w:p w:rsidR="00176FC7" w:rsidRDefault="00176FC7" w:rsidP="00176FC7">
      <w:pPr>
        <w:widowControl/>
        <w:numPr>
          <w:ilvl w:val="1"/>
          <w:numId w:val="14"/>
        </w:numPr>
        <w:spacing w:after="160" w:line="256" w:lineRule="auto"/>
        <w:jc w:val="left"/>
      </w:pPr>
      <w:r>
        <w:t>Main reason is to target a WI in Rel-16 timeframe.</w:t>
      </w:r>
    </w:p>
    <w:p w:rsidR="00176FC7" w:rsidRDefault="00176FC7" w:rsidP="00176FC7">
      <w:pPr>
        <w:widowControl/>
        <w:numPr>
          <w:ilvl w:val="0"/>
          <w:numId w:val="14"/>
        </w:numPr>
        <w:spacing w:after="160" w:line="256" w:lineRule="auto"/>
        <w:jc w:val="left"/>
      </w:pPr>
      <w:r>
        <w:t>Companies asking for 18 months SI – with spin off WI = 4</w:t>
      </w:r>
    </w:p>
    <w:p w:rsidR="00176FC7" w:rsidRDefault="00176FC7" w:rsidP="00176FC7">
      <w:pPr>
        <w:widowControl/>
        <w:numPr>
          <w:ilvl w:val="0"/>
          <w:numId w:val="14"/>
        </w:numPr>
        <w:spacing w:after="160" w:line="256" w:lineRule="auto"/>
        <w:jc w:val="left"/>
      </w:pPr>
      <w:r>
        <w:t>Companies asking for 18 months of study only = 5</w:t>
      </w:r>
    </w:p>
    <w:p w:rsidR="00176FC7" w:rsidRDefault="00176FC7" w:rsidP="00176FC7">
      <w:pPr>
        <w:widowControl/>
        <w:numPr>
          <w:ilvl w:val="1"/>
          <w:numId w:val="14"/>
        </w:numPr>
        <w:spacing w:after="160" w:line="256" w:lineRule="auto"/>
        <w:jc w:val="left"/>
      </w:pPr>
      <w:r>
        <w:t>Reason - need sufficient time to study NR V2X to meet SA1 requirements.</w:t>
      </w:r>
    </w:p>
    <w:p w:rsidR="00176FC7" w:rsidRDefault="00176FC7" w:rsidP="00176FC7">
      <w:pPr>
        <w:widowControl/>
        <w:numPr>
          <w:ilvl w:val="0"/>
          <w:numId w:val="15"/>
        </w:numPr>
        <w:spacing w:after="160" w:line="256" w:lineRule="auto"/>
        <w:jc w:val="left"/>
      </w:pPr>
      <w:r>
        <w:t xml:space="preserve">Technical scope determines the duration of SI.  SI can be limited to 9 or 12 months if the scope is limited and focussed technical objectives. </w:t>
      </w:r>
    </w:p>
    <w:p w:rsidR="00176FC7" w:rsidRDefault="00176FC7" w:rsidP="00176FC7">
      <w:pPr>
        <w:widowControl/>
        <w:numPr>
          <w:ilvl w:val="0"/>
          <w:numId w:val="15"/>
        </w:numPr>
        <w:spacing w:after="160" w:line="256" w:lineRule="auto"/>
        <w:jc w:val="left"/>
      </w:pPr>
      <w:r>
        <w:t xml:space="preserve">Issue with the approach of spinning off a WI mid-way during the SI phase is that the second phase would have both WI and SI with different scope. During this phase, the delegates would have to split their time /focus between research and analysis for SI part and normative work for the previously completed study part.  </w:t>
      </w:r>
    </w:p>
    <w:p w:rsidR="00176FC7" w:rsidRDefault="00176FC7" w:rsidP="00176FC7">
      <w:pPr>
        <w:widowControl/>
        <w:numPr>
          <w:ilvl w:val="1"/>
          <w:numId w:val="15"/>
        </w:numPr>
        <w:spacing w:after="160" w:line="256" w:lineRule="auto"/>
        <w:jc w:val="left"/>
      </w:pPr>
      <w:r>
        <w:t xml:space="preserve">RAN chairman could be consulted if he would support this approach or not. </w:t>
      </w:r>
    </w:p>
    <w:p w:rsidR="00176FC7" w:rsidRDefault="00176FC7" w:rsidP="00176FC7">
      <w:pPr>
        <w:widowControl/>
        <w:numPr>
          <w:ilvl w:val="0"/>
          <w:numId w:val="16"/>
        </w:numPr>
        <w:spacing w:after="160" w:line="256" w:lineRule="auto"/>
        <w:jc w:val="left"/>
        <w:rPr>
          <w:rFonts w:cs="Calibri"/>
          <w:kern w:val="2"/>
          <w:lang w:val="en-US" w:eastAsia="ko-KR"/>
        </w:rPr>
      </w:pPr>
      <w:r>
        <w:t>Automotive industry needs should be considered.  5GAA sent a LS [</w:t>
      </w:r>
      <w:r>
        <w:rPr>
          <w:rFonts w:cs="Calibri"/>
          <w:kern w:val="2"/>
          <w:lang w:val="en-US" w:eastAsia="ko-KR"/>
        </w:rPr>
        <w:t xml:space="preserve">RP-172708] indicating preference to have a specification within Rel-16. </w:t>
      </w:r>
    </w:p>
    <w:p w:rsidR="00390463" w:rsidRDefault="00390463" w:rsidP="00871D53">
      <w:pPr>
        <w:widowControl/>
        <w:spacing w:after="160" w:line="256" w:lineRule="auto"/>
        <w:ind w:left="720"/>
        <w:jc w:val="left"/>
        <w:rPr>
          <w:rFonts w:cs="Calibri"/>
          <w:kern w:val="2"/>
          <w:lang w:val="en-US" w:eastAsia="ko-KR"/>
        </w:rPr>
      </w:pPr>
    </w:p>
    <w:p w:rsidR="00871D53" w:rsidRDefault="00871D53" w:rsidP="00871D53">
      <w:pPr>
        <w:widowControl/>
        <w:spacing w:after="160" w:line="256" w:lineRule="auto"/>
        <w:ind w:left="720"/>
        <w:jc w:val="left"/>
        <w:rPr>
          <w:rFonts w:cs="Calibri"/>
          <w:kern w:val="2"/>
          <w:lang w:val="en-US" w:eastAsia="ko-KR"/>
        </w:rPr>
      </w:pPr>
    </w:p>
    <w:p w:rsidR="00871D53" w:rsidRDefault="00871D53" w:rsidP="00871D53">
      <w:pPr>
        <w:widowControl/>
        <w:spacing w:after="160" w:line="256" w:lineRule="auto"/>
        <w:ind w:left="720"/>
        <w:jc w:val="left"/>
        <w:rPr>
          <w:rFonts w:cs="Calibri"/>
          <w:kern w:val="2"/>
          <w:lang w:val="en-US" w:eastAsia="ko-KR"/>
        </w:rPr>
      </w:pPr>
    </w:p>
    <w:p w:rsidR="00176FC7" w:rsidRDefault="00176FC7" w:rsidP="00176FC7">
      <w:pPr>
        <w:pStyle w:val="Heading2"/>
        <w:numPr>
          <w:ilvl w:val="1"/>
          <w:numId w:val="8"/>
        </w:numPr>
        <w:rPr>
          <w:lang w:val="en-US"/>
        </w:rPr>
      </w:pPr>
      <w:r>
        <w:rPr>
          <w:lang w:val="en-US"/>
        </w:rPr>
        <w:lastRenderedPageBreak/>
        <w:tab/>
      </w:r>
      <w:r w:rsidR="00A551C1">
        <w:rPr>
          <w:lang w:eastAsia="ko-KR"/>
        </w:rPr>
        <w:t>Technical Scope (would go into 4.1 Objectives)</w:t>
      </w:r>
    </w:p>
    <w:p w:rsidR="00A551C1" w:rsidRDefault="00A551C1" w:rsidP="00176FC7">
      <w:pPr>
        <w:ind w:left="45"/>
        <w:rPr>
          <w:rFonts w:cs="Calibri"/>
          <w:lang w:eastAsia="ko-KR"/>
        </w:rPr>
      </w:pPr>
    </w:p>
    <w:p w:rsidR="00176FC7" w:rsidRDefault="00176FC7" w:rsidP="00176FC7">
      <w:pPr>
        <w:ind w:left="45"/>
        <w:rPr>
          <w:rFonts w:eastAsia="DengXian" w:cs="Calibri"/>
          <w:iCs w:val="0"/>
          <w:color w:val="auto"/>
          <w:lang w:val="en-US" w:eastAsia="ko-KR"/>
        </w:rPr>
      </w:pPr>
      <w:r>
        <w:rPr>
          <w:rFonts w:cs="Calibri"/>
          <w:lang w:eastAsia="ko-KR"/>
        </w:rPr>
        <w:t xml:space="preserve">Q3. </w:t>
      </w:r>
      <w:r>
        <w:rPr>
          <w:rFonts w:cs="Calibri"/>
          <w:b/>
          <w:u w:val="single"/>
          <w:lang w:eastAsia="ko-KR"/>
        </w:rPr>
        <w:t>Sidelink:</w:t>
      </w:r>
      <w:r>
        <w:rPr>
          <w:rFonts w:cs="Calibri"/>
          <w:lang w:eastAsia="ko-KR"/>
        </w:rPr>
        <w:t xml:space="preserve"> </w:t>
      </w:r>
      <w:r>
        <w:rPr>
          <w:rFonts w:cs="Calibri"/>
          <w:lang w:val="en-US" w:eastAsia="ko-KR"/>
        </w:rPr>
        <w:t>Identify technical solutions for a NR sidelink design to meet the requirements of enhanced V2X services, including</w:t>
      </w:r>
    </w:p>
    <w:p w:rsidR="00176FC7" w:rsidRDefault="00176FC7" w:rsidP="00176FC7">
      <w:pPr>
        <w:pStyle w:val="ListParagraph"/>
        <w:widowControl/>
        <w:numPr>
          <w:ilvl w:val="0"/>
          <w:numId w:val="17"/>
        </w:numPr>
        <w:spacing w:after="160" w:line="256" w:lineRule="auto"/>
        <w:jc w:val="left"/>
        <w:rPr>
          <w:rFonts w:cs="Calibri"/>
          <w:lang w:val="en-US" w:eastAsia="ko-KR"/>
        </w:rPr>
      </w:pPr>
      <w:r>
        <w:rPr>
          <w:rFonts w:cs="Calibri"/>
        </w:rPr>
        <w:t>Study the support of</w:t>
      </w:r>
      <w:r>
        <w:rPr>
          <w:rFonts w:cs="Calibri"/>
          <w:lang w:eastAsia="zh-CN"/>
        </w:rPr>
        <w:t xml:space="preserve"> sidelink</w:t>
      </w:r>
      <w:r>
        <w:rPr>
          <w:rFonts w:cs="Calibri"/>
        </w:rPr>
        <w:t xml:space="preserve"> Unicast, Sidelink Groupcast and Sidelink Broadcast</w:t>
      </w:r>
    </w:p>
    <w:p w:rsidR="00176FC7" w:rsidRDefault="00176FC7" w:rsidP="00176FC7">
      <w:pPr>
        <w:pStyle w:val="ListParagraph"/>
        <w:widowControl/>
        <w:numPr>
          <w:ilvl w:val="0"/>
          <w:numId w:val="17"/>
        </w:numPr>
        <w:spacing w:after="160" w:line="256" w:lineRule="auto"/>
        <w:jc w:val="left"/>
        <w:rPr>
          <w:rFonts w:cs="Calibri"/>
          <w:lang w:val="en-US" w:eastAsia="ko-KR"/>
        </w:rPr>
      </w:pPr>
      <w:r>
        <w:rPr>
          <w:rFonts w:cs="Calibri"/>
          <w:lang w:val="en-US"/>
        </w:rPr>
        <w:t xml:space="preserve">Study NR </w:t>
      </w:r>
      <w:r>
        <w:rPr>
          <w:rFonts w:cs="Calibri"/>
          <w:lang w:eastAsia="ko-KR"/>
        </w:rPr>
        <w:t xml:space="preserve">sidelink </w:t>
      </w:r>
      <w:r>
        <w:rPr>
          <w:rFonts w:eastAsia="MS Mincho" w:cs="Calibri"/>
        </w:rPr>
        <w:t>physical layer structures</w:t>
      </w:r>
      <w:r>
        <w:rPr>
          <w:rFonts w:cs="Calibri"/>
          <w:lang w:eastAsia="ko-KR"/>
        </w:rPr>
        <w:t xml:space="preserve"> and procedure</w:t>
      </w:r>
    </w:p>
    <w:p w:rsidR="00176FC7" w:rsidRDefault="00176FC7" w:rsidP="00176FC7">
      <w:pPr>
        <w:pStyle w:val="ListParagraph"/>
        <w:widowControl/>
        <w:numPr>
          <w:ilvl w:val="0"/>
          <w:numId w:val="17"/>
        </w:numPr>
        <w:spacing w:after="160" w:line="256" w:lineRule="auto"/>
        <w:jc w:val="left"/>
        <w:rPr>
          <w:rFonts w:cs="Calibri"/>
          <w:lang w:val="en-US" w:eastAsia="ko-KR"/>
        </w:rPr>
      </w:pPr>
      <w:r>
        <w:rPr>
          <w:rFonts w:cs="Calibri"/>
          <w:lang w:eastAsia="ko-KR"/>
        </w:rPr>
        <w:t>Study sidelink synchronization mechanism</w:t>
      </w:r>
    </w:p>
    <w:p w:rsidR="00A551C1" w:rsidRPr="00A551C1" w:rsidRDefault="00176FC7" w:rsidP="005477A2">
      <w:pPr>
        <w:pStyle w:val="ListParagraph"/>
        <w:widowControl/>
        <w:numPr>
          <w:ilvl w:val="0"/>
          <w:numId w:val="17"/>
        </w:numPr>
        <w:spacing w:after="160" w:line="256" w:lineRule="auto"/>
        <w:jc w:val="left"/>
        <w:rPr>
          <w:szCs w:val="22"/>
          <w:lang w:val="en-US" w:eastAsia="ko-KR"/>
        </w:rPr>
      </w:pPr>
      <w:r w:rsidRPr="00A551C1">
        <w:rPr>
          <w:rFonts w:cs="Calibri"/>
          <w:lang w:eastAsia="ko-KR"/>
        </w:rPr>
        <w:t>Study</w:t>
      </w:r>
      <w:r w:rsidRPr="00A551C1">
        <w:rPr>
          <w:rFonts w:cs="Calibri"/>
          <w:lang w:val="en-US" w:eastAsia="ko-KR"/>
        </w:rPr>
        <w:t xml:space="preserve"> sidelink resource allocation</w:t>
      </w:r>
      <w:r w:rsidRPr="00A551C1">
        <w:rPr>
          <w:rFonts w:cs="Calibri"/>
          <w:lang w:val="en-US" w:eastAsia="zh-CN"/>
        </w:rPr>
        <w:t xml:space="preserve"> mechanism, incl. configuration and management via LTE Uu or NR Uu interfaces</w:t>
      </w:r>
    </w:p>
    <w:p w:rsidR="00176FC7" w:rsidRPr="00A551C1" w:rsidRDefault="00176FC7" w:rsidP="005477A2">
      <w:pPr>
        <w:pStyle w:val="ListParagraph"/>
        <w:widowControl/>
        <w:numPr>
          <w:ilvl w:val="0"/>
          <w:numId w:val="17"/>
        </w:numPr>
        <w:spacing w:after="160" w:line="256" w:lineRule="auto"/>
        <w:jc w:val="left"/>
        <w:rPr>
          <w:szCs w:val="22"/>
          <w:lang w:val="en-US" w:eastAsia="ko-KR"/>
        </w:rPr>
      </w:pPr>
      <w:r w:rsidRPr="00A551C1">
        <w:rPr>
          <w:szCs w:val="22"/>
          <w:lang w:eastAsia="ko-KR"/>
        </w:rPr>
        <w:t xml:space="preserve">Study </w:t>
      </w:r>
      <w:r w:rsidRPr="00A551C1">
        <w:rPr>
          <w:szCs w:val="22"/>
          <w:lang w:eastAsia="zh-CN"/>
        </w:rPr>
        <w:t xml:space="preserve">sidelink </w:t>
      </w:r>
      <w:r w:rsidRPr="00A551C1">
        <w:rPr>
          <w:szCs w:val="22"/>
          <w:lang w:eastAsia="ko-KR"/>
        </w:rPr>
        <w:t>L2/L3 protocols</w:t>
      </w:r>
    </w:p>
    <w:p w:rsidR="00A551C1" w:rsidRDefault="00A551C1" w:rsidP="00A551C1">
      <w:pPr>
        <w:pStyle w:val="Title"/>
        <w:jc w:val="left"/>
      </w:pPr>
      <w:r>
        <w:t>Summary:</w:t>
      </w:r>
    </w:p>
    <w:p w:rsidR="00A551C1" w:rsidRPr="00390463" w:rsidRDefault="00A551C1" w:rsidP="00A551C1">
      <w:pPr>
        <w:pStyle w:val="Title"/>
        <w:numPr>
          <w:ilvl w:val="0"/>
          <w:numId w:val="18"/>
        </w:numPr>
        <w:jc w:val="left"/>
        <w:rPr>
          <w:rFonts w:ascii="Times New Roman" w:hAnsi="Times New Roman"/>
          <w:b w:val="0"/>
          <w:sz w:val="20"/>
          <w:szCs w:val="20"/>
        </w:rPr>
      </w:pPr>
      <w:r w:rsidRPr="00390463">
        <w:rPr>
          <w:rFonts w:ascii="Times New Roman" w:hAnsi="Times New Roman"/>
          <w:b w:val="0"/>
          <w:sz w:val="20"/>
          <w:szCs w:val="20"/>
        </w:rPr>
        <w:t xml:space="preserve">Number of companies consider this as </w:t>
      </w:r>
      <w:r w:rsidRPr="00390463">
        <w:rPr>
          <w:rFonts w:ascii="Times New Roman" w:hAnsi="Times New Roman"/>
          <w:sz w:val="20"/>
          <w:szCs w:val="20"/>
          <w:u w:val="single"/>
        </w:rPr>
        <w:t>Option (a): Essential part of study = 25.</w:t>
      </w:r>
    </w:p>
    <w:p w:rsidR="00A551C1" w:rsidRPr="00390463" w:rsidRDefault="00A551C1" w:rsidP="00A551C1">
      <w:r w:rsidRPr="00390463">
        <w:t>Additional comments:</w:t>
      </w:r>
    </w:p>
    <w:p w:rsidR="00A551C1" w:rsidRPr="00390463" w:rsidRDefault="00A551C1" w:rsidP="00A551C1">
      <w:pPr>
        <w:pStyle w:val="Title"/>
        <w:numPr>
          <w:ilvl w:val="1"/>
          <w:numId w:val="18"/>
        </w:numPr>
        <w:jc w:val="left"/>
        <w:rPr>
          <w:rFonts w:ascii="Times New Roman" w:hAnsi="Times New Roman"/>
          <w:b w:val="0"/>
          <w:sz w:val="20"/>
          <w:szCs w:val="20"/>
        </w:rPr>
      </w:pPr>
      <w:r w:rsidRPr="00390463">
        <w:rPr>
          <w:rFonts w:ascii="Times New Roman" w:hAnsi="Times New Roman"/>
          <w:b w:val="0"/>
          <w:kern w:val="2"/>
          <w:sz w:val="20"/>
          <w:szCs w:val="20"/>
          <w:lang w:eastAsia="ko-KR"/>
        </w:rPr>
        <w:t>S</w:t>
      </w:r>
      <w:r w:rsidRPr="00390463">
        <w:rPr>
          <w:rFonts w:ascii="Times New Roman" w:hAnsi="Times New Roman"/>
          <w:b w:val="0"/>
          <w:kern w:val="2"/>
          <w:sz w:val="20"/>
          <w:szCs w:val="20"/>
          <w:lang w:val="en-US" w:eastAsia="ko-KR"/>
        </w:rPr>
        <w:t>idelink physical layer feedback (e.g. for HARQ or CSI) to the candidate technology of NR sidelink for V2X. [LGE, Fraunhofer, Intel]</w:t>
      </w:r>
    </w:p>
    <w:p w:rsidR="00A551C1" w:rsidRDefault="00A551C1" w:rsidP="00A551C1">
      <w:pPr>
        <w:pStyle w:val="Title"/>
        <w:numPr>
          <w:ilvl w:val="1"/>
          <w:numId w:val="18"/>
        </w:numPr>
        <w:jc w:val="left"/>
        <w:rPr>
          <w:rFonts w:ascii="Times New Roman" w:hAnsi="Times New Roman"/>
          <w:b w:val="0"/>
          <w:kern w:val="2"/>
          <w:sz w:val="20"/>
          <w:szCs w:val="20"/>
        </w:rPr>
      </w:pPr>
      <w:r w:rsidRPr="00390463">
        <w:rPr>
          <w:rFonts w:ascii="Times New Roman" w:hAnsi="Times New Roman"/>
          <w:b w:val="0"/>
          <w:kern w:val="2"/>
          <w:sz w:val="20"/>
          <w:szCs w:val="20"/>
          <w:lang w:eastAsia="zh-CN"/>
        </w:rPr>
        <w:t>O</w:t>
      </w:r>
      <w:r w:rsidRPr="00390463">
        <w:rPr>
          <w:rFonts w:ascii="Times New Roman" w:hAnsi="Times New Roman"/>
          <w:b w:val="0"/>
          <w:kern w:val="2"/>
          <w:sz w:val="20"/>
          <w:szCs w:val="20"/>
          <w:lang w:val="en-US" w:eastAsia="zh-CN"/>
        </w:rPr>
        <w:t xml:space="preserve">n physical channel structure/procedure should at least include </w:t>
      </w:r>
      <w:r w:rsidRPr="00390463">
        <w:rPr>
          <w:rFonts w:ascii="Times New Roman" w:hAnsi="Times New Roman"/>
          <w:b w:val="0"/>
          <w:kern w:val="2"/>
          <w:sz w:val="20"/>
          <w:szCs w:val="20"/>
        </w:rPr>
        <w:t>flexible numerology (large SCS, short/flexible slot), waveform</w:t>
      </w:r>
      <w:r w:rsidRPr="00390463">
        <w:rPr>
          <w:rFonts w:ascii="Times New Roman" w:hAnsi="Times New Roman"/>
          <w:b w:val="0"/>
          <w:kern w:val="2"/>
          <w:sz w:val="20"/>
          <w:szCs w:val="20"/>
          <w:lang w:eastAsia="zh-CN"/>
        </w:rPr>
        <w:t xml:space="preserve"> and</w:t>
      </w:r>
      <w:r w:rsidRPr="00390463">
        <w:rPr>
          <w:rFonts w:ascii="Times New Roman" w:hAnsi="Times New Roman"/>
          <w:b w:val="0"/>
          <w:kern w:val="2"/>
          <w:sz w:val="20"/>
          <w:szCs w:val="20"/>
        </w:rPr>
        <w:t xml:space="preserve"> multiple antenna/beam based operation [SS, Cohere]</w:t>
      </w:r>
    </w:p>
    <w:p w:rsidR="00871D53" w:rsidRDefault="00871D53" w:rsidP="00871D53">
      <w:pPr>
        <w:rPr>
          <w:lang w:eastAsia="en-US"/>
        </w:rPr>
      </w:pPr>
    </w:p>
    <w:p w:rsidR="00871D53" w:rsidRPr="00871D53" w:rsidRDefault="00871D53" w:rsidP="00871D53">
      <w:pPr>
        <w:rPr>
          <w:lang w:eastAsia="en-US"/>
        </w:rPr>
      </w:pPr>
    </w:p>
    <w:p w:rsidR="00A551C1" w:rsidRPr="00A551C1" w:rsidRDefault="00A551C1" w:rsidP="00A551C1">
      <w:pPr>
        <w:pStyle w:val="ListParagraph"/>
        <w:numPr>
          <w:ilvl w:val="0"/>
          <w:numId w:val="18"/>
        </w:numPr>
        <w:rPr>
          <w:rFonts w:eastAsia="DengXian"/>
          <w:iCs w:val="0"/>
          <w:color w:val="auto"/>
          <w:lang w:eastAsia="en-US"/>
        </w:rPr>
      </w:pPr>
      <w:r>
        <w:t xml:space="preserve">Q4:  </w:t>
      </w:r>
      <w:r w:rsidRPr="00A551C1">
        <w:rPr>
          <w:b/>
          <w:u w:val="single"/>
        </w:rPr>
        <w:t>Uu enhancements for advanced V2X use cases</w:t>
      </w:r>
      <w:r w:rsidRPr="00A551C1">
        <w:rPr>
          <w:b/>
        </w:rPr>
        <w:t>:</w:t>
      </w:r>
      <w:r>
        <w:t xml:space="preserve"> (i) Evaluate whether Rel-15 NR Uu and LTE Uu will support advanced V2X use case.  (ii) If cannot be sufficiently supported, in which areas do companies think enhancements are needed to meet advanced NR V2X use cases? </w:t>
      </w:r>
    </w:p>
    <w:p w:rsidR="00A551C1" w:rsidRPr="00A551C1" w:rsidRDefault="00A551C1" w:rsidP="00A551C1">
      <w:pPr>
        <w:pStyle w:val="ListParagraph"/>
        <w:numPr>
          <w:ilvl w:val="0"/>
          <w:numId w:val="18"/>
        </w:numPr>
        <w:rPr>
          <w:lang w:val="en-US" w:eastAsia="zh-CN"/>
        </w:rPr>
      </w:pPr>
      <w:r>
        <w:t xml:space="preserve">Note: This MAY include any V2X-specific </w:t>
      </w:r>
      <w:r w:rsidRPr="00A551C1">
        <w:rPr>
          <w:lang w:val="en-US" w:eastAsia="zh-CN"/>
        </w:rPr>
        <w:t>URLLC requirements/enhancements (if any). Such requirements could arise from, for example, high mobility scenarios, coverage, capacity, etc.</w:t>
      </w:r>
    </w:p>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Essential feature. = 25.</w:t>
      </w:r>
    </w:p>
    <w:p w:rsidR="005F69B9" w:rsidRDefault="005F69B9" w:rsidP="005F69B9">
      <w:pPr>
        <w:pStyle w:val="ListParagraph"/>
        <w:widowControl/>
        <w:numPr>
          <w:ilvl w:val="0"/>
          <w:numId w:val="18"/>
        </w:numPr>
        <w:spacing w:after="160" w:line="256" w:lineRule="auto"/>
        <w:jc w:val="left"/>
        <w:rPr>
          <w:rFonts w:ascii="Calibri" w:hAnsi="Calibri" w:cs="Calibri"/>
          <w:b/>
          <w:sz w:val="28"/>
          <w:szCs w:val="22"/>
        </w:rPr>
      </w:pPr>
      <w:r>
        <w:t>Additional comments</w:t>
      </w:r>
    </w:p>
    <w:p w:rsidR="005F69B9" w:rsidRDefault="005F69B9" w:rsidP="005F69B9">
      <w:pPr>
        <w:pStyle w:val="ListParagraph"/>
        <w:widowControl/>
        <w:numPr>
          <w:ilvl w:val="0"/>
          <w:numId w:val="19"/>
        </w:numPr>
        <w:spacing w:after="160" w:line="256" w:lineRule="auto"/>
        <w:jc w:val="left"/>
        <w:rPr>
          <w:rFonts w:cs="Calibri"/>
          <w:sz w:val="22"/>
        </w:rPr>
      </w:pPr>
      <w:r>
        <w:rPr>
          <w:rFonts w:cs="Calibri"/>
        </w:rPr>
        <w:t xml:space="preserve">Few companies expressed interest for MBMS-type Uu broadcast/multicast  </w:t>
      </w:r>
    </w:p>
    <w:p w:rsidR="005F69B9" w:rsidRDefault="005F69B9" w:rsidP="005F69B9">
      <w:pPr>
        <w:pStyle w:val="ListParagraph"/>
        <w:widowControl/>
        <w:numPr>
          <w:ilvl w:val="0"/>
          <w:numId w:val="19"/>
        </w:numPr>
        <w:spacing w:after="160" w:line="256" w:lineRule="auto"/>
        <w:jc w:val="left"/>
        <w:rPr>
          <w:rFonts w:cs="Calibri"/>
        </w:rPr>
      </w:pPr>
      <w:r>
        <w:rPr>
          <w:rFonts w:cs="Calibri"/>
        </w:rPr>
        <w:t xml:space="preserve">Some companies mentioning LTE Uu not necessary. Please note that in several countries for over next few years LTE would form the prime coverage layer.  For NR NSA, it is necessary to check the feasibility both NR Uu and LTE Uu for high mobility cases. </w:t>
      </w:r>
    </w:p>
    <w:p w:rsidR="005F69B9" w:rsidRDefault="005F69B9" w:rsidP="005F69B9">
      <w:pPr>
        <w:pStyle w:val="ListParagraph"/>
        <w:rPr>
          <w:rFonts w:cs="Calibri"/>
        </w:rPr>
      </w:pPr>
    </w:p>
    <w:p w:rsidR="00871D53" w:rsidRDefault="00871D53" w:rsidP="005F69B9">
      <w:pPr>
        <w:pStyle w:val="ListParagraph"/>
        <w:rPr>
          <w:rFonts w:cs="Calibri"/>
        </w:rPr>
      </w:pPr>
    </w:p>
    <w:p w:rsidR="005F69B9" w:rsidRDefault="005F69B9" w:rsidP="005F69B9">
      <w:pPr>
        <w:pStyle w:val="ListParagraph"/>
        <w:ind w:left="405"/>
        <w:rPr>
          <w:rFonts w:cs="Calibri"/>
        </w:rPr>
      </w:pPr>
    </w:p>
    <w:p w:rsidR="005F69B9" w:rsidRDefault="005F69B9" w:rsidP="005F69B9">
      <w:pPr>
        <w:ind w:left="45"/>
        <w:rPr>
          <w:rFonts w:cs="Calibri"/>
          <w:lang w:eastAsia="ko-KR"/>
        </w:rPr>
      </w:pPr>
      <w:r>
        <w:rPr>
          <w:rFonts w:cs="Calibri"/>
          <w:lang w:eastAsia="zh-CN"/>
        </w:rPr>
        <w:t xml:space="preserve">Q5.  </w:t>
      </w:r>
      <w:r>
        <w:rPr>
          <w:rFonts w:cs="Calibri"/>
          <w:b/>
          <w:u w:val="single"/>
          <w:lang w:eastAsia="zh-CN"/>
        </w:rPr>
        <w:t>Uu-based sidelink scheduling (LTE V2X Mode3-like):</w:t>
      </w:r>
      <w:r>
        <w:rPr>
          <w:rFonts w:cs="Calibri"/>
          <w:lang w:eastAsia="zh-CN"/>
        </w:rPr>
        <w:t xml:space="preserve"> Identify necessary enhancements of </w:t>
      </w:r>
      <w:r>
        <w:rPr>
          <w:rFonts w:cs="Calibri"/>
          <w:lang w:eastAsia="ko-KR"/>
        </w:rPr>
        <w:t>LTE Uu and NR Uu to control NR sidelink in the cellular network connectivity</w:t>
      </w:r>
    </w:p>
    <w:p w:rsidR="005F69B9" w:rsidRDefault="005F69B9" w:rsidP="005F69B9">
      <w:pPr>
        <w:pStyle w:val="Title"/>
        <w:jc w:val="left"/>
      </w:pPr>
      <w:r>
        <w:t>Summary:</w:t>
      </w:r>
    </w:p>
    <w:p w:rsidR="005F69B9" w:rsidRPr="00871D53" w:rsidRDefault="005F69B9" w:rsidP="005F69B9">
      <w:pPr>
        <w:pStyle w:val="Title"/>
        <w:numPr>
          <w:ilvl w:val="0"/>
          <w:numId w:val="20"/>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(a): Essential feature = 23.</w:t>
      </w:r>
    </w:p>
    <w:p w:rsidR="005F69B9" w:rsidRPr="00871D53" w:rsidRDefault="005F69B9" w:rsidP="005F69B9">
      <w:pPr>
        <w:pStyle w:val="Title"/>
        <w:numPr>
          <w:ilvl w:val="0"/>
          <w:numId w:val="20"/>
        </w:numPr>
        <w:jc w:val="left"/>
        <w:rPr>
          <w:rFonts w:ascii="Times New Roman" w:hAnsi="Times New Roman"/>
          <w:b w:val="0"/>
          <w:sz w:val="20"/>
          <w:szCs w:val="20"/>
        </w:rPr>
      </w:pPr>
      <w:r w:rsidRPr="00871D53">
        <w:rPr>
          <w:rFonts w:ascii="Times New Roman" w:hAnsi="Times New Roman"/>
          <w:b w:val="0"/>
          <w:sz w:val="20"/>
          <w:szCs w:val="20"/>
        </w:rPr>
        <w:t xml:space="preserve">Additional comments </w:t>
      </w:r>
    </w:p>
    <w:p w:rsidR="005F69B9" w:rsidRPr="00871D53" w:rsidRDefault="005F69B9" w:rsidP="005F69B9">
      <w:pPr>
        <w:pStyle w:val="Title"/>
        <w:numPr>
          <w:ilvl w:val="1"/>
          <w:numId w:val="20"/>
        </w:numPr>
        <w:jc w:val="left"/>
        <w:rPr>
          <w:rFonts w:ascii="Times New Roman" w:hAnsi="Times New Roman"/>
          <w:b w:val="0"/>
          <w:sz w:val="20"/>
          <w:szCs w:val="20"/>
        </w:rPr>
      </w:pPr>
      <w:r w:rsidRPr="00871D53">
        <w:rPr>
          <w:rFonts w:ascii="Times New Roman" w:hAnsi="Times New Roman"/>
          <w:b w:val="0"/>
          <w:sz w:val="20"/>
          <w:szCs w:val="20"/>
        </w:rPr>
        <w:t>Some companies expressed interest to include NR Uu to configure LTE sidelink.</w:t>
      </w:r>
    </w:p>
    <w:p w:rsidR="005F69B9" w:rsidRPr="00871D53" w:rsidRDefault="005F69B9" w:rsidP="005F69B9">
      <w:pPr>
        <w:widowControl/>
        <w:numPr>
          <w:ilvl w:val="1"/>
          <w:numId w:val="20"/>
        </w:numPr>
        <w:spacing w:after="160" w:line="256" w:lineRule="auto"/>
        <w:jc w:val="left"/>
      </w:pPr>
      <w:r w:rsidRPr="00871D53">
        <w:t xml:space="preserve">Some companies think that no study is required as it is mature/known. </w:t>
      </w:r>
    </w:p>
    <w:p w:rsidR="005F69B9" w:rsidRPr="005F69B9" w:rsidRDefault="005F69B9" w:rsidP="005F69B9">
      <w:pPr>
        <w:pStyle w:val="ListParagraph"/>
        <w:numPr>
          <w:ilvl w:val="0"/>
          <w:numId w:val="20"/>
        </w:numPr>
        <w:rPr>
          <w:rFonts w:eastAsia="DengXian" w:cs="Calibri"/>
          <w:iCs w:val="0"/>
          <w:color w:val="auto"/>
          <w:lang w:eastAsia="ko-KR"/>
        </w:rPr>
      </w:pPr>
      <w:r w:rsidRPr="005F69B9">
        <w:rPr>
          <w:rFonts w:cs="Calibri"/>
          <w:lang w:eastAsia="ko-KR"/>
        </w:rPr>
        <w:lastRenderedPageBreak/>
        <w:t xml:space="preserve">Q6. </w:t>
      </w:r>
      <w:r w:rsidRPr="005F69B9">
        <w:rPr>
          <w:rFonts w:cs="Calibri"/>
          <w:b/>
          <w:u w:val="single"/>
          <w:lang w:eastAsia="ko-KR"/>
        </w:rPr>
        <w:t>V2X Positioning:</w:t>
      </w:r>
      <w:r w:rsidRPr="005F69B9">
        <w:rPr>
          <w:rFonts w:cs="Calibri"/>
          <w:lang w:eastAsia="ko-KR"/>
        </w:rPr>
        <w:t xml:space="preserve">  Evaluate the feasibility &amp; mechanisms to improve vehicle positioning accuracy including solutions such as ranging.  </w:t>
      </w:r>
    </w:p>
    <w:p w:rsidR="005F69B9" w:rsidRPr="005F69B9" w:rsidRDefault="005F69B9" w:rsidP="005F69B9">
      <w:pPr>
        <w:pStyle w:val="ListParagraph"/>
        <w:numPr>
          <w:ilvl w:val="0"/>
          <w:numId w:val="20"/>
        </w:numPr>
        <w:rPr>
          <w:rFonts w:cs="Calibri"/>
          <w:lang w:eastAsia="ko-KR"/>
        </w:rPr>
      </w:pPr>
      <w:r w:rsidRPr="005F69B9">
        <w:rPr>
          <w:rFonts w:cs="Calibri"/>
          <w:lang w:eastAsia="ko-KR"/>
        </w:rPr>
        <w:t>Remark: Positioning accuracy and enhancements based on NR Uu signals and GPS/differential GPS are excluded from this discussion if there is any other SI on positioning outside this SI (or the other email thread).</w:t>
      </w:r>
    </w:p>
    <w:p w:rsidR="005F69B9" w:rsidRDefault="005F69B9" w:rsidP="005F69B9">
      <w:pPr>
        <w:pStyle w:val="Title"/>
        <w:jc w:val="left"/>
      </w:pPr>
      <w:r>
        <w:t>Summary:</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(b): Best effort of study = 16</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Number of companies consider this as Option (c): Not in Rel-16 = 5</w:t>
      </w:r>
    </w:p>
    <w:p w:rsidR="005F69B9" w:rsidRPr="00871D53" w:rsidRDefault="005F69B9" w:rsidP="005F69B9"/>
    <w:p w:rsidR="005F69B9" w:rsidRPr="00871D53" w:rsidRDefault="005F69B9" w:rsidP="005F69B9">
      <w:r w:rsidRPr="00871D53">
        <w:t>Additional comments:</w:t>
      </w:r>
    </w:p>
    <w:p w:rsidR="005F69B9" w:rsidRPr="00871D53" w:rsidRDefault="005F69B9" w:rsidP="005F69B9">
      <w:pPr>
        <w:widowControl/>
        <w:numPr>
          <w:ilvl w:val="0"/>
          <w:numId w:val="21"/>
        </w:numPr>
        <w:overflowPunct w:val="0"/>
        <w:autoSpaceDE w:val="0"/>
        <w:autoSpaceDN w:val="0"/>
        <w:spacing w:after="180"/>
        <w:rPr>
          <w:lang w:val="en-US" w:eastAsia="zh-CN"/>
        </w:rPr>
      </w:pPr>
      <w:r w:rsidRPr="00871D53">
        <w:t xml:space="preserve">Preferably this item in Positioning SI (if any). </w:t>
      </w:r>
    </w:p>
    <w:p w:rsidR="005F69B9" w:rsidRPr="00871D53" w:rsidRDefault="005F69B9" w:rsidP="005F69B9">
      <w:pPr>
        <w:widowControl/>
        <w:numPr>
          <w:ilvl w:val="0"/>
          <w:numId w:val="21"/>
        </w:numPr>
        <w:overflowPunct w:val="0"/>
        <w:autoSpaceDE w:val="0"/>
        <w:autoSpaceDN w:val="0"/>
        <w:spacing w:after="180"/>
        <w:rPr>
          <w:lang w:val="en-US" w:eastAsia="zh-CN"/>
        </w:rPr>
      </w:pPr>
      <w:r w:rsidRPr="00871D53">
        <w:rPr>
          <w:lang w:val="en-US" w:eastAsia="zh-CN"/>
        </w:rPr>
        <w:t>If positioning SI is not approved, then “limited” part can be considered in best effort manner.</w:t>
      </w:r>
    </w:p>
    <w:p w:rsidR="005F69B9" w:rsidRDefault="005F69B9" w:rsidP="005F69B9">
      <w:pPr>
        <w:overflowPunct w:val="0"/>
        <w:autoSpaceDE w:val="0"/>
        <w:autoSpaceDN w:val="0"/>
        <w:spacing w:after="180"/>
        <w:rPr>
          <w:rFonts w:cs="Calibri"/>
          <w:lang w:val="en-US" w:eastAsia="zh-CN"/>
        </w:rPr>
      </w:pPr>
    </w:p>
    <w:p w:rsidR="00871D53" w:rsidRDefault="00871D53" w:rsidP="005F69B9">
      <w:pPr>
        <w:overflowPunct w:val="0"/>
        <w:autoSpaceDE w:val="0"/>
        <w:autoSpaceDN w:val="0"/>
        <w:spacing w:after="180"/>
        <w:rPr>
          <w:rFonts w:cs="Calibri"/>
          <w:lang w:val="en-US" w:eastAsia="zh-CN"/>
        </w:rPr>
      </w:pPr>
    </w:p>
    <w:p w:rsidR="005F69B9" w:rsidRPr="005F69B9" w:rsidRDefault="005F69B9" w:rsidP="005F69B9">
      <w:pPr>
        <w:overflowPunct w:val="0"/>
        <w:autoSpaceDE w:val="0"/>
        <w:autoSpaceDN w:val="0"/>
        <w:spacing w:after="180"/>
        <w:rPr>
          <w:rFonts w:cs="Calibri"/>
          <w:iCs w:val="0"/>
          <w:color w:val="auto"/>
          <w:lang w:eastAsia="zh-CN"/>
        </w:rPr>
      </w:pPr>
      <w:r w:rsidRPr="005F69B9">
        <w:rPr>
          <w:rFonts w:cs="Calibri"/>
          <w:lang w:val="en-US" w:eastAsia="zh-CN"/>
        </w:rPr>
        <w:t xml:space="preserve">Q7: </w:t>
      </w:r>
      <w:r w:rsidRPr="005F69B9">
        <w:rPr>
          <w:rFonts w:cs="Calibri"/>
          <w:b/>
          <w:u w:val="single"/>
          <w:lang w:val="en-US" w:eastAsia="zh-CN"/>
        </w:rPr>
        <w:t>RAT selection:</w:t>
      </w:r>
      <w:r w:rsidRPr="005F69B9">
        <w:rPr>
          <w:rFonts w:cs="Calibri"/>
          <w:lang w:val="en-US" w:eastAsia="zh-CN"/>
        </w:rPr>
        <w:t xml:space="preserve"> Study mechanism to flexibly select the suitable Radio Access Technology / Interface</w:t>
      </w:r>
    </w:p>
    <w:p w:rsidR="005F69B9" w:rsidRDefault="005F69B9" w:rsidP="005F69B9">
      <w:pPr>
        <w:pStyle w:val="Title"/>
        <w:jc w:val="left"/>
      </w:pPr>
      <w:r>
        <w:t>Summary:</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(a): Essential = 22</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Number of companies consider this as Option (c): Not in Rel-16 = 2</w:t>
      </w:r>
    </w:p>
    <w:p w:rsidR="005F69B9" w:rsidRPr="00871D53" w:rsidRDefault="005F69B9" w:rsidP="005F69B9">
      <w:pPr>
        <w:widowControl/>
        <w:numPr>
          <w:ilvl w:val="1"/>
          <w:numId w:val="18"/>
        </w:numPr>
        <w:spacing w:after="160" w:line="256" w:lineRule="auto"/>
        <w:jc w:val="left"/>
      </w:pPr>
      <w:r w:rsidRPr="00871D53">
        <w:t>The two companies [SS, Nokia] asked for clarification of RAT selection.</w:t>
      </w:r>
    </w:p>
    <w:p w:rsidR="005F69B9" w:rsidRPr="00871D53" w:rsidRDefault="005F69B9" w:rsidP="005F69B9">
      <w:pPr>
        <w:pStyle w:val="ListParagraph"/>
        <w:ind w:left="405"/>
        <w:rPr>
          <w:b/>
        </w:rPr>
      </w:pPr>
    </w:p>
    <w:p w:rsidR="005F69B9" w:rsidRDefault="005F69B9" w:rsidP="005F69B9">
      <w:pPr>
        <w:ind w:left="45"/>
        <w:rPr>
          <w:rFonts w:cs="Calibri"/>
          <w:b/>
          <w:sz w:val="22"/>
          <w:lang w:val="en-US" w:eastAsia="ko-KR"/>
        </w:rPr>
      </w:pPr>
    </w:p>
    <w:p w:rsidR="005F69B9" w:rsidRDefault="005F69B9" w:rsidP="005F69B9">
      <w:pPr>
        <w:ind w:left="45"/>
        <w:rPr>
          <w:rFonts w:cs="Calibri"/>
          <w:lang w:val="en-US" w:eastAsia="ko-KR"/>
        </w:rPr>
      </w:pPr>
      <w:r>
        <w:rPr>
          <w:rFonts w:cs="Calibri"/>
          <w:lang w:val="en-US" w:eastAsia="ko-KR"/>
        </w:rPr>
        <w:t>Q8. T</w:t>
      </w:r>
      <w:r>
        <w:rPr>
          <w:lang w:eastAsia="ko-KR"/>
        </w:rPr>
        <w:t>echnical solutions for QoS management of the radio interface (including both Uu and sidelink) used for V2X operations based on input from SA2</w:t>
      </w:r>
    </w:p>
    <w:p w:rsidR="005F69B9" w:rsidRDefault="005F69B9" w:rsidP="005F69B9">
      <w:pPr>
        <w:pStyle w:val="Title"/>
        <w:jc w:val="left"/>
      </w:pPr>
      <w:r>
        <w:t>Summary:</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(a): Essential = 24</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Number of companies consider this as Option (b): Best effort = 2</w:t>
      </w:r>
    </w:p>
    <w:p w:rsidR="005F69B9" w:rsidRPr="00871D53" w:rsidRDefault="005F69B9" w:rsidP="005F69B9">
      <w:pPr>
        <w:pStyle w:val="ListParagraph"/>
        <w:ind w:left="405"/>
      </w:pPr>
      <w:r w:rsidRPr="00871D53">
        <w:t>Additional points:</w:t>
      </w:r>
    </w:p>
    <w:p w:rsidR="005F69B9" w:rsidRPr="00871D53" w:rsidRDefault="005F69B9" w:rsidP="005F69B9">
      <w:pPr>
        <w:pStyle w:val="ListParagraph"/>
        <w:widowControl/>
        <w:numPr>
          <w:ilvl w:val="0"/>
          <w:numId w:val="22"/>
        </w:numPr>
        <w:spacing w:after="160" w:line="256" w:lineRule="auto"/>
        <w:jc w:val="left"/>
      </w:pPr>
      <w:r w:rsidRPr="00871D53">
        <w:rPr>
          <w:kern w:val="2"/>
          <w:lang w:val="en-US" w:eastAsia="ko-KR"/>
        </w:rPr>
        <w:t xml:space="preserve">V2X service handing SI is agreed in SA1 (S1-180451), and SA2 is studying QoS supports for Uu based V2X and for PC5 based V2X in their eV2X SI as </w:t>
      </w:r>
      <w:r w:rsidRPr="00871D53">
        <w:rPr>
          <w:lang w:eastAsia="ko-KR"/>
        </w:rPr>
        <w:t>Key Issue #3 and #4 in TR 23.786</w:t>
      </w:r>
    </w:p>
    <w:p w:rsidR="005F69B9" w:rsidRPr="00871D53" w:rsidRDefault="005F69B9" w:rsidP="005F69B9">
      <w:pPr>
        <w:pStyle w:val="ListParagraph"/>
        <w:widowControl/>
        <w:numPr>
          <w:ilvl w:val="0"/>
          <w:numId w:val="22"/>
        </w:numPr>
        <w:spacing w:after="160" w:line="256" w:lineRule="auto"/>
        <w:jc w:val="left"/>
      </w:pPr>
      <w:r w:rsidRPr="00871D53">
        <w:rPr>
          <w:kern w:val="2"/>
          <w:lang w:val="en-US" w:eastAsia="zh-CN"/>
        </w:rPr>
        <w:t>Study technical solutions for a unified QoS framework (e.g. QoS-flow based) for NR-V2X</w:t>
      </w:r>
    </w:p>
    <w:p w:rsidR="005F69B9" w:rsidRPr="00871D53" w:rsidRDefault="005F69B9" w:rsidP="005F69B9">
      <w:pPr>
        <w:pStyle w:val="ListParagraph"/>
        <w:widowControl/>
        <w:numPr>
          <w:ilvl w:val="0"/>
          <w:numId w:val="22"/>
        </w:numPr>
        <w:spacing w:after="160" w:line="256" w:lineRule="auto"/>
        <w:jc w:val="left"/>
      </w:pPr>
      <w:r w:rsidRPr="00871D53">
        <w:rPr>
          <w:kern w:val="2"/>
          <w:lang w:val="en-US"/>
        </w:rPr>
        <w:t>QoS management and UE applications to preemptively adjust them to the available QoS parameters (5GAA WI) is important.</w:t>
      </w:r>
    </w:p>
    <w:p w:rsidR="005F69B9" w:rsidRDefault="005F69B9" w:rsidP="005F69B9">
      <w:pPr>
        <w:pStyle w:val="ListParagraph"/>
      </w:pPr>
    </w:p>
    <w:p w:rsidR="00871D53" w:rsidRDefault="00871D53" w:rsidP="005F69B9">
      <w:pPr>
        <w:pStyle w:val="ListParagraph"/>
      </w:pPr>
    </w:p>
    <w:p w:rsidR="00871D53" w:rsidRDefault="00871D53" w:rsidP="005F69B9">
      <w:pPr>
        <w:pStyle w:val="ListParagraph"/>
      </w:pPr>
    </w:p>
    <w:p w:rsidR="00871D53" w:rsidRDefault="00871D53" w:rsidP="005F69B9">
      <w:pPr>
        <w:pStyle w:val="ListParagraph"/>
      </w:pPr>
    </w:p>
    <w:p w:rsidR="00871D53" w:rsidRPr="00871D53" w:rsidRDefault="00871D53" w:rsidP="005F69B9">
      <w:pPr>
        <w:pStyle w:val="ListParagraph"/>
      </w:pPr>
    </w:p>
    <w:p w:rsidR="005F69B9" w:rsidRDefault="005F69B9" w:rsidP="005F69B9">
      <w:pPr>
        <w:ind w:left="45"/>
        <w:rPr>
          <w:rFonts w:cs="Calibri"/>
          <w:lang w:eastAsia="ko-KR"/>
        </w:rPr>
      </w:pPr>
    </w:p>
    <w:p w:rsidR="00176FC7" w:rsidRDefault="005F69B9" w:rsidP="005F69B9">
      <w:pPr>
        <w:widowControl/>
        <w:spacing w:after="160" w:line="256" w:lineRule="auto"/>
        <w:jc w:val="left"/>
        <w:rPr>
          <w:lang w:eastAsia="zh-CN"/>
        </w:rPr>
      </w:pPr>
      <w:r>
        <w:rPr>
          <w:rFonts w:cs="Calibri"/>
          <w:lang w:eastAsia="zh-CN"/>
        </w:rPr>
        <w:lastRenderedPageBreak/>
        <w:t xml:space="preserve">Q9. </w:t>
      </w:r>
      <w:r>
        <w:rPr>
          <w:rFonts w:cs="Calibri"/>
          <w:b/>
          <w:u w:val="single"/>
          <w:lang w:eastAsia="zh-CN"/>
        </w:rPr>
        <w:t>Relay/Range extension solutions:</w:t>
      </w:r>
      <w:r>
        <w:rPr>
          <w:rFonts w:cs="Calibri"/>
          <w:lang w:eastAsia="zh-CN"/>
        </w:rPr>
        <w:t xml:space="preserve"> </w:t>
      </w:r>
      <w:r>
        <w:rPr>
          <w:lang w:val="en-US" w:eastAsia="zh-CN"/>
        </w:rPr>
        <w:t xml:space="preserve">Study any </w:t>
      </w:r>
      <w:r>
        <w:rPr>
          <w:lang w:eastAsia="zh-CN"/>
        </w:rPr>
        <w:t>UE-to-UE relay or UE-network relay for range extension</w:t>
      </w:r>
    </w:p>
    <w:p w:rsidR="005F69B9" w:rsidRDefault="005F69B9" w:rsidP="005F69B9">
      <w:pPr>
        <w:pStyle w:val="Title"/>
        <w:jc w:val="left"/>
      </w:pPr>
      <w:r>
        <w:t>Summary:</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(b): Best effort = 11</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(c): Not in Rel-16 = 11</w:t>
      </w:r>
    </w:p>
    <w:p w:rsidR="005F69B9" w:rsidRPr="00871D53" w:rsidRDefault="005F69B9" w:rsidP="005F69B9">
      <w:pPr>
        <w:pStyle w:val="ListParagraph"/>
        <w:widowControl/>
        <w:numPr>
          <w:ilvl w:val="0"/>
          <w:numId w:val="18"/>
        </w:numPr>
        <w:spacing w:after="160" w:line="256" w:lineRule="auto"/>
        <w:jc w:val="left"/>
      </w:pPr>
      <w:r w:rsidRPr="00871D53">
        <w:t>Additional points:</w:t>
      </w:r>
    </w:p>
    <w:p w:rsidR="005F69B9" w:rsidRPr="00871D53" w:rsidRDefault="005F69B9" w:rsidP="005F69B9">
      <w:pPr>
        <w:widowControl/>
        <w:numPr>
          <w:ilvl w:val="0"/>
          <w:numId w:val="23"/>
        </w:numPr>
        <w:spacing w:after="160" w:line="256" w:lineRule="auto"/>
        <w:jc w:val="left"/>
        <w:rPr>
          <w:lang w:eastAsia="ko-KR"/>
        </w:rPr>
      </w:pPr>
      <w:r w:rsidRPr="00871D53">
        <w:rPr>
          <w:lang w:eastAsia="ko-KR"/>
        </w:rPr>
        <w:t xml:space="preserve">UE to UE relay is claimed useful for platooning.  Mixed responses, either UE-network or saying it is higher layer.  Can assess if this is “essential” for platooning use case. </w:t>
      </w:r>
    </w:p>
    <w:p w:rsidR="005F69B9" w:rsidRDefault="005F69B9" w:rsidP="005F69B9">
      <w:pPr>
        <w:ind w:left="45"/>
        <w:rPr>
          <w:rFonts w:cs="Calibri"/>
          <w:lang w:eastAsia="ko-KR"/>
        </w:rPr>
      </w:pPr>
    </w:p>
    <w:p w:rsidR="00871D53" w:rsidRDefault="00871D53" w:rsidP="005F69B9">
      <w:pPr>
        <w:ind w:left="45"/>
        <w:rPr>
          <w:rFonts w:cs="Calibri"/>
          <w:lang w:eastAsia="ko-KR"/>
        </w:rPr>
      </w:pPr>
    </w:p>
    <w:p w:rsidR="00871D53" w:rsidRDefault="00871D53" w:rsidP="005F69B9">
      <w:pPr>
        <w:ind w:left="45"/>
        <w:rPr>
          <w:rFonts w:cs="Calibri"/>
          <w:lang w:eastAsia="ko-KR"/>
        </w:rPr>
      </w:pPr>
    </w:p>
    <w:p w:rsidR="005F69B9" w:rsidRDefault="005F69B9" w:rsidP="005F69B9">
      <w:pPr>
        <w:ind w:left="45"/>
        <w:rPr>
          <w:rFonts w:cs="Calibri"/>
          <w:lang w:val="en-US" w:eastAsia="zh-CN"/>
        </w:rPr>
      </w:pPr>
      <w:r>
        <w:rPr>
          <w:rFonts w:cs="Calibri"/>
          <w:lang w:val="en-US" w:eastAsia="ko-KR"/>
        </w:rPr>
        <w:t xml:space="preserve">Q10.  </w:t>
      </w:r>
      <w:r>
        <w:rPr>
          <w:rFonts w:cs="Calibri"/>
          <w:b/>
          <w:u w:val="single"/>
          <w:lang w:val="en-US" w:eastAsia="ko-KR"/>
        </w:rPr>
        <w:t>Coexistence:</w:t>
      </w:r>
      <w:r>
        <w:rPr>
          <w:rFonts w:cs="Calibri"/>
          <w:lang w:val="en-US" w:eastAsia="ko-KR"/>
        </w:rPr>
        <w:t xml:space="preserve">  Study </w:t>
      </w:r>
      <w:r>
        <w:rPr>
          <w:rFonts w:cs="Calibri"/>
          <w:lang w:val="en-US" w:eastAsia="zh-CN"/>
        </w:rPr>
        <w:t xml:space="preserve">the feasibility of the coexistence </w:t>
      </w:r>
      <w:r>
        <w:rPr>
          <w:rFonts w:cs="Calibri"/>
          <w:lang w:val="en-US" w:eastAsia="ko-KR"/>
        </w:rPr>
        <w:t xml:space="preserve">mechanism </w:t>
      </w:r>
      <w:r>
        <w:rPr>
          <w:rFonts w:cs="Calibri"/>
          <w:lang w:val="en-US" w:eastAsia="zh-CN"/>
        </w:rPr>
        <w:t>including scenario when NR sidelink and LTE sidelink technologies are equipped in the same vehicle.</w:t>
      </w:r>
    </w:p>
    <w:p w:rsidR="005F69B9" w:rsidRDefault="005F69B9" w:rsidP="005F69B9">
      <w:pPr>
        <w:ind w:left="45"/>
        <w:rPr>
          <w:rFonts w:cs="Calibri"/>
          <w:lang w:val="en-US" w:eastAsia="zh-CN"/>
        </w:rPr>
      </w:pPr>
      <w:r>
        <w:rPr>
          <w:rFonts w:cs="Calibri"/>
          <w:lang w:val="en-US" w:eastAsia="zh-CN"/>
        </w:rPr>
        <w:t>Please select from below three options for the level of coexistence study:</w:t>
      </w:r>
    </w:p>
    <w:p w:rsidR="005F69B9" w:rsidRDefault="005F69B9" w:rsidP="005F69B9">
      <w:pPr>
        <w:widowControl/>
        <w:numPr>
          <w:ilvl w:val="1"/>
          <w:numId w:val="24"/>
        </w:numPr>
        <w:overflowPunct w:val="0"/>
        <w:autoSpaceDE w:val="0"/>
        <w:autoSpaceDN w:val="0"/>
        <w:spacing w:after="180"/>
        <w:rPr>
          <w:lang w:val="en-US" w:eastAsia="en-US"/>
        </w:rPr>
      </w:pPr>
      <w:r>
        <w:rPr>
          <w:lang w:val="en-US"/>
        </w:rPr>
        <w:t>Not co-channel: Advanced V2X services provided by NR sidelink coexisting with V2X service provided by LTE sidelink in different channels (i.e., not co-channel).  Not co-channel could include both adjacent channel and channels that are sufficiently far apart.</w:t>
      </w:r>
    </w:p>
    <w:p w:rsidR="005F69B9" w:rsidRDefault="005F69B9" w:rsidP="005F69B9">
      <w:pPr>
        <w:pStyle w:val="ListParagraph"/>
        <w:widowControl/>
        <w:numPr>
          <w:ilvl w:val="1"/>
          <w:numId w:val="24"/>
        </w:numPr>
        <w:spacing w:after="160" w:line="256" w:lineRule="auto"/>
        <w:jc w:val="left"/>
        <w:rPr>
          <w:rFonts w:cs="Calibri"/>
          <w:lang w:val="en-US" w:eastAsia="zh-CN"/>
        </w:rPr>
      </w:pPr>
      <w:r>
        <w:rPr>
          <w:rFonts w:cs="Calibri"/>
          <w:lang w:val="en-US" w:eastAsia="zh-CN"/>
        </w:rPr>
        <w:t xml:space="preserve">Co-channel:  Advanced V2X services provided by NR sidelink coexisting with V2X services provided by LTE sidelink in common channel </w:t>
      </w:r>
    </w:p>
    <w:p w:rsidR="005F69B9" w:rsidRDefault="005F69B9" w:rsidP="005F69B9">
      <w:pPr>
        <w:pStyle w:val="ListParagraph"/>
        <w:widowControl/>
        <w:numPr>
          <w:ilvl w:val="1"/>
          <w:numId w:val="24"/>
        </w:numPr>
        <w:spacing w:after="160" w:line="256" w:lineRule="auto"/>
        <w:jc w:val="left"/>
        <w:rPr>
          <w:rFonts w:cs="Calibri"/>
          <w:lang w:val="en-US" w:eastAsia="zh-CN"/>
        </w:rPr>
      </w:pPr>
      <w:r>
        <w:rPr>
          <w:rFonts w:cs="Calibri"/>
          <w:lang w:val="en-US" w:eastAsia="zh-CN"/>
        </w:rPr>
        <w:t>Detailed coexistence: Option (b) and any potential non-cellular RATs as well.</w:t>
      </w:r>
    </w:p>
    <w:p w:rsidR="005F69B9" w:rsidRDefault="005F69B9" w:rsidP="005F69B9">
      <w:pPr>
        <w:pStyle w:val="ListParagraph"/>
        <w:widowControl/>
        <w:numPr>
          <w:ilvl w:val="1"/>
          <w:numId w:val="24"/>
        </w:numPr>
        <w:spacing w:after="160" w:line="256" w:lineRule="auto"/>
        <w:jc w:val="left"/>
        <w:rPr>
          <w:rFonts w:cs="Calibri"/>
          <w:lang w:val="en-US" w:eastAsia="zh-CN"/>
        </w:rPr>
      </w:pPr>
      <w:r>
        <w:rPr>
          <w:rFonts w:cs="Calibri"/>
          <w:lang w:val="en-US" w:eastAsia="zh-CN"/>
        </w:rPr>
        <w:t>No need to be covered by Rel-16 SI</w:t>
      </w:r>
    </w:p>
    <w:p w:rsidR="005F69B9" w:rsidRDefault="005F69B9" w:rsidP="005F69B9">
      <w:pPr>
        <w:pStyle w:val="Title"/>
        <w:jc w:val="left"/>
      </w:pPr>
      <w:r>
        <w:t>Summary:</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(a): Not co-channel = 16</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Number of companies consider this as Option (c): co-channel with non-cellular RATs = 7</w:t>
      </w:r>
    </w:p>
    <w:p w:rsidR="005F69B9" w:rsidRPr="00871D53" w:rsidRDefault="005F69B9" w:rsidP="005F69B9">
      <w:pPr>
        <w:widowControl/>
        <w:numPr>
          <w:ilvl w:val="1"/>
          <w:numId w:val="18"/>
        </w:numPr>
        <w:spacing w:after="160" w:line="256" w:lineRule="auto"/>
        <w:jc w:val="left"/>
      </w:pPr>
      <w:r w:rsidRPr="00871D53">
        <w:t>Main reason cited is that limited ITS spectrum and potential multi-RAT operation requires a study.</w:t>
      </w:r>
    </w:p>
    <w:p w:rsidR="005F69B9" w:rsidRPr="00871D53" w:rsidRDefault="005F69B9" w:rsidP="005F69B9">
      <w:pPr>
        <w:pStyle w:val="ListParagraph"/>
        <w:widowControl/>
        <w:numPr>
          <w:ilvl w:val="0"/>
          <w:numId w:val="18"/>
        </w:numPr>
        <w:spacing w:after="160" w:line="256" w:lineRule="auto"/>
        <w:jc w:val="left"/>
      </w:pPr>
      <w:r w:rsidRPr="00871D53">
        <w:t>Additional points:</w:t>
      </w:r>
    </w:p>
    <w:p w:rsidR="005F69B9" w:rsidRPr="00871D53" w:rsidRDefault="005F69B9" w:rsidP="005F69B9">
      <w:pPr>
        <w:widowControl/>
        <w:numPr>
          <w:ilvl w:val="1"/>
          <w:numId w:val="18"/>
        </w:numPr>
        <w:spacing w:after="160" w:line="256" w:lineRule="auto"/>
        <w:jc w:val="left"/>
      </w:pPr>
      <w:r w:rsidRPr="00871D53">
        <w:rPr>
          <w:lang w:val="en-US" w:eastAsia="zh-CN"/>
        </w:rPr>
        <w:t>If NR sidelink is envisaged in licensed band, coexistence of NR sidelink with NR Uu (or eMBB)</w:t>
      </w:r>
    </w:p>
    <w:p w:rsidR="005F69B9" w:rsidRPr="00871D53" w:rsidRDefault="005F69B9" w:rsidP="005F69B9">
      <w:pPr>
        <w:widowControl/>
        <w:numPr>
          <w:ilvl w:val="1"/>
          <w:numId w:val="18"/>
        </w:numPr>
        <w:spacing w:after="160" w:line="256" w:lineRule="auto"/>
        <w:jc w:val="left"/>
      </w:pPr>
      <w:r w:rsidRPr="00871D53">
        <w:rPr>
          <w:lang w:val="en-US" w:eastAsia="zh-CN"/>
        </w:rPr>
        <w:t>Toyota IDC’s comment require some clarification.  European ITS 5.9GHz band is defined as “technology neutral” and as such specified in harmonized standard EN 302 571.  So, different radio access technologies could indeed coexist in that band.</w:t>
      </w:r>
    </w:p>
    <w:p w:rsidR="005F69B9" w:rsidRDefault="005F69B9" w:rsidP="005F69B9">
      <w:pPr>
        <w:ind w:left="1080"/>
      </w:pPr>
    </w:p>
    <w:p w:rsidR="005F69B9" w:rsidRDefault="005F69B9" w:rsidP="005F69B9">
      <w:pPr>
        <w:ind w:left="45"/>
        <w:rPr>
          <w:rFonts w:cs="Calibri"/>
          <w:lang w:val="en-US" w:eastAsia="zh-CN"/>
        </w:rPr>
      </w:pPr>
      <w:r>
        <w:rPr>
          <w:rFonts w:cs="Calibri"/>
          <w:lang w:val="en-US" w:eastAsia="zh-CN"/>
        </w:rPr>
        <w:t xml:space="preserve">Q11. </w:t>
      </w:r>
      <w:r>
        <w:rPr>
          <w:rFonts w:cs="Calibri"/>
          <w:b/>
          <w:u w:val="single"/>
          <w:lang w:val="en-US" w:eastAsia="zh-CN"/>
        </w:rPr>
        <w:t>Sidelink frequency</w:t>
      </w:r>
      <w:r>
        <w:rPr>
          <w:rFonts w:cs="Calibri"/>
          <w:lang w:val="en-US" w:eastAsia="zh-CN"/>
        </w:rPr>
        <w:t>:  Specific bands for sidelink frequency to be part of the study.</w:t>
      </w:r>
    </w:p>
    <w:p w:rsidR="005F69B9" w:rsidRDefault="005F69B9" w:rsidP="005F69B9">
      <w:pPr>
        <w:ind w:left="45"/>
        <w:rPr>
          <w:rFonts w:cs="Calibri"/>
          <w:lang w:val="en-US" w:eastAsia="zh-CN"/>
        </w:rPr>
      </w:pPr>
      <w:r>
        <w:rPr>
          <w:rFonts w:cs="Calibri"/>
          <w:lang w:val="en-US" w:eastAsia="zh-CN"/>
        </w:rPr>
        <w:t>Please select from below two options:</w:t>
      </w:r>
    </w:p>
    <w:p w:rsidR="005F69B9" w:rsidRDefault="005F69B9" w:rsidP="005F69B9">
      <w:pPr>
        <w:pStyle w:val="ListParagraph"/>
        <w:widowControl/>
        <w:numPr>
          <w:ilvl w:val="0"/>
          <w:numId w:val="25"/>
        </w:numPr>
        <w:spacing w:after="160" w:line="256" w:lineRule="auto"/>
        <w:jc w:val="left"/>
        <w:rPr>
          <w:rFonts w:cs="Calibri"/>
          <w:lang w:val="en-US" w:eastAsia="zh-CN"/>
        </w:rPr>
      </w:pPr>
      <w:r>
        <w:rPr>
          <w:rFonts w:cs="Calibri"/>
          <w:lang w:val="en-US" w:eastAsia="zh-CN"/>
        </w:rPr>
        <w:t>Only &lt;10 GHz - Both ITS (unlicensed) bands and licensed bands</w:t>
      </w:r>
    </w:p>
    <w:p w:rsidR="005F69B9" w:rsidRDefault="005F69B9" w:rsidP="005F69B9">
      <w:pPr>
        <w:pStyle w:val="ListParagraph"/>
        <w:widowControl/>
        <w:numPr>
          <w:ilvl w:val="0"/>
          <w:numId w:val="25"/>
        </w:numPr>
        <w:spacing w:after="160" w:line="256" w:lineRule="auto"/>
        <w:jc w:val="left"/>
        <w:rPr>
          <w:rFonts w:cs="Calibri"/>
          <w:lang w:val="en-US" w:eastAsia="zh-CN"/>
        </w:rPr>
      </w:pPr>
      <w:r>
        <w:rPr>
          <w:rFonts w:cs="Calibri"/>
          <w:lang w:val="en-US" w:eastAsia="zh-CN"/>
        </w:rPr>
        <w:t>Both &lt;10 GHz and mmWave (e.g. 63-64 GHz)</w:t>
      </w:r>
    </w:p>
    <w:p w:rsidR="005F69B9" w:rsidRDefault="005F69B9" w:rsidP="005F69B9">
      <w:pPr>
        <w:widowControl/>
        <w:spacing w:after="160" w:line="256" w:lineRule="auto"/>
        <w:jc w:val="left"/>
        <w:rPr>
          <w:lang w:val="en-US" w:eastAsia="ko-KR"/>
        </w:rPr>
      </w:pPr>
    </w:p>
    <w:p w:rsidR="005F69B9" w:rsidRDefault="005F69B9" w:rsidP="005F69B9">
      <w:pPr>
        <w:pStyle w:val="Title"/>
        <w:jc w:val="left"/>
      </w:pPr>
      <w:r>
        <w:lastRenderedPageBreak/>
        <w:t>Summary:</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 xml:space="preserve">Number of companies consider this as </w:t>
      </w:r>
      <w:r w:rsidRPr="00871D53">
        <w:rPr>
          <w:rFonts w:ascii="Times New Roman" w:hAnsi="Times New Roman"/>
          <w:sz w:val="20"/>
          <w:szCs w:val="20"/>
          <w:u w:val="single"/>
        </w:rPr>
        <w:t>Option (a): only &lt; 10GHz = 15</w:t>
      </w:r>
    </w:p>
    <w:p w:rsidR="005F69B9" w:rsidRPr="00871D53" w:rsidRDefault="005F69B9" w:rsidP="005F69B9">
      <w:pPr>
        <w:pStyle w:val="Title"/>
        <w:numPr>
          <w:ilvl w:val="0"/>
          <w:numId w:val="18"/>
        </w:numPr>
        <w:jc w:val="left"/>
        <w:rPr>
          <w:rFonts w:ascii="Times New Roman" w:hAnsi="Times New Roman"/>
          <w:b w:val="0"/>
          <w:sz w:val="20"/>
          <w:szCs w:val="20"/>
        </w:rPr>
      </w:pPr>
      <w:r w:rsidRPr="00871D53">
        <w:rPr>
          <w:rFonts w:ascii="Times New Roman" w:hAnsi="Times New Roman"/>
          <w:b w:val="0"/>
          <w:sz w:val="20"/>
          <w:szCs w:val="20"/>
        </w:rPr>
        <w:t>Number of companies consider this as Option (b): both &lt;10 and mmW = 13</w:t>
      </w:r>
    </w:p>
    <w:p w:rsidR="005F69B9" w:rsidRPr="00871D53" w:rsidRDefault="005F69B9" w:rsidP="005F69B9">
      <w:pPr>
        <w:widowControl/>
        <w:numPr>
          <w:ilvl w:val="1"/>
          <w:numId w:val="18"/>
        </w:numPr>
        <w:spacing w:after="160" w:line="256" w:lineRule="auto"/>
        <w:jc w:val="left"/>
      </w:pPr>
      <w:r w:rsidRPr="00871D53">
        <w:t>Several companies indicated that mmW study could be 2</w:t>
      </w:r>
      <w:r w:rsidRPr="00871D53">
        <w:rPr>
          <w:vertAlign w:val="superscript"/>
        </w:rPr>
        <w:t>nd</w:t>
      </w:r>
      <w:r w:rsidRPr="00871D53">
        <w:t xml:space="preserve"> priority.</w:t>
      </w:r>
    </w:p>
    <w:p w:rsidR="005F69B9" w:rsidRPr="00871D53" w:rsidRDefault="005F69B9" w:rsidP="005F69B9">
      <w:pPr>
        <w:widowControl/>
        <w:numPr>
          <w:ilvl w:val="1"/>
          <w:numId w:val="18"/>
        </w:numPr>
        <w:spacing w:after="160" w:line="256" w:lineRule="auto"/>
        <w:jc w:val="left"/>
      </w:pPr>
      <w:r w:rsidRPr="00871D53">
        <w:t>Reason for supporting mmW is large bandwidth.  Reasons for against mmW are lack of urgency and immaturity</w:t>
      </w:r>
    </w:p>
    <w:p w:rsidR="005F69B9" w:rsidRPr="00871D53" w:rsidRDefault="005F69B9" w:rsidP="005F69B9">
      <w:pPr>
        <w:rPr>
          <w:lang w:val="en-US" w:eastAsia="ko-KR"/>
        </w:rPr>
      </w:pPr>
    </w:p>
    <w:p w:rsidR="005F69B9" w:rsidRDefault="005F69B9" w:rsidP="005F69B9">
      <w:pPr>
        <w:ind w:left="45"/>
        <w:rPr>
          <w:rFonts w:cs="Calibri"/>
          <w:lang w:eastAsia="ko-KR"/>
        </w:rPr>
      </w:pPr>
    </w:p>
    <w:p w:rsidR="005F69B9" w:rsidRDefault="005F69B9" w:rsidP="005F69B9">
      <w:pPr>
        <w:rPr>
          <w:lang w:val="en-US" w:eastAsia="ko-KR"/>
        </w:rPr>
      </w:pPr>
      <w:r>
        <w:rPr>
          <w:lang w:val="en-US" w:eastAsia="ko-KR"/>
        </w:rPr>
        <w:t>Q12. Any other technical items that should be studied in Rel-16 SI?</w:t>
      </w:r>
    </w:p>
    <w:p w:rsidR="005F69B9" w:rsidRDefault="005F69B9" w:rsidP="005F69B9">
      <w:pPr>
        <w:pStyle w:val="Title"/>
        <w:jc w:val="left"/>
      </w:pPr>
      <w:r>
        <w:t>Summary:</w:t>
      </w:r>
    </w:p>
    <w:p w:rsidR="005F69B9" w:rsidRDefault="005F69B9" w:rsidP="005F69B9">
      <w:pPr>
        <w:widowControl/>
        <w:numPr>
          <w:ilvl w:val="0"/>
          <w:numId w:val="26"/>
        </w:numPr>
        <w:spacing w:after="160" w:line="256" w:lineRule="auto"/>
        <w:jc w:val="left"/>
        <w:rPr>
          <w:lang w:val="en-US" w:eastAsia="ko-KR"/>
        </w:rPr>
      </w:pPr>
      <w:r>
        <w:rPr>
          <w:lang w:val="en-US" w:eastAsia="ko-KR"/>
        </w:rPr>
        <w:t>Aggregating LTE and NR sidelinks receive mixed responses (for: LGE and ZTE. Against: DT and Nokia)</w:t>
      </w:r>
    </w:p>
    <w:p w:rsidR="005F69B9" w:rsidRDefault="005F69B9" w:rsidP="005F69B9">
      <w:pPr>
        <w:widowControl/>
        <w:numPr>
          <w:ilvl w:val="0"/>
          <w:numId w:val="26"/>
        </w:numPr>
        <w:spacing w:after="160" w:line="256" w:lineRule="auto"/>
        <w:jc w:val="left"/>
        <w:rPr>
          <w:lang w:val="en-US" w:eastAsia="ko-KR"/>
        </w:rPr>
      </w:pPr>
      <w:r>
        <w:rPr>
          <w:lang w:val="en-US" w:eastAsia="ko-KR"/>
        </w:rPr>
        <w:t>CATT and OPPO’s points are captured in Discussion point #10 coexistence section.</w:t>
      </w:r>
    </w:p>
    <w:p w:rsidR="005F69B9" w:rsidRDefault="005F69B9" w:rsidP="005F69B9">
      <w:pPr>
        <w:widowControl/>
        <w:numPr>
          <w:ilvl w:val="0"/>
          <w:numId w:val="26"/>
        </w:numPr>
        <w:spacing w:after="160" w:line="256" w:lineRule="auto"/>
        <w:jc w:val="left"/>
        <w:rPr>
          <w:lang w:val="en-US" w:eastAsia="ko-KR"/>
        </w:rPr>
      </w:pPr>
      <w:r>
        <w:rPr>
          <w:lang w:val="en-US" w:eastAsia="ko-KR"/>
        </w:rPr>
        <w:t>VW Corporation propose to have interworking</w:t>
      </w:r>
      <w:r>
        <w:rPr>
          <w:rFonts w:cs="Calibri"/>
          <w:kern w:val="2"/>
          <w:lang w:val="en-US"/>
        </w:rPr>
        <w:t xml:space="preserve"> between 802.11p and NR-V2X</w:t>
      </w:r>
    </w:p>
    <w:p w:rsidR="005F69B9" w:rsidRDefault="005F69B9" w:rsidP="005F69B9">
      <w:pPr>
        <w:widowControl/>
        <w:spacing w:after="160" w:line="256" w:lineRule="auto"/>
        <w:jc w:val="left"/>
        <w:rPr>
          <w:lang w:val="en-US" w:eastAsia="ko-KR"/>
        </w:rPr>
      </w:pPr>
    </w:p>
    <w:p w:rsidR="005F5A63" w:rsidRDefault="005F5A63" w:rsidP="005F5A63">
      <w:pPr>
        <w:pStyle w:val="Heading1"/>
        <w:numPr>
          <w:ilvl w:val="0"/>
          <w:numId w:val="8"/>
        </w:numPr>
        <w:rPr>
          <w:lang w:eastAsia="ko-KR"/>
        </w:rPr>
      </w:pPr>
      <w:r>
        <w:rPr>
          <w:lang w:eastAsia="ko-KR"/>
        </w:rPr>
        <w:t>Conclusion</w:t>
      </w:r>
    </w:p>
    <w:p w:rsidR="005F5A63" w:rsidRPr="005F5A63" w:rsidRDefault="005F5A63" w:rsidP="005F5A63">
      <w:pPr>
        <w:rPr>
          <w:lang w:val="en-US" w:eastAsia="ko-KR"/>
        </w:rPr>
      </w:pPr>
      <w:r>
        <w:rPr>
          <w:lang w:val="en-US" w:eastAsia="ko-KR"/>
        </w:rPr>
        <w:t xml:space="preserve">The paper presents summary of the email discussion on NR V2X study item for Release-16. </w:t>
      </w:r>
    </w:p>
    <w:p w:rsidR="00871D53" w:rsidRDefault="00871D53" w:rsidP="005F69B9">
      <w:pPr>
        <w:widowControl/>
        <w:spacing w:after="160" w:line="256" w:lineRule="auto"/>
        <w:jc w:val="left"/>
        <w:rPr>
          <w:lang w:val="en-US" w:eastAsia="ko-KR"/>
        </w:rPr>
      </w:pPr>
    </w:p>
    <w:p w:rsidR="00871D53" w:rsidRDefault="00E321E2" w:rsidP="00E321E2">
      <w:pPr>
        <w:pStyle w:val="Heading1"/>
        <w:ind w:left="0"/>
        <w:rPr>
          <w:lang w:eastAsia="ko-KR"/>
        </w:rPr>
      </w:pPr>
      <w:r>
        <w:rPr>
          <w:lang w:eastAsia="ko-KR"/>
        </w:rPr>
        <w:t>References</w:t>
      </w:r>
    </w:p>
    <w:p w:rsidR="00E321E2" w:rsidRPr="00E321E2" w:rsidRDefault="00E321E2" w:rsidP="00E321E2">
      <w:pPr>
        <w:rPr>
          <w:lang w:val="en-US" w:eastAsia="ko-KR"/>
        </w:rPr>
      </w:pPr>
      <w:r>
        <w:rPr>
          <w:lang w:val="en-US" w:eastAsia="ko-KR"/>
        </w:rPr>
        <w:t xml:space="preserve">[1] RP-172795, </w:t>
      </w:r>
      <w:r w:rsidR="00920F03">
        <w:rPr>
          <w:lang w:val="en-US" w:eastAsia="ko-KR"/>
        </w:rPr>
        <w:t>Handling new SI/WI proposals in RAN, RAN#78 December 2017.</w:t>
      </w: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871D53" w:rsidRDefault="00871D53" w:rsidP="005F69B9">
      <w:pPr>
        <w:widowControl/>
        <w:spacing w:after="160" w:line="256" w:lineRule="auto"/>
        <w:jc w:val="left"/>
        <w:rPr>
          <w:lang w:val="en-US" w:eastAsia="ko-KR"/>
        </w:rPr>
      </w:pPr>
    </w:p>
    <w:p w:rsidR="005F69B9" w:rsidRDefault="005F69B9" w:rsidP="005F69B9">
      <w:pPr>
        <w:pStyle w:val="Heading1"/>
        <w:rPr>
          <w:lang w:eastAsia="ko-KR"/>
        </w:rPr>
      </w:pPr>
      <w:r>
        <w:rPr>
          <w:lang w:eastAsia="ko-KR"/>
        </w:rPr>
        <w:t>Annex: NR V2X Email discussion questionnaire and responses</w:t>
      </w:r>
    </w:p>
    <w:p w:rsidR="005F69B9" w:rsidRDefault="005F69B9" w:rsidP="005F69B9">
      <w:pPr>
        <w:rPr>
          <w:lang w:val="en-US" w:eastAsia="ko-KR"/>
        </w:rPr>
      </w:pPr>
    </w:p>
    <w:p w:rsidR="005F69B9" w:rsidRDefault="005F69B9" w:rsidP="005F69B9">
      <w:pPr>
        <w:pStyle w:val="Heading1"/>
        <w:rPr>
          <w:rFonts w:eastAsia="DengXian Light"/>
          <w:iCs w:val="0"/>
          <w:color w:val="2E74B5"/>
          <w:lang w:eastAsia="x-none"/>
        </w:rPr>
      </w:pPr>
      <w:r w:rsidRPr="00871D53">
        <w:t>Part I:  Rationale and Principle: (would essentially go into Section 3 Justification</w:t>
      </w:r>
      <w:r>
        <w:t>)</w:t>
      </w:r>
    </w:p>
    <w:p w:rsidR="005F69B9" w:rsidRDefault="005F69B9" w:rsidP="005F69B9">
      <w:pPr>
        <w:rPr>
          <w:lang w:eastAsia="ko-KR"/>
        </w:rPr>
      </w:pPr>
      <w:r>
        <w:rPr>
          <w:lang w:eastAsia="ko-KR"/>
        </w:rPr>
        <w:t xml:space="preserve">Q1: Can we all agree on below principles? </w:t>
      </w:r>
    </w:p>
    <w:p w:rsidR="005F69B9" w:rsidRDefault="005F69B9" w:rsidP="005F69B9">
      <w:pPr>
        <w:ind w:left="1080"/>
        <w:rPr>
          <w:lang w:eastAsia="en-US"/>
        </w:rPr>
      </w:pPr>
      <w:r>
        <w:t>Principle 1: Advanced V2X services (SA1’s 25 use cases categorised into four groups -  Vehicle platooning, Extended sensors, Advanced driving, and Remote driving) are the focus of the Study Item.  Technical requirements of these use cases would drive the technical study/design.</w:t>
      </w:r>
    </w:p>
    <w:p w:rsidR="005F69B9" w:rsidRDefault="005F69B9" w:rsidP="005F69B9">
      <w:pPr>
        <w:ind w:left="1080"/>
        <w:rPr>
          <w:lang w:eastAsia="ko-KR"/>
        </w:rPr>
      </w:pPr>
      <w:r>
        <w:t xml:space="preserve">Principle 2: </w:t>
      </w:r>
      <w:r>
        <w:rPr>
          <w:lang w:eastAsia="ko-KR"/>
        </w:rPr>
        <w:t>TSG RAN already agreed NR-V2X does not replace LTE-V2X but complements it by providing tools to provide additional services not achievable by LTE-V2X.  At least from 3GPP perspective, this implicitly means that the BASIC safety-related broadcast messages are transmitted/received only by LTE V2X.</w:t>
      </w:r>
    </w:p>
    <w:p w:rsidR="005F69B9" w:rsidRDefault="005F69B9" w:rsidP="005F69B9">
      <w:pPr>
        <w:pStyle w:val="ListParagraph"/>
        <w:widowControl/>
        <w:numPr>
          <w:ilvl w:val="0"/>
          <w:numId w:val="11"/>
        </w:numPr>
        <w:spacing w:after="160" w:line="256" w:lineRule="auto"/>
        <w:jc w:val="left"/>
        <w:rPr>
          <w:lang w:eastAsia="ko-KR"/>
        </w:rPr>
      </w:pPr>
      <w:r>
        <w:rPr>
          <w:lang w:eastAsia="ko-KR"/>
        </w:rPr>
        <w:t xml:space="preserve">Agree </w:t>
      </w:r>
    </w:p>
    <w:p w:rsidR="005F69B9" w:rsidRDefault="005F69B9" w:rsidP="005F69B9">
      <w:pPr>
        <w:pStyle w:val="ListParagraph"/>
        <w:widowControl/>
        <w:numPr>
          <w:ilvl w:val="0"/>
          <w:numId w:val="11"/>
        </w:numPr>
        <w:spacing w:after="160" w:line="256" w:lineRule="auto"/>
        <w:jc w:val="left"/>
        <w:rPr>
          <w:lang w:eastAsia="ko-KR"/>
        </w:rPr>
      </w:pPr>
      <w:r>
        <w:rPr>
          <w:lang w:eastAsia="ko-KR"/>
        </w:rPr>
        <w:t>Disagree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Agree</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a) for both principles (with comment on principle 2)</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r>
              <w:rPr>
                <w:rFonts w:cs="Calibri"/>
                <w:kern w:val="2"/>
                <w:lang w:val="en-US" w:eastAsia="zh-CN"/>
              </w:rPr>
              <w:t>Agree with principle 1. For R15 LTE-V2x which is on-going, it targets at the services addressed in TR 22.886, with effort on reliability / latency / throughput. But it may be difficult to truly enable the services in TR 22.886 with the outcome of R15 LTE-V2x. NR-V2x is to be relied on to achieve the requirement / objective addressed in TR 22.886.</w:t>
            </w:r>
          </w:p>
          <w:p w:rsidR="005F69B9" w:rsidRDefault="005F69B9">
            <w:pPr>
              <w:spacing w:after="0"/>
              <w:rPr>
                <w:lang w:val="en-US" w:eastAsia="zh-CN"/>
              </w:rPr>
            </w:pPr>
          </w:p>
          <w:p w:rsidR="005F69B9" w:rsidRDefault="005F69B9">
            <w:pPr>
              <w:spacing w:after="0"/>
              <w:rPr>
                <w:rFonts w:cs="Calibri"/>
                <w:kern w:val="2"/>
                <w:lang w:val="en-US" w:eastAsia="zh-CN"/>
              </w:rPr>
            </w:pPr>
            <w:r>
              <w:rPr>
                <w:lang w:val="en-US" w:eastAsia="zh-CN"/>
              </w:rPr>
              <w:t xml:space="preserve">It is not clear what are/can be classified as “BASIC safety-related broadcast messages”? E.g. in vehicle platooning, many driving status messages (acceleration and braking with very low latency requirement) are still safety related. And another example, lane changing and driving maneuver messages in advanced driving are also safety-related but they have different latency requirements from the Rel-14 V2X transmissions. </w:t>
            </w:r>
            <w:r>
              <w:rPr>
                <w:rFonts w:cs="Calibri"/>
                <w:kern w:val="2"/>
                <w:lang w:val="en-US" w:eastAsia="zh-CN"/>
              </w:rPr>
              <w:t>So it would be good to clarify that the “BASIC safety-related broadcast messages” is the services addressed in TR 22.885 – in that case, agree with principle 2 that NR-V2x does not replace R14 LTE-V2x,</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Agree with P1, Agree with P2 with remarks</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NR V2X is also capable of supporting BASIC safety-related broadcast and may be used as a standalone V2V solution in those regions not deploying LTE V2V. The final usage of the standard is up to the implementation/regulators/customers but not for 3GPP to decide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eastAsia="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 xml:space="preserve">For principle 2, we assume that basic safety messages can be carried by LTE V2X and/or DSRC.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To clarify the second principle, “only by LTE V2X” may not be so clear. But we believe the implication including those NR UEs supporting both LTE and NR V2X features. Would be better to say “only by LTE V2X feature”.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Agree</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We see no need to restrict transmission of BASIC safety-related broadcast messages to LTE V2x.  However NR V2x focus should remain on meeting the requirements for the advanced use cases.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It</w:t>
            </w:r>
            <w:r>
              <w:rPr>
                <w:rFonts w:cs="Calibri"/>
                <w:kern w:val="2"/>
                <w:lang w:val="en-US" w:eastAsia="zh-CN"/>
              </w:rPr>
              <w:t xml:space="preserve"> is fine to mandate </w:t>
            </w:r>
            <w:r>
              <w:rPr>
                <w:lang w:eastAsia="ko-KR"/>
              </w:rPr>
              <w:t>BASIC safety-related broadcast messages are transmitted/received only by LTE V2X</w:t>
            </w:r>
            <w:r>
              <w:rPr>
                <w:lang w:eastAsia="zh-CN"/>
              </w:rPr>
              <w:t xml:space="preserve">. However, it worth to clarify that NR V2X solutions targeting the 25 advanced use cases may eventually support safety-related use cases from technical point of view.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eastAsia="zh-CN"/>
              </w:rPr>
              <w:lastRenderedPageBreak/>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And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eastAsia="zh-CN"/>
              </w:rPr>
              <w:t>NR V2X is complemented at least from applicable band point of view.</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 xml:space="preserve">A </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We agree on both principles.</w:t>
            </w:r>
          </w:p>
          <w:p w:rsidR="005F69B9" w:rsidRDefault="005F69B9">
            <w:pPr>
              <w:spacing w:after="0"/>
              <w:rPr>
                <w:rFonts w:eastAsia="DengXian" w:cs="Calibri"/>
                <w:kern w:val="2"/>
                <w:lang w:val="en-US" w:eastAsia="en-US"/>
              </w:rPr>
            </w:pPr>
            <w:r>
              <w:rPr>
                <w:rFonts w:eastAsia="Malgun Gothic" w:cs="Calibri"/>
                <w:kern w:val="2"/>
                <w:lang w:val="en-US" w:eastAsia="ko-KR"/>
              </w:rPr>
              <w:t>For principle 2 we agree with OPPO to clarify “BASIC safety-related broadcast messages”. Also we think we need to enhance at least the safety related messages in NR to meet the latency / reliability requirements defined by5GAA and TR22.886 use case groups, e.g. Safety, Advanced Driving.</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 xml:space="preserve">Intel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Agree with P1, Agree with P2 with remarks</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NR V2X is expected to be technically more capable than LTE V2X in terms of latency, reliability, data rate, etc., and its main goal is to enable new eV2X services. At the same time we may need to be cautious to preclude scenarios/regions where LTE V2X is not available for some reason. Also, as Ericsson commented, once 3GPP has developed the technologies/tools/specifications, the final usage would not be 3GPP’s decision.</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en-US"/>
              </w:rPr>
            </w:pPr>
            <w:r>
              <w:rPr>
                <w:rFonts w:eastAsia="Malgun Gothic" w:cs="Calibri"/>
                <w:kern w:val="2"/>
                <w:lang w:val="en-US"/>
              </w:rPr>
              <w:t>Agree with P1, Agree with P2 with remarks</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For principle 2, basic safety messages can be also transmitted/received by IEEE802.11p/DSRC. Also, “</w:t>
            </w:r>
            <w:r>
              <w:rPr>
                <w:lang w:eastAsia="ko-KR"/>
              </w:rPr>
              <w:t>BASIC safety-related broadcast messages</w:t>
            </w:r>
            <w:r>
              <w:rPr>
                <w:rFonts w:cs="Calibri"/>
                <w:kern w:val="2"/>
                <w:lang w:val="en-US"/>
              </w:rPr>
              <w:t>” has to be clarified. In addition, it is not 3GPP’s decision on how to use LTE-V2X and 5G-V2X standards to transmit/receive specific types of messages.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en-US"/>
              </w:rPr>
            </w:pPr>
            <w:r>
              <w:rPr>
                <w:rFonts w:eastAsia="Malgun Gothic" w:cs="Calibri"/>
                <w:kern w:val="2"/>
                <w:lang w:val="en-US" w:eastAsia="ko-KR"/>
              </w:rPr>
              <w:t>Agree with P1, Agree with P2 with remarks</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Same as Ericsson’s opinion.</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eastAsia="Malgun Gothic" w:cs="Calibri"/>
                <w:b/>
                <w:color w:val="FF66FF"/>
                <w:kern w:val="2"/>
                <w:lang w:val="en-US" w:eastAsia="ko-KR"/>
              </w:rPr>
              <w:t>P1: agree</w:t>
            </w:r>
          </w:p>
          <w:p w:rsidR="005F69B9" w:rsidRDefault="005F69B9">
            <w:pPr>
              <w:spacing w:after="0"/>
              <w:rPr>
                <w:rFonts w:eastAsia="Malgun Gothic" w:cs="Calibri"/>
                <w:color w:val="auto"/>
                <w:kern w:val="2"/>
                <w:lang w:val="en-US" w:eastAsia="en-US"/>
              </w:rPr>
            </w:pPr>
            <w:r>
              <w:rPr>
                <w:rFonts w:eastAsia="Malgun Gothic" w:cs="Calibri"/>
                <w:b/>
                <w:color w:val="FF66FF"/>
                <w:kern w:val="2"/>
                <w:lang w:val="en-US" w:eastAsia="ko-KR"/>
              </w:rPr>
              <w:t>P2: disagree</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b/>
                <w:color w:val="FF66FF"/>
                <w:kern w:val="2"/>
                <w:lang w:val="en-US"/>
              </w:rPr>
              <w:t>As to principle 2, in our point of view the co-existence between LTE V2X and NR V2X is just a transition state of the long-term evolution of V2X, and some countries/regions that have not implemented the LTE-V2X may also want to support NR V2X directly if NR V2X can support all the services, so we prefer not to restrict the basic safety-related services to LTE V2X. Also, it is our understanding that the meaning of “BASIC safety-related broadcast messages” is also not very clear.</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Agree</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We must ensure that Rel 14 solutions can be operated with Rel 16 + features. NR could operate in areas where other technologies are not available (as stated by Ericsson), but we should avoid duplication of solutions and work.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eastAsia="Malgun Gothic" w:cs="Calibri"/>
                <w:kern w:val="2"/>
                <w:lang w:val="en-US" w:eastAsia="ko-KR"/>
              </w:rPr>
              <w:t>Agree with remarks</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color w:val="auto"/>
                <w:kern w:val="2"/>
                <w:lang w:val="en-US" w:eastAsia="zh-CN"/>
              </w:rPr>
            </w:pPr>
            <w:r>
              <w:rPr>
                <w:rFonts w:cs="Calibri"/>
                <w:kern w:val="2"/>
                <w:lang w:val="en-US" w:eastAsia="zh-CN"/>
              </w:rPr>
              <w:t>P1 remark: It should be well understood at the beginning of the SI what the REAL requirements for those UCs are and also a prioritization – also considering externals like 5GAA – would be helpful. The chosen radio technology should be justified from the fulfillment of requirements … it is not evident that all 25 UC of SA1 necessarily need something new.</w:t>
            </w:r>
          </w:p>
          <w:p w:rsidR="005F69B9" w:rsidRDefault="005F69B9">
            <w:pPr>
              <w:spacing w:after="0"/>
              <w:rPr>
                <w:rFonts w:cs="Calibri"/>
                <w:kern w:val="2"/>
                <w:lang w:val="en-US" w:eastAsia="zh-CN"/>
              </w:rPr>
            </w:pPr>
          </w:p>
          <w:p w:rsidR="005F69B9" w:rsidRDefault="005F69B9">
            <w:pPr>
              <w:spacing w:after="0"/>
              <w:rPr>
                <w:rFonts w:eastAsia="DengXian" w:cs="Calibri"/>
                <w:b/>
                <w:color w:val="FF66FF"/>
                <w:kern w:val="2"/>
                <w:lang w:val="en-US" w:eastAsia="en-US"/>
              </w:rPr>
            </w:pPr>
            <w:r>
              <w:rPr>
                <w:rFonts w:cs="Calibri"/>
                <w:kern w:val="2"/>
                <w:lang w:val="en-US" w:eastAsia="zh-CN"/>
              </w:rPr>
              <w:t xml:space="preserve">P2 remark: BASIC or day-1 safety UC which can be fulfilled with Rel-14 LTE based C-V2X should not necessarily be duplicated with NR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line="254" w:lineRule="auto"/>
              <w:rPr>
                <w:rFonts w:cs="Calibri"/>
                <w:color w:val="auto"/>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line="254" w:lineRule="auto"/>
              <w:rPr>
                <w:rFonts w:eastAsia="Malgun Gothic" w:cs="Calibri"/>
                <w:kern w:val="2"/>
                <w:lang w:val="en-US" w:eastAsia="ko-KR"/>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olor w:val="FF0000"/>
                <w:lang w:eastAsia="zh-CN"/>
              </w:rPr>
            </w:pPr>
            <w:r>
              <w:rPr>
                <w:color w:val="FF0000"/>
                <w:lang w:eastAsia="zh-CN"/>
              </w:rPr>
              <w:t xml:space="preserve">Agree with the above two principles. </w:t>
            </w:r>
          </w:p>
          <w:p w:rsidR="005F69B9" w:rsidRDefault="005F69B9">
            <w:pPr>
              <w:spacing w:after="0"/>
              <w:rPr>
                <w:color w:val="FF0000"/>
                <w:lang w:eastAsia="zh-CN"/>
              </w:rPr>
            </w:pPr>
            <w:r>
              <w:rPr>
                <w:color w:val="FF0000"/>
                <w:lang w:eastAsia="zh-CN"/>
              </w:rPr>
              <w:t xml:space="preserve">Note: For the study of technical </w:t>
            </w:r>
            <w:r>
              <w:rPr>
                <w:rFonts w:cs="Calibri"/>
                <w:lang w:val="en-US" w:eastAsia="ko-KR"/>
              </w:rPr>
              <w:t>solutions</w:t>
            </w:r>
            <w:r>
              <w:rPr>
                <w:rFonts w:cs="Calibri"/>
                <w:lang w:val="en-US" w:eastAsia="zh-CN"/>
              </w:rPr>
              <w:t xml:space="preserve"> in R16 SI</w:t>
            </w:r>
            <w:r>
              <w:rPr>
                <w:color w:val="FF0000"/>
                <w:lang w:eastAsia="zh-CN"/>
              </w:rPr>
              <w:t xml:space="preserve">, </w:t>
            </w:r>
            <w:r>
              <w:rPr>
                <w:rFonts w:eastAsia="Malgun Gothic" w:cs="Calibri"/>
                <w:kern w:val="2"/>
                <w:lang w:val="en-US" w:eastAsia="ko-KR"/>
              </w:rPr>
              <w:t>NR</w:t>
            </w:r>
            <w:r>
              <w:rPr>
                <w:rFonts w:eastAsia="Malgun Gothic" w:cs="Calibri"/>
                <w:kern w:val="2"/>
                <w:lang w:val="en-US" w:eastAsia="zh-CN"/>
              </w:rPr>
              <w:t>-</w:t>
            </w:r>
            <w:r>
              <w:rPr>
                <w:rFonts w:eastAsia="Malgun Gothic" w:cs="Calibri"/>
                <w:kern w:val="2"/>
                <w:lang w:val="en-US" w:eastAsia="ko-KR"/>
              </w:rPr>
              <w:t xml:space="preserve">V2X </w:t>
            </w:r>
            <w:r>
              <w:rPr>
                <w:rFonts w:eastAsia="Malgun Gothic" w:cs="Calibri"/>
                <w:kern w:val="2"/>
                <w:lang w:val="en-US" w:eastAsia="zh-CN"/>
              </w:rPr>
              <w:t>needs to be</w:t>
            </w:r>
            <w:r>
              <w:rPr>
                <w:rFonts w:eastAsia="Malgun Gothic" w:cs="Calibri"/>
                <w:kern w:val="2"/>
                <w:lang w:val="en-US" w:eastAsia="ko-KR"/>
              </w:rPr>
              <w:t xml:space="preserve"> capable of supporting</w:t>
            </w:r>
            <w:r>
              <w:rPr>
                <w:rFonts w:eastAsia="Malgun Gothic" w:cs="Calibri"/>
                <w:kern w:val="2"/>
                <w:lang w:val="en-US" w:eastAsia="zh-CN"/>
              </w:rPr>
              <w:t xml:space="preserve"> full set of V2X applications.</w:t>
            </w:r>
          </w:p>
          <w:p w:rsidR="005F69B9" w:rsidRDefault="005F69B9">
            <w:pPr>
              <w:spacing w:after="0" w:line="254" w:lineRule="auto"/>
              <w:rPr>
                <w:rFonts w:cs="Calibri"/>
                <w:color w:val="auto"/>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color w:val="00B050"/>
                <w:kern w:val="2"/>
                <w:lang w:val="en-US"/>
              </w:rPr>
              <w:t>Agree with P1, Need clarification with P2</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eastAsia="ko-KR"/>
              </w:rPr>
              <w:t xml:space="preserve">Agree with Ericsson view above that NR V2X should be able to support basic safety-related broadcast messages.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eastAsia="Yu Mincho" w:cs="Calibri"/>
                <w:kern w:val="2"/>
                <w:lang w:val="en-US"/>
              </w:rPr>
              <w:t>Agreed on both principles.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rPr>
              <w:t xml:space="preserve">Agree with P1. Agree with P2 </w:t>
            </w:r>
            <w:r>
              <w:rPr>
                <w:rFonts w:eastAsia="Malgun Gothic" w:cs="Calibri"/>
                <w:kern w:val="2"/>
                <w:lang w:val="en-US"/>
              </w:rPr>
              <w:lastRenderedPageBreak/>
              <w:t>with remarks</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r>
              <w:rPr>
                <w:rFonts w:eastAsia="Malgun Gothic" w:cs="Calibri"/>
                <w:kern w:val="2"/>
                <w:lang w:val="en-US" w:eastAsia="ko-KR"/>
              </w:rPr>
              <w:lastRenderedPageBreak/>
              <w:t>The term “</w:t>
            </w:r>
            <w:r>
              <w:rPr>
                <w:lang w:eastAsia="ko-KR"/>
              </w:rPr>
              <w:t>BASIC safety-related broadcast messages</w:t>
            </w:r>
            <w:r>
              <w:rPr>
                <w:rFonts w:eastAsia="Malgun Gothic" w:cs="Calibri"/>
                <w:kern w:val="2"/>
                <w:lang w:val="en-US" w:eastAsia="ko-KR"/>
              </w:rPr>
              <w:t>” needs to be clarified.</w:t>
            </w:r>
          </w:p>
          <w:p w:rsidR="005F69B9" w:rsidRDefault="005F69B9">
            <w:pPr>
              <w:spacing w:after="0"/>
              <w:rPr>
                <w:rFonts w:eastAsia="Malgun Gothic" w:cs="Calibri"/>
                <w:kern w:val="2"/>
                <w:lang w:val="en-US" w:eastAsia="ko-KR"/>
              </w:rPr>
            </w:pPr>
          </w:p>
          <w:p w:rsidR="005F69B9" w:rsidRDefault="005F69B9">
            <w:pPr>
              <w:spacing w:after="0"/>
              <w:rPr>
                <w:rFonts w:cs="Calibri"/>
                <w:kern w:val="2"/>
                <w:lang w:val="en-US" w:eastAsia="zh-CN"/>
              </w:rPr>
            </w:pPr>
            <w:r>
              <w:rPr>
                <w:rFonts w:eastAsia="Malgun Gothic" w:cs="Calibri"/>
                <w:kern w:val="2"/>
                <w:lang w:val="en-US" w:eastAsia="ko-KR"/>
              </w:rPr>
              <w:t>Agree with Ericsson that NR V2X should be designed to support all messages so it can be used in a standalone mode.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Agree with Principle 1</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 xml:space="preserve">Regarding Principle 2, an NR-V2X feature which supports the advanced services should naturally also support the basic safety-related broadcast messages without modification, and therefore this should not be precluded.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eastAsia="zh-CN"/>
              </w:rPr>
              <w:t>Agree with both Principles</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Yu Mincho"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auto"/>
                <w:kern w:val="2"/>
                <w:lang w:val="en-US" w:eastAsia="zh-TW"/>
              </w:rPr>
            </w:pPr>
            <w:r>
              <w:rPr>
                <w:rFonts w:eastAsia="PMingLiU" w:cs="Calibri"/>
                <w:kern w:val="2"/>
                <w:lang w:val="en-US" w:eastAsia="zh-TW"/>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Agree with Principle 1</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Agree with NEC and Ericsson’s view about principle 2</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auto"/>
                <w:kern w:val="2"/>
                <w:lang w:val="en-US" w:eastAsia="zh-TW"/>
              </w:rPr>
            </w:pPr>
            <w:r>
              <w:rPr>
                <w:rFonts w:eastAsia="PMingLiU" w:cs="Calibri"/>
                <w:kern w:val="2"/>
                <w:lang w:val="en-US" w:eastAsia="zh-TW"/>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Agree with Principle 1</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Agree with Ericsson’s view about principle 2. The lack of definition regarding what “</w:t>
            </w:r>
            <w:r>
              <w:rPr>
                <w:lang w:eastAsia="ko-KR"/>
              </w:rPr>
              <w:t xml:space="preserve">BASIC safety-related broadcast messages” include and excludes makes this vague.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auto"/>
                <w:kern w:val="2"/>
                <w:lang w:eastAsia="zh-TW"/>
              </w:rPr>
            </w:pPr>
            <w:r>
              <w:rPr>
                <w:rFonts w:eastAsia="Malgun Gothic" w:cs="Calibri"/>
                <w:kern w:val="2"/>
                <w:lang w:val="en-US" w:eastAsia="ko-KR"/>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cs="Calibri"/>
                <w:kern w:val="2"/>
                <w:lang w:val="en-US"/>
              </w:rPr>
              <w:t>a. Agree</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cs="Calibri"/>
                <w:kern w:val="2"/>
                <w:lang w:val="en-US"/>
              </w:rPr>
              <w:t xml:space="preserve">We would like to point to the need of long-term availability of services in the automotive area. Services introduced in Release 14/15 need to be available also when Release 16 or newer get available and  therefore we require that products with support of Release 16 V2X will have full compatibility to prior releases and already introduced services. In this coherence, full compatibility means that a Release 16 V2X unit can decode any sequence of Rel. 14 / Rel. 15 / Rel. 16 frames and generate all these types of frames. Additionally, it is worth to </w:t>
            </w:r>
            <w:r>
              <w:rPr>
                <w:rFonts w:eastAsia="Malgun Gothic" w:cs="Calibri"/>
                <w:kern w:val="2"/>
                <w:lang w:val="en-US" w:eastAsia="ko-KR"/>
              </w:rPr>
              <w:t>consider not only the complementarity with LTE V2X but also with other V2X technologies, like IEEE 802.11p. Although these technologies were not developed by 3GPP, they should be considered during the SI and 5G V2X should be designed to complement them.</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auto"/>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Agree with remarks for P2</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Agree with sentence “NR-V2X does not replace LTE-V2X but complements it”. However disagree with “BASIC safety-related broadcast messages are transmitted/received only by LTE V2X” as it is not yet clear what does mean exactly BASIC safety-related. Moreover as already pointed out, NR-V2X could also support those same services if there is no LTE-V2X usage/deployment in some region.</w:t>
            </w:r>
          </w:p>
        </w:tc>
      </w:tr>
    </w:tbl>
    <w:p w:rsidR="005F69B9" w:rsidRDefault="005F69B9" w:rsidP="005F69B9">
      <w:pPr>
        <w:rPr>
          <w:rFonts w:ascii="Calibri" w:hAnsi="Calibri"/>
          <w:sz w:val="22"/>
          <w:szCs w:val="22"/>
          <w:lang w:eastAsia="x-none"/>
        </w:rPr>
      </w:pPr>
    </w:p>
    <w:p w:rsidR="005F69B9" w:rsidRDefault="005F69B9" w:rsidP="005F69B9">
      <w:pPr>
        <w:rPr>
          <w:lang w:eastAsia="x-none"/>
        </w:rPr>
      </w:pPr>
    </w:p>
    <w:p w:rsidR="005F69B9" w:rsidRDefault="005F69B9" w:rsidP="005F69B9">
      <w:pPr>
        <w:pStyle w:val="Title"/>
        <w:jc w:val="left"/>
      </w:pPr>
      <w:r>
        <w:t>Summary:</w:t>
      </w:r>
    </w:p>
    <w:p w:rsidR="005F69B9" w:rsidRDefault="005F69B9" w:rsidP="005F69B9">
      <w:pPr>
        <w:widowControl/>
        <w:numPr>
          <w:ilvl w:val="0"/>
          <w:numId w:val="12"/>
        </w:numPr>
        <w:spacing w:after="160" w:line="256" w:lineRule="auto"/>
        <w:jc w:val="left"/>
      </w:pPr>
      <w:r>
        <w:t>Principle 1 is agreeable to all.</w:t>
      </w:r>
    </w:p>
    <w:p w:rsidR="005F69B9" w:rsidRDefault="005F69B9" w:rsidP="005F69B9">
      <w:pPr>
        <w:widowControl/>
        <w:numPr>
          <w:ilvl w:val="0"/>
          <w:numId w:val="12"/>
        </w:numPr>
        <w:spacing w:after="160" w:line="256" w:lineRule="auto"/>
        <w:jc w:val="left"/>
      </w:pPr>
      <w:r>
        <w:t>Principle 2 does not seem fully agreeable.  First sentence is a RAN agreement; the remarks are all on the second sentence.</w:t>
      </w:r>
    </w:p>
    <w:p w:rsidR="005F69B9" w:rsidRDefault="005F69B9" w:rsidP="005F69B9">
      <w:pPr>
        <w:widowControl/>
        <w:numPr>
          <w:ilvl w:val="1"/>
          <w:numId w:val="12"/>
        </w:numPr>
        <w:spacing w:after="160" w:line="256" w:lineRule="auto"/>
        <w:jc w:val="left"/>
      </w:pPr>
      <w:r>
        <w:t>Some companies agree with Principle 2 as it is.</w:t>
      </w:r>
    </w:p>
    <w:p w:rsidR="005F69B9" w:rsidRDefault="005F69B9" w:rsidP="005F69B9">
      <w:pPr>
        <w:widowControl/>
        <w:numPr>
          <w:ilvl w:val="1"/>
          <w:numId w:val="12"/>
        </w:numPr>
        <w:spacing w:after="160" w:line="256" w:lineRule="auto"/>
        <w:jc w:val="left"/>
      </w:pPr>
      <w:r>
        <w:t>Some companies request that for regions with no LTE V2X, they would like the possibility to operate basic safety on NR V2X.</w:t>
      </w:r>
    </w:p>
    <w:p w:rsidR="005F69B9" w:rsidRDefault="005F69B9" w:rsidP="005F69B9">
      <w:pPr>
        <w:widowControl/>
        <w:numPr>
          <w:ilvl w:val="1"/>
          <w:numId w:val="12"/>
        </w:numPr>
        <w:spacing w:after="160" w:line="256" w:lineRule="auto"/>
        <w:jc w:val="left"/>
      </w:pPr>
      <w:r>
        <w:t xml:space="preserve">Some companies request that for regions where 802.11p (DSRC) is used, they would like the possibility to operate basic safety on 802.11p instead of LTE V2X. </w:t>
      </w:r>
    </w:p>
    <w:p w:rsidR="005F69B9" w:rsidRDefault="005F69B9" w:rsidP="005F69B9">
      <w:pPr>
        <w:widowControl/>
        <w:numPr>
          <w:ilvl w:val="0"/>
          <w:numId w:val="12"/>
        </w:numPr>
        <w:spacing w:after="160" w:line="256" w:lineRule="auto"/>
        <w:jc w:val="left"/>
      </w:pPr>
      <w:r>
        <w:t>Moderator’s remark: The rationale for introducing second sentence in principle2: at least from 3GPP RAN</w:t>
      </w:r>
      <w:r>
        <w:rPr>
          <w:lang w:eastAsia="x-none"/>
        </w:rPr>
        <w:t xml:space="preserve"> technology development standpoint, when LTE V2X and NR V2X features are available in a car, then the Day1 (aka basic) safety-related broadcast messages are assumed to be communicated through LTE V2X feature, hence the focus and scope of NR V2X study is to target advanced V2X use cases.  </w:t>
      </w:r>
    </w:p>
    <w:p w:rsidR="005F69B9" w:rsidRDefault="005F69B9" w:rsidP="005F69B9">
      <w:pPr>
        <w:widowControl/>
        <w:numPr>
          <w:ilvl w:val="1"/>
          <w:numId w:val="12"/>
        </w:numPr>
        <w:spacing w:after="160" w:line="256" w:lineRule="auto"/>
        <w:jc w:val="left"/>
      </w:pPr>
      <w:r>
        <w:rPr>
          <w:lang w:eastAsia="x-none"/>
        </w:rPr>
        <w:t>This is echoed by VW Corporation statement above “</w:t>
      </w:r>
      <w:r>
        <w:rPr>
          <w:rFonts w:cs="Calibri"/>
          <w:color w:val="4472C4"/>
          <w:kern w:val="2"/>
          <w:lang w:val="en-US"/>
        </w:rPr>
        <w:t xml:space="preserve">Services introduced in Release 14/15 need to be available also when Release 16 or newer get available and  therefore we require that </w:t>
      </w:r>
      <w:r>
        <w:rPr>
          <w:rFonts w:cs="Calibri"/>
          <w:color w:val="4472C4"/>
          <w:kern w:val="2"/>
          <w:lang w:val="en-US"/>
        </w:rPr>
        <w:lastRenderedPageBreak/>
        <w:t>products with support of Release 16 V2X will have full compatibility to prior releases and already introduced services. In this coherence, full compatibility means that a Release 16 V2X unit can decode any sequence of Rel. 14 / Rel. 15 / Rel. 16 frames and generate all these types of frames</w:t>
      </w:r>
      <w:r>
        <w:rPr>
          <w:rFonts w:cs="Calibri"/>
          <w:kern w:val="2"/>
          <w:lang w:val="en-US"/>
        </w:rPr>
        <w:t>”</w:t>
      </w:r>
    </w:p>
    <w:p w:rsidR="005F69B9" w:rsidRDefault="005F69B9" w:rsidP="005F69B9">
      <w:pPr>
        <w:widowControl/>
        <w:numPr>
          <w:ilvl w:val="0"/>
          <w:numId w:val="12"/>
        </w:numPr>
        <w:spacing w:after="160" w:line="256" w:lineRule="auto"/>
        <w:jc w:val="left"/>
      </w:pPr>
      <w:r>
        <w:rPr>
          <w:lang w:eastAsia="x-none"/>
        </w:rPr>
        <w:t xml:space="preserve">It is clearly up to the regional regulators and the stakeholders involved (i.e. Car OEMs and automotive ecosystem in general) to decide on the technology of choice. </w:t>
      </w:r>
    </w:p>
    <w:p w:rsidR="005F69B9" w:rsidRDefault="005F69B9" w:rsidP="005F69B9">
      <w:pPr>
        <w:widowControl/>
        <w:numPr>
          <w:ilvl w:val="0"/>
          <w:numId w:val="12"/>
        </w:numPr>
        <w:spacing w:after="160" w:line="256" w:lineRule="auto"/>
        <w:jc w:val="left"/>
        <w:rPr>
          <w:strike/>
          <w:color w:val="FF0000"/>
          <w:lang w:eastAsia="ko-KR"/>
        </w:rPr>
      </w:pPr>
      <w:r>
        <w:rPr>
          <w:lang w:eastAsia="x-none"/>
        </w:rPr>
        <w:t xml:space="preserve">Clarification on Day 1 safety-related services or what is basic safety-related:  TR 22.885 lists LTE V2X use cases. In ETSI ITS specifications and SAE, the Basic Set of Applications (BSA) are clearly defined.  Cooperative Awareness Messages (CAM) and Decentralised Environmental Notification Messages (DENM) that would carry these are also defined.  The definition and the usage of basic or day1 safety messages can be region-specific. </w:t>
      </w:r>
    </w:p>
    <w:p w:rsidR="005F69B9" w:rsidRDefault="005F69B9" w:rsidP="005F69B9">
      <w:pPr>
        <w:pStyle w:val="Heading1"/>
        <w:rPr>
          <w:color w:val="2E74B5"/>
          <w:lang w:eastAsia="x-none"/>
        </w:rPr>
      </w:pPr>
      <w:r>
        <w:t>PART II:  Organisational matters (Timeline)</w:t>
      </w:r>
    </w:p>
    <w:p w:rsidR="005F69B9" w:rsidRDefault="005F69B9" w:rsidP="005F69B9">
      <w:r>
        <w:t xml:space="preserve">Duration of the Study:  The duration of the study item phase depends on the scope of the technical work undertaken (PART III).    Moderator’s remark – companies are kindly expected be reasonable and consistent in their opinion (for e.g. companies may not support too many or too complex technical objectives and still ask for a shorter SI duration) </w:t>
      </w:r>
    </w:p>
    <w:p w:rsidR="005F69B9" w:rsidRDefault="005F69B9" w:rsidP="005F69B9">
      <w:r>
        <w:t>Q2:  Assuming SI is approved in June 2018 (RAN#80), the SI is expected to conclude</w:t>
      </w:r>
    </w:p>
    <w:p w:rsidR="005F69B9" w:rsidRDefault="005F69B9" w:rsidP="005F69B9">
      <w:pPr>
        <w:pStyle w:val="ListParagraph"/>
        <w:widowControl/>
        <w:numPr>
          <w:ilvl w:val="0"/>
          <w:numId w:val="13"/>
        </w:numPr>
        <w:spacing w:after="160" w:line="256" w:lineRule="auto"/>
        <w:jc w:val="left"/>
      </w:pPr>
      <w:r>
        <w:t xml:space="preserve">March 2019 (RAN#83):  9 months of SI. </w:t>
      </w:r>
    </w:p>
    <w:p w:rsidR="005F69B9" w:rsidRDefault="005F69B9" w:rsidP="005F69B9">
      <w:pPr>
        <w:pStyle w:val="ListParagraph"/>
        <w:widowControl/>
        <w:numPr>
          <w:ilvl w:val="0"/>
          <w:numId w:val="13"/>
        </w:numPr>
        <w:spacing w:after="160" w:line="256" w:lineRule="auto"/>
        <w:jc w:val="left"/>
      </w:pPr>
      <w:r>
        <w:t>June 2019 (RAN#84): 12 months of SI.</w:t>
      </w:r>
    </w:p>
    <w:p w:rsidR="005F69B9" w:rsidRDefault="005F69B9" w:rsidP="005F69B9">
      <w:pPr>
        <w:pStyle w:val="ListParagraph"/>
        <w:widowControl/>
        <w:numPr>
          <w:ilvl w:val="0"/>
          <w:numId w:val="13"/>
        </w:numPr>
        <w:spacing w:after="160" w:line="256" w:lineRule="auto"/>
        <w:jc w:val="left"/>
      </w:pPr>
      <w:r>
        <w:t>September 2019 (RAN#85): 15 months of SI</w:t>
      </w:r>
    </w:p>
    <w:p w:rsidR="005F69B9" w:rsidRDefault="005F69B9" w:rsidP="005F69B9">
      <w:pPr>
        <w:pStyle w:val="ListParagraph"/>
        <w:widowControl/>
        <w:numPr>
          <w:ilvl w:val="0"/>
          <w:numId w:val="13"/>
        </w:numPr>
        <w:spacing w:after="160" w:line="256" w:lineRule="auto"/>
        <w:jc w:val="left"/>
      </w:pPr>
      <w:r>
        <w:t>December 2019 (RAN#86): 18 months of SI</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We need to target Rel-16 WI, otherwise it will lead to delay in availability of technology by 2-3 years.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This timeline is to keep a room for a subsequent Rel-16 WI to address 5GAA’s input which indicated “strong preference to have NR V2X specifications including sidelink as well as Uu interface and network slicing specifications by 2019 as a part of Release 16 [RP-172708]”</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a) or 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r>
              <w:rPr>
                <w:rFonts w:cs="Calibri"/>
                <w:kern w:val="2"/>
                <w:lang w:val="en-US" w:eastAsia="zh-CN"/>
              </w:rPr>
              <w:t>Option a or b seems reasonable for a normal SI work, this may further relate to the work process of the on-going R15 LTE-V2x work item.</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r>
              <w:rPr>
                <w:rFonts w:cs="Calibri"/>
                <w:kern w:val="2"/>
                <w:lang w:val="en-US" w:eastAsia="zh-CN"/>
              </w:rPr>
              <w:t>To achieve that, we propose to prioritize between the topics listed below (detailed comments as follows), so that an early NR-V2X WI can spin off and completed within Rel-16.</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The SI spans the entire release. A WI on already-completed aspects may start towards the end of Rel-16 (e.g., June 2019 – Dec 2019). If so, the SI would need an SI-internal time plan on what to do first and what to do last.</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 xml:space="preserve">Spin-off WI can be considered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C)</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Agree with moderator that the duration depends on the scope of SI and would like to set time in a realistic way to complete study item targeting SA1 requirements.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eastAsia="ko-KR"/>
              </w:rPr>
              <w:t>A short SI is preferable to target a WI in Rel-16 timeframe.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rPr>
              <w:t>We</w:t>
            </w:r>
            <w:r>
              <w:rPr>
                <w:rFonts w:cs="Calibri"/>
                <w:kern w:val="2"/>
                <w:lang w:val="en-US" w:eastAsia="zh-CN"/>
              </w:rPr>
              <w:t xml:space="preserve"> prefer to leave enough time to complete NR V2X WI within Rel-16.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eastAsia="Malgun Gothic"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eastAsia="Malgun Gothic" w:cs="Calibri"/>
                <w:kern w:val="2"/>
                <w:lang w:val="en-US" w:eastAsia="ko-KR"/>
              </w:rPr>
              <w:t>To allow detailed analysis of the high priority topics of the SI, Option a may be too restrictive.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 xml:space="preserve">Intel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cs="Calibri"/>
                <w:kern w:val="2"/>
                <w:lang w:val="en-US" w:eastAsia="ko-KR"/>
              </w:rPr>
              <w:t>Option 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eastAsia="Malgun Gothic" w:cs="Calibri"/>
                <w:kern w:val="2"/>
                <w:lang w:val="en-US" w:eastAsia="ko-KR"/>
              </w:rPr>
              <w:t>The SI spans the entire release taking into account a large potential scope of the SI as discussed in Part III.  It would be beneficial to have an SI-internal time plan so that at some point (e.g., June 2018) we can discuss the necessity/feasibility of a Rel-16 WI spinning off from the SI with already-completed aspects. Overall it is dependent on the SI scope which can be quite wide.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eastAsia="Malgun Gothic" w:cs="Calibri"/>
                <w:kern w:val="2"/>
                <w:lang w:val="en-US" w:eastAsia="ko-KR"/>
              </w:rPr>
              <w:t>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kern w:val="2"/>
                <w:lang w:val="en-US"/>
              </w:rPr>
              <w:t xml:space="preserve">We prefer to have enough duration for this SI (particularly, NR sidelink). We should be careful when we study and standardize NR sidelink because </w:t>
            </w:r>
            <w:r>
              <w:rPr>
                <w:rFonts w:cs="Calibri"/>
                <w:kern w:val="2"/>
                <w:lang w:val="en-US"/>
              </w:rPr>
              <w:lastRenderedPageBreak/>
              <w:t>once NR sidelink is standardized and deployed, we need to keep using it for a long time due to long car life to ensure long-term interoperability. Also, once NR sidelink is deployed, it is difficult to replace it by another sidelink technology that has no interoperability. Therefore, longer duration is preferable for careful study.</w:t>
            </w:r>
          </w:p>
          <w:p w:rsidR="005F69B9" w:rsidRDefault="005F69B9">
            <w:pPr>
              <w:spacing w:after="0"/>
              <w:rPr>
                <w:rFonts w:eastAsia="Malgun Gothic" w:cs="Calibri"/>
                <w:kern w:val="2"/>
                <w:lang w:val="en-US" w:eastAsia="ko-KR"/>
              </w:rPr>
            </w:pPr>
            <w:r>
              <w:rPr>
                <w:rFonts w:cs="Calibri"/>
                <w:kern w:val="2"/>
                <w:lang w:val="en-US"/>
              </w:rPr>
              <w:br/>
              <w:t>If needed, spin-off WI can be considered after prioritizing some features.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lastRenderedPageBreak/>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 or 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The SI period not only depends on business requirement, but also needs to consider operators’ deployment plan. Most V2X services addressed in TR 22.886 can be enabled by LTE V2X Rel-15, so we are not sure whether operators are eager to upgrade it. </w:t>
            </w:r>
          </w:p>
          <w:p w:rsidR="005F69B9" w:rsidRDefault="005F69B9">
            <w:pPr>
              <w:spacing w:after="0"/>
              <w:rPr>
                <w:rFonts w:cs="Calibri"/>
                <w:kern w:val="2"/>
                <w:lang w:val="en-US" w:eastAsia="zh-CN"/>
              </w:rPr>
            </w:pPr>
            <w:r>
              <w:rPr>
                <w:rFonts w:cs="Calibri"/>
                <w:kern w:val="2"/>
                <w:lang w:val="en-US" w:eastAsia="zh-CN"/>
              </w:rPr>
              <w:t xml:space="preserve">For NR V2X study, we prefer longer SI period and the final SI period can be further determined based on the technical scope in Part III.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b/>
                <w:color w:val="FF66FF"/>
                <w:kern w:val="2"/>
                <w:lang w:val="en-US" w:eastAsia="ko-KR"/>
              </w:rPr>
              <w:t>To meet the demand of automotive industry, the timeline should target Rel-16 WI. For the automotive market, 5GAA strongly prefers having NR specifications for V2X by 2019 as a part of Rel-16.</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b, c or 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12 months SI should be sufficient if the objectives are reasonable. Otherwise the duration must be increased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b/>
                <w:color w:val="FF66FF"/>
                <w:kern w:val="2"/>
                <w:lang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t>b-c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t>The timeline highly depends on the demands of the automotive industry to realize advanced UCs. If there is a clear demand of the industry to commercialize advanced Ucs around 2021 the scope of the SI should be limited to those relevant and the timeline decided appropriately. 3GPP should give a clear sign to the outside that the C-V2X evolution is continued in Rel-16, but not rush for things (which might take a huge work load but in the end might not be needed/commercialized)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r>
              <w:rPr>
                <w:rFonts w:cs="Calibri"/>
                <w:kern w:val="2"/>
                <w:lang w:val="en-US" w:eastAsia="zh-CN"/>
              </w:rPr>
              <w:t>The intention is to reserve enough time to ensure the completion of the subsequent WI (with reasonable scope) within R16 timeframe.</w:t>
            </w:r>
          </w:p>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color w:val="00B050"/>
              </w:rPr>
              <w:t>12 months of SI and potential WI within Rel-16</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00B050"/>
                <w:kern w:val="2"/>
                <w:lang w:val="en-US" w:eastAsia="en-US"/>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Yu Mincho" w:cs="Calibri"/>
                <w:kern w:val="2"/>
                <w:lang w:val="en-US"/>
              </w:rPr>
              <w:t>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olor w:val="00B050"/>
              </w:rPr>
            </w:pPr>
            <w:r>
              <w:rPr>
                <w:rFonts w:eastAsia="Yu Mincho" w:cs="Calibri"/>
                <w:kern w:val="2"/>
                <w:lang w:val="en-US"/>
              </w:rPr>
              <w:t xml:space="preserve">We prefer to have enough time to study in Rel-16.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auto"/>
                <w:kern w:val="2"/>
                <w:lang w:val="en-US" w:eastAsia="zh-CN"/>
              </w:rPr>
            </w:pPr>
            <w:r>
              <w:rPr>
                <w:rFonts w:cs="Calibri"/>
                <w:kern w:val="2"/>
                <w:lang w:val="en-US"/>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rPr>
              <w:t>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Need to allow enough time to evaluate all technical solutions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 xml:space="preserve">In order to complete a WI with high quality within Rel-16 according to the timescale requested by 5GAA, the corresponding parts of the SI would need to be completed by March 2019 (or even Dec 2018) at the latest. </w:t>
            </w:r>
          </w:p>
          <w:p w:rsidR="005F69B9" w:rsidRDefault="005F69B9">
            <w:pPr>
              <w:spacing w:after="0"/>
              <w:rPr>
                <w:rFonts w:eastAsia="Yu Mincho" w:cs="Calibri"/>
                <w:kern w:val="2"/>
                <w:lang w:val="en-US"/>
              </w:rPr>
            </w:pPr>
            <w:r>
              <w:rPr>
                <w:rFonts w:eastAsia="Yu Mincho" w:cs="Calibri"/>
                <w:kern w:val="2"/>
                <w:lang w:val="en-US"/>
              </w:rPr>
              <w:t xml:space="preserve">Other aspects of the SI (if any) could continue in parallel with the WI.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color w:val="5B9BD5"/>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color w:val="5B9BD5"/>
                <w:kern w:val="2"/>
                <w:lang w:val="en-US"/>
              </w:rPr>
              <w:t>Option 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color w:val="5B9BD5"/>
                <w:kern w:val="2"/>
                <w:lang w:val="en-US"/>
              </w:rPr>
              <w:t>The timeline may depend on the study scope.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Option  d</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 xml:space="preserve">Need enough SI duration to evaluate techniques for  the SA1 requirements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 xml:space="preserve">Sierra feels that we should strive to complete some normative work in R16 to better support the automotive industry but I agree with moderator that the objectives will need to be limited in this case.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rPr>
              <w:t>a. March 2019</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rPr>
              <w:t>The target is to get NR-V2X introduced as a part of Release 16. Therefore, we prefer to scale the workload in appropriate way and limit the duration of the study to a timeframe that will afterwards allow completing the actual Release 16 NR-V2X specification (normative phase) in time.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en-US"/>
              </w:rPr>
            </w:pPr>
            <w:r>
              <w:rPr>
                <w:rFonts w:cs="Calibri"/>
                <w:kern w:val="2"/>
                <w:lang w:val="en-US"/>
              </w:rPr>
              <w:t xml:space="preserve">b or c </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 xml:space="preserve">The SI timeline will depend on global scope and the needs of deploying soon advanced uses cases not already fulfilled by LTE in Rel-14/15. </w:t>
            </w:r>
          </w:p>
        </w:tc>
      </w:tr>
    </w:tbl>
    <w:p w:rsidR="005F69B9" w:rsidRDefault="005F69B9" w:rsidP="005F69B9">
      <w:pPr>
        <w:rPr>
          <w:rFonts w:ascii="Calibri" w:hAnsi="Calibri"/>
          <w:sz w:val="22"/>
          <w:szCs w:val="22"/>
          <w:lang w:eastAsia="en-US"/>
        </w:rPr>
      </w:pPr>
    </w:p>
    <w:p w:rsidR="005F69B9" w:rsidRDefault="005F69B9" w:rsidP="005F69B9">
      <w:r>
        <w:t xml:space="preserve">Moderator’s remark on one of the commonly asked question - What happens after SI?  (or) Do we intend to have a normative phase (WI) in Rel-16?  </w:t>
      </w:r>
    </w:p>
    <w:p w:rsidR="005F69B9" w:rsidRDefault="005F69B9" w:rsidP="005F69B9">
      <w:r>
        <w:t xml:space="preserve">This is business as usual: at the end of the SI period, we examine the Status Report (SR) and see if the SI is complete. The timing and scope of the WI can be decided at the end of the SI.  Moderator considers this question is outside the scope of this questionnaire on Study Item Description – If you think otherwise, you are welcome to discuss in the email text. </w:t>
      </w:r>
    </w:p>
    <w:p w:rsidR="005F69B9" w:rsidRDefault="005F69B9" w:rsidP="005F69B9"/>
    <w:p w:rsidR="005F69B9" w:rsidRDefault="005F69B9" w:rsidP="005F69B9">
      <w:pPr>
        <w:pStyle w:val="Title"/>
        <w:jc w:val="left"/>
      </w:pPr>
      <w:r>
        <w:t>Summary:</w:t>
      </w:r>
    </w:p>
    <w:p w:rsidR="005F69B9" w:rsidRDefault="005F69B9" w:rsidP="005F69B9">
      <w:pPr>
        <w:widowControl/>
        <w:numPr>
          <w:ilvl w:val="0"/>
          <w:numId w:val="14"/>
        </w:numPr>
        <w:spacing w:after="160" w:line="256" w:lineRule="auto"/>
        <w:jc w:val="left"/>
      </w:pPr>
      <w:r>
        <w:t xml:space="preserve">Companies asking for </w:t>
      </w:r>
      <w:r>
        <w:rPr>
          <w:b/>
          <w:u w:val="single"/>
        </w:rPr>
        <w:t>9 to 12 months of study = ~12</w:t>
      </w:r>
      <w:r>
        <w:t xml:space="preserve">. </w:t>
      </w:r>
    </w:p>
    <w:p w:rsidR="005F69B9" w:rsidRDefault="005F69B9" w:rsidP="005F69B9">
      <w:pPr>
        <w:widowControl/>
        <w:numPr>
          <w:ilvl w:val="1"/>
          <w:numId w:val="14"/>
        </w:numPr>
        <w:spacing w:after="160" w:line="256" w:lineRule="auto"/>
        <w:jc w:val="left"/>
      </w:pPr>
      <w:r>
        <w:lastRenderedPageBreak/>
        <w:t>Main reason is to target a WI in Rel-16 timeframe.</w:t>
      </w:r>
    </w:p>
    <w:p w:rsidR="005F69B9" w:rsidRDefault="005F69B9" w:rsidP="005F69B9">
      <w:pPr>
        <w:widowControl/>
        <w:numPr>
          <w:ilvl w:val="0"/>
          <w:numId w:val="14"/>
        </w:numPr>
        <w:spacing w:after="160" w:line="256" w:lineRule="auto"/>
        <w:jc w:val="left"/>
      </w:pPr>
      <w:r>
        <w:t>Companies asking for 18 months SI – with spin off WI = 4</w:t>
      </w:r>
    </w:p>
    <w:p w:rsidR="005F69B9" w:rsidRDefault="005F69B9" w:rsidP="005F69B9">
      <w:pPr>
        <w:widowControl/>
        <w:numPr>
          <w:ilvl w:val="0"/>
          <w:numId w:val="14"/>
        </w:numPr>
        <w:spacing w:after="160" w:line="256" w:lineRule="auto"/>
        <w:jc w:val="left"/>
      </w:pPr>
      <w:r>
        <w:t>Companies asking for 18 months of study only = 5</w:t>
      </w:r>
    </w:p>
    <w:p w:rsidR="005F69B9" w:rsidRDefault="005F69B9" w:rsidP="005F69B9">
      <w:pPr>
        <w:widowControl/>
        <w:numPr>
          <w:ilvl w:val="1"/>
          <w:numId w:val="14"/>
        </w:numPr>
        <w:spacing w:after="160" w:line="256" w:lineRule="auto"/>
        <w:jc w:val="left"/>
      </w:pPr>
      <w:r>
        <w:t>Reason - need sufficient time to study NR V2X to meet SA1 requirements.</w:t>
      </w:r>
    </w:p>
    <w:p w:rsidR="005F69B9" w:rsidRDefault="005F69B9" w:rsidP="005F69B9">
      <w:pPr>
        <w:widowControl/>
        <w:numPr>
          <w:ilvl w:val="0"/>
          <w:numId w:val="15"/>
        </w:numPr>
        <w:spacing w:after="160" w:line="256" w:lineRule="auto"/>
        <w:jc w:val="left"/>
      </w:pPr>
      <w:r>
        <w:t xml:space="preserve">Technical scope determines the duration of SI.  SI can be limited to 9 or 12 months if the scope is limited and focussed technical objectives. </w:t>
      </w:r>
    </w:p>
    <w:p w:rsidR="005F69B9" w:rsidRDefault="005F69B9" w:rsidP="005F69B9">
      <w:pPr>
        <w:widowControl/>
        <w:numPr>
          <w:ilvl w:val="0"/>
          <w:numId w:val="15"/>
        </w:numPr>
        <w:spacing w:after="160" w:line="256" w:lineRule="auto"/>
        <w:jc w:val="left"/>
      </w:pPr>
      <w:r>
        <w:t xml:space="preserve">Issue with the approach of spinning off a WI mid-way during the SI phase is that the second phase would have both WI and SI with different scope. During this phase, the delegates would have to split their time /focus between research and analysis for SI part and normative work for the previously completed study part.  </w:t>
      </w:r>
    </w:p>
    <w:p w:rsidR="005F69B9" w:rsidRDefault="005F69B9" w:rsidP="005F69B9">
      <w:pPr>
        <w:widowControl/>
        <w:numPr>
          <w:ilvl w:val="1"/>
          <w:numId w:val="15"/>
        </w:numPr>
        <w:spacing w:after="160" w:line="256" w:lineRule="auto"/>
        <w:jc w:val="left"/>
      </w:pPr>
      <w:r>
        <w:t xml:space="preserve">RAN chairman could be consulted if he would support this approach or not. </w:t>
      </w:r>
    </w:p>
    <w:p w:rsidR="005F69B9" w:rsidRDefault="005F69B9" w:rsidP="005F69B9">
      <w:pPr>
        <w:widowControl/>
        <w:numPr>
          <w:ilvl w:val="0"/>
          <w:numId w:val="16"/>
        </w:numPr>
        <w:spacing w:after="160" w:line="256" w:lineRule="auto"/>
        <w:jc w:val="left"/>
        <w:rPr>
          <w:rFonts w:cs="Calibri"/>
          <w:kern w:val="2"/>
          <w:lang w:val="en-US" w:eastAsia="ko-KR"/>
        </w:rPr>
      </w:pPr>
      <w:r>
        <w:t>Automotive industry needs should be considered.  5GAA sent a LS [</w:t>
      </w:r>
      <w:r>
        <w:rPr>
          <w:rFonts w:cs="Calibri"/>
          <w:kern w:val="2"/>
          <w:lang w:val="en-US" w:eastAsia="ko-KR"/>
        </w:rPr>
        <w:t xml:space="preserve">RP-172708] indicating preference to have a specification within Rel-16. </w:t>
      </w:r>
    </w:p>
    <w:p w:rsidR="005F69B9" w:rsidRDefault="005F69B9" w:rsidP="005F69B9">
      <w:pPr>
        <w:ind w:left="720"/>
        <w:rPr>
          <w:rFonts w:cs="Calibri"/>
          <w:kern w:val="2"/>
          <w:lang w:val="en-US" w:eastAsia="ko-KR"/>
        </w:rPr>
      </w:pPr>
    </w:p>
    <w:p w:rsidR="005F69B9" w:rsidRDefault="005F69B9" w:rsidP="005F69B9">
      <w:pPr>
        <w:pStyle w:val="Heading1"/>
        <w:rPr>
          <w:lang w:val="x-none" w:eastAsia="ko-KR"/>
        </w:rPr>
      </w:pPr>
      <w:r>
        <w:rPr>
          <w:lang w:eastAsia="ko-KR"/>
        </w:rPr>
        <w:t>PART III:  Technical Scope (would go into 4.1 Objectives)</w:t>
      </w:r>
    </w:p>
    <w:p w:rsidR="005F69B9" w:rsidRDefault="005F69B9" w:rsidP="005F69B9">
      <w:pPr>
        <w:pStyle w:val="ListParagraph"/>
        <w:ind w:left="405"/>
        <w:rPr>
          <w:rFonts w:cs="Calibri"/>
          <w:lang w:eastAsia="en-US"/>
        </w:rPr>
      </w:pPr>
      <w:r>
        <w:rPr>
          <w:rFonts w:cs="Calibri"/>
        </w:rPr>
        <w:t>Companies can use below options to indicate their preference for the specific technical objectives:</w:t>
      </w:r>
    </w:p>
    <w:p w:rsidR="005F69B9" w:rsidRDefault="005F69B9" w:rsidP="005F69B9">
      <w:pPr>
        <w:pStyle w:val="ListParagraph"/>
        <w:ind w:left="405"/>
        <w:rPr>
          <w:rFonts w:cs="Calibri"/>
        </w:rPr>
      </w:pPr>
    </w:p>
    <w:p w:rsidR="005F69B9" w:rsidRDefault="005F69B9" w:rsidP="005F69B9">
      <w:pPr>
        <w:pStyle w:val="ListParagraph"/>
        <w:ind w:left="405"/>
        <w:rPr>
          <w:rFonts w:cs="Calibri"/>
        </w:rPr>
      </w:pPr>
      <w:r>
        <w:rPr>
          <w:rFonts w:cs="Calibri"/>
        </w:rPr>
        <w:t>Option (a):  Essential – should be part of Rel-16 SI</w:t>
      </w:r>
    </w:p>
    <w:p w:rsidR="005F69B9" w:rsidRDefault="005F69B9" w:rsidP="005F69B9">
      <w:pPr>
        <w:pStyle w:val="ListParagraph"/>
        <w:ind w:left="405"/>
        <w:rPr>
          <w:rFonts w:cs="Calibri"/>
        </w:rPr>
      </w:pPr>
      <w:r>
        <w:rPr>
          <w:rFonts w:cs="Calibri"/>
        </w:rPr>
        <w:t>Option (b): Best effort / optional. Can be studied if there is sufficient interest or time available beyond essential items.</w:t>
      </w:r>
    </w:p>
    <w:p w:rsidR="005F69B9" w:rsidRDefault="005F69B9" w:rsidP="005F69B9">
      <w:pPr>
        <w:pStyle w:val="ListParagraph"/>
        <w:ind w:left="405"/>
        <w:rPr>
          <w:rFonts w:cs="Calibri"/>
        </w:rPr>
      </w:pPr>
      <w:r>
        <w:rPr>
          <w:rFonts w:cs="Calibri"/>
        </w:rPr>
        <w:t>Option (c):  Not covered by Rel-16 SI</w:t>
      </w:r>
    </w:p>
    <w:p w:rsidR="005F69B9" w:rsidRDefault="005F69B9" w:rsidP="005F69B9">
      <w:pPr>
        <w:ind w:left="45"/>
        <w:rPr>
          <w:rFonts w:cs="Calibri"/>
          <w:lang w:eastAsia="ko-KR"/>
        </w:rPr>
      </w:pPr>
    </w:p>
    <w:p w:rsidR="005F69B9" w:rsidRDefault="005F69B9" w:rsidP="005F69B9">
      <w:pPr>
        <w:ind w:left="45"/>
        <w:rPr>
          <w:rFonts w:cs="Calibri"/>
          <w:lang w:val="en-US" w:eastAsia="ko-KR"/>
        </w:rPr>
      </w:pPr>
      <w:r>
        <w:rPr>
          <w:rFonts w:cs="Calibri"/>
          <w:lang w:eastAsia="ko-KR"/>
        </w:rPr>
        <w:t xml:space="preserve">Q3. </w:t>
      </w:r>
      <w:r>
        <w:rPr>
          <w:rFonts w:cs="Calibri"/>
          <w:b/>
          <w:u w:val="single"/>
          <w:lang w:eastAsia="ko-KR"/>
        </w:rPr>
        <w:t>Sidelink:</w:t>
      </w:r>
      <w:r>
        <w:rPr>
          <w:rFonts w:cs="Calibri"/>
          <w:lang w:eastAsia="ko-KR"/>
        </w:rPr>
        <w:t xml:space="preserve"> </w:t>
      </w:r>
      <w:r>
        <w:rPr>
          <w:rFonts w:cs="Calibri"/>
          <w:lang w:val="en-US" w:eastAsia="ko-KR"/>
        </w:rPr>
        <w:t>Identify technical solutions for a NR sidelink design to meet the requirements of enhanced V2X services, including</w:t>
      </w:r>
    </w:p>
    <w:p w:rsidR="005F69B9" w:rsidRDefault="005F69B9" w:rsidP="005F69B9">
      <w:pPr>
        <w:pStyle w:val="ListParagraph"/>
        <w:widowControl/>
        <w:numPr>
          <w:ilvl w:val="0"/>
          <w:numId w:val="17"/>
        </w:numPr>
        <w:spacing w:after="160" w:line="256" w:lineRule="auto"/>
        <w:jc w:val="left"/>
        <w:rPr>
          <w:rFonts w:cs="Calibri"/>
          <w:lang w:val="en-US" w:eastAsia="ko-KR"/>
        </w:rPr>
      </w:pPr>
      <w:r>
        <w:rPr>
          <w:rFonts w:cs="Calibri"/>
        </w:rPr>
        <w:t>Study the support of</w:t>
      </w:r>
      <w:r>
        <w:rPr>
          <w:rFonts w:cs="Calibri"/>
          <w:lang w:eastAsia="zh-CN"/>
        </w:rPr>
        <w:t xml:space="preserve"> sidelink</w:t>
      </w:r>
      <w:r>
        <w:rPr>
          <w:rFonts w:cs="Calibri"/>
        </w:rPr>
        <w:t xml:space="preserve"> Unicast, Sidelink Groupcast and Sidelink Broadcast</w:t>
      </w:r>
    </w:p>
    <w:p w:rsidR="005F69B9" w:rsidRDefault="005F69B9" w:rsidP="005F69B9">
      <w:pPr>
        <w:pStyle w:val="ListParagraph"/>
        <w:widowControl/>
        <w:numPr>
          <w:ilvl w:val="0"/>
          <w:numId w:val="17"/>
        </w:numPr>
        <w:spacing w:after="160" w:line="256" w:lineRule="auto"/>
        <w:jc w:val="left"/>
        <w:rPr>
          <w:rFonts w:cs="Calibri"/>
          <w:lang w:val="en-US" w:eastAsia="ko-KR"/>
        </w:rPr>
      </w:pPr>
      <w:r>
        <w:rPr>
          <w:rFonts w:cs="Calibri"/>
          <w:lang w:val="en-US"/>
        </w:rPr>
        <w:t xml:space="preserve">Study NR </w:t>
      </w:r>
      <w:r>
        <w:rPr>
          <w:rFonts w:cs="Calibri"/>
          <w:lang w:eastAsia="ko-KR"/>
        </w:rPr>
        <w:t xml:space="preserve">sidelink </w:t>
      </w:r>
      <w:r>
        <w:rPr>
          <w:rFonts w:eastAsia="MS Mincho" w:cs="Calibri"/>
        </w:rPr>
        <w:t>physical layer structures</w:t>
      </w:r>
      <w:r>
        <w:rPr>
          <w:rFonts w:cs="Calibri"/>
          <w:lang w:eastAsia="ko-KR"/>
        </w:rPr>
        <w:t xml:space="preserve"> and procedure</w:t>
      </w:r>
    </w:p>
    <w:p w:rsidR="005F69B9" w:rsidRDefault="005F69B9" w:rsidP="005F69B9">
      <w:pPr>
        <w:pStyle w:val="ListParagraph"/>
        <w:widowControl/>
        <w:numPr>
          <w:ilvl w:val="0"/>
          <w:numId w:val="17"/>
        </w:numPr>
        <w:spacing w:after="160" w:line="256" w:lineRule="auto"/>
        <w:jc w:val="left"/>
        <w:rPr>
          <w:rFonts w:cs="Calibri"/>
          <w:lang w:val="en-US" w:eastAsia="ko-KR"/>
        </w:rPr>
      </w:pPr>
      <w:r>
        <w:rPr>
          <w:rFonts w:cs="Calibri"/>
          <w:lang w:eastAsia="ko-KR"/>
        </w:rPr>
        <w:t>Study sidelink synchronization mechanism</w:t>
      </w:r>
    </w:p>
    <w:p w:rsidR="005F69B9" w:rsidRDefault="005F69B9" w:rsidP="005F69B9">
      <w:pPr>
        <w:pStyle w:val="ListParagraph"/>
        <w:widowControl/>
        <w:numPr>
          <w:ilvl w:val="0"/>
          <w:numId w:val="17"/>
        </w:numPr>
        <w:spacing w:after="160" w:line="256" w:lineRule="auto"/>
        <w:jc w:val="left"/>
        <w:rPr>
          <w:rFonts w:cs="Calibri"/>
          <w:lang w:val="en-US" w:eastAsia="ko-KR"/>
        </w:rPr>
      </w:pPr>
      <w:r>
        <w:rPr>
          <w:rFonts w:cs="Calibri"/>
          <w:lang w:eastAsia="ko-KR"/>
        </w:rPr>
        <w:t>Study</w:t>
      </w:r>
      <w:r>
        <w:rPr>
          <w:rFonts w:cs="Calibri"/>
          <w:lang w:val="en-US" w:eastAsia="ko-KR"/>
        </w:rPr>
        <w:t xml:space="preserve"> sidelink resource allocation</w:t>
      </w:r>
      <w:r>
        <w:rPr>
          <w:rFonts w:cs="Calibri"/>
          <w:lang w:val="en-US" w:eastAsia="zh-CN"/>
        </w:rPr>
        <w:t xml:space="preserve"> mechanism, incl. configuration and management via LTE Uu or NR Uu interfaces</w:t>
      </w:r>
    </w:p>
    <w:p w:rsidR="005F69B9" w:rsidRDefault="005F69B9" w:rsidP="005F69B9">
      <w:pPr>
        <w:pStyle w:val="BodyText"/>
        <w:numPr>
          <w:ilvl w:val="0"/>
          <w:numId w:val="17"/>
        </w:numPr>
        <w:rPr>
          <w:rFonts w:ascii="Calibri" w:hAnsi="Calibri" w:cs="Calibri"/>
          <w:i w:val="0"/>
          <w:sz w:val="22"/>
          <w:szCs w:val="22"/>
          <w:lang w:eastAsia="ko-KR"/>
        </w:rPr>
      </w:pPr>
      <w:r>
        <w:rPr>
          <w:rFonts w:ascii="Calibri" w:hAnsi="Calibri" w:cs="Calibri"/>
          <w:i w:val="0"/>
          <w:sz w:val="22"/>
          <w:szCs w:val="22"/>
          <w:lang w:eastAsia="ko-KR"/>
        </w:rPr>
        <w:t xml:space="preserve">Study </w:t>
      </w:r>
      <w:r>
        <w:rPr>
          <w:rFonts w:ascii="Calibri" w:hAnsi="Calibri" w:cs="Calibri"/>
          <w:i w:val="0"/>
          <w:sz w:val="22"/>
          <w:szCs w:val="22"/>
          <w:lang w:eastAsia="zh-CN"/>
        </w:rPr>
        <w:t xml:space="preserve">sidelink </w:t>
      </w:r>
      <w:r>
        <w:rPr>
          <w:rFonts w:ascii="Calibri" w:hAnsi="Calibri" w:cs="Calibri"/>
          <w:i w:val="0"/>
          <w:sz w:val="22"/>
          <w:szCs w:val="22"/>
          <w:lang w:eastAsia="ko-KR"/>
        </w:rPr>
        <w:t>L2/L3 protocols</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Sidelink is essential component for V2X</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We propose to add sidelink physical layer feedback (e.g. for HARQ or CSI) to the candidate technology of NR sidelink for V2X.</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r>
              <w:rPr>
                <w:rFonts w:cs="Calibri"/>
                <w:kern w:val="2"/>
                <w:lang w:val="en-US" w:eastAsia="zh-CN"/>
              </w:rPr>
              <w:t xml:space="preserve">Option (a) for </w:t>
            </w:r>
          </w:p>
          <w:p w:rsidR="005F69B9" w:rsidRDefault="005F69B9" w:rsidP="005F69B9">
            <w:pPr>
              <w:pStyle w:val="ListParagraph"/>
              <w:widowControl/>
              <w:numPr>
                <w:ilvl w:val="0"/>
                <w:numId w:val="17"/>
              </w:numPr>
              <w:spacing w:after="160" w:line="256" w:lineRule="auto"/>
              <w:jc w:val="left"/>
              <w:rPr>
                <w:rFonts w:cs="Calibri"/>
                <w:lang w:val="en-US" w:eastAsia="ko-KR"/>
              </w:rPr>
            </w:pPr>
            <w:r>
              <w:rPr>
                <w:rFonts w:cs="Calibri"/>
              </w:rPr>
              <w:t>Study the support of</w:t>
            </w:r>
            <w:r>
              <w:rPr>
                <w:rFonts w:cs="Calibri"/>
                <w:lang w:eastAsia="zh-CN"/>
              </w:rPr>
              <w:t xml:space="preserve"> </w:t>
            </w:r>
            <w:r>
              <w:rPr>
                <w:rFonts w:cs="Calibri"/>
              </w:rPr>
              <w:t>Sidelink Broadcast</w:t>
            </w:r>
          </w:p>
          <w:p w:rsidR="005F69B9" w:rsidRDefault="005F69B9" w:rsidP="005F69B9">
            <w:pPr>
              <w:pStyle w:val="ListParagraph"/>
              <w:widowControl/>
              <w:numPr>
                <w:ilvl w:val="0"/>
                <w:numId w:val="17"/>
              </w:numPr>
              <w:spacing w:after="160" w:line="256" w:lineRule="auto"/>
              <w:jc w:val="left"/>
              <w:rPr>
                <w:rFonts w:cs="Calibri"/>
                <w:lang w:val="en-US" w:eastAsia="ko-KR"/>
              </w:rPr>
            </w:pPr>
            <w:r>
              <w:rPr>
                <w:rFonts w:cs="Calibri"/>
                <w:lang w:val="en-US"/>
              </w:rPr>
              <w:t xml:space="preserve">Study NR </w:t>
            </w:r>
            <w:r>
              <w:rPr>
                <w:rFonts w:cs="Calibri"/>
                <w:lang w:eastAsia="ko-KR"/>
              </w:rPr>
              <w:t xml:space="preserve">sidelink </w:t>
            </w:r>
            <w:r>
              <w:rPr>
                <w:rFonts w:eastAsia="MS Mincho" w:cs="Calibri"/>
              </w:rPr>
              <w:t>physical layer structures</w:t>
            </w:r>
            <w:r>
              <w:rPr>
                <w:rFonts w:cs="Calibri"/>
                <w:lang w:eastAsia="ko-KR"/>
              </w:rPr>
              <w:t xml:space="preserve"> and procedure</w:t>
            </w:r>
          </w:p>
          <w:p w:rsidR="005F69B9" w:rsidRDefault="005F69B9" w:rsidP="005F69B9">
            <w:pPr>
              <w:pStyle w:val="ListParagraph"/>
              <w:widowControl/>
              <w:numPr>
                <w:ilvl w:val="0"/>
                <w:numId w:val="17"/>
              </w:numPr>
              <w:spacing w:after="160" w:line="256" w:lineRule="auto"/>
              <w:jc w:val="left"/>
              <w:rPr>
                <w:rFonts w:cs="Calibri"/>
                <w:lang w:eastAsia="ko-KR"/>
              </w:rPr>
            </w:pPr>
            <w:r>
              <w:rPr>
                <w:rFonts w:cs="Calibri"/>
                <w:lang w:eastAsia="ko-KR"/>
              </w:rPr>
              <w:t>Study sidelink synchronization mechanism</w:t>
            </w:r>
          </w:p>
          <w:p w:rsidR="005F69B9" w:rsidRDefault="005F69B9" w:rsidP="005F69B9">
            <w:pPr>
              <w:pStyle w:val="ListParagraph"/>
              <w:widowControl/>
              <w:numPr>
                <w:ilvl w:val="0"/>
                <w:numId w:val="17"/>
              </w:numPr>
              <w:spacing w:after="160" w:line="256" w:lineRule="auto"/>
              <w:jc w:val="left"/>
              <w:rPr>
                <w:rFonts w:cs="Calibri"/>
                <w:lang w:eastAsia="ko-KR"/>
              </w:rPr>
            </w:pPr>
            <w:r>
              <w:rPr>
                <w:rFonts w:cs="Calibri"/>
                <w:lang w:eastAsia="ko-KR"/>
              </w:rPr>
              <w:t xml:space="preserve">Study </w:t>
            </w:r>
            <w:r>
              <w:rPr>
                <w:rFonts w:cs="Calibri"/>
                <w:lang w:eastAsia="zh-CN"/>
              </w:rPr>
              <w:t xml:space="preserve">sidelink </w:t>
            </w:r>
            <w:r>
              <w:rPr>
                <w:rFonts w:cs="Calibri"/>
                <w:lang w:eastAsia="ko-KR"/>
              </w:rPr>
              <w:t>L2/L3 protocols</w:t>
            </w:r>
          </w:p>
          <w:p w:rsidR="005F69B9" w:rsidRDefault="005F69B9">
            <w:pPr>
              <w:spacing w:after="0"/>
              <w:rPr>
                <w:rFonts w:cs="Calibri"/>
                <w:kern w:val="2"/>
                <w:lang w:val="en-US" w:eastAsia="zh-CN"/>
              </w:rPr>
            </w:pPr>
            <w:r>
              <w:rPr>
                <w:rFonts w:cs="Calibri"/>
                <w:kern w:val="2"/>
                <w:lang w:val="en-US" w:eastAsia="zh-CN"/>
              </w:rPr>
              <w:t xml:space="preserve">Option (b) for </w:t>
            </w:r>
          </w:p>
          <w:p w:rsidR="005F69B9" w:rsidRDefault="005F69B9" w:rsidP="005F69B9">
            <w:pPr>
              <w:pStyle w:val="ListParagraph"/>
              <w:widowControl/>
              <w:numPr>
                <w:ilvl w:val="0"/>
                <w:numId w:val="17"/>
              </w:numPr>
              <w:spacing w:after="0" w:line="256" w:lineRule="auto"/>
              <w:jc w:val="left"/>
              <w:rPr>
                <w:rFonts w:cs="Calibri"/>
                <w:kern w:val="2"/>
                <w:lang w:val="en-US" w:eastAsia="zh-CN"/>
              </w:rPr>
            </w:pPr>
            <w:r>
              <w:rPr>
                <w:rFonts w:cs="Calibri"/>
              </w:rPr>
              <w:t>Study the support of</w:t>
            </w:r>
            <w:r>
              <w:rPr>
                <w:rFonts w:cs="Calibri"/>
                <w:lang w:eastAsia="zh-CN"/>
              </w:rPr>
              <w:t xml:space="preserve"> sidelink</w:t>
            </w:r>
            <w:r>
              <w:rPr>
                <w:rFonts w:cs="Calibri"/>
              </w:rPr>
              <w:t xml:space="preserve"> Unicast, Sidelink Groupcast</w:t>
            </w:r>
          </w:p>
          <w:p w:rsidR="005F69B9" w:rsidRDefault="005F69B9">
            <w:pPr>
              <w:spacing w:after="0"/>
              <w:ind w:left="45"/>
              <w:rPr>
                <w:rFonts w:cs="Calibri"/>
                <w:kern w:val="2"/>
                <w:lang w:val="en-US" w:eastAsia="zh-CN"/>
              </w:rPr>
            </w:pPr>
            <w:r>
              <w:rPr>
                <w:rFonts w:cs="Calibri"/>
                <w:kern w:val="2"/>
                <w:lang w:val="en-US" w:eastAsia="zh-CN"/>
              </w:rPr>
              <w:t>This requires clarification of the V2X traffic model for unicast/groupcast, in order for a clear target for the optimization.</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r>
              <w:rPr>
                <w:rFonts w:cs="Calibri"/>
                <w:kern w:val="2"/>
                <w:lang w:val="en-US" w:eastAsia="zh-CN"/>
              </w:rPr>
              <w:t xml:space="preserve">For </w:t>
            </w:r>
          </w:p>
          <w:p w:rsidR="005F69B9" w:rsidRDefault="005F69B9" w:rsidP="005F69B9">
            <w:pPr>
              <w:pStyle w:val="ListParagraph"/>
              <w:widowControl/>
              <w:numPr>
                <w:ilvl w:val="0"/>
                <w:numId w:val="17"/>
              </w:numPr>
              <w:spacing w:after="0" w:line="256" w:lineRule="auto"/>
              <w:ind w:left="402" w:hanging="357"/>
              <w:jc w:val="left"/>
              <w:rPr>
                <w:rFonts w:cs="Calibri"/>
                <w:lang w:val="en-US" w:eastAsia="zh-CN"/>
              </w:rPr>
            </w:pPr>
            <w:r>
              <w:rPr>
                <w:rFonts w:cs="Calibri"/>
                <w:lang w:eastAsia="ko-KR"/>
              </w:rPr>
              <w:t>Study</w:t>
            </w:r>
            <w:r>
              <w:rPr>
                <w:rFonts w:cs="Calibri"/>
                <w:lang w:val="en-US" w:eastAsia="ko-KR"/>
              </w:rPr>
              <w:t xml:space="preserve"> sidelink resource allocation</w:t>
            </w:r>
            <w:r>
              <w:rPr>
                <w:rFonts w:cs="Calibri"/>
                <w:lang w:val="en-US" w:eastAsia="zh-CN"/>
              </w:rPr>
              <w:t xml:space="preserve"> mechanism, incl. configuration and management via LTE Uu or NR Uu interfaces</w:t>
            </w:r>
          </w:p>
          <w:p w:rsidR="005F69B9" w:rsidRDefault="005F69B9">
            <w:pPr>
              <w:spacing w:after="0"/>
              <w:rPr>
                <w:rFonts w:eastAsia="Malgun Gothic" w:cs="Calibri"/>
                <w:kern w:val="2"/>
                <w:lang w:val="en-US" w:eastAsia="ko-KR"/>
              </w:rPr>
            </w:pPr>
            <w:r>
              <w:rPr>
                <w:rFonts w:cs="Calibri"/>
                <w:lang w:val="en-US" w:eastAsia="zh-CN"/>
              </w:rPr>
              <w:lastRenderedPageBreak/>
              <w:t>It is related to Q5, and thus please find our comments to Q5.</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lastRenderedPageBreak/>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Generally OK to sidelink. One objective related to sidelink about coexistence is suggested, which we add in Q12.</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Sidelink is essential for meeting advanced use cases requirements.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kern w:val="2"/>
                <w:lang w:val="en-US" w:eastAsia="zh-CN"/>
              </w:rPr>
            </w:pPr>
            <w:r>
              <w:rPr>
                <w:rFonts w:cs="Calibri"/>
                <w:kern w:val="2"/>
                <w:lang w:val="en-US"/>
              </w:rPr>
              <w:t xml:space="preserve">Sidelink is essential feature. Enhancement is needed to meet the requirement of high rate, low latency and high reliability. </w:t>
            </w:r>
          </w:p>
          <w:p w:rsidR="005F69B9" w:rsidRDefault="005F69B9" w:rsidP="005F69B9">
            <w:pPr>
              <w:pStyle w:val="ListParagraph"/>
              <w:widowControl/>
              <w:numPr>
                <w:ilvl w:val="0"/>
                <w:numId w:val="17"/>
              </w:numPr>
              <w:spacing w:after="160" w:line="256" w:lineRule="auto"/>
              <w:jc w:val="left"/>
              <w:rPr>
                <w:rFonts w:cs="Calibri"/>
                <w:kern w:val="2"/>
                <w:lang w:eastAsia="zh-CN"/>
              </w:rPr>
            </w:pPr>
            <w:r>
              <w:rPr>
                <w:rFonts w:cs="Calibri"/>
                <w:kern w:val="2"/>
                <w:lang w:val="en-US" w:eastAsia="zh-CN"/>
              </w:rPr>
              <w:t xml:space="preserve">The study on physical channel structure/procedure should at least include </w:t>
            </w:r>
            <w:r>
              <w:rPr>
                <w:rFonts w:cs="Calibri"/>
                <w:kern w:val="2"/>
              </w:rPr>
              <w:t>flexible numerology (large SCS, short/flexible slot), waveform</w:t>
            </w:r>
            <w:r>
              <w:rPr>
                <w:rFonts w:cs="Calibri"/>
                <w:kern w:val="2"/>
                <w:lang w:eastAsia="zh-CN"/>
              </w:rPr>
              <w:t xml:space="preserve"> and</w:t>
            </w:r>
            <w:r>
              <w:rPr>
                <w:rFonts w:cs="Calibri"/>
                <w:kern w:val="2"/>
              </w:rPr>
              <w:t xml:space="preserve"> multiple antenna/beam based operation</w:t>
            </w:r>
            <w:r>
              <w:rPr>
                <w:rFonts w:cs="Calibri"/>
                <w:kern w:val="2"/>
                <w:lang w:eastAsia="zh-CN"/>
              </w:rPr>
              <w:t xml:space="preserve">. </w:t>
            </w:r>
          </w:p>
          <w:p w:rsidR="005F69B9" w:rsidRDefault="005F69B9" w:rsidP="005F69B9">
            <w:pPr>
              <w:pStyle w:val="ListParagraph"/>
              <w:widowControl/>
              <w:numPr>
                <w:ilvl w:val="0"/>
                <w:numId w:val="17"/>
              </w:numPr>
              <w:spacing w:after="160" w:line="256" w:lineRule="auto"/>
              <w:jc w:val="left"/>
              <w:rPr>
                <w:rFonts w:cs="Calibri"/>
                <w:kern w:val="2"/>
                <w:lang w:eastAsia="zh-CN"/>
              </w:rPr>
            </w:pPr>
            <w:r>
              <w:rPr>
                <w:rFonts w:cs="Calibri"/>
                <w:kern w:val="2"/>
                <w:lang w:eastAsia="zh-CN"/>
              </w:rPr>
              <w:t xml:space="preserve">For the resource allocation, Rel-14 sensing based resource selection could be a start point, but enhancement is expected taking into account the property of advanced use cases.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kern w:val="2"/>
                <w:lang w:val="en-US"/>
              </w:rPr>
            </w:pPr>
            <w:r>
              <w:rPr>
                <w:rFonts w:cs="Calibri"/>
                <w:lang w:val="en-US" w:eastAsia="zh-CN"/>
              </w:rPr>
              <w:t xml:space="preserve">We agree with LGE on the physical layer feedback.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rPr>
            </w:pPr>
            <w:r>
              <w:rPr>
                <w:rFonts w:cs="Calibri"/>
                <w:kern w:val="2"/>
              </w:rPr>
              <w:t xml:space="preserve">Intel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 xml:space="preserve">Agree with LGE.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eastAsia="en-US"/>
              </w:rPr>
            </w:pPr>
            <w:r>
              <w:rPr>
                <w:rFonts w:cs="Calibri"/>
                <w:kern w:val="2"/>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Yu Mincho"/>
                <w:kern w:val="2"/>
                <w:lang w:val="en-US" w:eastAsia="ko-KR"/>
              </w:rPr>
              <w:t>We prefer to study NR sidelink in mmWave bands.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eastAsia="en-US"/>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lang w:val="en-US" w:eastAsia="zh-CN"/>
              </w:rPr>
            </w:pPr>
            <w:r>
              <w:rPr>
                <w:rFonts w:cs="Calibri"/>
                <w:lang w:eastAsia="zh-CN"/>
              </w:rPr>
              <w:t xml:space="preserve">To meet more stringent max end-to-end delay and higher </w:t>
            </w:r>
            <w:r>
              <w:rPr>
                <w:lang w:eastAsia="zh-CN"/>
              </w:rPr>
              <w:t>r</w:t>
            </w:r>
            <w:r>
              <w:rPr>
                <w:rFonts w:eastAsia="Malgun Gothic"/>
                <w:lang w:eastAsia="ko-KR"/>
              </w:rPr>
              <w:t>eliability</w:t>
            </w:r>
            <w:r>
              <w:rPr>
                <w:rFonts w:cs="Calibri"/>
                <w:lang w:eastAsia="zh-CN"/>
              </w:rPr>
              <w:t>, we suggest to study on</w:t>
            </w:r>
            <w:r>
              <w:rPr>
                <w:rFonts w:cs="Calibri"/>
                <w:lang w:val="en-US" w:eastAsia="zh-CN"/>
              </w:rPr>
              <w:t xml:space="preserve"> symbol-level transmission interval, new short-term sensing and corresponding resource (re)selection mechanism</w:t>
            </w:r>
          </w:p>
          <w:p w:rsidR="005F69B9" w:rsidRDefault="005F69B9">
            <w:pPr>
              <w:spacing w:after="0"/>
              <w:rPr>
                <w:rFonts w:cs="Yu Mincho"/>
                <w:kern w:val="2"/>
                <w:lang w:val="en-US" w:eastAsia="zh-CN"/>
              </w:rPr>
            </w:pPr>
            <w:r>
              <w:rPr>
                <w:rFonts w:cs="Yu Mincho"/>
                <w:kern w:val="2"/>
                <w:lang w:val="en-US" w:eastAsia="zh-CN"/>
              </w:rPr>
              <w:t>Also agree with LGE.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rPr>
                <w:rFonts w:cs="Calibri"/>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lang w:eastAsia="zh-CN"/>
              </w:rPr>
            </w:pPr>
            <w:r>
              <w:rPr>
                <w:rFonts w:cs="Calibri"/>
                <w:lang w:eastAsia="zh-CN"/>
              </w:rPr>
              <w:t>Solutions based on NR sidelink depends very much on the band and coexistence issues (see dedicated section below):</w:t>
            </w:r>
          </w:p>
          <w:p w:rsidR="005F69B9" w:rsidRDefault="005F69B9" w:rsidP="005F69B9">
            <w:pPr>
              <w:widowControl/>
              <w:numPr>
                <w:ilvl w:val="0"/>
                <w:numId w:val="17"/>
              </w:numPr>
              <w:spacing w:after="160" w:line="256" w:lineRule="auto"/>
              <w:jc w:val="left"/>
              <w:rPr>
                <w:rFonts w:cs="Calibri"/>
                <w:lang w:eastAsia="zh-CN"/>
              </w:rPr>
            </w:pPr>
            <w:r>
              <w:rPr>
                <w:rFonts w:cs="Calibri"/>
                <w:lang w:eastAsia="zh-CN"/>
              </w:rPr>
              <w:t>Can NR sidelink coexist with NR Uu in licensed spectrum?</w:t>
            </w:r>
          </w:p>
          <w:p w:rsidR="005F69B9" w:rsidRDefault="005F69B9" w:rsidP="005F69B9">
            <w:pPr>
              <w:widowControl/>
              <w:numPr>
                <w:ilvl w:val="0"/>
                <w:numId w:val="17"/>
              </w:numPr>
              <w:spacing w:after="160" w:line="256" w:lineRule="auto"/>
              <w:jc w:val="left"/>
              <w:rPr>
                <w:rFonts w:cs="Calibri"/>
                <w:lang w:eastAsia="zh-CN"/>
              </w:rPr>
            </w:pPr>
            <w:r>
              <w:rPr>
                <w:rFonts w:cs="Calibri"/>
                <w:lang w:eastAsia="zh-CN"/>
              </w:rPr>
              <w:t>Can NR sidelink coexist at 5.9 GHz with LTE and DSRC (and mainly which kind of services can be provided in 30 MHz band – or less -at 5.9 GHz)?</w:t>
            </w:r>
          </w:p>
          <w:p w:rsidR="005F69B9" w:rsidRDefault="005F69B9">
            <w:pPr>
              <w:rPr>
                <w:rFonts w:cs="Calibri"/>
                <w:lang w:eastAsia="zh-CN"/>
              </w:rPr>
            </w:pPr>
            <w:r>
              <w:rPr>
                <w:rFonts w:cs="Calibri"/>
                <w:lang w:eastAsia="zh-CN"/>
              </w:rPr>
              <w:t>In conclusion we agree with Toyota that the focus for NR sidelink should be on solution for mmWaves. If bands below 6 Ghz are to be considered, we should preliminary evaluate the coexistence issues and achievable performance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color w:val="auto"/>
                <w:lang w:eastAsia="zh-CN"/>
              </w:rPr>
            </w:pPr>
            <w:r>
              <w:rPr>
                <w:rFonts w:cs="Calibri"/>
                <w:lang w:eastAsia="zh-CN"/>
              </w:rPr>
              <w:t>For those UCs only which cannot be fulfilled with LTE PC5 or LTE/NR Uu based communication, going in mmW spectrum with SL seems not to be that important (see LS coming from 5GAA).</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lang w:eastAsia="zh-CN"/>
              </w:rPr>
            </w:pPr>
            <w:r>
              <w:rPr>
                <w:rFonts w:cs="Calibri"/>
              </w:rPr>
              <w:t>Essential</w:t>
            </w:r>
            <w:r>
              <w:rPr>
                <w:rFonts w:cs="Calibri"/>
                <w:lang w:eastAsia="zh-CN"/>
              </w:rPr>
              <w:t xml:space="preserve"> component</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rPr>
                <w:rFonts w:cs="Calibri"/>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rPr>
                <w:rFonts w:cs="Calibri"/>
                <w:color w:val="auto"/>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lang w:eastAsia="zh-CN"/>
              </w:rPr>
            </w:pPr>
            <w:r>
              <w:rPr>
                <w:rFonts w:cs="Calibri"/>
                <w:lang w:eastAsia="zh-CN"/>
              </w:rPr>
              <w:t>We agree with Samsung</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rPr>
                <w:rFonts w:cs="Calibri"/>
                <w:color w:val="auto"/>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cs="Calibri"/>
                <w:color w:val="auto"/>
                <w:lang w:eastAsia="zh-CN"/>
              </w:rPr>
            </w:pPr>
            <w:r>
              <w:rPr>
                <w:rFonts w:cs="Calibri"/>
                <w:lang w:eastAsia="zh-CN"/>
              </w:rPr>
              <w:t xml:space="preserve">Sidelink is the essential part.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rPr>
                <w:rFonts w:eastAsia="PMingLiU" w:cs="Calibri"/>
                <w:lang w:eastAsia="zh-TW"/>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eastAsia="PMingLiU" w:cs="Calibri"/>
                <w:lang w:eastAsia="zh-TW"/>
              </w:rPr>
            </w:pPr>
            <w:r>
              <w:rPr>
                <w:rFonts w:eastAsia="PMingLiU" w:cs="Calibri"/>
                <w:lang w:eastAsia="zh-TW"/>
              </w:rPr>
              <w:t>But some the objectives could be de-prioritized if needed.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cs="Calibri"/>
                <w:kern w:val="2"/>
                <w:lang w:val="en-US"/>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rPr>
                <w:rFonts w:eastAsia="PMingLiU" w:cs="Calibri"/>
                <w:lang w:eastAsia="zh-TW"/>
              </w:rPr>
            </w:pPr>
            <w:r>
              <w:rPr>
                <w:rFonts w:eastAsia="Malgun Gothic" w:cs="Calibri"/>
                <w:kern w:val="2"/>
                <w:lang w:val="en-US" w:eastAsia="ko-KR"/>
              </w:rPr>
              <w:t>Essential</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rPr>
                <w:rFonts w:eastAsia="Malgun Gothic" w:cs="Calibri"/>
                <w:kern w:val="2"/>
                <w:lang w:val="en-US" w:eastAsia="ko-KR"/>
              </w:rPr>
            </w:pPr>
          </w:p>
        </w:tc>
      </w:tr>
    </w:tbl>
    <w:p w:rsidR="005F69B9" w:rsidRDefault="005F69B9" w:rsidP="005F69B9">
      <w:pPr>
        <w:rPr>
          <w:rFonts w:ascii="Calibri" w:eastAsia="DengXian" w:hAnsi="Calibri"/>
          <w:sz w:val="22"/>
          <w:szCs w:val="22"/>
          <w:lang w:val="en-US" w:eastAsia="en-US"/>
        </w:rPr>
      </w:pPr>
    </w:p>
    <w:p w:rsidR="005F69B9" w:rsidRDefault="005F69B9" w:rsidP="005F69B9">
      <w:pPr>
        <w:rPr>
          <w:lang w:val="en-US"/>
        </w:rPr>
      </w:pPr>
    </w:p>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Essential part of study = 25.</w:t>
      </w:r>
    </w:p>
    <w:p w:rsidR="005F69B9" w:rsidRDefault="005F69B9" w:rsidP="005F69B9">
      <w:pPr>
        <w:rPr>
          <w:rFonts w:ascii="Calibri" w:hAnsi="Calibri"/>
          <w:sz w:val="22"/>
          <w:szCs w:val="22"/>
        </w:rPr>
      </w:pPr>
      <w:r>
        <w:t>Additional comments:</w:t>
      </w:r>
    </w:p>
    <w:p w:rsidR="005F69B9" w:rsidRDefault="005F69B9" w:rsidP="005F69B9">
      <w:pPr>
        <w:pStyle w:val="Title"/>
        <w:numPr>
          <w:ilvl w:val="1"/>
          <w:numId w:val="18"/>
        </w:numPr>
        <w:jc w:val="left"/>
        <w:rPr>
          <w:rFonts w:ascii="Calibri" w:hAnsi="Calibri" w:cs="Calibri"/>
          <w:b w:val="0"/>
          <w:sz w:val="22"/>
          <w:szCs w:val="22"/>
        </w:rPr>
      </w:pPr>
      <w:r>
        <w:rPr>
          <w:rFonts w:cs="Calibri"/>
          <w:b w:val="0"/>
          <w:kern w:val="2"/>
          <w:sz w:val="22"/>
          <w:szCs w:val="22"/>
          <w:lang w:eastAsia="ko-KR"/>
        </w:rPr>
        <w:t>S</w:t>
      </w:r>
      <w:r>
        <w:rPr>
          <w:rFonts w:cs="Calibri"/>
          <w:b w:val="0"/>
          <w:kern w:val="2"/>
          <w:sz w:val="22"/>
          <w:szCs w:val="22"/>
          <w:lang w:val="en-US" w:eastAsia="ko-KR"/>
        </w:rPr>
        <w:t>idelink physical layer feedback (e.g. for HARQ or CSI) to the candidate technology of NR sidelink for V2X. [LGE, Fraunhofer, Intel]</w:t>
      </w:r>
    </w:p>
    <w:p w:rsidR="005F69B9" w:rsidRDefault="005F69B9" w:rsidP="005F69B9">
      <w:pPr>
        <w:pStyle w:val="Title"/>
        <w:numPr>
          <w:ilvl w:val="1"/>
          <w:numId w:val="18"/>
        </w:numPr>
        <w:jc w:val="left"/>
        <w:rPr>
          <w:rFonts w:ascii="Calibri" w:hAnsi="Calibri" w:cs="Calibri"/>
          <w:b w:val="0"/>
          <w:sz w:val="22"/>
          <w:szCs w:val="22"/>
        </w:rPr>
      </w:pPr>
      <w:r>
        <w:rPr>
          <w:rFonts w:ascii="Calibri" w:hAnsi="Calibri" w:cs="Calibri"/>
          <w:b w:val="0"/>
          <w:kern w:val="2"/>
          <w:sz w:val="22"/>
          <w:szCs w:val="22"/>
          <w:lang w:eastAsia="zh-CN"/>
        </w:rPr>
        <w:t>O</w:t>
      </w:r>
      <w:r>
        <w:rPr>
          <w:rFonts w:ascii="Calibri" w:hAnsi="Calibri" w:cs="Calibri"/>
          <w:b w:val="0"/>
          <w:kern w:val="2"/>
          <w:sz w:val="22"/>
          <w:szCs w:val="22"/>
          <w:lang w:val="en-US" w:eastAsia="zh-CN"/>
        </w:rPr>
        <w:t xml:space="preserve">n physical channel structure/procedure should at least include </w:t>
      </w:r>
      <w:r>
        <w:rPr>
          <w:rFonts w:ascii="Calibri" w:hAnsi="Calibri" w:cs="Calibri"/>
          <w:b w:val="0"/>
          <w:kern w:val="2"/>
          <w:sz w:val="22"/>
          <w:szCs w:val="22"/>
        </w:rPr>
        <w:t>flexible numerology (large SCS, short/flexible slot), waveform</w:t>
      </w:r>
      <w:r>
        <w:rPr>
          <w:rFonts w:ascii="Calibri" w:hAnsi="Calibri" w:cs="Calibri"/>
          <w:b w:val="0"/>
          <w:kern w:val="2"/>
          <w:sz w:val="22"/>
          <w:szCs w:val="22"/>
          <w:lang w:eastAsia="zh-CN"/>
        </w:rPr>
        <w:t xml:space="preserve"> and</w:t>
      </w:r>
      <w:r>
        <w:rPr>
          <w:rFonts w:ascii="Calibri" w:hAnsi="Calibri" w:cs="Calibri"/>
          <w:b w:val="0"/>
          <w:kern w:val="2"/>
          <w:sz w:val="22"/>
          <w:szCs w:val="22"/>
        </w:rPr>
        <w:t xml:space="preserve"> multiple antenna/beam based operation [SS, Cohere]</w:t>
      </w:r>
    </w:p>
    <w:p w:rsidR="005F69B9" w:rsidRDefault="005F69B9" w:rsidP="005F69B9">
      <w:pPr>
        <w:rPr>
          <w:rFonts w:ascii="Calibri" w:hAnsi="Calibri"/>
          <w:sz w:val="22"/>
          <w:szCs w:val="22"/>
          <w:lang w:val="en-US"/>
        </w:rPr>
      </w:pPr>
    </w:p>
    <w:p w:rsidR="005F69B9" w:rsidRDefault="005F69B9" w:rsidP="005F69B9">
      <w:r>
        <w:t xml:space="preserve">Q4:  </w:t>
      </w:r>
      <w:r>
        <w:rPr>
          <w:b/>
          <w:u w:val="single"/>
        </w:rPr>
        <w:t>Uu enhancements for advanced V2X use cases</w:t>
      </w:r>
      <w:r>
        <w:rPr>
          <w:b/>
        </w:rPr>
        <w:t>:</w:t>
      </w:r>
      <w:r>
        <w:t xml:space="preserve"> (i) Evaluate whether Rel-15 NR Uu and LTE Uu will support advanced V2X use case.  (ii) If cannot be sufficiently supported, in which areas do companies think enhancements are needed to meet advanced NR V2X use cases? </w:t>
      </w:r>
    </w:p>
    <w:p w:rsidR="005F69B9" w:rsidRDefault="005F69B9" w:rsidP="005F69B9">
      <w:pPr>
        <w:rPr>
          <w:lang w:val="en-US" w:eastAsia="zh-CN"/>
        </w:rPr>
      </w:pPr>
      <w:r>
        <w:t xml:space="preserve">Note: This MAY include any V2X-specific </w:t>
      </w:r>
      <w:r>
        <w:rPr>
          <w:lang w:val="en-US" w:eastAsia="zh-CN"/>
        </w:rPr>
        <w:t>URLLC requirements/enhancements (if any). Such requirements could arise from, for example, high mobility scenarios, coverage, capacity, etc.</w:t>
      </w:r>
    </w:p>
    <w:p w:rsidR="005F69B9" w:rsidRDefault="005F69B9" w:rsidP="005F69B9">
      <w:pPr>
        <w:pStyle w:val="ListParagraph"/>
        <w:ind w:left="405"/>
        <w:rPr>
          <w:rFonts w:cs="Calibri"/>
          <w:lang w:eastAsia="en-US"/>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 xml:space="preserve">We should evaluate Rel-15 NR Uu and LTE Uu and if any issue is identified for V2X support then based on the study outcome, identify topics for enhancements. </w:t>
            </w:r>
          </w:p>
          <w:p w:rsidR="005F69B9" w:rsidRDefault="005F69B9">
            <w:pPr>
              <w:spacing w:after="0"/>
              <w:rPr>
                <w:rFonts w:cs="Calibri"/>
                <w:kern w:val="2"/>
                <w:lang w:val="en-US"/>
              </w:rPr>
            </w:pPr>
            <w:r>
              <w:rPr>
                <w:rFonts w:cs="Calibri"/>
                <w:kern w:val="2"/>
                <w:lang w:val="en-US"/>
              </w:rPr>
              <w:t>We would also like to mention it is important to avoid duplication of work, so we should not only evaluate Rel-15 NR, but also consider Rel-16 NR SI/WI before starting the work of Uu enhancement for V2X.</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We think that Uu enhancement should be a part of Rel-16 but some of detailed technical discussions may take place in other Rel-16 NR items approved for Uu enhancements covering more general use cases (e.g., MBMS, mobility enhancement, etc). This SI can start with high level assessment of the Rel-15 Uu and the other approved Uu items, and the need for any V2X specific enhancement to be identified in this SI can be decided after it.</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r>
              <w:rPr>
                <w:rFonts w:cs="Calibri"/>
                <w:kern w:val="2"/>
                <w:lang w:val="en-US" w:eastAsia="zh-CN"/>
              </w:rPr>
              <w:t>R15 work on URLLC for NR, so the outcome of the related work should be taken into account and benefit the work of NR-V2x.</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r>
              <w:rPr>
                <w:rFonts w:cs="Calibri"/>
                <w:kern w:val="2"/>
                <w:lang w:val="en-US" w:eastAsia="zh-CN"/>
              </w:rPr>
              <w:t>But it should be clarified that the study target at enhancement of NR Uu only, and LTE Uu enhancement is not of the focus of a NR-V2X work.</w:t>
            </w:r>
          </w:p>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Enhancements should be based on the outcome of an evaluation of Rel-15 NR Uu. We do not see the need of introducing new enhancements to LTE Uu (on top of those in Rel-14) except those targeting coexistence of RATs (e.g., mode-3 control across RATs, etc.).</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To evaluate the feasibility for Rel-15 NR-Uu/LTE Uu (at least Unicast) transport mechanism to meet the requirements of the advanced V2X services in terms of latency, reliability, data rate, mobility, capacity and coverage, particularly for high mobility scenarios, coverage and go on with necessary enhancement based on above findings. Duplication with the work in other ongoing SI/WI will be avoided.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Agree with Qualcomm</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lastRenderedPageBreak/>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eastAsia="zh-CN"/>
              </w:rPr>
              <w:t xml:space="preserve">For LTE Uu based V2X, there is no physical layer enhancement at all, which limits the potentional benefit. We don’t think we need to touch LTE Uu design, but for NR Uu, many existing features, e.g. URLLC support can be a start point for NR V2X. If it is still not good enough, further enhancement is needed. Above all, NR </w:t>
            </w:r>
            <w:r>
              <w:rPr>
                <w:rFonts w:cs="Calibri"/>
                <w:kern w:val="2"/>
                <w:lang w:val="en-US"/>
              </w:rPr>
              <w:t xml:space="preserve">Uu enhancement is </w:t>
            </w:r>
            <w:r>
              <w:rPr>
                <w:rFonts w:cs="Calibri"/>
                <w:kern w:val="2"/>
                <w:lang w:val="en-US" w:eastAsia="zh-CN"/>
              </w:rPr>
              <w:t>expected</w:t>
            </w:r>
            <w:r>
              <w:rPr>
                <w:rFonts w:cs="Calibri"/>
                <w:kern w:val="2"/>
                <w:lang w:val="en-US"/>
              </w:rPr>
              <w:t xml:space="preserve"> to meet the requirement of high date rate, low latency and high reliability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We see the need for enhancing latency and reliability also during high speed to meet the requirements defined for multiple use case groups (see Q1). We also support Qualcomm to avoid duplication of the work within R16 NR SI / WI.</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 xml:space="preserve">Intel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Agree with Ericsson.</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b/>
                <w:color w:val="FF66FF"/>
                <w:kern w:val="2"/>
                <w:lang w:val="en-US" w:eastAsia="ko-KR"/>
              </w:rPr>
              <w:t>We think the NR V2X should be based on the basic NR Uu link (Re-15), and if some Uu enhancement are identified necessary to support advanced V2X use cases, then these enhancements should be included in Rel-16 since 5GAA strongly prefer having NR specifications for V2X by 2019 to include sidelink as well as Uu interface.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kern w:val="2"/>
                <w:lang w:val="en-US"/>
              </w:rPr>
              <w:t>The most challenging requirements as indicated by SA1 require sufficiently large channelizations, low latency and high reliability.</w:t>
            </w:r>
          </w:p>
          <w:p w:rsidR="005F69B9" w:rsidRDefault="005F69B9">
            <w:pPr>
              <w:spacing w:after="0"/>
              <w:rPr>
                <w:rFonts w:eastAsia="Malgun Gothic" w:cs="Calibri"/>
                <w:kern w:val="2"/>
                <w:lang w:val="en-US" w:eastAsia="ko-KR"/>
              </w:rPr>
            </w:pPr>
            <w:r>
              <w:rPr>
                <w:rFonts w:cs="Calibri"/>
                <w:kern w:val="2"/>
                <w:lang w:val="en-US"/>
              </w:rPr>
              <w:t>Both NR and LTE enhancements should be considered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color w:val="auto"/>
                <w:kern w:val="2"/>
                <w:lang w:val="en-US" w:eastAsia="ko-KR"/>
              </w:rPr>
            </w:pPr>
            <w:r>
              <w:rPr>
                <w:rFonts w:eastAsia="Malgun Gothic" w:cs="Calibri"/>
                <w:kern w:val="2"/>
                <w:lang w:val="en-US" w:eastAsia="ko-KR"/>
              </w:rPr>
              <w:t>LTE Uu should be enhanced to support necessary V2X UCs</w:t>
            </w:r>
          </w:p>
          <w:p w:rsidR="005F69B9" w:rsidRDefault="005F69B9">
            <w:pPr>
              <w:spacing w:after="0"/>
              <w:rPr>
                <w:rFonts w:eastAsia="Malgun Gothic" w:cs="Calibri"/>
                <w:kern w:val="2"/>
                <w:lang w:val="en-US" w:eastAsia="ko-KR"/>
              </w:rPr>
            </w:pPr>
            <w:r>
              <w:rPr>
                <w:rFonts w:eastAsia="Malgun Gothic" w:cs="Calibri"/>
                <w:kern w:val="2"/>
                <w:lang w:val="en-US" w:eastAsia="ko-KR"/>
              </w:rPr>
              <w:t>NR Uu should be enhanced to support necessary V2X UCs</w:t>
            </w:r>
          </w:p>
          <w:p w:rsidR="005F69B9" w:rsidRDefault="005F69B9">
            <w:pPr>
              <w:spacing w:after="0"/>
              <w:rPr>
                <w:rFonts w:eastAsia="Malgun Gothic" w:cs="Calibri"/>
                <w:kern w:val="2"/>
                <w:lang w:val="en-US" w:eastAsia="ko-KR"/>
              </w:rPr>
            </w:pPr>
            <w:r>
              <w:rPr>
                <w:rFonts w:eastAsia="Malgun Gothic" w:cs="Calibri"/>
                <w:kern w:val="2"/>
                <w:lang w:val="en-US" w:eastAsia="ko-KR"/>
              </w:rPr>
              <w:t>We expect that if a NR based PC5 is standadised, resource control as in LTE SL would be applicable with mode4 and mode3, where mode3 can be controlled via LTE or NR Uu (dedicated, SIB21 based).</w:t>
            </w:r>
          </w:p>
          <w:p w:rsidR="005F69B9" w:rsidRDefault="005F69B9">
            <w:pPr>
              <w:spacing w:after="0"/>
              <w:rPr>
                <w:rFonts w:eastAsia="Malgun Gothic" w:cs="Calibri"/>
                <w:kern w:val="2"/>
                <w:lang w:val="en-US" w:eastAsia="ko-KR"/>
              </w:rPr>
            </w:pPr>
          </w:p>
          <w:p w:rsidR="005F69B9" w:rsidRDefault="005F69B9">
            <w:pPr>
              <w:spacing w:after="0"/>
              <w:rPr>
                <w:rFonts w:eastAsia="Malgun Gothic" w:cs="Calibri"/>
                <w:kern w:val="2"/>
                <w:lang w:val="en-US" w:eastAsia="ko-KR"/>
              </w:rPr>
            </w:pPr>
            <w:r>
              <w:rPr>
                <w:rFonts w:eastAsia="Malgun Gothic" w:cs="Calibri"/>
                <w:kern w:val="2"/>
                <w:lang w:val="en-US" w:eastAsia="ko-KR"/>
              </w:rPr>
              <w:t>NR Uu should support precise positioning support (RTK distribution) as for LTE in Rel-15 (this might be part of the positioning/WI)</w:t>
            </w:r>
          </w:p>
          <w:p w:rsidR="005F69B9" w:rsidRDefault="005F69B9">
            <w:pPr>
              <w:spacing w:after="0"/>
              <w:rPr>
                <w:rFonts w:eastAsia="Malgun Gothic" w:cs="Calibri"/>
                <w:kern w:val="2"/>
                <w:lang w:val="en-US" w:eastAsia="ko-KR"/>
              </w:rPr>
            </w:pPr>
          </w:p>
          <w:p w:rsidR="005F69B9" w:rsidRDefault="005F69B9">
            <w:pPr>
              <w:spacing w:after="0"/>
              <w:rPr>
                <w:rFonts w:eastAsia="Malgun Gothic" w:cs="Calibri"/>
                <w:b/>
                <w:color w:val="FF66FF"/>
                <w:kern w:val="2"/>
                <w:lang w:val="en-US" w:eastAsia="ko-KR"/>
              </w:rPr>
            </w:pPr>
            <w:r>
              <w:rPr>
                <w:rFonts w:eastAsia="Malgun Gothic" w:cs="Calibri"/>
                <w:kern w:val="2"/>
                <w:lang w:val="en-US" w:eastAsia="ko-KR"/>
              </w:rPr>
              <w:t xml:space="preserve">LTE and NR Uu should be enhanced to measure, qualify and report KPIs relevant for the automotive industry which might not be optimally supported today.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lang w:eastAsia="zh-CN"/>
              </w:rPr>
            </w:pPr>
            <w:r>
              <w:rPr>
                <w:lang w:eastAsia="zh-CN"/>
              </w:rPr>
              <w:t xml:space="preserve">We think sidelink and Uu enhancements should be balanced for the R16 SI, therefore both sidelink and Uu enhancements are essential. </w:t>
            </w:r>
          </w:p>
          <w:p w:rsidR="005F69B9" w:rsidRDefault="005F69B9">
            <w:pPr>
              <w:spacing w:after="0"/>
              <w:rPr>
                <w:lang w:eastAsia="zh-CN"/>
              </w:rPr>
            </w:pPr>
          </w:p>
          <w:p w:rsidR="005F69B9" w:rsidRDefault="005F69B9">
            <w:pPr>
              <w:spacing w:after="0"/>
              <w:rPr>
                <w:lang w:eastAsia="zh-CN"/>
              </w:rPr>
            </w:pPr>
            <w:r>
              <w:rPr>
                <w:lang w:eastAsia="zh-CN"/>
              </w:rPr>
              <w:t>We also think the R16 SI should consider agile NR multicast mechanism for e.g.  high definition map download.  In our understanding, the NR multicast mechanism should share the same architecture as R15 NR unicast, and NR multicast and NR unicast should be able to dynamically share radio resources, and the NR multicast mechanism should support DL MIMO and UL feedback.</w:t>
            </w:r>
          </w:p>
          <w:p w:rsidR="005F69B9" w:rsidRDefault="005F69B9">
            <w:pPr>
              <w:spacing w:after="0"/>
              <w:rPr>
                <w:rFonts w:cs="Calibri"/>
                <w:kern w:val="2"/>
                <w:lang w:val="en-US" w:eastAsia="zh-CN"/>
              </w:rPr>
            </w:pPr>
          </w:p>
          <w:p w:rsidR="005F69B9" w:rsidRDefault="005F69B9">
            <w:pPr>
              <w:spacing w:after="0"/>
              <w:rPr>
                <w:rFonts w:eastAsia="Malgun Gothic" w:cs="Calibri"/>
                <w:kern w:val="2"/>
                <w:lang w:val="en-US" w:eastAsia="ko-KR"/>
              </w:rPr>
            </w:pPr>
            <w:r>
              <w:rPr>
                <w:lang w:eastAsia="zh-CN"/>
              </w:rPr>
              <w:t>Note: We think the R16 SI should focus on R15 NR Uu for e</w:t>
            </w:r>
            <w:r>
              <w:t>valuat</w:t>
            </w:r>
            <w:r>
              <w:rPr>
                <w:lang w:eastAsia="zh-CN"/>
              </w:rPr>
              <w:t>ion and</w:t>
            </w:r>
            <w:r>
              <w:t xml:space="preserve"> </w:t>
            </w:r>
            <w:r>
              <w:rPr>
                <w:lang w:eastAsia="zh-CN"/>
              </w:rPr>
              <w:t>Uu enhancements identification.</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color w:val="00B050"/>
                <w:kern w:val="2"/>
                <w:lang w:val="en-US" w:eastAsia="ko-KR"/>
              </w:rPr>
              <w:t>Evaluation of Rel-15 NR Uu’s ability to support advanced V2X use case is essential.</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color w:val="00B050"/>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eastAsia="Malgun Gothic" w:cs="Calibri"/>
                <w:color w:val="00B050"/>
                <w:kern w:val="2"/>
                <w:lang w:val="en-US" w:eastAsia="ko-KR"/>
              </w:rPr>
              <w:t xml:space="preserve">This should focus only on NR Uu, not LTE. </w:t>
            </w:r>
          </w:p>
          <w:p w:rsidR="005F69B9" w:rsidRDefault="005F69B9">
            <w:pPr>
              <w:spacing w:after="0"/>
              <w:rPr>
                <w:rFonts w:eastAsia="Malgun Gothic" w:cs="Calibri"/>
                <w:color w:val="00B050"/>
                <w:kern w:val="2"/>
                <w:lang w:val="en-US" w:eastAsia="ko-KR"/>
              </w:rPr>
            </w:pPr>
            <w:r>
              <w:rPr>
                <w:rFonts w:eastAsia="Malgun Gothic" w:cs="Calibri"/>
                <w:color w:val="00B050"/>
                <w:kern w:val="2"/>
                <w:lang w:val="en-US" w:eastAsia="ko-KR"/>
              </w:rPr>
              <w:t xml:space="preserve">If there is no separate broadcast SI/WI in Rel-16, then the broadcast requirements of V2X over Uu could be handled in the V2X item. Overlap between any MBMS and V2X items should be avoided.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lang w:eastAsia="zh-CN"/>
              </w:rPr>
              <w:t xml:space="preserve">Study of NR Uu enhancements for advanced V2X services should use Rel-15 Uu (2018.6 version) as the baseline. And the overlapping with other Uu enhancements (e.g. URLLC enhancement) in Rel-16 shall be avoided.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auto"/>
                <w:kern w:val="2"/>
                <w:lang w:val="en-US" w:eastAsia="zh-TW"/>
              </w:rPr>
            </w:pPr>
            <w:r>
              <w:rPr>
                <w:rFonts w:eastAsia="PMingLiU" w:cs="Calibri"/>
                <w:kern w:val="2"/>
                <w:lang w:val="en-US" w:eastAsia="zh-TW"/>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 xml:space="preserve">Sierra </w:t>
            </w:r>
            <w:r>
              <w:rPr>
                <w:rFonts w:eastAsia="PMingLiU" w:cs="Calibri"/>
                <w:kern w:val="2"/>
                <w:lang w:val="en-US" w:eastAsia="zh-TW"/>
              </w:rPr>
              <w:lastRenderedPageBreak/>
              <w:t>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lastRenderedPageBreak/>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ko-KR"/>
              </w:rPr>
            </w:pPr>
            <w:r>
              <w:rPr>
                <w:rFonts w:cs="Calibri"/>
                <w:kern w:val="2"/>
                <w:lang w:val="en-US" w:eastAsia="ko-KR"/>
              </w:rPr>
              <w:t xml:space="preserve">This should focus mainly on NR Uu, not LTE.  NR Uu enhancements </w:t>
            </w:r>
            <w:r>
              <w:rPr>
                <w:rFonts w:cs="Calibri"/>
                <w:kern w:val="2"/>
                <w:lang w:val="en-US" w:eastAsia="ko-KR"/>
              </w:rPr>
              <w:lastRenderedPageBreak/>
              <w:t xml:space="preserve">covering more general use cases (e.g., MBMS, SC-PTM, positioning) need to considered as well. </w:t>
            </w:r>
          </w:p>
          <w:p w:rsidR="005F69B9" w:rsidRDefault="005F69B9">
            <w:pPr>
              <w:spacing w:after="0"/>
              <w:rPr>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Malgun Gothic" w:cs="Calibri"/>
                <w:kern w:val="2"/>
                <w:lang w:val="en-US" w:eastAsia="ko-KR"/>
              </w:rPr>
              <w:lastRenderedPageBreak/>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en-US"/>
              </w:rPr>
            </w:pPr>
            <w:r>
              <w:rPr>
                <w:rFonts w:cs="Calibri"/>
                <w:kern w:val="2"/>
                <w:lang w:val="en-US"/>
              </w:rPr>
              <w:t>We would like to see 3GPP evaluating current Uu interface (LTE and NR) for advanced V2X use cases and derive potential improvements and enhancements.</w:t>
            </w:r>
          </w:p>
          <w:p w:rsidR="005F69B9" w:rsidRDefault="005F69B9">
            <w:pPr>
              <w:spacing w:after="0"/>
              <w:rPr>
                <w:rFonts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bl>
    <w:p w:rsidR="005F69B9" w:rsidRDefault="005F69B9" w:rsidP="005F69B9">
      <w:pPr>
        <w:pStyle w:val="ListParagraph"/>
        <w:ind w:left="405"/>
        <w:rPr>
          <w:rFonts w:ascii="Calibri" w:hAnsi="Calibri" w:cs="Calibri"/>
          <w:sz w:val="22"/>
          <w:szCs w:val="22"/>
          <w:lang w:eastAsia="en-US"/>
        </w:rPr>
      </w:pPr>
    </w:p>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Essential feature. = 25.</w:t>
      </w:r>
    </w:p>
    <w:p w:rsidR="005F69B9" w:rsidRDefault="005F69B9" w:rsidP="005F69B9">
      <w:pPr>
        <w:pStyle w:val="ListParagraph"/>
        <w:widowControl/>
        <w:numPr>
          <w:ilvl w:val="0"/>
          <w:numId w:val="18"/>
        </w:numPr>
        <w:spacing w:after="160" w:line="256" w:lineRule="auto"/>
        <w:jc w:val="left"/>
        <w:rPr>
          <w:rFonts w:ascii="Calibri" w:hAnsi="Calibri" w:cs="Calibri"/>
          <w:b/>
          <w:sz w:val="28"/>
          <w:szCs w:val="22"/>
        </w:rPr>
      </w:pPr>
      <w:r>
        <w:t>Additional comments</w:t>
      </w:r>
    </w:p>
    <w:p w:rsidR="005F69B9" w:rsidRDefault="005F69B9" w:rsidP="005F69B9">
      <w:pPr>
        <w:pStyle w:val="ListParagraph"/>
        <w:widowControl/>
        <w:numPr>
          <w:ilvl w:val="0"/>
          <w:numId w:val="19"/>
        </w:numPr>
        <w:spacing w:after="160" w:line="256" w:lineRule="auto"/>
        <w:jc w:val="left"/>
        <w:rPr>
          <w:rFonts w:cs="Calibri"/>
          <w:sz w:val="22"/>
        </w:rPr>
      </w:pPr>
      <w:r>
        <w:rPr>
          <w:rFonts w:cs="Calibri"/>
        </w:rPr>
        <w:t xml:space="preserve">Few companies expressed interest for MBMS-type Uu broadcast/multicast  </w:t>
      </w:r>
    </w:p>
    <w:p w:rsidR="005F69B9" w:rsidRDefault="005F69B9" w:rsidP="005F69B9">
      <w:pPr>
        <w:pStyle w:val="ListParagraph"/>
        <w:widowControl/>
        <w:numPr>
          <w:ilvl w:val="0"/>
          <w:numId w:val="19"/>
        </w:numPr>
        <w:spacing w:after="160" w:line="256" w:lineRule="auto"/>
        <w:jc w:val="left"/>
        <w:rPr>
          <w:rFonts w:cs="Calibri"/>
        </w:rPr>
      </w:pPr>
      <w:r>
        <w:rPr>
          <w:rFonts w:cs="Calibri"/>
        </w:rPr>
        <w:t xml:space="preserve">Some companies mentioning LTE Uu not necessary. Please note that in several countries for over next few years LTE would form the prime coverage layer.  For NR NSA, it is necessary to check the feasibility both NR Uu and LTE Uu for high mobility cases. </w:t>
      </w:r>
    </w:p>
    <w:p w:rsidR="005F69B9" w:rsidRDefault="005F69B9" w:rsidP="005F69B9">
      <w:pPr>
        <w:pStyle w:val="ListParagraph"/>
        <w:rPr>
          <w:rFonts w:cs="Calibri"/>
        </w:rPr>
      </w:pPr>
    </w:p>
    <w:p w:rsidR="005F69B9" w:rsidRDefault="005F69B9" w:rsidP="005F69B9">
      <w:pPr>
        <w:pStyle w:val="ListParagraph"/>
        <w:ind w:left="405"/>
        <w:rPr>
          <w:rFonts w:cs="Calibri"/>
        </w:rPr>
      </w:pPr>
    </w:p>
    <w:p w:rsidR="005F69B9" w:rsidRDefault="005F69B9" w:rsidP="005F69B9">
      <w:pPr>
        <w:ind w:left="45"/>
        <w:rPr>
          <w:rFonts w:cs="Calibri"/>
          <w:lang w:eastAsia="ko-KR"/>
        </w:rPr>
      </w:pPr>
      <w:r>
        <w:rPr>
          <w:rFonts w:cs="Calibri"/>
          <w:lang w:eastAsia="zh-CN"/>
        </w:rPr>
        <w:t xml:space="preserve">Q5.  </w:t>
      </w:r>
      <w:r>
        <w:rPr>
          <w:rFonts w:cs="Calibri"/>
          <w:b/>
          <w:u w:val="single"/>
          <w:lang w:eastAsia="zh-CN"/>
        </w:rPr>
        <w:t>Uu-based sidelink scheduling (LTE V2X Mode3-like):</w:t>
      </w:r>
      <w:r>
        <w:rPr>
          <w:rFonts w:cs="Calibri"/>
          <w:lang w:eastAsia="zh-CN"/>
        </w:rPr>
        <w:t xml:space="preserve"> Identify necessary enhancements of </w:t>
      </w:r>
      <w:r>
        <w:rPr>
          <w:rFonts w:cs="Calibri"/>
          <w:lang w:eastAsia="ko-KR"/>
        </w:rPr>
        <w:t>LTE Uu and NR Uu to control NR sidelink in the cellular network connectivity</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Agree</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r>
              <w:rPr>
                <w:rFonts w:cs="Calibri"/>
                <w:kern w:val="2"/>
                <w:lang w:val="en-US" w:eastAsia="zh-CN"/>
              </w:rPr>
              <w:t>A general comment that this study objective should not only target Uu configuration of PC5 for mode-3, but also for mode-4 (for UE in RRC connected state).</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r>
              <w:rPr>
                <w:rFonts w:cs="Calibri"/>
                <w:kern w:val="2"/>
                <w:lang w:val="en-US" w:eastAsia="zh-CN"/>
              </w:rPr>
              <w:t>Besides, we tend to select option-a for the work on NR Uu to control NR sidelink, yet option-b or option-c for the work on LTE Uu to control NR sidelink, which is lack of motivation to be included in the first phase of NR-V2x.</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Can be directly specified in WI without having objective in the SI</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In addition, it is important to include “Support of LTE sidelink operations in NR coverage”.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Mode3 in LTE V2X is well designed and it is potentially further enhanced by mode3/mode4 co-existence in LTE Rel-15 V2X. it is expected most design principle is also applicable to NR V2X</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 xml:space="preserve">Fraunhofer IIS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Intel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Agree</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Yu Mincho"/>
                <w:kern w:val="2"/>
                <w:lang w:val="en-US" w:eastAsia="ko-KR"/>
              </w:rPr>
              <w:t>We prefer to study Uu-based sidelink scheduling to control NR mmWave sidelink.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val="en-US"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Yu Mincho"/>
                <w:color w:val="auto"/>
                <w:kern w:val="2"/>
                <w:lang w:val="en-US" w:eastAsia="ko-KR"/>
              </w:rPr>
            </w:pPr>
            <w:r>
              <w:rPr>
                <w:rFonts w:eastAsia="Malgun Gothic" w:cs="Yu Mincho"/>
                <w:kern w:val="2"/>
                <w:lang w:val="en-US" w:eastAsia="ko-KR"/>
              </w:rPr>
              <w:t>See comments of DT to Q4</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Yu Mincho"/>
                <w:kern w:val="2"/>
                <w:lang w:val="en-US" w:eastAsia="ko-KR"/>
              </w:rPr>
            </w:pPr>
            <w:r>
              <w:rPr>
                <w:rFonts w:cs="Calibri"/>
                <w:kern w:val="2"/>
                <w:lang w:val="en-US" w:eastAsia="zh-CN"/>
              </w:rPr>
              <w:t xml:space="preserve">Uu-based sidelink scheduling allows more efficient radio resource utilization and it can eliminate the potential collision caused by UE </w:t>
            </w:r>
            <w:r>
              <w:rPr>
                <w:rFonts w:cs="Calibri"/>
                <w:kern w:val="2"/>
                <w:lang w:val="en-US" w:eastAsia="zh-CN"/>
              </w:rPr>
              <w:lastRenderedPageBreak/>
              <w:t xml:space="preserve">autonomous sidelink scheduling (LTE V2X Mode4-like). We think all Uu-based sidelink schedulings are </w:t>
            </w:r>
            <w:r>
              <w:rPr>
                <w:rFonts w:cs="Calibri"/>
                <w:lang w:eastAsia="zh-CN"/>
              </w:rPr>
              <w:t>e</w:t>
            </w:r>
            <w:r>
              <w:rPr>
                <w:rFonts w:cs="Calibri"/>
              </w:rPr>
              <w:t>ssential</w:t>
            </w:r>
            <w:r>
              <w:rPr>
                <w:rFonts w:cs="Calibri"/>
                <w:lang w:eastAsia="zh-CN"/>
              </w:rPr>
              <w:t xml:space="preserve"> for the R16 SI.</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color w:val="00B050"/>
                <w:kern w:val="2"/>
                <w:lang w:val="en-US"/>
              </w:rPr>
              <w:lastRenderedPageBreak/>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color w:val="aut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Yu Mincho"/>
                <w:color w:val="auto"/>
                <w:kern w:val="2"/>
                <w:lang w:val="en-US" w:eastAsia="ko-KR"/>
              </w:rPr>
            </w:pPr>
            <w:r>
              <w:rPr>
                <w:rFonts w:eastAsia="Malgun Gothic" w:cs="Yu Mincho"/>
                <w:kern w:val="2"/>
                <w:lang w:val="en-US" w:eastAsia="ko-KR"/>
              </w:rPr>
              <w:t xml:space="preserve">NR Uu should be able to schedule NR sidelink and LTE sidelink. </w:t>
            </w:r>
          </w:p>
          <w:p w:rsidR="005F69B9" w:rsidRDefault="005F69B9">
            <w:pPr>
              <w:spacing w:after="0"/>
              <w:rPr>
                <w:rFonts w:eastAsia="Malgun Gothic" w:cs="Yu Mincho"/>
                <w:kern w:val="2"/>
                <w:lang w:val="en-US" w:eastAsia="ko-KR"/>
              </w:rPr>
            </w:pPr>
            <w:r>
              <w:rPr>
                <w:rFonts w:eastAsia="Malgun Gothic" w:cs="Yu Mincho"/>
                <w:kern w:val="2"/>
                <w:lang w:val="en-US" w:eastAsia="ko-KR"/>
              </w:rPr>
              <w:t xml:space="preserve">No need in Rel-16 for any modifications to LTE Uu in respect of NR sidelink.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color w:val="5B9BD5"/>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color w:val="5B9BD5"/>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color w:val="aut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Although Uu-based scheduling allows more efficient radio resource, it is not an essential feature and thus could be done in a best effort manner.  We need to make sure we do not overload the objectives of this SI so that we can include normative work in release 16.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rPr>
              <w:t>This is an area that 3GPP should evaluate since we believe that for certain use cases a dedicated, by the cellular network connectivity controlled spectrum will be needed.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bl>
    <w:p w:rsidR="005F69B9" w:rsidRDefault="005F69B9" w:rsidP="005F69B9">
      <w:pPr>
        <w:ind w:left="45"/>
        <w:rPr>
          <w:rFonts w:ascii="Calibri" w:hAnsi="Calibri" w:cs="Calibri"/>
          <w:sz w:val="22"/>
          <w:szCs w:val="22"/>
          <w:lang w:eastAsia="ko-KR"/>
        </w:rPr>
      </w:pPr>
    </w:p>
    <w:p w:rsidR="005F69B9" w:rsidRDefault="005F69B9" w:rsidP="005F69B9">
      <w:pPr>
        <w:pStyle w:val="Title"/>
        <w:jc w:val="left"/>
      </w:pPr>
      <w:r>
        <w:t>Summary:</w:t>
      </w:r>
    </w:p>
    <w:p w:rsidR="005F69B9" w:rsidRDefault="005F69B9" w:rsidP="005F69B9">
      <w:pPr>
        <w:pStyle w:val="Title"/>
        <w:numPr>
          <w:ilvl w:val="0"/>
          <w:numId w:val="20"/>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Essential feature = 23.</w:t>
      </w:r>
    </w:p>
    <w:p w:rsidR="005F69B9" w:rsidRDefault="005F69B9" w:rsidP="005F69B9">
      <w:pPr>
        <w:pStyle w:val="Title"/>
        <w:numPr>
          <w:ilvl w:val="0"/>
          <w:numId w:val="20"/>
        </w:numPr>
        <w:jc w:val="left"/>
        <w:rPr>
          <w:rFonts w:ascii="Calibri" w:hAnsi="Calibri" w:cs="Calibri"/>
          <w:b w:val="0"/>
          <w:sz w:val="22"/>
          <w:szCs w:val="22"/>
        </w:rPr>
      </w:pPr>
      <w:r>
        <w:rPr>
          <w:rFonts w:ascii="Calibri" w:hAnsi="Calibri" w:cs="Calibri"/>
          <w:b w:val="0"/>
          <w:sz w:val="22"/>
          <w:szCs w:val="22"/>
        </w:rPr>
        <w:t xml:space="preserve">Additional comments </w:t>
      </w:r>
    </w:p>
    <w:p w:rsidR="005F69B9" w:rsidRDefault="005F69B9" w:rsidP="005F69B9">
      <w:pPr>
        <w:pStyle w:val="Title"/>
        <w:numPr>
          <w:ilvl w:val="1"/>
          <w:numId w:val="20"/>
        </w:numPr>
        <w:jc w:val="left"/>
        <w:rPr>
          <w:rFonts w:ascii="Calibri" w:hAnsi="Calibri" w:cs="Calibri"/>
          <w:b w:val="0"/>
          <w:sz w:val="22"/>
          <w:szCs w:val="22"/>
        </w:rPr>
      </w:pPr>
      <w:r>
        <w:rPr>
          <w:rFonts w:ascii="Calibri" w:hAnsi="Calibri" w:cs="Calibri"/>
          <w:b w:val="0"/>
          <w:sz w:val="22"/>
          <w:szCs w:val="22"/>
        </w:rPr>
        <w:t>Some companies expressed interest to include NR Uu to configure LTE sidelink.</w:t>
      </w:r>
    </w:p>
    <w:p w:rsidR="005F69B9" w:rsidRDefault="005F69B9" w:rsidP="005F69B9">
      <w:pPr>
        <w:widowControl/>
        <w:numPr>
          <w:ilvl w:val="1"/>
          <w:numId w:val="20"/>
        </w:numPr>
        <w:spacing w:after="160" w:line="256" w:lineRule="auto"/>
        <w:jc w:val="left"/>
        <w:rPr>
          <w:rFonts w:ascii="Calibri" w:hAnsi="Calibri" w:cs="Calibri"/>
          <w:sz w:val="22"/>
          <w:szCs w:val="22"/>
        </w:rPr>
      </w:pPr>
      <w:r>
        <w:rPr>
          <w:rFonts w:cs="Calibri"/>
        </w:rPr>
        <w:t xml:space="preserve">Some companies think that no study is required as it is mature/known. </w:t>
      </w:r>
    </w:p>
    <w:p w:rsidR="005F69B9" w:rsidRDefault="005F69B9" w:rsidP="005F69B9">
      <w:pPr>
        <w:ind w:left="45"/>
        <w:rPr>
          <w:rFonts w:cs="Calibri"/>
          <w:lang w:eastAsia="ko-KR"/>
        </w:rPr>
      </w:pPr>
    </w:p>
    <w:p w:rsidR="005F69B9" w:rsidRDefault="005F69B9" w:rsidP="005F69B9">
      <w:pPr>
        <w:ind w:left="45"/>
        <w:rPr>
          <w:rFonts w:cs="Calibri"/>
          <w:lang w:eastAsia="ko-KR"/>
        </w:rPr>
      </w:pPr>
      <w:r>
        <w:rPr>
          <w:rFonts w:cs="Calibri"/>
          <w:lang w:eastAsia="ko-KR"/>
        </w:rPr>
        <w:t xml:space="preserve">Q6. </w:t>
      </w:r>
      <w:r>
        <w:rPr>
          <w:rFonts w:cs="Calibri"/>
          <w:b/>
          <w:u w:val="single"/>
          <w:lang w:eastAsia="ko-KR"/>
        </w:rPr>
        <w:t>V2X Positioning:</w:t>
      </w:r>
      <w:r>
        <w:rPr>
          <w:rFonts w:cs="Calibri"/>
          <w:lang w:eastAsia="ko-KR"/>
        </w:rPr>
        <w:t xml:space="preserve">  Evaluate the feasibility &amp; mechanisms to improve vehicle positioning accuracy including solutions such as ranging.  </w:t>
      </w:r>
    </w:p>
    <w:p w:rsidR="005F69B9" w:rsidRDefault="005F69B9" w:rsidP="005F69B9">
      <w:pPr>
        <w:ind w:left="45"/>
        <w:rPr>
          <w:rFonts w:cs="Calibri"/>
          <w:lang w:eastAsia="ko-KR"/>
        </w:rPr>
      </w:pPr>
      <w:r>
        <w:rPr>
          <w:rFonts w:cs="Calibri"/>
          <w:lang w:eastAsia="ko-KR"/>
        </w:rPr>
        <w:t>Remark: Positioning accuracy and enhancements based on NR Uu signals and GPS/differential GPS are excluded from this discussion if there is any other SI on positioning outside this SI (or the other email thread).</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SA1 defined requirement on high positioning accuracy “The 3GPP system shall support relative lateral position accuracy of 0.1 m between UEs supporting V2X application [TS22.186].” This SI can focus on solutions based on sidelink.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r>
              <w:rPr>
                <w:rFonts w:cs="Calibri"/>
                <w:kern w:val="2"/>
                <w:lang w:val="en-US" w:eastAsia="zh-CN"/>
              </w:rPr>
              <w:t>This part of work should start from clarification on the motivation, considering all the existing positioning technologies, both GNSS-based and Uu-based - what is the missing part (when they are applied to vehicle positioning) and what is to be expected from PC5-based positioning technology to improve the performance.</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r>
              <w:rPr>
                <w:rFonts w:cs="Calibri"/>
                <w:kern w:val="2"/>
                <w:lang w:val="en-US" w:eastAsia="zh-CN"/>
              </w:rPr>
              <w:t>Besides, interaction / differentiation with NR-positioning are to be taken into account.</w:t>
            </w:r>
          </w:p>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C</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V2X specific positioning is unclear</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zh-CN"/>
              </w:rPr>
              <w:t xml:space="preserve">V2X positioning should be a part of positioning framework. After completion of the framework, additional V2X positioning technology would be further investigated.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ko-KR"/>
              </w:rPr>
              <w:t xml:space="preserve">Study positioning enhancements if needed only based on sidelink </w:t>
            </w:r>
            <w:r>
              <w:rPr>
                <w:rFonts w:eastAsia="Malgun Gothic" w:cs="Calibri"/>
                <w:kern w:val="2"/>
                <w:lang w:val="en-US" w:eastAsia="ko-KR"/>
              </w:rPr>
              <w:lastRenderedPageBreak/>
              <w:t>approaches; other approaches to be studied as part of a separate SI/WI.</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lastRenderedPageBreak/>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cs="Calibri"/>
                <w:kern w:val="2"/>
                <w:lang w:val="en-US" w:eastAsia="ko-KR"/>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It is OK to focus on NR sidelink based positioning. </w:t>
            </w:r>
          </w:p>
          <w:p w:rsidR="005F69B9" w:rsidRDefault="005F69B9">
            <w:pPr>
              <w:spacing w:after="0"/>
              <w:rPr>
                <w:rFonts w:cs="Calibri"/>
                <w:kern w:val="2"/>
                <w:lang w:val="en-US" w:eastAsia="zh-CN"/>
              </w:rPr>
            </w:pPr>
            <w:r>
              <w:rPr>
                <w:rFonts w:cs="Calibri"/>
                <w:kern w:val="2"/>
                <w:lang w:val="en-US" w:eastAsia="zh-CN"/>
              </w:rPr>
              <w:t>Given the quite stringent requirement for advanced use cases, accurate positioning could be a way to help the design NR V2X solutions operating in a better state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V2X Positioning (such as ranging) will be a substantial increment and added value which should be part of the study.</w:t>
            </w:r>
          </w:p>
          <w:p w:rsidR="005F69B9" w:rsidRDefault="005F69B9">
            <w:pPr>
              <w:spacing w:after="0"/>
              <w:rPr>
                <w:rFonts w:eastAsia="DengXian" w:cs="Calibri"/>
                <w:kern w:val="2"/>
                <w:lang w:val="en-US" w:eastAsia="zh-CN"/>
              </w:rPr>
            </w:pPr>
            <w:r>
              <w:rPr>
                <w:rFonts w:eastAsia="Malgun Gothic" w:cs="Calibri"/>
                <w:kern w:val="2"/>
                <w:lang w:val="en-US" w:eastAsia="ko-KR"/>
              </w:rPr>
              <w:t>We agree to exclude Uu-based and RAT-independent mechanisms but still think that performance targets for stand-alone V2X positioning need to be discussed. For fulfillment of the requirement example above given by LGE, the sidelink-based positioning is a substantial solution while combined with other mechanisms.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Intel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cs="Calibri"/>
                <w:kern w:val="2"/>
                <w:lang w:val="en-US" w:eastAsia="ko-KR"/>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Accurate vehicle positioning is a critical component for eV2X applications. Therefore, we believe sidelink ranging (positioning) is essential system component.  The study can be done either in the V2X SI or in the Positioning SI, if both of them are approved.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ko-KR"/>
              </w:rPr>
            </w:pPr>
            <w:r>
              <w:rPr>
                <w:rFonts w:eastAsia="Malgun Gothic" w:cs="Calibri"/>
                <w:kern w:val="2"/>
                <w:lang w:val="en-US" w:eastAsia="ko-KR"/>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The relationship with other positioning SIs is not clear. It is important to make sure that there is no overlap with other positioning SIs.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zh-CN"/>
              </w:rPr>
              <w:t>There is also a parallel discussion on NR positioning. We suggest the positioning for</w:t>
            </w:r>
            <w:r>
              <w:rPr>
                <w:color w:val="1F497D"/>
                <w:sz w:val="21"/>
                <w:szCs w:val="21"/>
                <w:lang w:val="en-US" w:eastAsia="zh-CN"/>
              </w:rPr>
              <w:t xml:space="preserve"> </w:t>
            </w:r>
            <w:r>
              <w:rPr>
                <w:rFonts w:eastAsia="Malgun Gothic" w:cs="Calibri"/>
                <w:kern w:val="2"/>
                <w:lang w:val="en-US" w:eastAsia="zh-CN"/>
              </w:rPr>
              <w:t xml:space="preserve">V2X service via Uu interface can be discussed in that SI. And in NR V2X SI, we </w:t>
            </w:r>
            <w:r>
              <w:rPr>
                <w:rFonts w:cs="Calibri"/>
                <w:kern w:val="2"/>
                <w:lang w:val="en-US" w:eastAsia="zh-CN"/>
              </w:rPr>
              <w:t>can</w:t>
            </w:r>
            <w:r>
              <w:rPr>
                <w:rFonts w:eastAsia="Malgun Gothic" w:cs="Calibri"/>
                <w:kern w:val="2"/>
                <w:lang w:val="en-US" w:eastAsia="zh-CN"/>
              </w:rPr>
              <w:t xml:space="preserve"> </w:t>
            </w:r>
            <w:r>
              <w:rPr>
                <w:rFonts w:cs="Calibri"/>
                <w:kern w:val="2"/>
                <w:lang w:val="en-US" w:eastAsia="zh-CN"/>
              </w:rPr>
              <w:t xml:space="preserve">only </w:t>
            </w:r>
            <w:r>
              <w:rPr>
                <w:rFonts w:eastAsia="Malgun Gothic" w:cs="Calibri"/>
                <w:kern w:val="2"/>
                <w:lang w:val="en-US" w:eastAsia="zh-CN"/>
              </w:rPr>
              <w:t>focus on PC5-based positioning for V2X service.</w:t>
            </w:r>
            <w:r>
              <w:rPr>
                <w:rFonts w:cs="Calibri"/>
                <w:kern w:val="2"/>
                <w:lang w:val="en-US" w:eastAsia="zh-CN"/>
              </w:rPr>
              <w:t xml:space="preserve"> </w:t>
            </w:r>
          </w:p>
          <w:p w:rsidR="005F69B9" w:rsidRDefault="005F69B9">
            <w:pPr>
              <w:spacing w:after="0"/>
              <w:rPr>
                <w:rFonts w:eastAsia="DengXian" w:cs="Calibri"/>
                <w:kern w:val="2"/>
                <w:lang w:val="en-US" w:eastAsia="zh-CN"/>
              </w:rPr>
            </w:pPr>
            <w:r>
              <w:rPr>
                <w:rFonts w:cs="Calibri"/>
                <w:kern w:val="2"/>
                <w:lang w:val="en-US" w:eastAsia="zh-CN"/>
              </w:rPr>
              <w:t>We also notice that i</w:t>
            </w:r>
            <w:r>
              <w:rPr>
                <w:rFonts w:eastAsia="Malgun Gothic" w:cs="Calibri"/>
                <w:kern w:val="2"/>
                <w:lang w:val="en-US" w:eastAsia="zh-CN"/>
              </w:rPr>
              <w:t>t needs to design additional positioning RS</w:t>
            </w:r>
            <w:r>
              <w:rPr>
                <w:rFonts w:cs="Calibri"/>
                <w:kern w:val="2"/>
                <w:lang w:val="en-US" w:eastAsia="zh-CN"/>
              </w:rPr>
              <w:t xml:space="preserve"> sequence and</w:t>
            </w:r>
            <w:r>
              <w:rPr>
                <w:rFonts w:eastAsia="Malgun Gothic" w:cs="Calibri"/>
                <w:kern w:val="2"/>
                <w:lang w:val="en-US" w:eastAsia="zh-CN"/>
              </w:rPr>
              <w:t xml:space="preserve"> pattern to provide higher relatively speed (comparing with </w:t>
            </w:r>
            <w:r>
              <w:rPr>
                <w:rFonts w:cs="Calibri"/>
                <w:kern w:val="2"/>
                <w:lang w:val="en-US" w:eastAsia="zh-CN"/>
              </w:rPr>
              <w:t xml:space="preserve">PRS via </w:t>
            </w:r>
            <w:r>
              <w:rPr>
                <w:rFonts w:eastAsia="Malgun Gothic" w:cs="Calibri"/>
                <w:kern w:val="2"/>
                <w:lang w:val="en-US" w:eastAsia="zh-CN"/>
              </w:rPr>
              <w:t>Uu interface)</w:t>
            </w:r>
            <w:r>
              <w:rPr>
                <w:rFonts w:cs="Calibri"/>
                <w:kern w:val="2"/>
                <w:lang w:val="en-US" w:eastAsia="zh-CN"/>
              </w:rPr>
              <w:t xml:space="preserve"> and accuracy</w:t>
            </w:r>
            <w:r>
              <w:rPr>
                <w:rFonts w:eastAsia="Malgun Gothic" w:cs="Calibri"/>
                <w:kern w:val="2"/>
                <w:lang w:val="en-US" w:eastAsia="zh-CN"/>
              </w:rPr>
              <w:t xml:space="preserve">. It </w:t>
            </w:r>
            <w:r>
              <w:rPr>
                <w:rFonts w:cs="Calibri"/>
                <w:kern w:val="2"/>
                <w:lang w:val="en-US" w:eastAsia="zh-CN"/>
              </w:rPr>
              <w:t xml:space="preserve">will </w:t>
            </w:r>
            <w:r>
              <w:rPr>
                <w:rFonts w:eastAsia="Malgun Gothic" w:cs="Calibri"/>
                <w:kern w:val="2"/>
                <w:lang w:val="en-US" w:eastAsia="zh-CN"/>
              </w:rPr>
              <w:t>occup</w:t>
            </w:r>
            <w:r>
              <w:rPr>
                <w:rFonts w:cs="Calibri"/>
                <w:kern w:val="2"/>
                <w:lang w:val="en-US" w:eastAsia="zh-CN"/>
              </w:rPr>
              <w:t>y</w:t>
            </w:r>
            <w:r>
              <w:rPr>
                <w:rFonts w:eastAsia="Malgun Gothic" w:cs="Calibri"/>
                <w:kern w:val="2"/>
                <w:lang w:val="en-US" w:eastAsia="zh-CN"/>
              </w:rPr>
              <w:t xml:space="preserve"> limited sidelink resource (pool) for</w:t>
            </w:r>
            <w:r>
              <w:rPr>
                <w:rFonts w:cs="Calibri"/>
                <w:kern w:val="2"/>
                <w:lang w:val="en-US" w:eastAsia="zh-CN"/>
              </w:rPr>
              <w:t xml:space="preserve"> sidelink-</w:t>
            </w:r>
            <w:r>
              <w:rPr>
                <w:rFonts w:eastAsia="Malgun Gothic" w:cs="Calibri"/>
                <w:kern w:val="2"/>
                <w:lang w:val="en-US" w:eastAsia="zh-CN"/>
              </w:rPr>
              <w:t xml:space="preserve">PRS transmission and may increase the </w:t>
            </w:r>
            <w:r>
              <w:rPr>
                <w:rFonts w:cs="Calibri"/>
                <w:kern w:val="2"/>
                <w:lang w:val="en-US" w:eastAsia="zh-CN"/>
              </w:rPr>
              <w:t xml:space="preserve">traffic </w:t>
            </w:r>
            <w:r>
              <w:rPr>
                <w:rFonts w:eastAsia="Malgun Gothic" w:cs="Calibri"/>
                <w:kern w:val="2"/>
                <w:lang w:val="en-US" w:eastAsia="zh-CN"/>
              </w:rPr>
              <w:t xml:space="preserve">transmission </w:t>
            </w:r>
            <w:r>
              <w:rPr>
                <w:rFonts w:cs="Calibri"/>
                <w:kern w:val="2"/>
                <w:lang w:val="en-US" w:eastAsia="zh-CN"/>
              </w:rPr>
              <w:t>interference</w:t>
            </w:r>
            <w:r>
              <w:rPr>
                <w:rFonts w:eastAsia="Malgun Gothic" w:cs="Calibri"/>
                <w:kern w:val="2"/>
                <w:lang w:val="en-US" w:eastAsia="zh-CN"/>
              </w:rPr>
              <w:t xml:space="preserve"> and collision</w:t>
            </w:r>
            <w:r>
              <w:rPr>
                <w:rFonts w:cs="Calibri"/>
                <w:kern w:val="2"/>
                <w:lang w:val="en-US" w:eastAsia="zh-CN"/>
              </w:rPr>
              <w:t xml:space="preserve"> on sidelink</w:t>
            </w:r>
            <w:r>
              <w:rPr>
                <w:rFonts w:eastAsia="Malgun Gothic" w:cs="Calibri"/>
                <w:kern w:val="2"/>
                <w:lang w:val="en-US" w:eastAsia="zh-CN"/>
              </w:rPr>
              <w:t>.</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b/>
                <w:color w:val="FF66FF"/>
                <w:kern w:val="2"/>
                <w:lang w:val="en-US"/>
              </w:rPr>
            </w:pPr>
            <w:r>
              <w:rPr>
                <w:rFonts w:cs="Calibri"/>
                <w:b/>
                <w:color w:val="FF66FF"/>
                <w:kern w:val="2"/>
                <w:lang w:val="en-US"/>
              </w:rPr>
              <w:t>1) Based on the requirement of SA, the high accuracy positioning technology is a key point to support advanced V2X use cases, so we think the solutions for improving vehicle positioning accuracy should be studied.</w:t>
            </w:r>
          </w:p>
          <w:p w:rsidR="005F69B9" w:rsidRDefault="005F69B9">
            <w:pPr>
              <w:spacing w:after="0"/>
              <w:rPr>
                <w:rFonts w:cs="Calibri"/>
                <w:b/>
                <w:color w:val="FF66FF"/>
                <w:kern w:val="2"/>
                <w:lang w:val="en-US"/>
              </w:rPr>
            </w:pPr>
            <w:r>
              <w:rPr>
                <w:rFonts w:cs="Calibri"/>
                <w:b/>
                <w:color w:val="FF66FF"/>
                <w:kern w:val="2"/>
                <w:lang w:val="en-US"/>
              </w:rPr>
              <w:t>2) The solutions for high accuracy positioning are needed not only for V2X, but also for other technologies, e.g., indoor positioning and so on. So, we prefer to study the solutions for high accuracy positioning in an independent SI other than NR V2X SI. And we suggest to send an LS to the groups related to 5G NR (SA, RAN) to express our desire for the new SI for positioning and also to input on the specific requirements of NR V2X vehicle positioning.</w:t>
            </w:r>
          </w:p>
          <w:p w:rsidR="005F69B9" w:rsidRDefault="005F69B9">
            <w:pPr>
              <w:spacing w:after="0"/>
              <w:rPr>
                <w:rFonts w:eastAsia="Malgun Gothic" w:cs="Calibri"/>
                <w:color w:val="aut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zh-CN"/>
              </w:rPr>
            </w:pP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Positioning accuracy is a critical requirement according to SA1. But we need to avoid duplication with the SI proposal on positioning and we should develop positioning solutions valid for all use cases.</w:t>
            </w:r>
          </w:p>
          <w:p w:rsidR="005F69B9" w:rsidRDefault="005F69B9">
            <w:pPr>
              <w:spacing w:after="0"/>
              <w:rPr>
                <w:rFonts w:eastAsia="Malgun Gothic" w:cs="Calibri"/>
                <w:kern w:val="2"/>
                <w:lang w:val="en-US" w:eastAsia="zh-CN"/>
              </w:rPr>
            </w:pPr>
            <w:r>
              <w:rPr>
                <w:rFonts w:eastAsia="Malgun Gothic" w:cs="Calibri"/>
                <w:kern w:val="2"/>
                <w:lang w:val="en-US" w:eastAsia="zh-CN"/>
              </w:rPr>
              <w:t xml:space="preserve">Therefore we suggest to have a single activity on positioning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eastAsia="Malgun Gothic"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val="en-US" w:eastAsia="en-US"/>
              </w:rPr>
            </w:pPr>
            <w:r>
              <w:rPr>
                <w:rFonts w:cs="Calibri"/>
                <w:kern w:val="2"/>
                <w:lang w:val="en-US" w:eastAsia="zh-CN"/>
              </w:rPr>
              <w:t>We see “ranging” on the SL as one of the areas for study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auto"/>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 xml:space="preserve">Cooperative </w:t>
            </w:r>
            <w:r>
              <w:rPr>
                <w:rFonts w:cs="Calibri"/>
                <w:lang w:val="en-US" w:eastAsia="zh-CN"/>
              </w:rPr>
              <w:t>v</w:t>
            </w:r>
            <w:r>
              <w:rPr>
                <w:rFonts w:cs="Calibri"/>
                <w:lang w:eastAsia="ko-KR"/>
              </w:rPr>
              <w:t xml:space="preserve">ehicle </w:t>
            </w:r>
            <w:r>
              <w:rPr>
                <w:rFonts w:cs="Calibri"/>
                <w:kern w:val="2"/>
                <w:lang w:val="en-US" w:eastAsia="zh-CN"/>
              </w:rPr>
              <w:t>positioning/ranging based on sidelink measurement (e.g.</w:t>
            </w:r>
            <w:r>
              <w:rPr>
                <w:lang w:val="en-US"/>
              </w:rPr>
              <w:t xml:space="preserve"> </w:t>
            </w:r>
            <w:r>
              <w:rPr>
                <w:rFonts w:cs="Calibri"/>
                <w:kern w:val="2"/>
                <w:lang w:val="en-US" w:eastAsia="zh-CN"/>
              </w:rPr>
              <w:t>ToA/RSTD) can improve the positioning/ranging</w:t>
            </w:r>
            <w:r>
              <w:rPr>
                <w:rFonts w:cs="Calibri"/>
                <w:lang w:eastAsia="ko-KR"/>
              </w:rPr>
              <w:t xml:space="preserve"> accuracy</w:t>
            </w:r>
            <w:r>
              <w:rPr>
                <w:rFonts w:cs="Calibri"/>
                <w:lang w:eastAsia="zh-CN"/>
              </w:rPr>
              <w:t>, and it will complement GNSS positioning especially in tunnel and city canyon scenarios.</w:t>
            </w:r>
            <w:r>
              <w:rPr>
                <w:rFonts w:cs="Calibri"/>
                <w:kern w:val="2"/>
                <w:lang w:val="en-US" w:eastAsia="zh-CN"/>
              </w:rPr>
              <w:t xml:space="preserv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color w:val="00B050"/>
                <w:kern w:val="2"/>
                <w:lang w:val="en-US"/>
              </w:rPr>
              <w:t>Option 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00B050"/>
                <w:kern w:val="2"/>
                <w:lang w:val="en-US" w:eastAsia="en-US"/>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Yu Mincho"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eastAsia="Yu Mincho" w:cs="Calibri"/>
                <w:kern w:val="2"/>
                <w:lang w:val="en-US"/>
              </w:rPr>
              <w:t>It is b</w:t>
            </w:r>
            <w:r>
              <w:rPr>
                <w:rFonts w:cs="Calibri"/>
              </w:rPr>
              <w:t>est effort/optional. If the time is allowed, it can be studied.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Agree with intel’s remark. This SI should cover solutions based on sidelink.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b/c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If any positioning is included, it should be restricted to relative positioning based on the NR sidelink. General positioning techniques should be handled in a separate item.</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color w:val="5B9BD5"/>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color w:val="5B9BD5"/>
                <w:kern w:val="2"/>
                <w:lang w:val="en-US"/>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color w:val="5B9BD5"/>
                <w:kern w:val="2"/>
                <w:lang w:val="en-US"/>
              </w:rPr>
              <w:t xml:space="preserve"> It can be study under the NR positioning SI.</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 xml:space="preserve">III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color w:val="5B9BD5"/>
                <w:kern w:val="2"/>
                <w:lang w:val="en-US" w:eastAsia="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5B9BD5"/>
                <w:kern w:val="2"/>
                <w:lang w:val="en-US" w:eastAsia="en-US"/>
              </w:rPr>
            </w:pPr>
            <w:r>
              <w:rPr>
                <w:rFonts w:cs="Calibri"/>
                <w:kern w:val="2"/>
                <w:lang w:val="en-US" w:eastAsia="zh-CN"/>
              </w:rPr>
              <w:t xml:space="preserve">It is not an essential feature and could be done in the positioning WI and thus could be done in a best effort manner.  We need to make sure we do not overload the objectives of this SI so that we can include normative work </w:t>
            </w:r>
            <w:r>
              <w:rPr>
                <w:rFonts w:cs="Calibri"/>
                <w:kern w:val="2"/>
                <w:lang w:val="en-US" w:eastAsia="zh-CN"/>
              </w:rPr>
              <w:lastRenderedPageBreak/>
              <w:t>in release 16.</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kern w:val="2"/>
                <w:lang w:val="en-US" w:eastAsia="ko-KR"/>
              </w:rPr>
              <w:lastRenderedPageBreak/>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rPr>
              <w:t>The gaps between ongoing SI and automotive needs (positioning over PC5 and / or Uu) should be identified. In case other SI do not cover the full range of positioning techniques and time allows it should be studied. Otherwise, this functionality could be part of Release 17.</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Improvement on positioning accuracy could be already covered in another SI/WI but specific studies related to Sidelink could be included in this NR V2X SI.</w:t>
            </w:r>
          </w:p>
        </w:tc>
      </w:tr>
    </w:tbl>
    <w:p w:rsidR="005F69B9" w:rsidRDefault="005F69B9" w:rsidP="005F69B9">
      <w:pPr>
        <w:overflowPunct w:val="0"/>
        <w:autoSpaceDE w:val="0"/>
        <w:autoSpaceDN w:val="0"/>
        <w:spacing w:after="180"/>
        <w:rPr>
          <w:rFonts w:ascii="Calibri" w:hAnsi="Calibri" w:cs="Calibri"/>
          <w:sz w:val="22"/>
          <w:szCs w:val="22"/>
          <w:lang w:eastAsia="zh-CN"/>
        </w:rPr>
      </w:pPr>
    </w:p>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(b): Best effort of study = 16</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Number of companies consider this as Option (c): Not in Rel-16 = 5</w:t>
      </w:r>
    </w:p>
    <w:p w:rsidR="005F69B9" w:rsidRDefault="005F69B9" w:rsidP="005F69B9">
      <w:pPr>
        <w:rPr>
          <w:rFonts w:ascii="Calibri" w:hAnsi="Calibri"/>
          <w:sz w:val="22"/>
          <w:szCs w:val="22"/>
        </w:rPr>
      </w:pPr>
    </w:p>
    <w:p w:rsidR="005F69B9" w:rsidRDefault="005F69B9" w:rsidP="005F69B9">
      <w:r>
        <w:t>Additional comments:</w:t>
      </w:r>
    </w:p>
    <w:p w:rsidR="005F69B9" w:rsidRDefault="005F69B9" w:rsidP="005F69B9">
      <w:pPr>
        <w:widowControl/>
        <w:numPr>
          <w:ilvl w:val="0"/>
          <w:numId w:val="21"/>
        </w:numPr>
        <w:overflowPunct w:val="0"/>
        <w:autoSpaceDE w:val="0"/>
        <w:autoSpaceDN w:val="0"/>
        <w:spacing w:after="180"/>
        <w:rPr>
          <w:rFonts w:cs="Calibri"/>
          <w:lang w:val="en-US" w:eastAsia="zh-CN"/>
        </w:rPr>
      </w:pPr>
      <w:r>
        <w:rPr>
          <w:rFonts w:cs="Calibri"/>
        </w:rPr>
        <w:t xml:space="preserve">Preferably this item in Positioning SI (if any). </w:t>
      </w:r>
    </w:p>
    <w:p w:rsidR="005F69B9" w:rsidRDefault="005F69B9" w:rsidP="005F69B9">
      <w:pPr>
        <w:widowControl/>
        <w:numPr>
          <w:ilvl w:val="0"/>
          <w:numId w:val="21"/>
        </w:numPr>
        <w:overflowPunct w:val="0"/>
        <w:autoSpaceDE w:val="0"/>
        <w:autoSpaceDN w:val="0"/>
        <w:spacing w:after="180"/>
        <w:rPr>
          <w:rFonts w:cs="Calibri"/>
          <w:lang w:val="en-US" w:eastAsia="zh-CN"/>
        </w:rPr>
      </w:pPr>
      <w:r>
        <w:rPr>
          <w:rFonts w:cs="Calibri"/>
          <w:lang w:val="en-US" w:eastAsia="zh-CN"/>
        </w:rPr>
        <w:t>If positioning SI is not approved, then “limited” part can be considered in best effort manner.</w:t>
      </w:r>
    </w:p>
    <w:p w:rsidR="005F69B9" w:rsidRDefault="005F69B9" w:rsidP="005F69B9">
      <w:pPr>
        <w:overflowPunct w:val="0"/>
        <w:autoSpaceDE w:val="0"/>
        <w:autoSpaceDN w:val="0"/>
        <w:spacing w:after="180"/>
        <w:rPr>
          <w:rFonts w:cs="Calibri"/>
          <w:lang w:eastAsia="zh-CN"/>
        </w:rPr>
      </w:pPr>
    </w:p>
    <w:p w:rsidR="005F69B9" w:rsidRDefault="005F69B9" w:rsidP="005F69B9">
      <w:pPr>
        <w:overflowPunct w:val="0"/>
        <w:autoSpaceDE w:val="0"/>
        <w:autoSpaceDN w:val="0"/>
        <w:spacing w:after="180"/>
        <w:rPr>
          <w:rFonts w:cs="Calibri"/>
          <w:lang w:eastAsia="zh-CN"/>
        </w:rPr>
      </w:pPr>
      <w:r>
        <w:rPr>
          <w:rFonts w:cs="Calibri"/>
          <w:lang w:val="en-US" w:eastAsia="zh-CN"/>
        </w:rPr>
        <w:t xml:space="preserve">Q7: </w:t>
      </w:r>
      <w:r>
        <w:rPr>
          <w:rFonts w:cs="Calibri"/>
          <w:b/>
          <w:u w:val="single"/>
          <w:lang w:val="en-US" w:eastAsia="zh-CN"/>
        </w:rPr>
        <w:t>RAT selection:</w:t>
      </w:r>
      <w:r>
        <w:rPr>
          <w:rFonts w:cs="Calibri"/>
          <w:lang w:val="en-US" w:eastAsia="zh-CN"/>
        </w:rPr>
        <w:t xml:space="preserve"> Study mechanism to flexibly select the suitable Radio Access Technology / Interface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eastAsia="DengXia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It is important that RAT selection is taken into account from the beginning of the study to have uniform approach.</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This is essential to implement the two principles in Q1 (e.g., basic service using Rel-14 LTE, advanced service using Rel-16 NR). Also this topic can include potential issues in the selection and switching between PC5 and Uu if a certain service is provided using a frequency band licensed to an operator.</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RAT selection is needed when both LTE-V2x and NR-V2x are available to serve the V2x related service.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RAT selection should be part of the study item, as NR V2X could be complementary in most configurations to LTE V2X.</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We’d like to focus on NR V2X design first. Seems this question is a second step, which may requires a specification or even give it to implementation choice.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 xml:space="preserve">Intel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 xml:space="preserve">Option A </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Further clarification is needed on for which scenarios and services RAT selection is beneficial. Also, if RAT selection means switching between LTE-V2X and NR-V2X, it is not clear on how to ensure Principle 2 in Q1.</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 xml:space="preserve">a </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Being NR solutions an add on to LTE, we need to ensure the possibility to exploit existing deployments and interoperability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b/>
                <w:color w:val="FF66FF"/>
                <w:kern w:val="2"/>
                <w:lang w:eastAsia="en-US"/>
              </w:rPr>
            </w:pPr>
            <w:r>
              <w:rPr>
                <w:rFonts w:cs="Calibri"/>
                <w:kern w:val="2"/>
                <w:lang w:val="en-US" w:eastAsia="zh-CN"/>
              </w:rPr>
              <w:t xml:space="preserve">Deutsche </w:t>
            </w:r>
            <w:r>
              <w:rPr>
                <w:rFonts w:cs="Calibri"/>
                <w:kern w:val="2"/>
                <w:lang w:val="en-US" w:eastAsia="zh-CN"/>
              </w:rPr>
              <w:lastRenderedPageBreak/>
              <w:t>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lastRenderedPageBreak/>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eastAsia="zh-CN"/>
              </w:rPr>
              <w:t>Consistent UE behavior (with network advice/control) should ne studied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Flexible RAT selection mechanism is needed when both LTE-V2X and NR-V2X are equipped in the same vehicle.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NEC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eastAsia="zh-CN"/>
              </w:rPr>
              <w:t xml:space="preserve">Agree with Samsung. It is not clear what the requirements are for RAT selection in 3GPP.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color w:val="5B9BD5"/>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color w:val="5B9BD5"/>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color w:val="auto"/>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Feel that it does need to be studied and if specifications are needed they should be included in Rel 16.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kern w:val="2"/>
                <w:lang w:val="en-US"/>
              </w:rPr>
              <w:t xml:space="preserve">In case multiple RATs are available the UE needs to be capable to identify and to select the RAT that offers the appropriate KPI based on the applications running on the UE. </w:t>
            </w:r>
          </w:p>
          <w:p w:rsidR="005F69B9" w:rsidRDefault="005F69B9">
            <w:pPr>
              <w:spacing w:after="0"/>
              <w:rPr>
                <w:rFonts w:cs="Calibri"/>
                <w:kern w:val="2"/>
                <w:lang w:val="en-US" w:eastAsia="zh-CN"/>
              </w:rPr>
            </w:pPr>
            <w:r>
              <w:rPr>
                <w:rFonts w:cs="Calibri"/>
                <w:kern w:val="2"/>
                <w:lang w:val="en-US"/>
              </w:rPr>
              <w:t>To have a standardized form of selection the appropriate RAT is essential when multiple RATs are available. Moreover, this is needed when services offered under network operator control are available.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RAT selection between LTE-V2x and NR-V2x is essential but needs clarification on the requirements.</w:t>
            </w:r>
          </w:p>
        </w:tc>
      </w:tr>
    </w:tbl>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Essential = 22</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Number of companies consider this as Option (c): Not in Rel-16 = 2</w:t>
      </w:r>
    </w:p>
    <w:p w:rsidR="005F69B9" w:rsidRDefault="005F69B9" w:rsidP="005F69B9">
      <w:pPr>
        <w:widowControl/>
        <w:numPr>
          <w:ilvl w:val="1"/>
          <w:numId w:val="18"/>
        </w:numPr>
        <w:spacing w:after="160" w:line="256" w:lineRule="auto"/>
        <w:jc w:val="left"/>
        <w:rPr>
          <w:rFonts w:ascii="Calibri" w:hAnsi="Calibri"/>
          <w:sz w:val="22"/>
          <w:szCs w:val="22"/>
        </w:rPr>
      </w:pPr>
      <w:r>
        <w:t>The two companies [SS, Nokia] asked for clarification of RAT selection.</w:t>
      </w:r>
    </w:p>
    <w:p w:rsidR="005F69B9" w:rsidRDefault="005F69B9" w:rsidP="005F69B9">
      <w:pPr>
        <w:pStyle w:val="ListParagraph"/>
        <w:ind w:left="405"/>
        <w:rPr>
          <w:rFonts w:cs="Calibri"/>
          <w:b/>
          <w:sz w:val="28"/>
        </w:rPr>
      </w:pPr>
    </w:p>
    <w:p w:rsidR="005F69B9" w:rsidRDefault="005F69B9" w:rsidP="005F69B9">
      <w:pPr>
        <w:ind w:left="45"/>
        <w:rPr>
          <w:rFonts w:cs="Calibri"/>
          <w:b/>
          <w:sz w:val="22"/>
          <w:lang w:val="en-US" w:eastAsia="ko-KR"/>
        </w:rPr>
      </w:pPr>
    </w:p>
    <w:p w:rsidR="005F69B9" w:rsidRDefault="005F69B9" w:rsidP="005F69B9">
      <w:pPr>
        <w:ind w:left="45"/>
        <w:rPr>
          <w:rFonts w:cs="Calibri"/>
          <w:lang w:val="en-US" w:eastAsia="ko-KR"/>
        </w:rPr>
      </w:pPr>
      <w:r>
        <w:rPr>
          <w:rFonts w:cs="Calibri"/>
          <w:lang w:val="en-US" w:eastAsia="ko-KR"/>
        </w:rPr>
        <w:t>Q8. T</w:t>
      </w:r>
      <w:r>
        <w:rPr>
          <w:lang w:eastAsia="ko-KR"/>
        </w:rPr>
        <w:t>echnical solutions for QoS management of the radio interface (including both Uu and sidelink) used for V2X operations based on input from SA2</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 xml:space="preserve">A V2X service handing SI is agreed in SA1 (S1-180451) and QoS management is an important part of it. This objective is needed to deal with such service requirement. Also, SA2 is studying QoS supports for Uu based V2X and for PC5 based V2X in their eV2X SI as </w:t>
            </w:r>
            <w:r>
              <w:rPr>
                <w:lang w:eastAsia="ko-KR"/>
              </w:rPr>
              <w:t>Key Issue #3 and #4 in TR 23.786.</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 xml:space="preserve">a) </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QoS is anyway an important aspect for an integrated system.</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Also, it is important to include the control of LTE sidelink via NR Uu.</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QoS management is essential part of LTE V2x and needed in NR as well.</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Given the quite stringent requirement of advanced use cases, QoS become a critical metric for the solutions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We share LGE’s view. We need to specifically consider the impact on e.g. safety critical use case groups (see Q1).</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Intel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eastAsia="zh-CN"/>
              </w:rPr>
              <w:t>Since QoS management is the basic mechanism for higher layer, and if SA2 provides more QoS-related parameters, we should also design related procedures accordingly.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lastRenderedPageBreak/>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b/>
                <w:color w:val="FF66FF"/>
                <w:kern w:val="2"/>
                <w:lang w:val="en-US"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eastAsia="zh-CN"/>
              </w:rPr>
            </w:pPr>
            <w:r>
              <w:rPr>
                <w:rFonts w:cs="Calibri"/>
                <w:kern w:val="2"/>
                <w:lang w:eastAsia="zh-CN"/>
              </w:rPr>
              <w:t>The V2X specifica are not clear, but we understand that potential enhancements to the available mechanisms on QoS and network quality monitoring (aka MDT) could be studied.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eastAsia="zh-CN"/>
              </w:rPr>
            </w:pPr>
            <w:r>
              <w:rPr>
                <w:rFonts w:cs="Calibri"/>
                <w:kern w:val="2"/>
                <w:lang w:val="en-US" w:eastAsia="zh-CN"/>
              </w:rPr>
              <w:t>We should study technical solutions for a unified QoS framework (e.g. QoS-flow based) for NR-V2X (</w:t>
            </w:r>
            <w:r>
              <w:rPr>
                <w:lang w:eastAsia="ko-KR"/>
              </w:rPr>
              <w:t>including both Uu and sidelink</w:t>
            </w:r>
            <w:r>
              <w:rPr>
                <w:lang w:eastAsia="zh-CN"/>
              </w:rPr>
              <w:t>)</w:t>
            </w:r>
            <w:r>
              <w:rPr>
                <w:rFonts w:cs="Calibri"/>
                <w:kern w:val="2"/>
                <w:lang w:val="en-US" w:eastAsia="zh-CN"/>
              </w:rPr>
              <w:t>,</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00B050"/>
                <w:kern w:val="2"/>
                <w:lang w:val="en-US" w:eastAsia="en-US"/>
              </w:rPr>
            </w:pPr>
            <w:r>
              <w:rPr>
                <w:rFonts w:eastAsia="Yu Mincho" w:cs="Calibri"/>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color w:val="auto"/>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color w:val="auto"/>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color w:val="5B9BD5"/>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color w:val="5B9BD5"/>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color w:val="auto"/>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color w:val="auto"/>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Yu Mincho"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color w:val="auto"/>
                <w:kern w:val="2"/>
                <w:lang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eastAsia="Malgun Gothic" w:cs="Calibri"/>
                <w:kern w:val="2"/>
                <w:lang w:val="en-US" w:eastAsia="ko-KR"/>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Yu Mincho" w:cs="Calibri"/>
                <w:kern w:val="2"/>
                <w:lang w:val="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eastAsia="zh-CN"/>
              </w:rPr>
            </w:pPr>
            <w:r>
              <w:rPr>
                <w:rFonts w:cs="Calibri"/>
                <w:kern w:val="2"/>
                <w:lang w:val="en-US"/>
              </w:rPr>
              <w:t>QoS management is one of the major topics for Volkswagen Group, but it needs to be extended in two ways: first, the network needs to be capable of accepting KPI requests from the UE. Second, the network needs to be capable of informing the UE about current and future KPI values. This is needed for the UE applications to preemptively adjust them to the available QoS parameters. This request is in line with an ongoing work item in 5GAA.</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 xml:space="preserve">Fully in line with </w:t>
            </w:r>
            <w:r>
              <w:rPr>
                <w:rFonts w:eastAsia="Malgun Gothic" w:cs="Calibri"/>
                <w:kern w:val="2"/>
                <w:lang w:val="en-US" w:eastAsia="ko-KR"/>
              </w:rPr>
              <w:t xml:space="preserve">Volkswagen Corporation as being an early supporting company on the 5GAA WI related (but not restricted to) QoS prediction. </w:t>
            </w:r>
          </w:p>
        </w:tc>
      </w:tr>
    </w:tbl>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Essential = 24</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Number of companies consider this as Option (b): Best effort = 2</w:t>
      </w:r>
    </w:p>
    <w:p w:rsidR="005F69B9" w:rsidRDefault="005F69B9" w:rsidP="005F69B9">
      <w:pPr>
        <w:pStyle w:val="ListParagraph"/>
        <w:ind w:left="405"/>
        <w:rPr>
          <w:rFonts w:ascii="Calibri" w:hAnsi="Calibri" w:cs="Calibri"/>
          <w:sz w:val="22"/>
          <w:szCs w:val="22"/>
        </w:rPr>
      </w:pPr>
      <w:r>
        <w:rPr>
          <w:rFonts w:cs="Calibri"/>
        </w:rPr>
        <w:t>Additional points:</w:t>
      </w:r>
    </w:p>
    <w:p w:rsidR="005F69B9" w:rsidRDefault="005F69B9" w:rsidP="005F69B9">
      <w:pPr>
        <w:pStyle w:val="ListParagraph"/>
        <w:widowControl/>
        <w:numPr>
          <w:ilvl w:val="0"/>
          <w:numId w:val="22"/>
        </w:numPr>
        <w:spacing w:after="160" w:line="256" w:lineRule="auto"/>
        <w:jc w:val="left"/>
        <w:rPr>
          <w:rFonts w:cs="Calibri"/>
        </w:rPr>
      </w:pPr>
      <w:r>
        <w:rPr>
          <w:rFonts w:cs="Calibri"/>
          <w:kern w:val="2"/>
          <w:lang w:val="en-US" w:eastAsia="ko-KR"/>
        </w:rPr>
        <w:t xml:space="preserve">V2X service handing SI is agreed in SA1 (S1-180451), and SA2 is studying QoS supports for Uu based V2X and for PC5 based V2X in their eV2X SI as </w:t>
      </w:r>
      <w:r>
        <w:rPr>
          <w:lang w:eastAsia="ko-KR"/>
        </w:rPr>
        <w:t>Key Issue #3 and #4 in TR 23.786</w:t>
      </w:r>
    </w:p>
    <w:p w:rsidR="005F69B9" w:rsidRDefault="005F69B9" w:rsidP="005F69B9">
      <w:pPr>
        <w:pStyle w:val="ListParagraph"/>
        <w:widowControl/>
        <w:numPr>
          <w:ilvl w:val="0"/>
          <w:numId w:val="22"/>
        </w:numPr>
        <w:spacing w:after="160" w:line="256" w:lineRule="auto"/>
        <w:jc w:val="left"/>
        <w:rPr>
          <w:rFonts w:cs="Calibri"/>
        </w:rPr>
      </w:pPr>
      <w:r>
        <w:rPr>
          <w:rFonts w:cs="Calibri"/>
          <w:kern w:val="2"/>
          <w:lang w:val="en-US" w:eastAsia="zh-CN"/>
        </w:rPr>
        <w:t>Study technical solutions for a unified QoS framework (e.g. QoS-flow based) for NR-V2X</w:t>
      </w:r>
    </w:p>
    <w:p w:rsidR="005F69B9" w:rsidRDefault="005F69B9" w:rsidP="005F69B9">
      <w:pPr>
        <w:pStyle w:val="ListParagraph"/>
        <w:widowControl/>
        <w:numPr>
          <w:ilvl w:val="0"/>
          <w:numId w:val="22"/>
        </w:numPr>
        <w:spacing w:after="160" w:line="256" w:lineRule="auto"/>
        <w:jc w:val="left"/>
        <w:rPr>
          <w:rFonts w:cs="Calibri"/>
        </w:rPr>
      </w:pPr>
      <w:r>
        <w:rPr>
          <w:rFonts w:cs="Calibri"/>
          <w:kern w:val="2"/>
          <w:lang w:val="en-US"/>
        </w:rPr>
        <w:t>QoS management and UE applications to preemptively adjust them to the available QoS parameters (5GAA WI) is important.</w:t>
      </w:r>
    </w:p>
    <w:p w:rsidR="005F69B9" w:rsidRDefault="005F69B9" w:rsidP="005F69B9">
      <w:pPr>
        <w:pStyle w:val="ListParagraph"/>
        <w:rPr>
          <w:rFonts w:cs="Calibri"/>
        </w:rPr>
      </w:pPr>
    </w:p>
    <w:p w:rsidR="005F69B9" w:rsidRDefault="005F69B9" w:rsidP="005F69B9">
      <w:pPr>
        <w:ind w:left="45"/>
        <w:rPr>
          <w:rFonts w:cs="Calibri"/>
          <w:lang w:eastAsia="ko-KR"/>
        </w:rPr>
      </w:pPr>
    </w:p>
    <w:p w:rsidR="005F69B9" w:rsidRDefault="005F69B9" w:rsidP="005F69B9">
      <w:pPr>
        <w:ind w:left="45"/>
        <w:rPr>
          <w:rFonts w:cs="Calibri"/>
          <w:lang w:eastAsia="ko-KR"/>
        </w:rPr>
      </w:pPr>
      <w:r>
        <w:rPr>
          <w:rFonts w:cs="Calibri"/>
          <w:lang w:eastAsia="zh-CN"/>
        </w:rPr>
        <w:t xml:space="preserve">Q9. </w:t>
      </w:r>
      <w:r>
        <w:rPr>
          <w:rFonts w:cs="Calibri"/>
          <w:b/>
          <w:u w:val="single"/>
          <w:lang w:eastAsia="zh-CN"/>
        </w:rPr>
        <w:t>Relay/Range extension solutions:</w:t>
      </w:r>
      <w:r>
        <w:rPr>
          <w:rFonts w:cs="Calibri"/>
          <w:lang w:eastAsia="zh-CN"/>
        </w:rPr>
        <w:t xml:space="preserve"> </w:t>
      </w:r>
      <w:r>
        <w:rPr>
          <w:lang w:val="en-US" w:eastAsia="zh-CN"/>
        </w:rPr>
        <w:t xml:space="preserve">Study any </w:t>
      </w:r>
      <w:r>
        <w:rPr>
          <w:lang w:eastAsia="zh-CN"/>
        </w:rPr>
        <w:t>UE-to-UE relay or UE-network relay for range extension</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We think relay is more of upper layer mechanism for V2X so RAN level study is not required.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We think that relaying is not an essential part in low frequency ranges like around 6 GHz and can be considered later.</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r>
              <w:rPr>
                <w:rFonts w:cs="Calibri"/>
                <w:kern w:val="2"/>
                <w:lang w:val="en-US" w:eastAsia="zh-CN"/>
              </w:rPr>
              <w:t>This question relates to Q11, i.e., the relaying functionality is more motivated if higher carrier frequency is assumed.</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r>
              <w:rPr>
                <w:rFonts w:cs="Calibri"/>
                <w:kern w:val="2"/>
                <w:lang w:val="en-US" w:eastAsia="zh-CN"/>
              </w:rPr>
              <w:t>Besides, we see UE-UE relay has a slightly higher priority than UE-network relay, in order to support platooning as one of the key service identified in TR 22.886</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We think a study assessing the gains of UE-NW relay for coverage extension is relevant. We do not see the need for UE-UE relay.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c</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 xml:space="preserve">CMCC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We think UE-network relay has higher priority than UE-to-UE relay.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To fulfill coverage enhancement according to SA1’s additional NR requirements, the following shall be included:</w:t>
            </w:r>
          </w:p>
          <w:p w:rsidR="005F69B9" w:rsidRDefault="005F69B9">
            <w:pPr>
              <w:spacing w:after="0"/>
              <w:rPr>
                <w:lang w:eastAsia="zh-CN"/>
              </w:rPr>
            </w:pPr>
            <w:r>
              <w:rPr>
                <w:rFonts w:cs="Calibri"/>
                <w:kern w:val="2"/>
                <w:lang w:val="en-US" w:eastAsia="zh-CN"/>
              </w:rPr>
              <w:t xml:space="preserve"> -</w:t>
            </w:r>
            <w:r>
              <w:rPr>
                <w:lang w:eastAsia="zh-CN"/>
              </w:rPr>
              <w:t xml:space="preserve"> UE-to-UE relay for sidelink range extension under tight network control</w:t>
            </w:r>
          </w:p>
          <w:p w:rsidR="005F69B9" w:rsidRDefault="005F69B9">
            <w:pPr>
              <w:spacing w:after="0"/>
              <w:rPr>
                <w:rFonts w:eastAsia="Malgun Gothic" w:cs="Calibri"/>
                <w:kern w:val="2"/>
                <w:lang w:val="en-US" w:eastAsia="ko-KR"/>
              </w:rPr>
            </w:pPr>
            <w:r>
              <w:rPr>
                <w:lang w:eastAsia="zh-CN"/>
              </w:rPr>
              <w:lastRenderedPageBreak/>
              <w:t xml:space="preserve">- </w:t>
            </w:r>
            <w:r>
              <w:rPr>
                <w:lang w:val="en-US" w:eastAsia="zh-CN"/>
              </w:rPr>
              <w:t>NR-Uu Unicast delivery by integrating sidelink and Uu access through UE-NW relaying to enhance cell-edge performance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lastRenderedPageBreak/>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bookmarkStart w:id="2" w:name="_Hlk507402144"/>
            <w:r>
              <w:rPr>
                <w:rFonts w:eastAsia="Malgun Gothic" w:cs="Calibri"/>
                <w:kern w:val="2"/>
                <w:lang w:val="en-US" w:eastAsia="ko-KR"/>
              </w:rPr>
              <w:t xml:space="preserve">We think relay/range extension solutions may be needed for some use cases especially for high frequency ranges.  In fact, the relay solution could be used to address the vehicle blockage issue identified during the email discussion on eV2X evaluation methodology (e.g., the vehicle blockage may block the communication links between vehicles in a platoon).  </w:t>
            </w:r>
            <w:bookmarkEnd w:id="2"/>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We’d like to focus on basic NR V2X design first. If the use case requiring quite large coverage, e.g. 1000m is really considered important, grade for Q9 can be further discussed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We think relay is part of the solution to enhance range / coverage extension and that both, UE-to-UE and UE-to-Network relays are needed for different use cases.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 xml:space="preserve">Intel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Sidelink based relaying needs to be evaluated. Whether it is upper layer or lower layer aspect may depend on latency targets and needs to be studied based on use cases.  Long range and high reliability are important KPIs to consider relays. In addition, relaying by RSUs can be beneficial.  Finally, for high band, it may help to address range and reliability problems.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We need to evaluate proposed solutions first and then decide whether relay/range extension is needed. mmWave NR sidelink may require relay solutions.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eastAsia="zh-CN"/>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zh-CN"/>
              </w:rPr>
              <w:t>C</w:t>
            </w:r>
            <w:r>
              <w:rPr>
                <w:rFonts w:eastAsia="Malgun Gothic" w:cs="Calibri"/>
                <w:kern w:val="2"/>
                <w:lang w:val="en-US" w:eastAsia="ko-KR"/>
              </w:rPr>
              <w:t>overage extension may impact RAN, but we do not need to study it in R-16 SI</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b/>
                <w:color w:val="FF66FF"/>
                <w:kern w:val="2"/>
                <w:lang w:val="en-US" w:eastAsia="ko-KR"/>
              </w:rPr>
              <w:t>We think much more normative work is needed to support relay and we are not sure this can be finished in Rel-16. So, we think it should be considered in later releases.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val="en-US"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eastAsia="Malgun Gothic" w:cs="Calibri"/>
                <w:kern w:val="2"/>
                <w:lang w:val="en-US" w:eastAsia="zh-CN"/>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auto"/>
                <w:kern w:val="2"/>
                <w:lang w:val="en-US" w:eastAsia="zh-CN"/>
              </w:rPr>
            </w:pPr>
            <w:r>
              <w:rPr>
                <w:rFonts w:eastAsia="Malgun Gothic" w:cs="Calibri"/>
                <w:kern w:val="2"/>
                <w:lang w:val="en-US" w:eastAsia="zh-CN"/>
              </w:rPr>
              <w:t>Relevance is not clear … should it relay the Uu or the SL ?</w:t>
            </w:r>
          </w:p>
          <w:p w:rsidR="005F69B9" w:rsidRDefault="005F69B9">
            <w:pPr>
              <w:spacing w:after="0"/>
              <w:rPr>
                <w:rFonts w:eastAsia="Malgun Gothic" w:cs="Calibri"/>
                <w:b/>
                <w:color w:val="FF66FF"/>
                <w:kern w:val="2"/>
                <w:lang w:val="en-US" w:eastAsia="ko-KR"/>
              </w:rPr>
            </w:pPr>
            <w:r>
              <w:rPr>
                <w:rFonts w:eastAsia="Malgun Gothic" w:cs="Calibri"/>
                <w:kern w:val="2"/>
                <w:lang w:val="en-US" w:eastAsia="zh-CN"/>
              </w:rPr>
              <w:t>Only if there are clear shortfalls of technical solutions available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cs="Calibri"/>
                <w:kern w:val="2"/>
              </w:rPr>
              <w:t>Relay</w:t>
            </w:r>
            <w:r>
              <w:rPr>
                <w:rFonts w:cs="Calibri"/>
                <w:kern w:val="2"/>
                <w:lang w:eastAsia="zh-CN"/>
              </w:rPr>
              <w:t>/R</w:t>
            </w:r>
            <w:r>
              <w:rPr>
                <w:rFonts w:cs="Calibri"/>
                <w:kern w:val="2"/>
              </w:rPr>
              <w:t xml:space="preserve">ange extension </w:t>
            </w:r>
            <w:r>
              <w:rPr>
                <w:rFonts w:cs="Calibri"/>
                <w:kern w:val="2"/>
                <w:lang w:eastAsia="zh-CN"/>
              </w:rPr>
              <w:t>is important for some use cases, e.g. vehicle platooning. Other coverage extension and reliability improvement mechanisms for example mechanisms based on UE cooperation could also be considered in the R16 study.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color w:val="00B050"/>
                <w:kern w:val="2"/>
                <w:lang w:val="en-US"/>
              </w:rPr>
              <w:t>Option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color w:val="00B050"/>
                <w:kern w:val="2"/>
                <w:lang w:val="en-US" w:eastAsia="ko-KR"/>
              </w:rPr>
              <w:t>If time permits and sufficient interest/use case identified.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cs="Calibri"/>
                <w:color w:val="00B050"/>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00B050"/>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eastAsia="Malgun Gothic" w:cs="Calibri"/>
                <w:color w:val="00B050"/>
                <w:kern w:val="2"/>
                <w:lang w:val="en-US" w:eastAsia="ko-KR"/>
              </w:rPr>
              <w:t>Same view with Intel.</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Should be considered if necessary after evaluating performance of proposed solutions.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cs="Calibri"/>
                <w:color w:val="00B050"/>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00B050"/>
                <w:kern w:val="2"/>
                <w:lang w:val="en-US"/>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eastAsia="Malgun Gothic" w:cs="Calibri"/>
                <w:color w:val="00B050"/>
                <w:kern w:val="2"/>
                <w:lang w:val="en-US" w:eastAsia="ko-KR"/>
              </w:rPr>
              <w:t xml:space="preserve">Relaying (e.g. for platooning) can be handled  by the higher (non-3GPP) layers.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cs="Calibri"/>
                <w:color w:val="5B9BD5"/>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5B9BD5"/>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cs="Calibri"/>
                <w:color w:val="5B9BD5"/>
                <w:kern w:val="2"/>
                <w:lang w:val="en-US"/>
              </w:rPr>
              <w:t xml:space="preserve"> This is important to fulfill the SA1 requirement.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eastAsia="PMingLiU" w:cs="Calibri"/>
                <w:color w:val="5B9BD5"/>
                <w:kern w:val="2"/>
                <w:lang w:val="en-US" w:eastAsia="zh-TW"/>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eastAsia="PMingLiU" w:cs="Calibri"/>
                <w:color w:val="5B9BD5"/>
                <w:kern w:val="2"/>
                <w:lang w:val="en-US" w:eastAsia="zh-TW"/>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eastAsia="PMingLiU" w:cs="Calibri"/>
                <w:color w:val="5B9BD5"/>
                <w:kern w:val="2"/>
                <w:lang w:val="en-US" w:eastAsia="zh-TW"/>
              </w:rPr>
              <w:t xml:space="preserve">Range extension by relay is important in some use cases. (e.g platooning )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eastAsia="PMingLiU" w:cs="Calibri"/>
                <w:color w:val="5B9BD5"/>
                <w:kern w:val="2"/>
                <w:lang w:val="en-US" w:eastAsia="zh-TW"/>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eastAsia="PMingLiU" w:cs="Calibri"/>
                <w:color w:val="5B9BD5"/>
                <w:kern w:val="2"/>
                <w:lang w:val="en-US" w:eastAsia="zh-TW"/>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cs="Calibri"/>
                <w:kern w:val="2"/>
                <w:lang w:val="en-US"/>
              </w:rPr>
              <w:t>Relaying is an upper layer mechanism for V2X so RAN level study is not required.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eastAsia="Malgun Gothic" w:cs="Calibri"/>
                <w:kern w:val="2"/>
                <w:lang w:val="en-US" w:eastAsia="ko-KR"/>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5B9BD5"/>
                <w:kern w:val="2"/>
                <w:lang w:val="en-US" w:eastAsia="zh-TW"/>
              </w:rPr>
            </w:pPr>
            <w:r>
              <w:rPr>
                <w:rFonts w:cs="Calibri"/>
                <w:kern w:val="2"/>
                <w:lang w:val="en-US"/>
              </w:rPr>
              <w:t>Option (c)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en-US"/>
              </w:rPr>
            </w:pPr>
            <w:r>
              <w:rPr>
                <w:rFonts w:cs="Calibri"/>
                <w:kern w:val="2"/>
                <w:lang w:val="en-US"/>
              </w:rPr>
              <w:t xml:space="preserve">Technically of interest but should not delay R16 as it is more relevant for mmWave. If there is time, we suggest to investigate </w:t>
            </w:r>
            <w:r>
              <w:rPr>
                <w:rFonts w:eastAsia="Malgun Gothic" w:cs="Calibri"/>
                <w:kern w:val="2"/>
                <w:lang w:val="en-US" w:eastAsia="ko-KR"/>
              </w:rPr>
              <w:t>Multi-hop communication over PC5 and analyze how geo-based routing can be implemented.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Not essential and could be done by higher layers.</w:t>
            </w:r>
          </w:p>
        </w:tc>
      </w:tr>
    </w:tbl>
    <w:p w:rsidR="005F69B9" w:rsidRDefault="005F69B9" w:rsidP="005F69B9">
      <w:pPr>
        <w:ind w:left="45"/>
        <w:rPr>
          <w:rFonts w:ascii="Calibri" w:hAnsi="Calibri" w:cs="Calibri"/>
          <w:sz w:val="22"/>
          <w:szCs w:val="22"/>
          <w:lang w:eastAsia="ko-KR"/>
        </w:rPr>
      </w:pPr>
    </w:p>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(b): Best effort = 11</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(c): Not in Rel-16 = 11</w:t>
      </w:r>
    </w:p>
    <w:p w:rsidR="005F69B9" w:rsidRDefault="005F69B9" w:rsidP="005F69B9">
      <w:pPr>
        <w:pStyle w:val="ListParagraph"/>
        <w:widowControl/>
        <w:numPr>
          <w:ilvl w:val="0"/>
          <w:numId w:val="18"/>
        </w:numPr>
        <w:spacing w:after="160" w:line="256" w:lineRule="auto"/>
        <w:jc w:val="left"/>
        <w:rPr>
          <w:rFonts w:ascii="Calibri" w:hAnsi="Calibri" w:cs="Calibri"/>
          <w:sz w:val="22"/>
          <w:szCs w:val="22"/>
        </w:rPr>
      </w:pPr>
      <w:r>
        <w:rPr>
          <w:rFonts w:cs="Calibri"/>
        </w:rPr>
        <w:t>Additional points:</w:t>
      </w:r>
    </w:p>
    <w:p w:rsidR="005F69B9" w:rsidRDefault="005F69B9" w:rsidP="005F69B9">
      <w:pPr>
        <w:widowControl/>
        <w:numPr>
          <w:ilvl w:val="0"/>
          <w:numId w:val="23"/>
        </w:numPr>
        <w:spacing w:after="160" w:line="256" w:lineRule="auto"/>
        <w:jc w:val="left"/>
        <w:rPr>
          <w:rFonts w:cs="Calibri"/>
          <w:lang w:eastAsia="ko-KR"/>
        </w:rPr>
      </w:pPr>
      <w:r>
        <w:rPr>
          <w:rFonts w:cs="Calibri"/>
          <w:lang w:eastAsia="ko-KR"/>
        </w:rPr>
        <w:lastRenderedPageBreak/>
        <w:t xml:space="preserve">UE to UE relay is claimed useful for platooning.  Mixed responses, either UE-network or saying it is higher layer.  Can assess if this is “essential” for platooning use case. </w:t>
      </w:r>
    </w:p>
    <w:p w:rsidR="005F69B9" w:rsidRDefault="005F69B9" w:rsidP="005F69B9">
      <w:pPr>
        <w:ind w:left="45"/>
        <w:rPr>
          <w:rFonts w:cs="Calibri"/>
          <w:lang w:eastAsia="ko-KR"/>
        </w:rPr>
      </w:pPr>
    </w:p>
    <w:p w:rsidR="005F69B9" w:rsidRDefault="005F69B9" w:rsidP="005F69B9">
      <w:pPr>
        <w:ind w:left="45"/>
        <w:rPr>
          <w:rFonts w:cs="Calibri"/>
          <w:lang w:val="en-US" w:eastAsia="zh-CN"/>
        </w:rPr>
      </w:pPr>
      <w:r>
        <w:rPr>
          <w:rFonts w:cs="Calibri"/>
          <w:lang w:val="en-US" w:eastAsia="ko-KR"/>
        </w:rPr>
        <w:t xml:space="preserve">Q10.  </w:t>
      </w:r>
      <w:r>
        <w:rPr>
          <w:rFonts w:cs="Calibri"/>
          <w:b/>
          <w:u w:val="single"/>
          <w:lang w:val="en-US" w:eastAsia="ko-KR"/>
        </w:rPr>
        <w:t>Coexistence:</w:t>
      </w:r>
      <w:r>
        <w:rPr>
          <w:rFonts w:cs="Calibri"/>
          <w:lang w:val="en-US" w:eastAsia="ko-KR"/>
        </w:rPr>
        <w:t xml:space="preserve">  Study </w:t>
      </w:r>
      <w:r>
        <w:rPr>
          <w:rFonts w:cs="Calibri"/>
          <w:lang w:val="en-US" w:eastAsia="zh-CN"/>
        </w:rPr>
        <w:t xml:space="preserve">the feasibility of the coexistence </w:t>
      </w:r>
      <w:r>
        <w:rPr>
          <w:rFonts w:cs="Calibri"/>
          <w:lang w:val="en-US" w:eastAsia="ko-KR"/>
        </w:rPr>
        <w:t xml:space="preserve">mechanism </w:t>
      </w:r>
      <w:r>
        <w:rPr>
          <w:rFonts w:cs="Calibri"/>
          <w:lang w:val="en-US" w:eastAsia="zh-CN"/>
        </w:rPr>
        <w:t>including scenario when NR sidelink and LTE sidelink technologies are equipped in the same vehicle.</w:t>
      </w:r>
    </w:p>
    <w:p w:rsidR="005F69B9" w:rsidRDefault="005F69B9" w:rsidP="005F69B9">
      <w:pPr>
        <w:ind w:left="45"/>
        <w:rPr>
          <w:rFonts w:cs="Calibri"/>
          <w:lang w:val="en-US" w:eastAsia="zh-CN"/>
        </w:rPr>
      </w:pPr>
      <w:r>
        <w:rPr>
          <w:rFonts w:cs="Calibri"/>
          <w:lang w:val="en-US" w:eastAsia="zh-CN"/>
        </w:rPr>
        <w:t>Please select from below three options for the level of coexistence study:</w:t>
      </w:r>
    </w:p>
    <w:p w:rsidR="005F69B9" w:rsidRDefault="005F69B9" w:rsidP="005F69B9">
      <w:pPr>
        <w:widowControl/>
        <w:numPr>
          <w:ilvl w:val="1"/>
          <w:numId w:val="24"/>
        </w:numPr>
        <w:overflowPunct w:val="0"/>
        <w:autoSpaceDE w:val="0"/>
        <w:autoSpaceDN w:val="0"/>
        <w:spacing w:after="180"/>
        <w:rPr>
          <w:lang w:val="en-US" w:eastAsia="en-US"/>
        </w:rPr>
      </w:pPr>
      <w:r>
        <w:rPr>
          <w:lang w:val="en-US"/>
        </w:rPr>
        <w:t>Not co-channel: Advanced V2X services provided by NR sidelink coexisting with V2X service provided by LTE sidelink in different channels (i.e., not co-channel).  Not co-channel could include both adjacent channel and channels that are sufficiently far apart.</w:t>
      </w:r>
    </w:p>
    <w:p w:rsidR="005F69B9" w:rsidRDefault="005F69B9" w:rsidP="005F69B9">
      <w:pPr>
        <w:pStyle w:val="ListParagraph"/>
        <w:widowControl/>
        <w:numPr>
          <w:ilvl w:val="1"/>
          <w:numId w:val="24"/>
        </w:numPr>
        <w:spacing w:after="160" w:line="256" w:lineRule="auto"/>
        <w:jc w:val="left"/>
        <w:rPr>
          <w:rFonts w:cs="Calibri"/>
          <w:lang w:val="en-US" w:eastAsia="zh-CN"/>
        </w:rPr>
      </w:pPr>
      <w:r>
        <w:rPr>
          <w:rFonts w:cs="Calibri"/>
          <w:lang w:val="en-US" w:eastAsia="zh-CN"/>
        </w:rPr>
        <w:t xml:space="preserve">Co-channel:  Advanced V2X services provided by NR sidelink coexisting with V2X services provided by LTE sidelink in common channel </w:t>
      </w:r>
    </w:p>
    <w:p w:rsidR="005F69B9" w:rsidRDefault="005F69B9" w:rsidP="005F69B9">
      <w:pPr>
        <w:pStyle w:val="ListParagraph"/>
        <w:widowControl/>
        <w:numPr>
          <w:ilvl w:val="1"/>
          <w:numId w:val="24"/>
        </w:numPr>
        <w:spacing w:after="160" w:line="256" w:lineRule="auto"/>
        <w:jc w:val="left"/>
        <w:rPr>
          <w:rFonts w:cs="Calibri"/>
          <w:lang w:val="en-US" w:eastAsia="zh-CN"/>
        </w:rPr>
      </w:pPr>
      <w:r>
        <w:rPr>
          <w:rFonts w:cs="Calibri"/>
          <w:lang w:val="en-US" w:eastAsia="zh-CN"/>
        </w:rPr>
        <w:t>Detailed coexistence: Option (b) and any potential non-cellular RATs as well.</w:t>
      </w:r>
    </w:p>
    <w:p w:rsidR="005F69B9" w:rsidRDefault="005F69B9" w:rsidP="005F69B9">
      <w:pPr>
        <w:pStyle w:val="ListParagraph"/>
        <w:widowControl/>
        <w:numPr>
          <w:ilvl w:val="1"/>
          <w:numId w:val="24"/>
        </w:numPr>
        <w:spacing w:after="160" w:line="256" w:lineRule="auto"/>
        <w:jc w:val="left"/>
        <w:rPr>
          <w:rFonts w:cs="Calibri"/>
          <w:lang w:val="en-US" w:eastAsia="zh-CN"/>
        </w:rPr>
      </w:pPr>
      <w:r>
        <w:rPr>
          <w:rFonts w:cs="Calibri"/>
          <w:lang w:val="en-US" w:eastAsia="zh-CN"/>
        </w:rPr>
        <w:t>No need to be covered by Rel-16 SI</w:t>
      </w:r>
    </w:p>
    <w:p w:rsidR="005F69B9" w:rsidRDefault="005F69B9" w:rsidP="005F69B9">
      <w:pPr>
        <w:pStyle w:val="ListParagraph"/>
        <w:ind w:left="405"/>
        <w:rPr>
          <w:rFonts w:cs="Calibri"/>
          <w:lang w:val="en-US" w:eastAsia="zh-CN"/>
        </w:rPr>
      </w:pPr>
    </w:p>
    <w:p w:rsidR="005F69B9" w:rsidRDefault="005F69B9" w:rsidP="005F69B9">
      <w:pPr>
        <w:pStyle w:val="ListParagraph"/>
        <w:ind w:left="405"/>
        <w:rPr>
          <w:rFonts w:cs="Calibri"/>
          <w:lang w:val="en-US" w:eastAsia="zh-CN"/>
        </w:rPr>
      </w:pPr>
      <w:r>
        <w:rPr>
          <w:rFonts w:cs="Calibri"/>
          <w:lang w:val="en-US" w:eastAsia="zh-CN"/>
        </w:rPr>
        <w:t>Moderator’s remark: We understand that there is a majority preference to conduct only “not co-channel” analysis, i.e. there is no need to cover co-channel coexistence in Rel-16 SI.  Companies who think otherwise please provide justification below.</w:t>
      </w:r>
    </w:p>
    <w:p w:rsidR="005F69B9" w:rsidRDefault="005F69B9" w:rsidP="005F69B9">
      <w:pPr>
        <w:ind w:left="765"/>
        <w:rPr>
          <w:rFonts w:cs="Calibri"/>
          <w:lang w:val="en-US" w:eastAsia="zh-CN"/>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 xml:space="preserve">Small amount of ITS spectrum is available, so it is important that it is used efficiently. It is also becoming clearer that ITS spectrum will be shared by different technologies.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We think that co-channel coexistence of LTE and NR sidelinks can be achieved without any specific technical solutions as the two can be configured with resource pools separated in time and/or frequency. We also think that coexistence with non-3GPP technology needs to be studied for the adjacent channel scenarios (e.g., as did in Rel-14) and understand that option c refers to the “co-channel” coexistence with non-cellular RATs.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d)</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r>
              <w:rPr>
                <w:rFonts w:cs="Calibri"/>
                <w:kern w:val="2"/>
                <w:lang w:val="en-US" w:eastAsia="zh-CN"/>
              </w:rPr>
              <w:t>During the work in R14 LTE-V2x, this topic has already been discussed and RAN finally agreed to not to dig into this topic since no consensus is reached.</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r>
              <w:rPr>
                <w:rFonts w:cs="Calibri"/>
                <w:kern w:val="2"/>
                <w:lang w:val="en-US" w:eastAsia="zh-CN"/>
              </w:rPr>
              <w:t>Due to this and also due to that we believe it is mainly R14/15 LTE-V2x to interfere / be interfered by 11p system, we do not see this work is needed.</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Coexistence includes Uu/PC5 in the same licensed carrier</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Separated by different frequency bands or carriers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 xml:space="preserve">InterDigital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ko-KR"/>
              </w:rPr>
              <w:t>Option 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 xml:space="preserve">Since ITS spectrum will be shared by different technologies, we think it may be necessary to study the coexistence in terms of co-channel.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b</w:t>
            </w:r>
          </w:p>
          <w:p w:rsidR="005F69B9" w:rsidRDefault="005F69B9">
            <w:pPr>
              <w:spacing w:after="0"/>
              <w:rPr>
                <w:rFonts w:cs="Calibri"/>
                <w:kern w:val="2"/>
                <w:lang w:val="en-US" w:eastAsia="zh-CN"/>
              </w:rPr>
            </w:pPr>
            <w:r>
              <w:rPr>
                <w:rFonts w:cs="Calibri"/>
                <w:kern w:val="2"/>
                <w:lang w:val="en-US" w:eastAsia="zh-CN"/>
              </w:rPr>
              <w:t>Not sharing a same resource pool</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If have to choice between co-channel and not co-channel, we prefer to allow co-channel while it should be in different resource pools.  </w:t>
            </w:r>
          </w:p>
          <w:p w:rsidR="005F69B9" w:rsidRDefault="005F69B9">
            <w:pPr>
              <w:spacing w:after="0"/>
              <w:rPr>
                <w:rFonts w:cs="Calibri"/>
                <w:kern w:val="2"/>
                <w:lang w:val="en-US" w:eastAsia="zh-CN"/>
              </w:rPr>
            </w:pPr>
            <w:r>
              <w:rPr>
                <w:rFonts w:cs="Calibri"/>
                <w:kern w:val="2"/>
                <w:lang w:val="en-US" w:eastAsia="zh-CN"/>
              </w:rPr>
              <w:t xml:space="preserve">Co-existence in same resource pool was already covered in LTE Rel-15 V2X, it requires the same PSCCH format for Rel-15 UE and Rel-14 UE, which gives too tight limitation to LTE Rel-15 V2X.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Fraunhofer IIS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rPr>
              <w:t>Option 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We share Qualcomm’s opinion. Option c is applicable to operation in ITS bands. Resource pool separation between LTE and NR can anyway be realized by the base station implementation.</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 xml:space="preserve">Intel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 xml:space="preserve">Our understanding is that not co-channel also covers the scenarios where NR V2X and LTE V2X are separated in different time/frequency resources in the same channel/band.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d</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r>
              <w:rPr>
                <w:rFonts w:eastAsia="Malgun Gothic" w:cs="Yu Mincho"/>
                <w:kern w:val="2"/>
                <w:lang w:val="en-US" w:eastAsia="ko-KR"/>
              </w:rPr>
              <w:t xml:space="preserve">We don’t prefer to share ITS spectrum among different technologies. Specifically, </w:t>
            </w:r>
            <w:r>
              <w:rPr>
                <w:rFonts w:cs="Calibri"/>
                <w:kern w:val="2"/>
                <w:lang w:val="en-US" w:eastAsia="zh-CN"/>
              </w:rPr>
              <w:t>we don’t prefer the use of 5.9 GHz ITS band for NR-V2X sidelink or LTE-V2X sidelink for US and Europe.</w:t>
            </w:r>
          </w:p>
          <w:p w:rsidR="005F69B9" w:rsidRDefault="005F69B9">
            <w:pPr>
              <w:spacing w:after="0"/>
              <w:rPr>
                <w:rFonts w:cs="Calibri"/>
                <w:kern w:val="2"/>
                <w:lang w:val="en-US" w:eastAsia="zh-CN"/>
              </w:rPr>
            </w:pPr>
          </w:p>
          <w:p w:rsidR="005F69B9" w:rsidRDefault="005F69B9">
            <w:pPr>
              <w:spacing w:after="0"/>
              <w:rPr>
                <w:rFonts w:eastAsia="Malgun Gothic" w:cs="Calibri"/>
                <w:kern w:val="2"/>
                <w:lang w:val="en-US" w:eastAsia="ko-KR"/>
              </w:rPr>
            </w:pPr>
            <w:r>
              <w:rPr>
                <w:rFonts w:cs="Calibri"/>
                <w:i/>
                <w:kern w:val="2"/>
                <w:highlight w:val="magenta"/>
                <w:lang w:val="en-US" w:eastAsia="zh-CN"/>
              </w:rPr>
              <w:t>Comment by DT to Toyota ITC: this comment is not relevant for this email discussion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b/>
                <w:color w:val="FF66FF"/>
                <w:kern w:val="2"/>
                <w:lang w:val="en-US"/>
              </w:rPr>
              <w:lastRenderedPageBreak/>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b/>
                <w:color w:val="FF66FF"/>
                <w:kern w:val="2"/>
                <w:lang w:val="en-US"/>
              </w:rPr>
              <w:t>There are many differences between LTE V2 and NR V2X, e.g., waveform, numerology, etc. So, in order to avoid the interference and use the spectrum with high efficiency, LTE V2X and NR V2X should use separate resources.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Yu Mincho"/>
                <w:kern w:val="2"/>
                <w:lang w:val="en-US" w:eastAsia="ko-KR"/>
              </w:rPr>
            </w:pPr>
            <w:r>
              <w:rPr>
                <w:rFonts w:eastAsia="Malgun Gothic" w:cs="Yu Mincho"/>
                <w:kern w:val="2"/>
                <w:lang w:val="en-US" w:eastAsia="ko-KR"/>
              </w:rPr>
              <w:t xml:space="preserve">As stated above, if licensed spectrum is foreseen, we need to study coexistence with Uu transmission. Coexistence with LTE sidelink and other technologies must be considered if the plan is to operate in unlicensed spectrum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b/>
                <w:color w:val="FF66FF"/>
                <w:kern w:val="2"/>
                <w:lang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color w:val="auto"/>
                <w:kern w:val="2"/>
                <w:lang w:val="en-US" w:eastAsia="zh-CN"/>
              </w:rPr>
            </w:pPr>
            <w:r>
              <w:rPr>
                <w:rFonts w:cs="Calibri"/>
                <w:kern w:val="2"/>
                <w:lang w:val="en-US" w:eastAsia="zh-CN"/>
              </w:rPr>
              <w:t>a with remark</w:t>
            </w:r>
          </w:p>
          <w:p w:rsidR="005F69B9" w:rsidRDefault="005F69B9">
            <w:pPr>
              <w:spacing w:after="0"/>
              <w:rPr>
                <w:rFonts w:cs="Calibri"/>
                <w:kern w:val="2"/>
                <w:lang w:val="en-US" w:eastAsia="zh-CN"/>
              </w:rPr>
            </w:pPr>
          </w:p>
          <w:p w:rsidR="005F69B9" w:rsidRDefault="005F69B9">
            <w:pPr>
              <w:spacing w:after="0"/>
              <w:rPr>
                <w:rFonts w:cs="Calibri"/>
                <w:kern w:val="2"/>
                <w:lang w:val="en-US" w:eastAsia="zh-CN"/>
              </w:rPr>
            </w:pPr>
          </w:p>
          <w:p w:rsidR="005F69B9" w:rsidRDefault="005F69B9">
            <w:pPr>
              <w:spacing w:after="0"/>
              <w:rPr>
                <w:rFonts w:eastAsia="Malgun Gothic" w:cs="Calibri"/>
                <w:b/>
                <w:color w:val="FF66FF"/>
                <w:kern w:val="2"/>
                <w:lang w:val="en-US" w:eastAsia="ko-KR"/>
              </w:rPr>
            </w:pPr>
            <w:r>
              <w:rPr>
                <w:rFonts w:cs="Calibri"/>
                <w:kern w:val="2"/>
                <w:lang w:val="en-US" w:eastAsia="zh-CN"/>
              </w:rPr>
              <w:t>c with remark</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Yu Mincho"/>
                <w:color w:val="auto"/>
                <w:kern w:val="2"/>
                <w:lang w:val="en-US" w:eastAsia="ko-KR"/>
              </w:rPr>
            </w:pPr>
            <w:r>
              <w:rPr>
                <w:rFonts w:eastAsia="Malgun Gothic" w:cs="Yu Mincho"/>
                <w:kern w:val="2"/>
                <w:lang w:val="en-US" w:eastAsia="ko-KR"/>
              </w:rPr>
              <w:t>Remark for a: If NR based SL will be specified to operate only in the ITS or commercial mmW bands or in commercial &lt;6GHz bands, co-channel study is not needed.</w:t>
            </w:r>
          </w:p>
          <w:p w:rsidR="005F69B9" w:rsidRDefault="005F69B9">
            <w:pPr>
              <w:spacing w:after="0"/>
              <w:rPr>
                <w:rFonts w:eastAsia="Malgun Gothic" w:cs="Yu Mincho"/>
                <w:kern w:val="2"/>
                <w:lang w:val="en-US" w:eastAsia="ko-KR"/>
              </w:rPr>
            </w:pPr>
            <w:r>
              <w:rPr>
                <w:rFonts w:eastAsia="Malgun Gothic" w:cs="Yu Mincho"/>
                <w:kern w:val="2"/>
                <w:lang w:val="en-US" w:eastAsia="ko-KR"/>
              </w:rPr>
              <w:t xml:space="preserve"> </w:t>
            </w:r>
          </w:p>
          <w:p w:rsidR="005F69B9" w:rsidRDefault="005F69B9">
            <w:pPr>
              <w:spacing w:after="0"/>
              <w:rPr>
                <w:rFonts w:eastAsia="DengXian" w:cs="Calibri"/>
                <w:b/>
                <w:color w:val="FF66FF"/>
                <w:kern w:val="2"/>
                <w:lang w:val="en-US" w:eastAsia="en-US"/>
              </w:rPr>
            </w:pPr>
            <w:r>
              <w:rPr>
                <w:rFonts w:eastAsia="Malgun Gothic" w:cs="Yu Mincho"/>
                <w:kern w:val="2"/>
                <w:lang w:val="en-US" w:eastAsia="ko-KR"/>
              </w:rPr>
              <w:t>Remark for c: If NR based SL will be specified to the able to operate in the 5.9 GHz ITS band, co-channel should be studied, incl. other non-3GPP technologies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auto"/>
                <w:kern w:val="2"/>
                <w:lang w:val="en-US" w:eastAsia="zh-CN"/>
              </w:rPr>
            </w:pPr>
            <w:r>
              <w:rPr>
                <w:rFonts w:eastAsia="Malgun Gothic" w:cs="Calibri"/>
                <w:kern w:val="2"/>
                <w:lang w:val="en-US" w:eastAsia="ko-KR"/>
              </w:rPr>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Yu Mincho"/>
                <w:kern w:val="2"/>
                <w:lang w:val="en-US" w:eastAsia="ko-KR"/>
              </w:rPr>
            </w:pPr>
            <w:r>
              <w:rPr>
                <w:rFonts w:cs="Calibri"/>
                <w:kern w:val="2"/>
                <w:lang w:val="en-US" w:eastAsia="zh-CN"/>
              </w:rPr>
              <w:t xml:space="preserve">In addition, we think there is no need to study the </w:t>
            </w:r>
            <w:r>
              <w:rPr>
                <w:lang w:val="en-US"/>
              </w:rPr>
              <w:t xml:space="preserve">co-channel </w:t>
            </w:r>
            <w:r>
              <w:rPr>
                <w:rFonts w:cs="Calibri"/>
                <w:kern w:val="2"/>
                <w:lang w:val="en-US" w:eastAsia="zh-CN"/>
              </w:rPr>
              <w:t xml:space="preserve">coexistence between NR-sidelink and </w:t>
            </w:r>
            <w:r>
              <w:rPr>
                <w:rFonts w:cs="Calibri"/>
                <w:lang w:val="en-US" w:eastAsia="zh-CN"/>
              </w:rPr>
              <w:t xml:space="preserve">non-cellular RATs (e.g. </w:t>
            </w:r>
            <w:r>
              <w:rPr>
                <w:rFonts w:cs="Calibri"/>
                <w:kern w:val="2"/>
                <w:lang w:val="en-US" w:eastAsia="zh-CN"/>
              </w:rPr>
              <w:t>802.11p).</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rPr>
              <w:t>Option 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cs="Calibri"/>
                <w:color w:val="00B050"/>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00B050"/>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color w:val="aut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cs="Calibri"/>
                <w:color w:val="00B050"/>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00B050"/>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Yu Mincho"/>
                <w:color w:val="auto"/>
                <w:kern w:val="2"/>
                <w:lang w:val="en-US" w:eastAsia="ko-KR"/>
              </w:rPr>
            </w:pPr>
            <w:r>
              <w:rPr>
                <w:rFonts w:eastAsia="Malgun Gothic" w:cs="Yu Mincho"/>
                <w:kern w:val="2"/>
                <w:lang w:val="en-US" w:eastAsia="ko-KR"/>
              </w:rPr>
              <w:t xml:space="preserve">If any co-channel co-existence work were to be done, the NR-LTE case should be prioritized.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cs="Calibri"/>
                <w:color w:val="5B9BD5"/>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5B9BD5"/>
                <w:kern w:val="2"/>
                <w:lang w:val="en-US"/>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color w:val="aut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Yu Mincho"/>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eastAsia="ko-KR"/>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rPr>
              <w:t>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kern w:val="2"/>
                <w:lang w:val="en-US"/>
              </w:rPr>
              <w:t>It is important that spectrum be used efficiently.</w:t>
            </w:r>
          </w:p>
          <w:p w:rsidR="005F69B9" w:rsidRDefault="005F69B9">
            <w:pPr>
              <w:pStyle w:val="ListParagraph"/>
              <w:ind w:left="0"/>
              <w:rPr>
                <w:rFonts w:cs="Calibri"/>
                <w:lang w:val="en-US" w:eastAsia="zh-CN"/>
              </w:rPr>
            </w:pPr>
            <w:r>
              <w:rPr>
                <w:rFonts w:cs="Calibri"/>
                <w:lang w:val="en-US" w:eastAsia="zh-CN"/>
              </w:rPr>
              <w:t>So we need a detailed coexistence study including non-cellular RATs as well (DSRC).</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c.</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As of today it is not guaranteed that NR sidelink and LTE sidelink as well as other technologies will have access to separated dedicated spectrum. It should be noted that the 5.9GHz spectrum is dedicated to safety relevant applications in some parts of the world. Restrictions to protect other wireless technologies do exist for this band and need to considered in the coexistence studies.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We would prefer to focus on “not co-channel” coexistence study.</w:t>
            </w:r>
          </w:p>
        </w:tc>
      </w:tr>
    </w:tbl>
    <w:p w:rsidR="005F69B9" w:rsidRDefault="005F69B9" w:rsidP="005F69B9">
      <w:pPr>
        <w:ind w:left="45"/>
        <w:rPr>
          <w:rFonts w:ascii="Calibri" w:hAnsi="Calibri" w:cs="Calibri"/>
          <w:sz w:val="22"/>
          <w:szCs w:val="22"/>
          <w:lang w:val="en-US" w:eastAsia="zh-CN"/>
        </w:rPr>
      </w:pPr>
    </w:p>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Not co-channel = 16</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Number of companies consider this as Option (c): co-channel with non-cellular RATs = 7</w:t>
      </w:r>
    </w:p>
    <w:p w:rsidR="005F69B9" w:rsidRDefault="005F69B9" w:rsidP="005F69B9">
      <w:pPr>
        <w:widowControl/>
        <w:numPr>
          <w:ilvl w:val="1"/>
          <w:numId w:val="18"/>
        </w:numPr>
        <w:spacing w:after="160" w:line="256" w:lineRule="auto"/>
        <w:jc w:val="left"/>
        <w:rPr>
          <w:rFonts w:ascii="Calibri" w:hAnsi="Calibri"/>
          <w:sz w:val="22"/>
          <w:szCs w:val="22"/>
        </w:rPr>
      </w:pPr>
      <w:r>
        <w:t>Main reason cited is that limited ITS spectrum and potential multi-RAT operation requires a study.</w:t>
      </w:r>
    </w:p>
    <w:p w:rsidR="005F69B9" w:rsidRDefault="005F69B9" w:rsidP="005F69B9">
      <w:pPr>
        <w:pStyle w:val="ListParagraph"/>
        <w:widowControl/>
        <w:numPr>
          <w:ilvl w:val="0"/>
          <w:numId w:val="18"/>
        </w:numPr>
        <w:spacing w:after="160" w:line="256" w:lineRule="auto"/>
        <w:jc w:val="left"/>
        <w:rPr>
          <w:rFonts w:cs="Calibri"/>
        </w:rPr>
      </w:pPr>
      <w:r>
        <w:rPr>
          <w:rFonts w:cs="Calibri"/>
        </w:rPr>
        <w:t>Additional points:</w:t>
      </w:r>
    </w:p>
    <w:p w:rsidR="005F69B9" w:rsidRDefault="005F69B9" w:rsidP="005F69B9">
      <w:pPr>
        <w:widowControl/>
        <w:numPr>
          <w:ilvl w:val="1"/>
          <w:numId w:val="18"/>
        </w:numPr>
        <w:spacing w:after="160" w:line="256" w:lineRule="auto"/>
        <w:jc w:val="left"/>
      </w:pPr>
      <w:r>
        <w:rPr>
          <w:rFonts w:cs="Calibri"/>
          <w:lang w:val="en-US" w:eastAsia="zh-CN"/>
        </w:rPr>
        <w:t>If NR sidelink is envisaged in licensed band, coexistence of NR sidelink with NR Uu (or eMBB)</w:t>
      </w:r>
    </w:p>
    <w:p w:rsidR="005F69B9" w:rsidRDefault="005F69B9" w:rsidP="005F69B9">
      <w:pPr>
        <w:widowControl/>
        <w:numPr>
          <w:ilvl w:val="1"/>
          <w:numId w:val="18"/>
        </w:numPr>
        <w:spacing w:after="160" w:line="256" w:lineRule="auto"/>
        <w:jc w:val="left"/>
      </w:pPr>
      <w:r>
        <w:rPr>
          <w:rFonts w:cs="Calibri"/>
          <w:lang w:val="en-US" w:eastAsia="zh-CN"/>
        </w:rPr>
        <w:t>Toyota IDC’s comment require some clarification.  European ITS 5.9GHz band is defined as “technology neutral” and as such specified in harmonized standard EN 302 571.  So, different radio access technologies could indeed coexist in that band.</w:t>
      </w:r>
    </w:p>
    <w:p w:rsidR="005F69B9" w:rsidRDefault="005F69B9" w:rsidP="005F69B9">
      <w:pPr>
        <w:ind w:left="1080"/>
      </w:pPr>
    </w:p>
    <w:p w:rsidR="005F69B9" w:rsidRDefault="005F69B9" w:rsidP="005F69B9">
      <w:pPr>
        <w:ind w:left="45"/>
        <w:rPr>
          <w:rFonts w:cs="Calibri"/>
          <w:lang w:val="en-US" w:eastAsia="zh-CN"/>
        </w:rPr>
      </w:pPr>
      <w:r>
        <w:rPr>
          <w:rFonts w:cs="Calibri"/>
          <w:lang w:val="en-US" w:eastAsia="zh-CN"/>
        </w:rPr>
        <w:lastRenderedPageBreak/>
        <w:t xml:space="preserve">Q11. </w:t>
      </w:r>
      <w:r>
        <w:rPr>
          <w:rFonts w:cs="Calibri"/>
          <w:b/>
          <w:u w:val="single"/>
          <w:lang w:val="en-US" w:eastAsia="zh-CN"/>
        </w:rPr>
        <w:t>Sidelink frequency</w:t>
      </w:r>
      <w:r>
        <w:rPr>
          <w:rFonts w:cs="Calibri"/>
          <w:lang w:val="en-US" w:eastAsia="zh-CN"/>
        </w:rPr>
        <w:t>:  Specific bands for sidelink frequency to be part of the study.</w:t>
      </w:r>
    </w:p>
    <w:p w:rsidR="005F69B9" w:rsidRDefault="005F69B9" w:rsidP="005F69B9">
      <w:pPr>
        <w:ind w:left="45"/>
        <w:rPr>
          <w:rFonts w:cs="Calibri"/>
          <w:lang w:val="en-US" w:eastAsia="zh-CN"/>
        </w:rPr>
      </w:pPr>
      <w:r>
        <w:rPr>
          <w:rFonts w:cs="Calibri"/>
          <w:lang w:val="en-US" w:eastAsia="zh-CN"/>
        </w:rPr>
        <w:t>Please select from below two options:</w:t>
      </w:r>
    </w:p>
    <w:p w:rsidR="005F69B9" w:rsidRDefault="005F69B9" w:rsidP="005F69B9">
      <w:pPr>
        <w:pStyle w:val="ListParagraph"/>
        <w:widowControl/>
        <w:numPr>
          <w:ilvl w:val="0"/>
          <w:numId w:val="25"/>
        </w:numPr>
        <w:spacing w:after="160" w:line="256" w:lineRule="auto"/>
        <w:jc w:val="left"/>
        <w:rPr>
          <w:rFonts w:cs="Calibri"/>
          <w:lang w:val="en-US" w:eastAsia="zh-CN"/>
        </w:rPr>
      </w:pPr>
      <w:r>
        <w:rPr>
          <w:rFonts w:cs="Calibri"/>
          <w:lang w:val="en-US" w:eastAsia="zh-CN"/>
        </w:rPr>
        <w:t>Only &lt;10 GHz - Both ITS (unlicensed) bands and licensed bands</w:t>
      </w:r>
    </w:p>
    <w:p w:rsidR="005F69B9" w:rsidRDefault="005F69B9" w:rsidP="005F69B9">
      <w:pPr>
        <w:pStyle w:val="ListParagraph"/>
        <w:widowControl/>
        <w:numPr>
          <w:ilvl w:val="0"/>
          <w:numId w:val="25"/>
        </w:numPr>
        <w:spacing w:after="160" w:line="256" w:lineRule="auto"/>
        <w:jc w:val="left"/>
        <w:rPr>
          <w:rFonts w:cs="Calibri"/>
          <w:lang w:val="en-US" w:eastAsia="zh-CN"/>
        </w:rPr>
      </w:pPr>
      <w:r>
        <w:rPr>
          <w:rFonts w:cs="Calibri"/>
          <w:lang w:val="en-US" w:eastAsia="zh-CN"/>
        </w:rPr>
        <w:t>Both &lt;10 GHz and mmWave (e.g. 63-64 GHz)</w:t>
      </w:r>
    </w:p>
    <w:p w:rsidR="005F69B9" w:rsidRDefault="005F69B9" w:rsidP="005F69B9">
      <w:pPr>
        <w:pStyle w:val="ListParagraph"/>
        <w:rPr>
          <w:rFonts w:cs="Calibri"/>
          <w:lang w:val="en-US" w:eastAsia="zh-CN"/>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eastAsia="Malgun Gothic" w:cs="Calibri"/>
                <w:kern w:val="2"/>
                <w:lang w:val="en-US" w:eastAsia="ko-KR"/>
              </w:rPr>
              <w:t>Qualcomm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With think mmWave (63-64 GHz) is not mature enough and can be considered in later release.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ko-KR"/>
              </w:rPr>
              <w:t>LGE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ko-KR"/>
              </w:rPr>
              <w:t>If the assumed SI start timing is June, it seems difficult to cover mmWave sidelink in this SI with the timeline answered in Q2. We think that Rel-16 SI can focus on the requirements for lower degree of automation in 22.186 and the need of using mmWave may not be so critical for some of those requirements.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OPPO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Considering R14 and R15 mainly target option a) above, we do not think it is motivated to limit both LTE and NR based V2x system in &lt;10GHz, considering the world-wide ITS spectrum status.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Ericsson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kern w:val="2"/>
                <w:lang w:val="en-US" w:eastAsia="ko-KR"/>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Spectrum below 6 GHz is prioritized because, at this point, the availability and regulatory aspects of SL spectrum for ITS above 5.9 GHz are unclear.</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DOCOMO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cs="Calibri"/>
                <w:kern w:val="2"/>
                <w:lang w:val="en-US" w:eastAsia="zh-CN"/>
              </w:rPr>
              <w:t>CMCC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&lt;10GHz is essential for study (if there are licensed bands, we may need to consider coexistence issue, see Q12 )</w:t>
            </w:r>
          </w:p>
          <w:p w:rsidR="005F69B9" w:rsidRDefault="005F69B9">
            <w:pPr>
              <w:spacing w:after="0"/>
              <w:rPr>
                <w:rFonts w:eastAsia="DengXian" w:cs="Calibri"/>
                <w:kern w:val="2"/>
                <w:lang w:val="en-US" w:eastAsia="zh-CN"/>
              </w:rPr>
            </w:pPr>
            <w:r>
              <w:rPr>
                <w:rFonts w:cs="Calibri"/>
                <w:kern w:val="2"/>
                <w:lang w:val="en-US" w:eastAsia="zh-CN"/>
              </w:rPr>
              <w:t>mmwave needs to be taken into account to fulfill the high throughput from SA1’s requirement which asks for much wide bandwidth.</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rPr>
              <w:t>InterDigital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ko-KR"/>
              </w:rPr>
              <w:t xml:space="preserve">Option B </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color w:val="0070C0"/>
                <w:lang w:eastAsia="ko-KR"/>
              </w:rPr>
              <w:t xml:space="preserve">Similar to the Rel-15 NR WI, the sidelink protocol design should follow a unified framework for both &lt;10 GHz and mmWave (e.g. in the ITS 63-64GHz).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Samsung</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 xml:space="preserve">The advanced use cases requires a data rate up to 1Gbps. It is impossible to support it in low frequency. </w:t>
            </w:r>
          </w:p>
          <w:p w:rsidR="005F69B9" w:rsidRDefault="005F69B9">
            <w:pPr>
              <w:spacing w:after="0"/>
              <w:rPr>
                <w:rFonts w:cs="Calibri"/>
                <w:kern w:val="2"/>
                <w:lang w:val="en-US" w:eastAsia="zh-CN"/>
              </w:rPr>
            </w:pPr>
            <w:r>
              <w:rPr>
                <w:rFonts w:cs="Calibri"/>
                <w:kern w:val="2"/>
                <w:lang w:val="en-US"/>
              </w:rPr>
              <w:t>NR V2X is good use case for mmWave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 xml:space="preserve">Fraunhofer IIS </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eastAsia="Malgun Gothic" w:cs="Calibri"/>
                <w:kern w:val="2"/>
                <w:lang w:val="en-US"/>
              </w:rPr>
              <w:t>Option A or 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 xml:space="preserve">Circumstances to reach performance targets are different for frequency ranges. </w:t>
            </w:r>
            <w:r>
              <w:rPr>
                <w:rFonts w:eastAsia="Malgun Gothic" w:cs="Calibri"/>
                <w:kern w:val="2"/>
                <w:lang w:eastAsia="ko-KR"/>
              </w:rPr>
              <w:t>We see the benefit to study mmWave, either in this SI or in later phases.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Intel</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kern w:val="2"/>
                <w:lang w:val="en-US" w:eastAsia="ko-KR"/>
              </w:rPr>
              <w:t>Taking into account (i) the regulatory aspects around 64 GHz is not clear, (ii) there is already a significant amount of work to do for sub-10 gHz, and (iii) waveform study for above 52 GHs has to be preceded not only for V2X but also for unlicensed operations (probably for other purposes as well).</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Toyota ITC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b</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r>
              <w:rPr>
                <w:rFonts w:cs="Calibri"/>
                <w:kern w:val="2"/>
                <w:lang w:val="en-US" w:eastAsia="zh-CN"/>
              </w:rPr>
              <w:t>NR sidelink in mmWave bands would be a good candidate to achieve high data rate and complement V2X technologies for &lt;10 GHz. Also, we should note SAE C-V2X TC’s input (RP-172706) “In the SAE C-V2X TC there is interest in advanced automotive applications using potential 3GPP Rel-16 and further development V2X technologies in the &lt; 10 GHz and millimeter wave frequencies.”.</w:t>
            </w:r>
          </w:p>
          <w:p w:rsidR="005F69B9" w:rsidRDefault="005F69B9">
            <w:pPr>
              <w:spacing w:after="0"/>
              <w:rPr>
                <w:rFonts w:cs="Calibri"/>
                <w:kern w:val="2"/>
                <w:lang w:val="en-US" w:eastAsia="zh-CN"/>
              </w:rPr>
            </w:pPr>
          </w:p>
          <w:p w:rsidR="005F69B9" w:rsidRDefault="005F69B9">
            <w:pPr>
              <w:spacing w:after="0"/>
              <w:rPr>
                <w:rFonts w:eastAsia="Malgun Gothic" w:cs="Calibri"/>
                <w:kern w:val="2"/>
                <w:lang w:val="en-US" w:eastAsia="ko-KR"/>
              </w:rPr>
            </w:pPr>
            <w:r>
              <w:rPr>
                <w:rFonts w:cs="Calibri"/>
                <w:kern w:val="2"/>
                <w:lang w:val="en-US" w:eastAsia="zh-CN"/>
              </w:rPr>
              <w:t>Please note that 5.9 GHz ITS band is a licensed band in US.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eastAsia="zh-CN"/>
              </w:rPr>
              <w:t>Lenovo &amp; Motorola Mobility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b/>
                <w:color w:val="FF66FF"/>
                <w:kern w:val="2"/>
                <w:lang w:val="en-US"/>
              </w:rPr>
              <w:t>ZTE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rPr>
            </w:pPr>
            <w:r>
              <w:rPr>
                <w:rFonts w:eastAsia="Malgun Gothic" w:cs="Calibri"/>
                <w:b/>
                <w:color w:val="FF66FF"/>
                <w:kern w:val="2"/>
                <w:lang w:val="en-US" w:eastAsia="ko-KR"/>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b/>
                <w:color w:val="FF66FF"/>
                <w:kern w:val="2"/>
                <w:lang w:val="en-US" w:eastAsia="ko-KR"/>
              </w:rPr>
              <w:t>As 5GAA prefer having NR specifications for V2X by 2019 as a part of Rel-16 as well as there being not many discussions in 5GAA on the higher frequency, we think only &lt;10 GHz bands should be studied in Rel-16, and mmWave left to the later releases.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TIM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We should focus on bands &gt;10 GHz, since below it is difficult to have enough spectrum to fulfil the SA1 requirements</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b/>
                <w:color w:val="FF66FF"/>
                <w:kern w:val="2"/>
                <w:lang w:eastAsia="en-US"/>
              </w:rPr>
            </w:pPr>
            <w:r>
              <w:rPr>
                <w:rFonts w:cs="Calibri"/>
                <w:kern w:val="2"/>
                <w:lang w:val="en-US" w:eastAsia="zh-CN"/>
              </w:rPr>
              <w:t>Deutsche Telekom</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b/>
                <w:color w:val="FF66FF"/>
                <w:kern w:val="2"/>
                <w:lang w:val="en-US" w:eastAsia="ko-KR"/>
              </w:rPr>
            </w:pPr>
            <w:r>
              <w:rPr>
                <w:rFonts w:cs="Calibri"/>
                <w:kern w:val="2"/>
                <w:lang w:val="en-US" w:eastAsia="zh-CN"/>
              </w:rPr>
              <w:t>a with remark</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eastAsia="zh-CN"/>
              </w:rPr>
              <w:t>If UC analysis shows that larger bandwidth than available in the &lt; 6 GHz is needed (e.g. &gt;~100MHz), mmW should be considered.</w:t>
            </w:r>
          </w:p>
          <w:p w:rsidR="005F69B9" w:rsidRDefault="005F69B9">
            <w:pPr>
              <w:spacing w:after="0"/>
              <w:rPr>
                <w:rFonts w:eastAsia="Malgun Gothic" w:cs="Calibri"/>
                <w:b/>
                <w:color w:val="FF66FF"/>
                <w:kern w:val="2"/>
                <w:lang w:val="en-US" w:eastAsia="ko-KR"/>
              </w:rPr>
            </w:pPr>
            <w:r>
              <w:rPr>
                <w:rFonts w:cs="Calibri"/>
                <w:kern w:val="2"/>
                <w:lang w:val="en-US" w:eastAsia="zh-CN"/>
              </w:rPr>
              <w:t>If there is no UC requiring more the ~ 20 .. 50 MHz, only &lt; 10GHz should be the focus on study.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eastAsia="Malgun Gothic" w:cs="Calibri"/>
                <w:kern w:val="2"/>
                <w:lang w:val="en-US" w:eastAsia="ko-KR"/>
              </w:rPr>
              <w:lastRenderedPageBreak/>
              <w:t>Huawei, HiSilicon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It is desired to study both</w:t>
            </w:r>
            <w:r>
              <w:rPr>
                <w:rFonts w:cs="Calibri"/>
                <w:lang w:val="en-US" w:eastAsia="zh-CN"/>
              </w:rPr>
              <w:t xml:space="preserve"> &lt;10 GHz and mmWave and both ITS (unlicensed) bands and licensed bands, because at the moment the </w:t>
            </w:r>
            <w:r>
              <w:rPr>
                <w:rFonts w:cs="Calibri"/>
                <w:kern w:val="2"/>
                <w:lang w:val="en-US"/>
              </w:rPr>
              <w:t>exact frequency band(s) for NR-Sidelink</w:t>
            </w:r>
            <w:r>
              <w:rPr>
                <w:rFonts w:cs="Calibri"/>
                <w:kern w:val="2"/>
                <w:lang w:val="en-US" w:eastAsia="zh-CN"/>
              </w:rPr>
              <w:t xml:space="preserve"> is not clear, which</w:t>
            </w:r>
            <w:r>
              <w:rPr>
                <w:rFonts w:cs="Calibri"/>
                <w:lang w:val="en-US" w:eastAsia="zh-CN"/>
              </w:rPr>
              <w:t xml:space="preserve"> should be identified as part of the R16 study. The performance of </w:t>
            </w:r>
            <w:r>
              <w:rPr>
                <w:rFonts w:cs="Calibri"/>
                <w:kern w:val="2"/>
                <w:lang w:val="en-US"/>
              </w:rPr>
              <w:t>NR-Sidelink</w:t>
            </w:r>
            <w:r>
              <w:rPr>
                <w:rFonts w:cs="Calibri"/>
                <w:lang w:val="en-US" w:eastAsia="zh-CN"/>
              </w:rPr>
              <w:t xml:space="preserve"> over both &lt;10 GHz and mmWave should be evaluated in the R16 study.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color w:val="00B050"/>
                <w:kern w:val="2"/>
                <w:lang w:val="en-US"/>
              </w:rPr>
              <w:t>NEC</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rPr>
              <w:t>Option A and Option B with lower priority</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eastAsia="Malgun Gothic" w:cs="Calibri"/>
                <w:color w:val="00B050"/>
                <w:kern w:val="2"/>
                <w:lang w:val="en-US" w:eastAsia="ko-KR"/>
              </w:rPr>
              <w:t>If SI span at least 12 months then mmWave can be studied, although with lower priority.</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00B050"/>
                <w:kern w:val="2"/>
                <w:lang w:val="en-US" w:eastAsia="en-US"/>
              </w:rPr>
            </w:pPr>
            <w:r>
              <w:rPr>
                <w:rFonts w:cs="Calibri"/>
                <w:color w:val="00B050"/>
                <w:kern w:val="2"/>
                <w:lang w:val="en-US"/>
              </w:rPr>
              <w:t>Sony</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00B050"/>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eastAsia="Malgun Gothic" w:cs="Calibri"/>
                <w:color w:val="00B050"/>
                <w:kern w:val="2"/>
                <w:lang w:val="en-US" w:eastAsia="ko-KR"/>
              </w:rPr>
              <w:t>We prefer to study mmWave in the later release.</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auto"/>
                <w:kern w:val="2"/>
                <w:lang w:val="en-US" w:eastAsia="zh-CN"/>
              </w:rPr>
            </w:pPr>
            <w:r>
              <w:rPr>
                <w:rFonts w:cs="Calibri"/>
                <w:kern w:val="2"/>
                <w:lang w:val="en-US" w:eastAsia="zh-CN"/>
              </w:rPr>
              <w:t>Cohere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color w:val="00B050"/>
                <w:kern w:val="2"/>
                <w:lang w:val="en-US" w:eastAsia="en-US"/>
              </w:rPr>
            </w:pPr>
            <w:r>
              <w:rPr>
                <w:rFonts w:cs="Calibri"/>
                <w:color w:val="00B050"/>
                <w:kern w:val="2"/>
                <w:lang w:val="en-US"/>
              </w:rPr>
              <w:t>Nokia</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eastAsia="Malgun Gothic" w:cs="Calibri"/>
                <w:color w:val="00B050"/>
                <w:kern w:val="2"/>
                <w:lang w:val="en-US"/>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eastAsia="Malgun Gothic" w:cs="Calibri"/>
                <w:color w:val="00B050"/>
                <w:kern w:val="2"/>
                <w:lang w:val="en-US" w:eastAsia="ko-KR"/>
              </w:rPr>
              <w:t>mmWave could be 2</w:t>
            </w:r>
            <w:r>
              <w:rPr>
                <w:rFonts w:eastAsia="Malgun Gothic" w:cs="Calibri"/>
                <w:color w:val="00B050"/>
                <w:kern w:val="2"/>
                <w:vertAlign w:val="superscript"/>
                <w:lang w:val="en-US" w:eastAsia="ko-KR"/>
              </w:rPr>
              <w:t>nd</w:t>
            </w:r>
            <w:r>
              <w:rPr>
                <w:rFonts w:eastAsia="Malgun Gothic" w:cs="Calibri"/>
                <w:color w:val="00B050"/>
                <w:kern w:val="2"/>
                <w:lang w:val="en-US" w:eastAsia="ko-KR"/>
              </w:rPr>
              <w:t xml:space="preserve"> priority (e.g. later in the Rel-16 timeframe if the SI continues to run in parallel with starting a WI).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color w:val="00B050"/>
                <w:kern w:val="2"/>
                <w:lang w:val="en-US" w:eastAsia="en-US"/>
              </w:rPr>
            </w:pPr>
            <w:r>
              <w:rPr>
                <w:rFonts w:cs="Calibri"/>
                <w:kern w:val="2"/>
                <w:lang w:val="en-US" w:eastAsia="zh-CN"/>
              </w:rPr>
              <w:t>vivo</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rPr>
            </w:pPr>
            <w:r>
              <w:rPr>
                <w:rFonts w:cs="Calibri"/>
                <w:kern w:val="2"/>
                <w:lang w:val="en-US" w:eastAsia="zh-CN"/>
              </w:rPr>
              <w:t>b</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color w:val="00B050"/>
                <w:kern w:val="2"/>
                <w:lang w:val="en-US" w:eastAsia="ko-KR"/>
              </w:rPr>
            </w:pPr>
            <w:r>
              <w:rPr>
                <w:rFonts w:cs="Calibri"/>
                <w:kern w:val="2"/>
                <w:lang w:val="en-US" w:eastAsia="zh-CN"/>
              </w:rPr>
              <w:t xml:space="preserve">Both &lt;10GHz and mmWave should be studied as the availability of large amount of &lt;10GHz ITS spectrum to meet all the advanced V2X services requirement is not clear.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color w:val="auto"/>
                <w:kern w:val="2"/>
                <w:lang w:val="en-US" w:eastAsia="zh-TW"/>
              </w:rPr>
            </w:pPr>
            <w:r>
              <w:rPr>
                <w:rFonts w:eastAsia="PMingLiU" w:cs="Calibri"/>
                <w:kern w:val="2"/>
                <w:lang w:val="en-US" w:eastAsia="zh-TW"/>
              </w:rPr>
              <w:t>III</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PMingLiU" w:cs="Calibri"/>
                <w:kern w:val="2"/>
                <w:lang w:val="en-US" w:eastAsia="zh-TW"/>
              </w:rPr>
              <w:t>a</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eastAsia="Malgun Gothic" w:cs="Calibri"/>
                <w:kern w:val="2"/>
                <w:lang w:val="en-US" w:eastAsia="ko-KR"/>
              </w:rPr>
              <w:t>Sierra Wireless</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PMingLiU" w:cs="Calibri"/>
                <w:kern w:val="2"/>
                <w:lang w:val="en-US" w:eastAsia="zh-TW"/>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rPr>
              <w:t>mmWave (63-64 GHz) is not essential for rel 16. Can be considered in Rel 17</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Volkswagen Corporation</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Option (a)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Introduction of 63GHz can be evaluated later. Focus is clearly on &lt;6GHz.</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1418"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cs="Calibri"/>
                <w:kern w:val="2"/>
                <w:lang w:val="en-US"/>
              </w:rPr>
              <w:t>mmWave could be studied in later releases depending on bandwidth requirements for advanced use cases.</w:t>
            </w:r>
          </w:p>
        </w:tc>
      </w:tr>
    </w:tbl>
    <w:p w:rsidR="005F69B9" w:rsidRDefault="005F69B9" w:rsidP="005F69B9">
      <w:pPr>
        <w:pStyle w:val="Title"/>
        <w:jc w:val="left"/>
      </w:pPr>
      <w:r>
        <w:t>Summary:</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 xml:space="preserve">Number of companies consider this as </w:t>
      </w:r>
      <w:r>
        <w:rPr>
          <w:rFonts w:ascii="Calibri" w:hAnsi="Calibri" w:cs="Calibri"/>
          <w:sz w:val="22"/>
          <w:szCs w:val="22"/>
          <w:u w:val="single"/>
        </w:rPr>
        <w:t>Option (a): only &lt; 10GHz = 15</w:t>
      </w:r>
    </w:p>
    <w:p w:rsidR="005F69B9" w:rsidRDefault="005F69B9" w:rsidP="005F69B9">
      <w:pPr>
        <w:pStyle w:val="Title"/>
        <w:numPr>
          <w:ilvl w:val="0"/>
          <w:numId w:val="18"/>
        </w:numPr>
        <w:jc w:val="left"/>
        <w:rPr>
          <w:rFonts w:ascii="Calibri" w:hAnsi="Calibri" w:cs="Calibri"/>
          <w:b w:val="0"/>
          <w:sz w:val="22"/>
          <w:szCs w:val="22"/>
        </w:rPr>
      </w:pPr>
      <w:r>
        <w:rPr>
          <w:rFonts w:ascii="Calibri" w:hAnsi="Calibri" w:cs="Calibri"/>
          <w:b w:val="0"/>
          <w:sz w:val="22"/>
          <w:szCs w:val="22"/>
        </w:rPr>
        <w:t>Number of companies consider this as Option (b): both &lt;10 and mmW = 13</w:t>
      </w:r>
    </w:p>
    <w:p w:rsidR="005F69B9" w:rsidRDefault="005F69B9" w:rsidP="005F69B9">
      <w:pPr>
        <w:widowControl/>
        <w:numPr>
          <w:ilvl w:val="1"/>
          <w:numId w:val="18"/>
        </w:numPr>
        <w:spacing w:after="160" w:line="256" w:lineRule="auto"/>
        <w:jc w:val="left"/>
        <w:rPr>
          <w:rFonts w:ascii="Calibri" w:hAnsi="Calibri"/>
          <w:sz w:val="22"/>
          <w:szCs w:val="22"/>
        </w:rPr>
      </w:pPr>
      <w:r>
        <w:t>Several companies indicated that mmW study could be 2</w:t>
      </w:r>
      <w:r>
        <w:rPr>
          <w:vertAlign w:val="superscript"/>
        </w:rPr>
        <w:t>nd</w:t>
      </w:r>
      <w:r>
        <w:t xml:space="preserve"> priority.</w:t>
      </w:r>
    </w:p>
    <w:p w:rsidR="005F69B9" w:rsidRDefault="005F69B9" w:rsidP="005F69B9">
      <w:pPr>
        <w:widowControl/>
        <w:numPr>
          <w:ilvl w:val="1"/>
          <w:numId w:val="18"/>
        </w:numPr>
        <w:spacing w:after="160" w:line="256" w:lineRule="auto"/>
        <w:jc w:val="left"/>
      </w:pPr>
      <w:r>
        <w:t>Reason for supporting mmW is large bandwidth.  Reasons for against mmW are lack of urgency and immaturity</w:t>
      </w:r>
    </w:p>
    <w:p w:rsidR="005F69B9" w:rsidRDefault="005F69B9" w:rsidP="005F69B9">
      <w:pPr>
        <w:rPr>
          <w:lang w:val="en-US" w:eastAsia="ko-KR"/>
        </w:rPr>
      </w:pPr>
    </w:p>
    <w:p w:rsidR="005F69B9" w:rsidRDefault="005F69B9" w:rsidP="005F69B9">
      <w:pPr>
        <w:ind w:left="45"/>
        <w:rPr>
          <w:rFonts w:cs="Calibri"/>
          <w:lang w:eastAsia="ko-KR"/>
        </w:rPr>
      </w:pPr>
    </w:p>
    <w:p w:rsidR="005F69B9" w:rsidRDefault="005F69B9" w:rsidP="005F69B9">
      <w:pPr>
        <w:rPr>
          <w:lang w:val="en-US" w:eastAsia="ko-KR"/>
        </w:rPr>
      </w:pPr>
      <w:r>
        <w:rPr>
          <w:lang w:val="en-US" w:eastAsia="ko-KR"/>
        </w:rPr>
        <w:t>Q12. Any other technical items that should be studied in Rel-16 SI?</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520"/>
      </w:tblGrid>
      <w:tr w:rsidR="005F69B9" w:rsidTr="005F69B9">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eastAsia="en-US"/>
              </w:rPr>
            </w:pPr>
            <w:r>
              <w:rPr>
                <w:rFonts w:ascii="CG Times (WN)" w:hAnsi="CG Times (WN)"/>
                <w:b/>
                <w:kern w:val="2"/>
                <w:sz w:val="18"/>
                <w:szCs w:val="18"/>
                <w:lang w:val="en-US"/>
              </w:rPr>
              <w:t>Companies</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5F69B9" w:rsidRDefault="005F69B9">
            <w:pPr>
              <w:spacing w:beforeLines="10" w:before="24" w:afterLines="10" w:after="24"/>
              <w:rPr>
                <w:rFonts w:ascii="CG Times (WN)" w:hAnsi="CG Times (WN)"/>
                <w:b/>
                <w:kern w:val="2"/>
                <w:sz w:val="18"/>
                <w:szCs w:val="18"/>
                <w:lang w:val="en-US"/>
              </w:rPr>
            </w:pPr>
            <w:r>
              <w:rPr>
                <w:rFonts w:ascii="CG Times (WN)" w:hAnsi="CG Times (WN)"/>
                <w:b/>
                <w:kern w:val="2"/>
                <w:sz w:val="18"/>
                <w:szCs w:val="18"/>
                <w:lang w:val="en-US"/>
              </w:rPr>
              <w:t>Remark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ascii="Calibri" w:eastAsia="Malgun Gothic" w:hAnsi="Calibri" w:cs="Calibri"/>
                <w:kern w:val="2"/>
                <w:sz w:val="22"/>
                <w:szCs w:val="22"/>
                <w:lang w:val="en-US" w:eastAsia="ko-KR"/>
              </w:rPr>
            </w:pPr>
            <w:r>
              <w:rPr>
                <w:rFonts w:cs="Calibri"/>
                <w:kern w:val="2"/>
                <w:lang w:val="en-US" w:eastAsia="ko-KR"/>
              </w:rPr>
              <w:t>LGE</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ko-KR"/>
              </w:rPr>
              <w:t>There can be some topics in aggregating LTE and NR sidelinks in a single UE, so we think that this also needs to be studied in this SI (may be treated as a part of option a in Q10).</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rPr>
            </w:pPr>
            <w:r>
              <w:rPr>
                <w:rFonts w:eastAsia="Malgun Gothic" w:cs="Calibri"/>
                <w:kern w:val="2"/>
                <w:lang w:val="en-US" w:eastAsia="zh-CN"/>
              </w:rPr>
              <w:t>OPPO</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zh-CN"/>
              </w:rPr>
            </w:pPr>
            <w:r>
              <w:rPr>
                <w:rFonts w:cs="Calibri"/>
                <w:kern w:val="2"/>
                <w:lang w:val="en-US" w:eastAsia="zh-CN"/>
              </w:rPr>
              <w:t>It would be necessary to study the impact of co-existence of LTE and NR within the same UE, considering the introduction of NR sidelink, considering four types of links - LTE UL, LTE SL, NR UL and NR SL.</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t>CATT</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zh-CN"/>
              </w:rPr>
            </w:pPr>
            <w:r>
              <w:rPr>
                <w:rFonts w:eastAsia="Malgun Gothic" w:cs="Calibri"/>
                <w:kern w:val="2"/>
                <w:lang w:val="en-US" w:eastAsia="zh-CN"/>
              </w:rPr>
              <w:t>Another objective for coexistence should be included:</w:t>
            </w:r>
          </w:p>
          <w:p w:rsidR="005F69B9" w:rsidRDefault="005F69B9">
            <w:pPr>
              <w:tabs>
                <w:tab w:val="left" w:pos="1365"/>
              </w:tabs>
              <w:spacing w:after="0"/>
              <w:rPr>
                <w:rFonts w:eastAsia="DengXian" w:cs="Calibri"/>
                <w:kern w:val="2"/>
                <w:lang w:val="en-US" w:eastAsia="zh-CN"/>
              </w:rPr>
            </w:pPr>
            <w:r>
              <w:rPr>
                <w:rFonts w:cs="Calibri"/>
                <w:kern w:val="2"/>
                <w:lang w:val="en-US" w:eastAsia="zh-CN"/>
              </w:rPr>
              <w:t>Study coexistence within the same carrier between LTE Uu and NR sidelink, between NR Uu and NR sidelink</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cs="Calibri"/>
                <w:kern w:val="2"/>
                <w:lang w:val="en-US" w:eastAsia="en-US"/>
              </w:rPr>
            </w:pPr>
            <w:r>
              <w:rPr>
                <w:rFonts w:cs="Calibri"/>
                <w:kern w:val="2"/>
                <w:lang w:val="en-US"/>
              </w:rPr>
              <w:t>Fraunhofer IIS</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t xml:space="preserve">We think further enhancements on mobility and resource pool configurations need to be studied to meet the requirements of the proposed use cases (see Q1).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b/>
                <w:color w:val="FF66FF"/>
                <w:kern w:val="2"/>
                <w:lang w:val="en-US"/>
              </w:rPr>
              <w:t>ZTE</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b/>
                <w:color w:val="FF66FF"/>
                <w:kern w:val="2"/>
                <w:lang w:val="en-US"/>
              </w:rPr>
              <w:t>Sidelink carrier aggregation is a key point to support higher data rate, which is important to support advanced V2X use cases, so we propose to study the sidelink carrier aggregation in this SI.</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eastAsia="zh-CN"/>
              </w:rPr>
              <w:t xml:space="preserve">Deutsche </w:t>
            </w:r>
            <w:r>
              <w:rPr>
                <w:rFonts w:cs="Calibri"/>
                <w:kern w:val="2"/>
                <w:lang w:val="en-US" w:eastAsia="zh-CN"/>
              </w:rPr>
              <w:lastRenderedPageBreak/>
              <w:t>Telekom</w:t>
            </w: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r>
              <w:rPr>
                <w:rFonts w:eastAsia="Malgun Gothic" w:cs="Calibri"/>
                <w:kern w:val="2"/>
                <w:lang w:val="en-US" w:eastAsia="ko-KR"/>
              </w:rPr>
              <w:lastRenderedPageBreak/>
              <w:t xml:space="preserve">No time should be wasted on highly sophisticated proposals incl. LTE-PC5 </w:t>
            </w:r>
            <w:r>
              <w:rPr>
                <w:rFonts w:eastAsia="Malgun Gothic" w:cs="Calibri"/>
                <w:kern w:val="2"/>
                <w:lang w:val="en-US" w:eastAsia="ko-KR"/>
              </w:rPr>
              <w:lastRenderedPageBreak/>
              <w:t>– NR-PC5 Carrier Aggregation etc.</w:t>
            </w:r>
          </w:p>
          <w:p w:rsidR="005F69B9" w:rsidRDefault="005F69B9">
            <w:pPr>
              <w:spacing w:after="0"/>
              <w:rPr>
                <w:rFonts w:eastAsia="Malgun Gothic" w:cs="Calibri"/>
                <w:kern w:val="2"/>
                <w:lang w:val="en-US" w:eastAsia="ko-KR"/>
              </w:rPr>
            </w:pPr>
          </w:p>
          <w:p w:rsidR="005F69B9" w:rsidRDefault="005F69B9">
            <w:pPr>
              <w:spacing w:after="0"/>
              <w:rPr>
                <w:rFonts w:eastAsia="Malgun Gothic" w:cs="Calibri"/>
                <w:kern w:val="2"/>
                <w:lang w:val="en-US" w:eastAsia="ko-KR"/>
              </w:rPr>
            </w:pPr>
            <w:r>
              <w:rPr>
                <w:rFonts w:eastAsia="Malgun Gothic" w:cs="Calibri"/>
                <w:kern w:val="2"/>
                <w:lang w:val="en-US" w:eastAsia="ko-KR"/>
              </w:rPr>
              <w:t xml:space="preserve">Support features for optimal SL resource pool configurations and optimal LTE/NR Uu configuration for V2X should be considered (“Auto-SON”)  </w:t>
            </w:r>
            <w:r>
              <w:rPr>
                <w:rFonts w:eastAsia="Malgun Gothic" w:cs="Calibri"/>
                <w:i/>
                <w:kern w:val="2"/>
                <w:lang w:val="en-US" w:eastAsia="ko-KR"/>
              </w:rPr>
              <w:t>(with “Auto” = car &amp; “Auto” = automatic  ;-)  )</w:t>
            </w:r>
            <w:r>
              <w:rPr>
                <w:rFonts w:eastAsia="Malgun Gothic" w:cs="Calibri"/>
                <w:kern w:val="2"/>
                <w:lang w:val="en-US" w:eastAsia="ko-KR"/>
              </w:rPr>
              <w:t xml:space="preserve">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cs="Calibri"/>
                <w:kern w:val="2"/>
                <w:lang w:val="en-US" w:eastAsia="zh-CN"/>
              </w:rPr>
              <w:lastRenderedPageBreak/>
              <w:t>Nokia</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We do not believe that aggregation of LTE and NR sidelinks is necessary in Rel-16.</w:t>
            </w:r>
          </w:p>
        </w:tc>
      </w:tr>
      <w:tr w:rsidR="005F69B9" w:rsidTr="005F69B9">
        <w:tc>
          <w:tcPr>
            <w:tcW w:w="1701"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DengXian" w:cs="Calibri"/>
                <w:kern w:val="2"/>
                <w:lang w:val="en-US" w:eastAsia="zh-CN"/>
              </w:rPr>
            </w:pPr>
          </w:p>
        </w:tc>
        <w:tc>
          <w:tcPr>
            <w:tcW w:w="6520" w:type="dxa"/>
            <w:tcBorders>
              <w:top w:val="single" w:sz="4" w:space="0" w:color="auto"/>
              <w:left w:val="single" w:sz="4" w:space="0" w:color="auto"/>
              <w:bottom w:val="single" w:sz="4" w:space="0" w:color="auto"/>
              <w:right w:val="single" w:sz="4" w:space="0" w:color="auto"/>
            </w:tcBorders>
          </w:tcPr>
          <w:p w:rsidR="005F69B9" w:rsidRDefault="005F69B9">
            <w:pPr>
              <w:spacing w:after="0"/>
              <w:rPr>
                <w:rFonts w:eastAsia="Malgun Gothic" w:cs="Calibri"/>
                <w:kern w:val="2"/>
                <w:lang w:val="en-US" w:eastAsia="ko-KR"/>
              </w:rPr>
            </w:pP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zh-CN"/>
              </w:rPr>
            </w:pPr>
            <w:r>
              <w:rPr>
                <w:rFonts w:eastAsia="Malgun Gothic" w:cs="Calibri"/>
                <w:kern w:val="2"/>
                <w:lang w:val="en-US" w:eastAsia="ko-KR"/>
              </w:rPr>
              <w:t>Volkswagen Corporation</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cs="Calibri"/>
                <w:kern w:val="2"/>
                <w:lang w:val="en-US"/>
              </w:rPr>
              <w:t xml:space="preserve">As an addition to Q10, we propose to have an interworking between 802.11p and NR-V2X (besides the already mentioned interworking between LTE-V2X and NR-V2X). </w:t>
            </w:r>
          </w:p>
        </w:tc>
      </w:tr>
      <w:tr w:rsidR="005F69B9" w:rsidTr="005F69B9">
        <w:tc>
          <w:tcPr>
            <w:tcW w:w="1701"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Malgun Gothic" w:cs="Calibri"/>
                <w:kern w:val="2"/>
                <w:lang w:val="en-US" w:eastAsia="ko-KR"/>
              </w:rPr>
            </w:pPr>
            <w:r>
              <w:rPr>
                <w:rFonts w:eastAsia="Malgun Gothic" w:cs="Calibri"/>
                <w:kern w:val="2"/>
                <w:lang w:val="en-US" w:eastAsia="ko-KR"/>
              </w:rPr>
              <w:t>Orange</w:t>
            </w:r>
          </w:p>
        </w:tc>
        <w:tc>
          <w:tcPr>
            <w:tcW w:w="6520" w:type="dxa"/>
            <w:tcBorders>
              <w:top w:val="single" w:sz="4" w:space="0" w:color="auto"/>
              <w:left w:val="single" w:sz="4" w:space="0" w:color="auto"/>
              <w:bottom w:val="single" w:sz="4" w:space="0" w:color="auto"/>
              <w:right w:val="single" w:sz="4" w:space="0" w:color="auto"/>
            </w:tcBorders>
            <w:hideMark/>
          </w:tcPr>
          <w:p w:rsidR="005F69B9" w:rsidRDefault="005F69B9">
            <w:pPr>
              <w:spacing w:after="0"/>
              <w:rPr>
                <w:rFonts w:eastAsia="DengXian" w:cs="Calibri"/>
                <w:kern w:val="2"/>
                <w:lang w:val="en-US" w:eastAsia="en-US"/>
              </w:rPr>
            </w:pPr>
            <w:r>
              <w:rPr>
                <w:rFonts w:cs="Calibri"/>
                <w:kern w:val="2"/>
                <w:lang w:val="en-US"/>
              </w:rPr>
              <w:t xml:space="preserve">Please see comment on Q8 about QoS prediction </w:t>
            </w:r>
          </w:p>
        </w:tc>
      </w:tr>
    </w:tbl>
    <w:p w:rsidR="005F69B9" w:rsidRDefault="005F69B9" w:rsidP="005F69B9">
      <w:pPr>
        <w:rPr>
          <w:rFonts w:ascii="Calibri" w:hAnsi="Calibri"/>
          <w:sz w:val="22"/>
          <w:szCs w:val="22"/>
          <w:lang w:val="en-US" w:eastAsia="ko-KR"/>
        </w:rPr>
      </w:pPr>
    </w:p>
    <w:p w:rsidR="005F69B9" w:rsidRDefault="005F69B9" w:rsidP="005F69B9">
      <w:pPr>
        <w:pStyle w:val="Title"/>
        <w:jc w:val="left"/>
      </w:pPr>
      <w:r>
        <w:t>Summary:</w:t>
      </w:r>
    </w:p>
    <w:p w:rsidR="005F69B9" w:rsidRDefault="005F69B9" w:rsidP="005F69B9">
      <w:pPr>
        <w:widowControl/>
        <w:numPr>
          <w:ilvl w:val="0"/>
          <w:numId w:val="26"/>
        </w:numPr>
        <w:spacing w:after="160" w:line="256" w:lineRule="auto"/>
        <w:jc w:val="left"/>
        <w:rPr>
          <w:lang w:val="en-US" w:eastAsia="ko-KR"/>
        </w:rPr>
      </w:pPr>
      <w:r>
        <w:rPr>
          <w:lang w:val="en-US" w:eastAsia="ko-KR"/>
        </w:rPr>
        <w:t>Aggregating LTE and NR sidelinks receive mixed responses (for: LGE and ZTE. Against: DT and Nokia)</w:t>
      </w:r>
    </w:p>
    <w:p w:rsidR="005F69B9" w:rsidRDefault="005F69B9" w:rsidP="005F69B9">
      <w:pPr>
        <w:widowControl/>
        <w:numPr>
          <w:ilvl w:val="0"/>
          <w:numId w:val="26"/>
        </w:numPr>
        <w:spacing w:after="160" w:line="256" w:lineRule="auto"/>
        <w:jc w:val="left"/>
        <w:rPr>
          <w:lang w:val="en-US" w:eastAsia="ko-KR"/>
        </w:rPr>
      </w:pPr>
      <w:r>
        <w:rPr>
          <w:lang w:val="en-US" w:eastAsia="ko-KR"/>
        </w:rPr>
        <w:t>CATT and OPPO’s points are captured in Discussion point #10 coexistence section.</w:t>
      </w:r>
    </w:p>
    <w:p w:rsidR="005F69B9" w:rsidRDefault="005F69B9" w:rsidP="005F69B9">
      <w:pPr>
        <w:widowControl/>
        <w:numPr>
          <w:ilvl w:val="0"/>
          <w:numId w:val="26"/>
        </w:numPr>
        <w:spacing w:after="160" w:line="256" w:lineRule="auto"/>
        <w:jc w:val="left"/>
        <w:rPr>
          <w:lang w:val="en-US" w:eastAsia="ko-KR"/>
        </w:rPr>
      </w:pPr>
      <w:r>
        <w:rPr>
          <w:lang w:val="en-US" w:eastAsia="ko-KR"/>
        </w:rPr>
        <w:t>VW Corporation propose to have interworking</w:t>
      </w:r>
      <w:r>
        <w:rPr>
          <w:rFonts w:cs="Calibri"/>
          <w:kern w:val="2"/>
          <w:lang w:val="en-US"/>
        </w:rPr>
        <w:t xml:space="preserve"> between 802.11p and NR-V2X</w:t>
      </w:r>
    </w:p>
    <w:p w:rsidR="005F69B9" w:rsidRDefault="005F69B9" w:rsidP="005F69B9">
      <w:pPr>
        <w:rPr>
          <w:lang w:val="en-US" w:eastAsia="ko-KR"/>
        </w:rPr>
      </w:pPr>
    </w:p>
    <w:p w:rsidR="005F69B9" w:rsidRPr="005F69B9" w:rsidRDefault="005F69B9" w:rsidP="005F69B9">
      <w:pPr>
        <w:rPr>
          <w:lang w:val="en-US" w:eastAsia="ko-KR"/>
        </w:rPr>
      </w:pPr>
    </w:p>
    <w:sectPr w:rsidR="005F69B9" w:rsidRPr="005F69B9" w:rsidSect="00E07DF7">
      <w:pgSz w:w="11906" w:h="16838"/>
      <w:pgMar w:top="1417" w:right="1701"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Microsoft YaHei"/>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2934"/>
    <w:multiLevelType w:val="hybridMultilevel"/>
    <w:tmpl w:val="B6A45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7846EA"/>
    <w:multiLevelType w:val="hybridMultilevel"/>
    <w:tmpl w:val="55D2B758"/>
    <w:lvl w:ilvl="0" w:tplc="CE1CB918">
      <w:start w:val="1"/>
      <w:numFmt w:val="lowerLetter"/>
      <w:lvlText w:val="(%1)"/>
      <w:lvlJc w:val="left"/>
      <w:pPr>
        <w:ind w:left="405" w:hanging="360"/>
      </w:pPr>
    </w:lvl>
    <w:lvl w:ilvl="1" w:tplc="08090019">
      <w:start w:val="1"/>
      <w:numFmt w:val="lowerLetter"/>
      <w:lvlText w:val="%2."/>
      <w:lvlJc w:val="left"/>
      <w:pPr>
        <w:ind w:left="1125" w:hanging="360"/>
      </w:pPr>
    </w:lvl>
    <w:lvl w:ilvl="2" w:tplc="0809001B">
      <w:start w:val="1"/>
      <w:numFmt w:val="lowerRoman"/>
      <w:lvlText w:val="%3."/>
      <w:lvlJc w:val="right"/>
      <w:pPr>
        <w:ind w:left="1845" w:hanging="180"/>
      </w:pPr>
    </w:lvl>
    <w:lvl w:ilvl="3" w:tplc="0809000F">
      <w:start w:val="1"/>
      <w:numFmt w:val="decimal"/>
      <w:lvlText w:val="%4."/>
      <w:lvlJc w:val="left"/>
      <w:pPr>
        <w:ind w:left="2565" w:hanging="360"/>
      </w:pPr>
    </w:lvl>
    <w:lvl w:ilvl="4" w:tplc="08090019">
      <w:start w:val="1"/>
      <w:numFmt w:val="lowerLetter"/>
      <w:lvlText w:val="%5."/>
      <w:lvlJc w:val="left"/>
      <w:pPr>
        <w:ind w:left="3285" w:hanging="360"/>
      </w:pPr>
    </w:lvl>
    <w:lvl w:ilvl="5" w:tplc="0809001B">
      <w:start w:val="1"/>
      <w:numFmt w:val="lowerRoman"/>
      <w:lvlText w:val="%6."/>
      <w:lvlJc w:val="right"/>
      <w:pPr>
        <w:ind w:left="4005" w:hanging="180"/>
      </w:pPr>
    </w:lvl>
    <w:lvl w:ilvl="6" w:tplc="0809000F">
      <w:start w:val="1"/>
      <w:numFmt w:val="decimal"/>
      <w:lvlText w:val="%7."/>
      <w:lvlJc w:val="left"/>
      <w:pPr>
        <w:ind w:left="4725" w:hanging="360"/>
      </w:pPr>
    </w:lvl>
    <w:lvl w:ilvl="7" w:tplc="08090019">
      <w:start w:val="1"/>
      <w:numFmt w:val="lowerLetter"/>
      <w:lvlText w:val="%8."/>
      <w:lvlJc w:val="left"/>
      <w:pPr>
        <w:ind w:left="5445" w:hanging="360"/>
      </w:pPr>
    </w:lvl>
    <w:lvl w:ilvl="8" w:tplc="0809001B">
      <w:start w:val="1"/>
      <w:numFmt w:val="lowerRoman"/>
      <w:lvlText w:val="%9."/>
      <w:lvlJc w:val="right"/>
      <w:pPr>
        <w:ind w:left="6165" w:hanging="180"/>
      </w:pPr>
    </w:lvl>
  </w:abstractNum>
  <w:abstractNum w:abstractNumId="2" w15:restartNumberingAfterBreak="0">
    <w:nsid w:val="088F18B6"/>
    <w:multiLevelType w:val="hybridMultilevel"/>
    <w:tmpl w:val="74D6CD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A133964"/>
    <w:multiLevelType w:val="hybridMultilevel"/>
    <w:tmpl w:val="039CB19C"/>
    <w:lvl w:ilvl="0" w:tplc="404E823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C403213"/>
    <w:multiLevelType w:val="hybridMultilevel"/>
    <w:tmpl w:val="E362DD18"/>
    <w:lvl w:ilvl="0" w:tplc="760066BE">
      <w:start w:val="1"/>
      <w:numFmt w:val="lowerLetter"/>
      <w:lvlText w:val="(%1)"/>
      <w:lvlJc w:val="left"/>
      <w:pPr>
        <w:ind w:left="1125" w:hanging="360"/>
      </w:pPr>
    </w:lvl>
    <w:lvl w:ilvl="1" w:tplc="08090019">
      <w:start w:val="1"/>
      <w:numFmt w:val="lowerLetter"/>
      <w:lvlText w:val="%2."/>
      <w:lvlJc w:val="left"/>
      <w:pPr>
        <w:ind w:left="1845" w:hanging="360"/>
      </w:pPr>
    </w:lvl>
    <w:lvl w:ilvl="2" w:tplc="0809001B">
      <w:start w:val="1"/>
      <w:numFmt w:val="lowerRoman"/>
      <w:lvlText w:val="%3."/>
      <w:lvlJc w:val="right"/>
      <w:pPr>
        <w:ind w:left="2565" w:hanging="180"/>
      </w:pPr>
    </w:lvl>
    <w:lvl w:ilvl="3" w:tplc="0809000F">
      <w:start w:val="1"/>
      <w:numFmt w:val="decimal"/>
      <w:lvlText w:val="%4."/>
      <w:lvlJc w:val="left"/>
      <w:pPr>
        <w:ind w:left="3285" w:hanging="360"/>
      </w:pPr>
    </w:lvl>
    <w:lvl w:ilvl="4" w:tplc="08090019">
      <w:start w:val="1"/>
      <w:numFmt w:val="lowerLetter"/>
      <w:lvlText w:val="%5."/>
      <w:lvlJc w:val="left"/>
      <w:pPr>
        <w:ind w:left="4005" w:hanging="360"/>
      </w:pPr>
    </w:lvl>
    <w:lvl w:ilvl="5" w:tplc="0809001B">
      <w:start w:val="1"/>
      <w:numFmt w:val="lowerRoman"/>
      <w:lvlText w:val="%6."/>
      <w:lvlJc w:val="right"/>
      <w:pPr>
        <w:ind w:left="4725" w:hanging="180"/>
      </w:pPr>
    </w:lvl>
    <w:lvl w:ilvl="6" w:tplc="0809000F">
      <w:start w:val="1"/>
      <w:numFmt w:val="decimal"/>
      <w:lvlText w:val="%7."/>
      <w:lvlJc w:val="left"/>
      <w:pPr>
        <w:ind w:left="5445" w:hanging="360"/>
      </w:pPr>
    </w:lvl>
    <w:lvl w:ilvl="7" w:tplc="08090019">
      <w:start w:val="1"/>
      <w:numFmt w:val="lowerLetter"/>
      <w:lvlText w:val="%8."/>
      <w:lvlJc w:val="left"/>
      <w:pPr>
        <w:ind w:left="6165" w:hanging="360"/>
      </w:pPr>
    </w:lvl>
    <w:lvl w:ilvl="8" w:tplc="0809001B">
      <w:start w:val="1"/>
      <w:numFmt w:val="lowerRoman"/>
      <w:lvlText w:val="%9."/>
      <w:lvlJc w:val="right"/>
      <w:pPr>
        <w:ind w:left="6885" w:hanging="180"/>
      </w:pPr>
    </w:lvl>
  </w:abstractNum>
  <w:abstractNum w:abstractNumId="5" w15:restartNumberingAfterBreak="0">
    <w:nsid w:val="0DA80A42"/>
    <w:multiLevelType w:val="hybridMultilevel"/>
    <w:tmpl w:val="40789AC8"/>
    <w:lvl w:ilvl="0" w:tplc="9D986A1C">
      <w:start w:val="1"/>
      <w:numFmt w:val="lowerLetter"/>
      <w:lvlText w:val="(%1)"/>
      <w:lvlJc w:val="left"/>
      <w:pPr>
        <w:ind w:left="1125" w:hanging="360"/>
      </w:pPr>
    </w:lvl>
    <w:lvl w:ilvl="1" w:tplc="08090019">
      <w:start w:val="1"/>
      <w:numFmt w:val="lowerLetter"/>
      <w:lvlText w:val="%2."/>
      <w:lvlJc w:val="left"/>
      <w:pPr>
        <w:ind w:left="1845" w:hanging="360"/>
      </w:pPr>
    </w:lvl>
    <w:lvl w:ilvl="2" w:tplc="0809001B">
      <w:start w:val="1"/>
      <w:numFmt w:val="lowerRoman"/>
      <w:lvlText w:val="%3."/>
      <w:lvlJc w:val="right"/>
      <w:pPr>
        <w:ind w:left="2565" w:hanging="180"/>
      </w:pPr>
    </w:lvl>
    <w:lvl w:ilvl="3" w:tplc="0809000F">
      <w:start w:val="1"/>
      <w:numFmt w:val="decimal"/>
      <w:lvlText w:val="%4."/>
      <w:lvlJc w:val="left"/>
      <w:pPr>
        <w:ind w:left="3285" w:hanging="360"/>
      </w:pPr>
    </w:lvl>
    <w:lvl w:ilvl="4" w:tplc="08090019">
      <w:start w:val="1"/>
      <w:numFmt w:val="lowerLetter"/>
      <w:lvlText w:val="%5."/>
      <w:lvlJc w:val="left"/>
      <w:pPr>
        <w:ind w:left="4005" w:hanging="360"/>
      </w:pPr>
    </w:lvl>
    <w:lvl w:ilvl="5" w:tplc="0809001B">
      <w:start w:val="1"/>
      <w:numFmt w:val="lowerRoman"/>
      <w:lvlText w:val="%6."/>
      <w:lvlJc w:val="right"/>
      <w:pPr>
        <w:ind w:left="4725" w:hanging="180"/>
      </w:pPr>
    </w:lvl>
    <w:lvl w:ilvl="6" w:tplc="0809000F">
      <w:start w:val="1"/>
      <w:numFmt w:val="decimal"/>
      <w:lvlText w:val="%7."/>
      <w:lvlJc w:val="left"/>
      <w:pPr>
        <w:ind w:left="5445" w:hanging="360"/>
      </w:pPr>
    </w:lvl>
    <w:lvl w:ilvl="7" w:tplc="08090019">
      <w:start w:val="1"/>
      <w:numFmt w:val="lowerLetter"/>
      <w:lvlText w:val="%8."/>
      <w:lvlJc w:val="left"/>
      <w:pPr>
        <w:ind w:left="6165" w:hanging="360"/>
      </w:pPr>
    </w:lvl>
    <w:lvl w:ilvl="8" w:tplc="0809001B">
      <w:start w:val="1"/>
      <w:numFmt w:val="lowerRoman"/>
      <w:lvlText w:val="%9."/>
      <w:lvlJc w:val="right"/>
      <w:pPr>
        <w:ind w:left="6885" w:hanging="180"/>
      </w:pPr>
    </w:lvl>
  </w:abstractNum>
  <w:abstractNum w:abstractNumId="6" w15:restartNumberingAfterBreak="0">
    <w:nsid w:val="0F2E1D1C"/>
    <w:multiLevelType w:val="hybridMultilevel"/>
    <w:tmpl w:val="119048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0820B87"/>
    <w:multiLevelType w:val="hybridMultilevel"/>
    <w:tmpl w:val="2040971A"/>
    <w:lvl w:ilvl="0" w:tplc="08090001">
      <w:start w:val="1"/>
      <w:numFmt w:val="bullet"/>
      <w:lvlText w:val=""/>
      <w:lvlJc w:val="left"/>
      <w:pPr>
        <w:ind w:left="360" w:hanging="360"/>
      </w:pPr>
      <w:rPr>
        <w:rFonts w:ascii="Symbol" w:hAnsi="Symbol" w:hint="default"/>
      </w:rPr>
    </w:lvl>
    <w:lvl w:ilvl="1" w:tplc="404E823E">
      <w:start w:val="1"/>
      <w:numFmt w:val="lowerLetter"/>
      <w:lvlText w:val="(%2)"/>
      <w:lvlJc w:val="left"/>
      <w:pPr>
        <w:ind w:left="1080" w:hanging="360"/>
      </w:p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6F57C2"/>
    <w:multiLevelType w:val="hybridMultilevel"/>
    <w:tmpl w:val="18500AB2"/>
    <w:lvl w:ilvl="0" w:tplc="89E6DBA8">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AB10FD"/>
    <w:multiLevelType w:val="hybridMultilevel"/>
    <w:tmpl w:val="E996D6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B84912"/>
    <w:multiLevelType w:val="multilevel"/>
    <w:tmpl w:val="13085E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F56119"/>
    <w:multiLevelType w:val="hybridMultilevel"/>
    <w:tmpl w:val="881C23EE"/>
    <w:lvl w:ilvl="0" w:tplc="04CC7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3147A"/>
    <w:multiLevelType w:val="hybridMultilevel"/>
    <w:tmpl w:val="99725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04AC4"/>
    <w:multiLevelType w:val="hybridMultilevel"/>
    <w:tmpl w:val="5A60784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04974DA"/>
    <w:multiLevelType w:val="hybridMultilevel"/>
    <w:tmpl w:val="C7D850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7206F1"/>
    <w:multiLevelType w:val="hybridMultilevel"/>
    <w:tmpl w:val="3F949CAE"/>
    <w:lvl w:ilvl="0" w:tplc="89E6DBA8">
      <w:start w:val="1"/>
      <w:numFmt w:val="bullet"/>
      <w:lvlText w:val="-"/>
      <w:lvlJc w:val="left"/>
      <w:pPr>
        <w:ind w:left="405" w:hanging="360"/>
      </w:pPr>
      <w:rPr>
        <w:rFonts w:ascii="Calibri" w:eastAsia="Calibri" w:hAnsi="Calibri" w:cs="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19"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D2E6AB6"/>
    <w:multiLevelType w:val="hybridMultilevel"/>
    <w:tmpl w:val="A7C4A0AA"/>
    <w:lvl w:ilvl="0" w:tplc="404E823E">
      <w:start w:val="1"/>
      <w:numFmt w:val="lowerLetter"/>
      <w:lvlText w:val="(%1)"/>
      <w:lvlJc w:val="left"/>
      <w:pPr>
        <w:ind w:left="1125" w:hanging="360"/>
      </w:pPr>
    </w:lvl>
    <w:lvl w:ilvl="1" w:tplc="404E823E">
      <w:start w:val="1"/>
      <w:numFmt w:val="lowerLetter"/>
      <w:lvlText w:val="(%2)"/>
      <w:lvlJc w:val="left"/>
      <w:pPr>
        <w:ind w:left="1845" w:hanging="360"/>
      </w:pPr>
    </w:lvl>
    <w:lvl w:ilvl="2" w:tplc="08090005">
      <w:start w:val="1"/>
      <w:numFmt w:val="bullet"/>
      <w:lvlText w:val=""/>
      <w:lvlJc w:val="left"/>
      <w:pPr>
        <w:ind w:left="2565" w:hanging="360"/>
      </w:pPr>
      <w:rPr>
        <w:rFonts w:ascii="Wingdings" w:hAnsi="Wingdings" w:hint="default"/>
      </w:rPr>
    </w:lvl>
    <w:lvl w:ilvl="3" w:tplc="08090001">
      <w:start w:val="1"/>
      <w:numFmt w:val="bullet"/>
      <w:lvlText w:val=""/>
      <w:lvlJc w:val="left"/>
      <w:pPr>
        <w:ind w:left="3285" w:hanging="360"/>
      </w:pPr>
      <w:rPr>
        <w:rFonts w:ascii="Symbol" w:hAnsi="Symbol" w:hint="default"/>
      </w:rPr>
    </w:lvl>
    <w:lvl w:ilvl="4" w:tplc="08090003">
      <w:start w:val="1"/>
      <w:numFmt w:val="bullet"/>
      <w:lvlText w:val="o"/>
      <w:lvlJc w:val="left"/>
      <w:pPr>
        <w:ind w:left="4005" w:hanging="360"/>
      </w:pPr>
      <w:rPr>
        <w:rFonts w:ascii="Courier New" w:hAnsi="Courier New" w:cs="Courier New" w:hint="default"/>
      </w:rPr>
    </w:lvl>
    <w:lvl w:ilvl="5" w:tplc="08090005">
      <w:start w:val="1"/>
      <w:numFmt w:val="bullet"/>
      <w:lvlText w:val=""/>
      <w:lvlJc w:val="left"/>
      <w:pPr>
        <w:ind w:left="4725" w:hanging="360"/>
      </w:pPr>
      <w:rPr>
        <w:rFonts w:ascii="Wingdings" w:hAnsi="Wingdings" w:hint="default"/>
      </w:rPr>
    </w:lvl>
    <w:lvl w:ilvl="6" w:tplc="08090001">
      <w:start w:val="1"/>
      <w:numFmt w:val="bullet"/>
      <w:lvlText w:val=""/>
      <w:lvlJc w:val="left"/>
      <w:pPr>
        <w:ind w:left="5445" w:hanging="360"/>
      </w:pPr>
      <w:rPr>
        <w:rFonts w:ascii="Symbol" w:hAnsi="Symbol" w:hint="default"/>
      </w:rPr>
    </w:lvl>
    <w:lvl w:ilvl="7" w:tplc="08090003">
      <w:start w:val="1"/>
      <w:numFmt w:val="bullet"/>
      <w:lvlText w:val="o"/>
      <w:lvlJc w:val="left"/>
      <w:pPr>
        <w:ind w:left="6165" w:hanging="360"/>
      </w:pPr>
      <w:rPr>
        <w:rFonts w:ascii="Courier New" w:hAnsi="Courier New" w:cs="Courier New" w:hint="default"/>
      </w:rPr>
    </w:lvl>
    <w:lvl w:ilvl="8" w:tplc="08090005">
      <w:start w:val="1"/>
      <w:numFmt w:val="bullet"/>
      <w:lvlText w:val=""/>
      <w:lvlJc w:val="left"/>
      <w:pPr>
        <w:ind w:left="6885" w:hanging="360"/>
      </w:pPr>
      <w:rPr>
        <w:rFonts w:ascii="Wingdings" w:hAnsi="Wingdings" w:hint="default"/>
      </w:rPr>
    </w:lvl>
  </w:abstractNum>
  <w:abstractNum w:abstractNumId="22" w15:restartNumberingAfterBreak="0">
    <w:nsid w:val="5F53378E"/>
    <w:multiLevelType w:val="hybridMultilevel"/>
    <w:tmpl w:val="3BE057F2"/>
    <w:lvl w:ilvl="0" w:tplc="6738401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FE4A78"/>
    <w:multiLevelType w:val="hybridMultilevel"/>
    <w:tmpl w:val="695EBE0C"/>
    <w:lvl w:ilvl="0" w:tplc="0F8028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974B9"/>
    <w:multiLevelType w:val="hybridMultilevel"/>
    <w:tmpl w:val="0400B6C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5"/>
  </w:num>
  <w:num w:numId="2">
    <w:abstractNumId w:val="20"/>
  </w:num>
  <w:num w:numId="3">
    <w:abstractNumId w:val="19"/>
  </w:num>
  <w:num w:numId="4">
    <w:abstractNumId w:val="17"/>
  </w:num>
  <w:num w:numId="5">
    <w:abstractNumId w:val="14"/>
  </w:num>
  <w:num w:numId="6">
    <w:abstractNumId w:val="8"/>
  </w:num>
  <w:num w:numId="7">
    <w:abstractNumId w:val="22"/>
  </w:num>
  <w:num w:numId="8">
    <w:abstractNumId w:val="11"/>
  </w:num>
  <w:num w:numId="9">
    <w:abstractNumId w:val="23"/>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3"/>
  </w:num>
  <w:num w:numId="17">
    <w:abstractNumId w:val="18"/>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7"/>
    <w:lvlOverride w:ilvl="0"/>
    <w:lvlOverride w:ilvl="1">
      <w:startOverride w:val="1"/>
    </w:lvlOverride>
    <w:lvlOverride w:ilvl="2"/>
    <w:lvlOverride w:ilvl="3"/>
    <w:lvlOverride w:ilvl="4"/>
    <w:lvlOverride w:ilvl="5"/>
    <w:lvlOverride w:ilvl="6"/>
    <w:lvlOverride w:ilvl="7"/>
    <w:lvlOverride w:ilvl="8"/>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34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726D"/>
    <w:rsid w:val="00065260"/>
    <w:rsid w:val="00070DB3"/>
    <w:rsid w:val="000E77D5"/>
    <w:rsid w:val="00176FC7"/>
    <w:rsid w:val="001A4DC7"/>
    <w:rsid w:val="001B2D9C"/>
    <w:rsid w:val="00245669"/>
    <w:rsid w:val="002F2EC7"/>
    <w:rsid w:val="003413C0"/>
    <w:rsid w:val="00363A41"/>
    <w:rsid w:val="00390463"/>
    <w:rsid w:val="00413D47"/>
    <w:rsid w:val="00414602"/>
    <w:rsid w:val="00465ED3"/>
    <w:rsid w:val="00485AF5"/>
    <w:rsid w:val="004A22DF"/>
    <w:rsid w:val="004B59A3"/>
    <w:rsid w:val="005477A2"/>
    <w:rsid w:val="00564F5A"/>
    <w:rsid w:val="005A71FF"/>
    <w:rsid w:val="005C6412"/>
    <w:rsid w:val="005F5A63"/>
    <w:rsid w:val="005F69B9"/>
    <w:rsid w:val="0073439A"/>
    <w:rsid w:val="00770E02"/>
    <w:rsid w:val="007E5CE0"/>
    <w:rsid w:val="007F627D"/>
    <w:rsid w:val="00825D45"/>
    <w:rsid w:val="00864B3A"/>
    <w:rsid w:val="00871D53"/>
    <w:rsid w:val="00875559"/>
    <w:rsid w:val="0088321A"/>
    <w:rsid w:val="00885662"/>
    <w:rsid w:val="00920F03"/>
    <w:rsid w:val="00946524"/>
    <w:rsid w:val="009B4500"/>
    <w:rsid w:val="00A23121"/>
    <w:rsid w:val="00A551C1"/>
    <w:rsid w:val="00B07DBC"/>
    <w:rsid w:val="00B11D15"/>
    <w:rsid w:val="00B470F2"/>
    <w:rsid w:val="00B568EC"/>
    <w:rsid w:val="00B81A4C"/>
    <w:rsid w:val="00C877BE"/>
    <w:rsid w:val="00CF7FCB"/>
    <w:rsid w:val="00D239F0"/>
    <w:rsid w:val="00D412C3"/>
    <w:rsid w:val="00D8315E"/>
    <w:rsid w:val="00E07DF7"/>
    <w:rsid w:val="00E31A43"/>
    <w:rsid w:val="00E321E2"/>
    <w:rsid w:val="00E65925"/>
    <w:rsid w:val="00EB41BD"/>
    <w:rsid w:val="00EF449B"/>
    <w:rsid w:val="00F625F5"/>
    <w:rsid w:val="00F9261B"/>
    <w:rsid w:val="00FC414F"/>
    <w:rsid w:val="00FD22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3F8F98-B762-4411-AD0B-167EE6C0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14602"/>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uiPriority w:val="99"/>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68EC"/>
    <w:rPr>
      <w:sz w:val="16"/>
      <w:szCs w:val="16"/>
    </w:rPr>
  </w:style>
  <w:style w:type="paragraph" w:styleId="CommentText">
    <w:name w:val="annotation text"/>
    <w:basedOn w:val="Normal"/>
    <w:link w:val="CommentTextChar"/>
    <w:uiPriority w:val="99"/>
    <w:unhideWhenUsed/>
    <w:rsid w:val="00B568EC"/>
  </w:style>
  <w:style w:type="character" w:customStyle="1" w:styleId="CommentTextChar">
    <w:name w:val="Comment Text Char"/>
    <w:basedOn w:val="DefaultParagraphFont"/>
    <w:link w:val="CommentText"/>
    <w:uiPriority w:val="99"/>
    <w:rsid w:val="00B568EC"/>
    <w:rPr>
      <w:rFonts w:ascii="Times New Roman" w:eastAsia="SimSun" w:hAnsi="Times New Roman" w:cs="Times New Roman"/>
      <w:iCs/>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568EC"/>
    <w:rPr>
      <w:b/>
      <w:bCs/>
    </w:rPr>
  </w:style>
  <w:style w:type="character" w:customStyle="1" w:styleId="CommentSubjectChar">
    <w:name w:val="Comment Subject Char"/>
    <w:basedOn w:val="CommentTextChar"/>
    <w:link w:val="CommentSubject"/>
    <w:uiPriority w:val="99"/>
    <w:semiHidden/>
    <w:rsid w:val="00B568EC"/>
    <w:rPr>
      <w:rFonts w:ascii="Times New Roman" w:eastAsia="SimSun" w:hAnsi="Times New Roman" w:cs="Times New Roman"/>
      <w:b/>
      <w:bCs/>
      <w:iCs/>
      <w:color w:val="000000"/>
      <w:sz w:val="20"/>
      <w:szCs w:val="20"/>
      <w:lang w:val="en-GB" w:eastAsia="ja-JP"/>
    </w:rPr>
  </w:style>
  <w:style w:type="paragraph" w:styleId="BalloonText">
    <w:name w:val="Balloon Text"/>
    <w:basedOn w:val="Normal"/>
    <w:link w:val="BalloonTextChar"/>
    <w:uiPriority w:val="99"/>
    <w:semiHidden/>
    <w:unhideWhenUsed/>
    <w:rsid w:val="00B5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8EC"/>
    <w:rPr>
      <w:rFonts w:ascii="Tahoma" w:eastAsia="SimSun" w:hAnsi="Tahoma" w:cs="Tahoma"/>
      <w:iCs/>
      <w:color w:val="000000"/>
      <w:sz w:val="16"/>
      <w:szCs w:val="16"/>
      <w:lang w:val="en-GB" w:eastAsia="ja-JP"/>
    </w:rPr>
  </w:style>
  <w:style w:type="paragraph" w:styleId="Title">
    <w:name w:val="Title"/>
    <w:basedOn w:val="Normal"/>
    <w:next w:val="Normal"/>
    <w:link w:val="TitleChar"/>
    <w:uiPriority w:val="10"/>
    <w:qFormat/>
    <w:rsid w:val="00176FC7"/>
    <w:pPr>
      <w:widowControl/>
      <w:spacing w:before="240" w:after="60" w:line="256" w:lineRule="auto"/>
      <w:ind w:left="0"/>
      <w:jc w:val="center"/>
      <w:outlineLvl w:val="0"/>
    </w:pPr>
    <w:rPr>
      <w:rFonts w:ascii="Calibri Light" w:eastAsia="Times New Roman" w:hAnsi="Calibri Light"/>
      <w:b/>
      <w:bCs/>
      <w:iCs w:val="0"/>
      <w:color w:val="auto"/>
      <w:kern w:val="28"/>
      <w:sz w:val="32"/>
      <w:szCs w:val="32"/>
      <w:lang w:eastAsia="en-US"/>
    </w:rPr>
  </w:style>
  <w:style w:type="character" w:customStyle="1" w:styleId="TitleChar">
    <w:name w:val="Title Char"/>
    <w:basedOn w:val="DefaultParagraphFont"/>
    <w:link w:val="Title"/>
    <w:uiPriority w:val="10"/>
    <w:rsid w:val="00176FC7"/>
    <w:rPr>
      <w:rFonts w:ascii="Calibri Light" w:eastAsia="Times New Roman" w:hAnsi="Calibri Light" w:cs="Times New Roman"/>
      <w:b/>
      <w:bCs/>
      <w:kern w:val="28"/>
      <w:sz w:val="32"/>
      <w:szCs w:val="32"/>
      <w:lang w:val="en-GB"/>
    </w:rPr>
  </w:style>
  <w:style w:type="paragraph" w:styleId="BodyText">
    <w:name w:val="Body Text"/>
    <w:basedOn w:val="Normal"/>
    <w:link w:val="BodyTextChar"/>
    <w:semiHidden/>
    <w:unhideWhenUsed/>
    <w:rsid w:val="00176FC7"/>
    <w:pPr>
      <w:overflowPunct w:val="0"/>
      <w:autoSpaceDE w:val="0"/>
      <w:autoSpaceDN w:val="0"/>
      <w:adjustRightInd w:val="0"/>
      <w:spacing w:after="180"/>
      <w:ind w:left="0"/>
      <w:jc w:val="left"/>
    </w:pPr>
    <w:rPr>
      <w:rFonts w:eastAsia="DengXian"/>
      <w:i/>
      <w:iCs w:val="0"/>
      <w:color w:val="auto"/>
      <w:lang w:val="en-US" w:eastAsia="x-none"/>
    </w:rPr>
  </w:style>
  <w:style w:type="character" w:customStyle="1" w:styleId="BodyTextChar">
    <w:name w:val="Body Text Char"/>
    <w:basedOn w:val="DefaultParagraphFont"/>
    <w:link w:val="BodyText"/>
    <w:semiHidden/>
    <w:rsid w:val="00176FC7"/>
    <w:rPr>
      <w:rFonts w:ascii="Times New Roman" w:eastAsia="DengXian" w:hAnsi="Times New Roman" w:cs="Times New Roman"/>
      <w:i/>
      <w:sz w:val="20"/>
      <w:szCs w:val="20"/>
      <w:lang w:val="en-US" w:eastAsia="x-none"/>
    </w:rPr>
  </w:style>
  <w:style w:type="paragraph" w:customStyle="1" w:styleId="msonormal0">
    <w:name w:val="msonormal"/>
    <w:basedOn w:val="Normal"/>
    <w:rsid w:val="005F69B9"/>
    <w:pPr>
      <w:widowControl/>
      <w:spacing w:before="100" w:beforeAutospacing="1" w:after="100" w:afterAutospacing="1"/>
      <w:ind w:left="0"/>
      <w:jc w:val="left"/>
    </w:pPr>
    <w:rPr>
      <w:rFonts w:eastAsia="Times New Roman"/>
      <w:iCs w:val="0"/>
      <w:color w:val="auto"/>
      <w:sz w:val="24"/>
      <w:szCs w:val="24"/>
      <w:lang w:eastAsia="en-GB"/>
    </w:rPr>
  </w:style>
  <w:style w:type="paragraph" w:styleId="Footer">
    <w:name w:val="footer"/>
    <w:basedOn w:val="Normal"/>
    <w:link w:val="FooterChar"/>
    <w:uiPriority w:val="99"/>
    <w:semiHidden/>
    <w:unhideWhenUsed/>
    <w:rsid w:val="005F69B9"/>
    <w:pPr>
      <w:widowControl/>
      <w:tabs>
        <w:tab w:val="center" w:pos="4320"/>
        <w:tab w:val="right" w:pos="8640"/>
      </w:tabs>
      <w:spacing w:after="0"/>
      <w:ind w:left="0"/>
      <w:jc w:val="left"/>
    </w:pPr>
    <w:rPr>
      <w:rFonts w:ascii="Calibri" w:eastAsia="DengXian" w:hAnsi="Calibri"/>
      <w:iCs w:val="0"/>
      <w:color w:val="auto"/>
      <w:sz w:val="22"/>
      <w:szCs w:val="22"/>
      <w:lang w:eastAsia="en-US"/>
    </w:rPr>
  </w:style>
  <w:style w:type="character" w:customStyle="1" w:styleId="FooterChar">
    <w:name w:val="Footer Char"/>
    <w:basedOn w:val="DefaultParagraphFont"/>
    <w:link w:val="Footer"/>
    <w:uiPriority w:val="99"/>
    <w:semiHidden/>
    <w:rsid w:val="005F69B9"/>
    <w:rPr>
      <w:rFonts w:ascii="Calibri" w:eastAsia="DengXian" w:hAnsi="Calibri" w:cs="Times New Roman"/>
      <w:lang w:val="en-GB"/>
    </w:rPr>
  </w:style>
  <w:style w:type="paragraph" w:styleId="DocumentMap">
    <w:name w:val="Document Map"/>
    <w:basedOn w:val="Normal"/>
    <w:link w:val="DocumentMapChar"/>
    <w:uiPriority w:val="99"/>
    <w:semiHidden/>
    <w:unhideWhenUsed/>
    <w:rsid w:val="005F69B9"/>
    <w:pPr>
      <w:widowControl/>
      <w:spacing w:after="160" w:line="256" w:lineRule="auto"/>
      <w:ind w:left="0"/>
      <w:jc w:val="left"/>
    </w:pPr>
    <w:rPr>
      <w:rFonts w:ascii="SimSun" w:hAnsi="Calibri"/>
      <w:iCs w:val="0"/>
      <w:color w:val="auto"/>
      <w:sz w:val="18"/>
      <w:szCs w:val="18"/>
      <w:lang w:eastAsia="en-US"/>
    </w:rPr>
  </w:style>
  <w:style w:type="character" w:customStyle="1" w:styleId="DocumentMapChar">
    <w:name w:val="Document Map Char"/>
    <w:basedOn w:val="DefaultParagraphFont"/>
    <w:link w:val="DocumentMap"/>
    <w:uiPriority w:val="99"/>
    <w:semiHidden/>
    <w:rsid w:val="005F69B9"/>
    <w:rPr>
      <w:rFonts w:ascii="SimSun" w:eastAsia="SimSun" w:hAnsi="Calibri"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72324">
      <w:bodyDiv w:val="1"/>
      <w:marLeft w:val="0"/>
      <w:marRight w:val="0"/>
      <w:marTop w:val="0"/>
      <w:marBottom w:val="0"/>
      <w:divBdr>
        <w:top w:val="none" w:sz="0" w:space="0" w:color="auto"/>
        <w:left w:val="none" w:sz="0" w:space="0" w:color="auto"/>
        <w:bottom w:val="none" w:sz="0" w:space="0" w:color="auto"/>
        <w:right w:val="none" w:sz="0" w:space="0" w:color="auto"/>
      </w:divBdr>
    </w:div>
    <w:div w:id="218833591">
      <w:bodyDiv w:val="1"/>
      <w:marLeft w:val="0"/>
      <w:marRight w:val="0"/>
      <w:marTop w:val="0"/>
      <w:marBottom w:val="0"/>
      <w:divBdr>
        <w:top w:val="none" w:sz="0" w:space="0" w:color="auto"/>
        <w:left w:val="none" w:sz="0" w:space="0" w:color="auto"/>
        <w:bottom w:val="none" w:sz="0" w:space="0" w:color="auto"/>
        <w:right w:val="none" w:sz="0" w:space="0" w:color="auto"/>
      </w:divBdr>
    </w:div>
    <w:div w:id="342242691">
      <w:bodyDiv w:val="1"/>
      <w:marLeft w:val="0"/>
      <w:marRight w:val="0"/>
      <w:marTop w:val="0"/>
      <w:marBottom w:val="0"/>
      <w:divBdr>
        <w:top w:val="none" w:sz="0" w:space="0" w:color="auto"/>
        <w:left w:val="none" w:sz="0" w:space="0" w:color="auto"/>
        <w:bottom w:val="none" w:sz="0" w:space="0" w:color="auto"/>
        <w:right w:val="none" w:sz="0" w:space="0" w:color="auto"/>
      </w:divBdr>
    </w:div>
    <w:div w:id="429929214">
      <w:bodyDiv w:val="1"/>
      <w:marLeft w:val="0"/>
      <w:marRight w:val="0"/>
      <w:marTop w:val="0"/>
      <w:marBottom w:val="0"/>
      <w:divBdr>
        <w:top w:val="none" w:sz="0" w:space="0" w:color="auto"/>
        <w:left w:val="none" w:sz="0" w:space="0" w:color="auto"/>
        <w:bottom w:val="none" w:sz="0" w:space="0" w:color="auto"/>
        <w:right w:val="none" w:sz="0" w:space="0" w:color="auto"/>
      </w:divBdr>
    </w:div>
    <w:div w:id="560478774">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676470270">
      <w:bodyDiv w:val="1"/>
      <w:marLeft w:val="0"/>
      <w:marRight w:val="0"/>
      <w:marTop w:val="0"/>
      <w:marBottom w:val="0"/>
      <w:divBdr>
        <w:top w:val="none" w:sz="0" w:space="0" w:color="auto"/>
        <w:left w:val="none" w:sz="0" w:space="0" w:color="auto"/>
        <w:bottom w:val="none" w:sz="0" w:space="0" w:color="auto"/>
        <w:right w:val="none" w:sz="0" w:space="0" w:color="auto"/>
      </w:divBdr>
    </w:div>
    <w:div w:id="746804188">
      <w:bodyDiv w:val="1"/>
      <w:marLeft w:val="0"/>
      <w:marRight w:val="0"/>
      <w:marTop w:val="0"/>
      <w:marBottom w:val="0"/>
      <w:divBdr>
        <w:top w:val="none" w:sz="0" w:space="0" w:color="auto"/>
        <w:left w:val="none" w:sz="0" w:space="0" w:color="auto"/>
        <w:bottom w:val="none" w:sz="0" w:space="0" w:color="auto"/>
        <w:right w:val="none" w:sz="0" w:space="0" w:color="auto"/>
      </w:divBdr>
    </w:div>
    <w:div w:id="1160928582">
      <w:bodyDiv w:val="1"/>
      <w:marLeft w:val="0"/>
      <w:marRight w:val="0"/>
      <w:marTop w:val="0"/>
      <w:marBottom w:val="0"/>
      <w:divBdr>
        <w:top w:val="none" w:sz="0" w:space="0" w:color="auto"/>
        <w:left w:val="none" w:sz="0" w:space="0" w:color="auto"/>
        <w:bottom w:val="none" w:sz="0" w:space="0" w:color="auto"/>
        <w:right w:val="none" w:sz="0" w:space="0" w:color="auto"/>
      </w:divBdr>
    </w:div>
    <w:div w:id="1224173155">
      <w:bodyDiv w:val="1"/>
      <w:marLeft w:val="0"/>
      <w:marRight w:val="0"/>
      <w:marTop w:val="0"/>
      <w:marBottom w:val="0"/>
      <w:divBdr>
        <w:top w:val="none" w:sz="0" w:space="0" w:color="auto"/>
        <w:left w:val="none" w:sz="0" w:space="0" w:color="auto"/>
        <w:bottom w:val="none" w:sz="0" w:space="0" w:color="auto"/>
        <w:right w:val="none" w:sz="0" w:space="0" w:color="auto"/>
      </w:divBdr>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433819867">
      <w:bodyDiv w:val="1"/>
      <w:marLeft w:val="0"/>
      <w:marRight w:val="0"/>
      <w:marTop w:val="0"/>
      <w:marBottom w:val="0"/>
      <w:divBdr>
        <w:top w:val="none" w:sz="0" w:space="0" w:color="auto"/>
        <w:left w:val="none" w:sz="0" w:space="0" w:color="auto"/>
        <w:bottom w:val="none" w:sz="0" w:space="0" w:color="auto"/>
        <w:right w:val="none" w:sz="0" w:space="0" w:color="auto"/>
      </w:divBdr>
    </w:div>
    <w:div w:id="1474760395">
      <w:bodyDiv w:val="1"/>
      <w:marLeft w:val="0"/>
      <w:marRight w:val="0"/>
      <w:marTop w:val="0"/>
      <w:marBottom w:val="0"/>
      <w:divBdr>
        <w:top w:val="none" w:sz="0" w:space="0" w:color="auto"/>
        <w:left w:val="none" w:sz="0" w:space="0" w:color="auto"/>
        <w:bottom w:val="none" w:sz="0" w:space="0" w:color="auto"/>
        <w:right w:val="none" w:sz="0" w:space="0" w:color="auto"/>
      </w:divBdr>
    </w:div>
    <w:div w:id="1525090837">
      <w:bodyDiv w:val="1"/>
      <w:marLeft w:val="0"/>
      <w:marRight w:val="0"/>
      <w:marTop w:val="0"/>
      <w:marBottom w:val="0"/>
      <w:divBdr>
        <w:top w:val="none" w:sz="0" w:space="0" w:color="auto"/>
        <w:left w:val="none" w:sz="0" w:space="0" w:color="auto"/>
        <w:bottom w:val="none" w:sz="0" w:space="0" w:color="auto"/>
        <w:right w:val="none" w:sz="0" w:space="0" w:color="auto"/>
      </w:divBdr>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 w:id="1638343163">
      <w:bodyDiv w:val="1"/>
      <w:marLeft w:val="0"/>
      <w:marRight w:val="0"/>
      <w:marTop w:val="0"/>
      <w:marBottom w:val="0"/>
      <w:divBdr>
        <w:top w:val="none" w:sz="0" w:space="0" w:color="auto"/>
        <w:left w:val="none" w:sz="0" w:space="0" w:color="auto"/>
        <w:bottom w:val="none" w:sz="0" w:space="0" w:color="auto"/>
        <w:right w:val="none" w:sz="0" w:space="0" w:color="auto"/>
      </w:divBdr>
    </w:div>
    <w:div w:id="1681423994">
      <w:bodyDiv w:val="1"/>
      <w:marLeft w:val="0"/>
      <w:marRight w:val="0"/>
      <w:marTop w:val="0"/>
      <w:marBottom w:val="0"/>
      <w:divBdr>
        <w:top w:val="none" w:sz="0" w:space="0" w:color="auto"/>
        <w:left w:val="none" w:sz="0" w:space="0" w:color="auto"/>
        <w:bottom w:val="none" w:sz="0" w:space="0" w:color="auto"/>
        <w:right w:val="none" w:sz="0" w:space="0" w:color="auto"/>
      </w:divBdr>
    </w:div>
    <w:div w:id="1873375562">
      <w:bodyDiv w:val="1"/>
      <w:marLeft w:val="0"/>
      <w:marRight w:val="0"/>
      <w:marTop w:val="0"/>
      <w:marBottom w:val="0"/>
      <w:divBdr>
        <w:top w:val="none" w:sz="0" w:space="0" w:color="auto"/>
        <w:left w:val="none" w:sz="0" w:space="0" w:color="auto"/>
        <w:bottom w:val="none" w:sz="0" w:space="0" w:color="auto"/>
        <w:right w:val="none" w:sz="0" w:space="0" w:color="auto"/>
      </w:divBdr>
    </w:div>
    <w:div w:id="1900899359">
      <w:bodyDiv w:val="1"/>
      <w:marLeft w:val="0"/>
      <w:marRight w:val="0"/>
      <w:marTop w:val="0"/>
      <w:marBottom w:val="0"/>
      <w:divBdr>
        <w:top w:val="none" w:sz="0" w:space="0" w:color="auto"/>
        <w:left w:val="none" w:sz="0" w:space="0" w:color="auto"/>
        <w:bottom w:val="none" w:sz="0" w:space="0" w:color="auto"/>
        <w:right w:val="none" w:sz="0" w:space="0" w:color="auto"/>
      </w:divBdr>
    </w:div>
    <w:div w:id="1943105466">
      <w:bodyDiv w:val="1"/>
      <w:marLeft w:val="0"/>
      <w:marRight w:val="0"/>
      <w:marTop w:val="0"/>
      <w:marBottom w:val="0"/>
      <w:divBdr>
        <w:top w:val="none" w:sz="0" w:space="0" w:color="auto"/>
        <w:left w:val="none" w:sz="0" w:space="0" w:color="auto"/>
        <w:bottom w:val="none" w:sz="0" w:space="0" w:color="auto"/>
        <w:right w:val="none" w:sz="0" w:space="0" w:color="auto"/>
      </w:divBdr>
    </w:div>
    <w:div w:id="2060089150">
      <w:bodyDiv w:val="1"/>
      <w:marLeft w:val="0"/>
      <w:marRight w:val="0"/>
      <w:marTop w:val="0"/>
      <w:marBottom w:val="0"/>
      <w:divBdr>
        <w:top w:val="none" w:sz="0" w:space="0" w:color="auto"/>
        <w:left w:val="none" w:sz="0" w:space="0" w:color="auto"/>
        <w:bottom w:val="none" w:sz="0" w:space="0" w:color="auto"/>
        <w:right w:val="none" w:sz="0" w:space="0" w:color="auto"/>
      </w:divBdr>
    </w:div>
    <w:div w:id="213046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10537</Words>
  <Characters>60063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Subramani, Siva, Vodafone Group</cp:lastModifiedBy>
  <cp:revision>13</cp:revision>
  <dcterms:created xsi:type="dcterms:W3CDTF">2018-03-12T17:29:00Z</dcterms:created>
  <dcterms:modified xsi:type="dcterms:W3CDTF">2018-03-12T22:50:00Z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1957802170</vt:i4>
  </property>
  <property fmtid="{D5CDD505-2E9C-101B-9397-08002B2CF9AE}" pid="3" name="_NewReviewCycle">
    <vt:lpwstr/>
  </property>
  <property fmtid="{D5CDD505-2E9C-101B-9397-08002B2CF9AE}" pid="4" name="_EmailSubject">
    <vt:lpwstr>Documents for plenaries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ReviewingToolsShownOnce">
    <vt:lpwstr/>
  </property>
</Properties>
</file>