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EB0BF1">
        <w:rPr>
          <w:rFonts w:ascii="Arial" w:hAnsi="Arial"/>
          <w:b/>
          <w:noProof/>
          <w:sz w:val="24"/>
          <w:lang w:eastAsia="en-US"/>
        </w:rPr>
        <w:t>9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="00EB0BF1">
        <w:rPr>
          <w:rFonts w:ascii="Arial" w:hAnsi="Arial"/>
          <w:b/>
          <w:noProof/>
          <w:sz w:val="24"/>
          <w:lang w:eastAsia="en-US"/>
        </w:rPr>
        <w:t>RP-18</w:t>
      </w:r>
      <w:r w:rsidR="00C87C25" w:rsidRPr="00D20862">
        <w:rPr>
          <w:rFonts w:ascii="Arial" w:hAnsi="Arial"/>
          <w:b/>
          <w:noProof/>
          <w:sz w:val="24"/>
          <w:lang w:eastAsia="en-US"/>
        </w:rPr>
        <w:t>0223</w:t>
      </w:r>
    </w:p>
    <w:p w:rsidR="006D6B31" w:rsidRPr="00CB5B5E" w:rsidRDefault="00EB0BF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Chennai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India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9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 w:rsidR="009E7C64">
        <w:rPr>
          <w:rFonts w:ascii="Arial" w:hAnsi="Arial"/>
          <w:b/>
          <w:noProof/>
          <w:sz w:val="24"/>
          <w:lang w:eastAsia="en-US"/>
        </w:rPr>
        <w:t>2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March 2018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F7601D" w:rsidRPr="00F7601D">
        <w:rPr>
          <w:rFonts w:cs="Arial"/>
          <w:b/>
          <w:bCs/>
          <w:sz w:val="24"/>
          <w:lang w:val="en-US"/>
        </w:rPr>
        <w:t>10.1.1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F7601D">
        <w:rPr>
          <w:rFonts w:ascii="Arial" w:hAnsi="Arial" w:cs="Arial"/>
          <w:b/>
          <w:bCs/>
          <w:sz w:val="24"/>
          <w:lang w:val="en-US"/>
        </w:rPr>
        <w:t>China Telecom</w:t>
      </w:r>
    </w:p>
    <w:p w:rsidR="001406C3" w:rsidRPr="001406C3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406C3" w:rsidRPr="001406C3">
        <w:rPr>
          <w:rFonts w:ascii="Arial" w:hAnsi="Arial" w:cs="Arial"/>
          <w:b/>
          <w:bCs/>
          <w:sz w:val="24"/>
          <w:lang w:val="en-US"/>
        </w:rPr>
        <w:t>Discussion on further enhancements of uplink for LTE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EF204A">
        <w:rPr>
          <w:rFonts w:ascii="Arial" w:hAnsi="Arial" w:cs="Arial"/>
          <w:b/>
          <w:bCs/>
          <w:sz w:val="24"/>
        </w:rPr>
        <w:t>Discussion</w:t>
      </w:r>
      <w:bookmarkStart w:id="0" w:name="_GoBack"/>
      <w:bookmarkEnd w:id="0"/>
    </w:p>
    <w:p w:rsidR="006D6B31" w:rsidRDefault="00EE1731" w:rsidP="006D6B31">
      <w:pPr>
        <w:pStyle w:val="1"/>
      </w:pPr>
      <w:r>
        <w:t>Introduction</w:t>
      </w:r>
    </w:p>
    <w:p w:rsidR="00ED2540" w:rsidRDefault="00A02157" w:rsidP="001F65B7">
      <w:pPr>
        <w:spacing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U</w:t>
      </w:r>
      <w:r w:rsidR="004F6ACC">
        <w:rPr>
          <w:lang w:eastAsia="zh-CN"/>
        </w:rPr>
        <w:t>plink dominated applications</w:t>
      </w:r>
      <w:r>
        <w:rPr>
          <w:rFonts w:hint="eastAsia"/>
          <w:lang w:eastAsia="zh-CN"/>
        </w:rPr>
        <w:t xml:space="preserve"> have</w:t>
      </w:r>
      <w:r w:rsidR="004F6ACC">
        <w:rPr>
          <w:lang w:eastAsia="zh-CN"/>
        </w:rPr>
        <w:t xml:space="preserve"> become more and more popular in existing networks, leading to a big challenge to the networks’ uplink transmission capability</w:t>
      </w:r>
      <w:r w:rsidR="00B019D6">
        <w:rPr>
          <w:rFonts w:hint="eastAsia"/>
          <w:lang w:eastAsia="zh-CN"/>
        </w:rPr>
        <w:t xml:space="preserve"> with the current uplink capacity in LTE network</w:t>
      </w:r>
      <w:r w:rsidR="004F6ACC">
        <w:rPr>
          <w:rFonts w:hint="eastAsia"/>
          <w:lang w:eastAsia="zh-CN"/>
        </w:rPr>
        <w:t xml:space="preserve">, especially for many stationary wireless links. </w:t>
      </w:r>
    </w:p>
    <w:p w:rsidR="00595DA4" w:rsidRDefault="00EE1731" w:rsidP="00595DA4">
      <w:pPr>
        <w:pStyle w:val="1"/>
      </w:pPr>
      <w:r>
        <w:t>Discussion</w:t>
      </w:r>
    </w:p>
    <w:p w:rsidR="002639C6" w:rsidRDefault="004F6ACC" w:rsidP="002639C6">
      <w:pPr>
        <w:spacing w:line="288" w:lineRule="auto"/>
        <w:jc w:val="both"/>
        <w:rPr>
          <w:lang w:eastAsia="zh-CN"/>
        </w:rPr>
      </w:pPr>
      <w:r w:rsidRPr="00D80F04">
        <w:rPr>
          <w:rFonts w:hint="eastAsia"/>
        </w:rPr>
        <w:t xml:space="preserve">High </w:t>
      </w:r>
      <w:r>
        <w:t>data rate</w:t>
      </w:r>
      <w:r w:rsidRPr="00D80F04">
        <w:rPr>
          <w:rFonts w:hint="eastAsia"/>
        </w:rPr>
        <w:t xml:space="preserve"> is </w:t>
      </w:r>
      <w:r>
        <w:t xml:space="preserve">one of </w:t>
      </w:r>
      <w:r w:rsidRPr="00D80F04">
        <w:rPr>
          <w:rFonts w:hint="eastAsia"/>
        </w:rPr>
        <w:t xml:space="preserve">the most important </w:t>
      </w:r>
      <w:r w:rsidR="002639C6">
        <w:rPr>
          <w:rFonts w:hint="eastAsia"/>
          <w:lang w:eastAsia="zh-CN"/>
        </w:rPr>
        <w:t>requirements</w:t>
      </w:r>
      <w:r>
        <w:t xml:space="preserve"> for advanced mobile networks.</w:t>
      </w:r>
      <w:r>
        <w:rPr>
          <w:rFonts w:hint="eastAsia"/>
          <w:lang w:eastAsia="zh-CN"/>
        </w:rPr>
        <w:t xml:space="preserve"> </w:t>
      </w:r>
      <w:r w:rsidR="002639C6">
        <w:rPr>
          <w:lang w:eastAsia="zh-CN"/>
        </w:rPr>
        <w:t xml:space="preserve">Besides for typical links of mobile </w:t>
      </w:r>
      <w:proofErr w:type="spellStart"/>
      <w:r w:rsidR="002639C6">
        <w:rPr>
          <w:lang w:eastAsia="zh-CN"/>
        </w:rPr>
        <w:t>smartphones</w:t>
      </w:r>
      <w:proofErr w:type="spellEnd"/>
      <w:r w:rsidR="002639C6">
        <w:rPr>
          <w:lang w:eastAsia="zh-CN"/>
        </w:rPr>
        <w:t xml:space="preserve">, there are also increasing high capacity demands for many stationary wireless links, such as indoor laptops, wireless backhaul </w:t>
      </w:r>
      <w:r w:rsidR="002639C6">
        <w:rPr>
          <w:rFonts w:hint="eastAsia"/>
          <w:lang w:eastAsia="zh-CN"/>
        </w:rPr>
        <w:t>i</w:t>
      </w:r>
      <w:r w:rsidR="002639C6">
        <w:rPr>
          <w:lang w:eastAsia="zh-CN"/>
        </w:rPr>
        <w:t>n dense network</w:t>
      </w:r>
      <w:r w:rsidR="002639C6">
        <w:rPr>
          <w:rFonts w:hint="eastAsia"/>
          <w:lang w:eastAsia="zh-CN"/>
        </w:rPr>
        <w:t>,</w:t>
      </w:r>
      <w:r w:rsidR="002639C6">
        <w:rPr>
          <w:lang w:eastAsia="zh-CN"/>
        </w:rPr>
        <w:t xml:space="preserve"> rooftop customer premises equipments (CPE) which deliver to indoor users via other links, and so on. </w:t>
      </w:r>
    </w:p>
    <w:p w:rsidR="00315B43" w:rsidRDefault="00315B43" w:rsidP="00091255">
      <w:pPr>
        <w:spacing w:afterLines="50" w:line="288" w:lineRule="auto"/>
        <w:jc w:val="both"/>
      </w:pPr>
      <w:r>
        <w:t>In Release 15, two features are supported for wireless stationary links</w:t>
      </w:r>
      <w:r>
        <w:rPr>
          <w:rFonts w:hint="eastAsia"/>
        </w:rPr>
        <w:t xml:space="preserve"> in downlink</w:t>
      </w:r>
      <w:r>
        <w:t>:</w:t>
      </w:r>
    </w:p>
    <w:p w:rsidR="00315B43" w:rsidRDefault="00315B43" w:rsidP="00091255">
      <w:pPr>
        <w:spacing w:afterLines="50" w:line="288" w:lineRule="auto"/>
        <w:jc w:val="both"/>
      </w:pPr>
      <w:r>
        <w:rPr>
          <w:rFonts w:hint="eastAsia"/>
        </w:rPr>
        <w:t>•</w:t>
      </w:r>
      <w:r>
        <w:tab/>
        <w:t xml:space="preserve">1024QAM </w:t>
      </w:r>
    </w:p>
    <w:p w:rsidR="00315B43" w:rsidRDefault="00315B43" w:rsidP="00091255">
      <w:pPr>
        <w:spacing w:afterLines="50" w:line="288" w:lineRule="auto"/>
        <w:jc w:val="both"/>
      </w:pPr>
      <w:r>
        <w:rPr>
          <w:rFonts w:hint="eastAsia"/>
        </w:rPr>
        <w:t>•</w:t>
      </w:r>
      <w:r>
        <w:tab/>
        <w:t>DMRS overhead reduction using OCC4 for DL SU-MIMO rank3/4 in TM9/10</w:t>
      </w:r>
    </w:p>
    <w:p w:rsidR="00361287" w:rsidRDefault="00AC6D78" w:rsidP="001D2D8B">
      <w:pPr>
        <w:spacing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For such scenarios with stationary wireless links, capacity</w:t>
      </w:r>
      <w:r w:rsidR="001D2D8B">
        <w:rPr>
          <w:rFonts w:hint="eastAsia"/>
          <w:lang w:eastAsia="zh-CN"/>
        </w:rPr>
        <w:t xml:space="preserve"> requirement in uplink</w:t>
      </w:r>
      <w:r>
        <w:rPr>
          <w:rFonts w:hint="eastAsia"/>
          <w:lang w:eastAsia="zh-CN"/>
        </w:rPr>
        <w:t xml:space="preserve"> is always </w:t>
      </w:r>
      <w:r w:rsidR="001D2D8B">
        <w:rPr>
          <w:rFonts w:hint="eastAsia"/>
          <w:lang w:eastAsia="zh-CN"/>
        </w:rPr>
        <w:t>higher</w:t>
      </w:r>
      <w:r>
        <w:rPr>
          <w:rFonts w:hint="eastAsia"/>
          <w:lang w:eastAsia="zh-CN"/>
        </w:rPr>
        <w:t xml:space="preserve"> </w:t>
      </w:r>
      <w:r w:rsidR="001D2D8B">
        <w:rPr>
          <w:rFonts w:hint="eastAsia"/>
          <w:lang w:eastAsia="zh-CN"/>
        </w:rPr>
        <w:t xml:space="preserve">than that in the cases of mobile links </w:t>
      </w:r>
      <w:r>
        <w:rPr>
          <w:rFonts w:hint="eastAsia"/>
          <w:lang w:eastAsia="zh-CN"/>
        </w:rPr>
        <w:t>as well.</w:t>
      </w:r>
      <w:r w:rsidR="001D2D8B" w:rsidRPr="001D2D8B">
        <w:rPr>
          <w:lang w:eastAsia="zh-CN"/>
        </w:rPr>
        <w:t xml:space="preserve"> </w:t>
      </w:r>
      <w:r w:rsidR="001D2D8B">
        <w:rPr>
          <w:lang w:eastAsia="zh-CN"/>
        </w:rPr>
        <w:t>For example, video monitoring</w:t>
      </w:r>
      <w:r w:rsidR="001D2D8B">
        <w:rPr>
          <w:rFonts w:hint="eastAsia"/>
          <w:lang w:eastAsia="zh-CN"/>
        </w:rPr>
        <w:t xml:space="preserve">, video </w:t>
      </w:r>
      <w:r w:rsidR="001D2D8B">
        <w:rPr>
          <w:lang w:eastAsia="zh-CN"/>
        </w:rPr>
        <w:t>chatting</w:t>
      </w:r>
      <w:r w:rsidR="001D2D8B">
        <w:rPr>
          <w:rFonts w:hint="eastAsia"/>
          <w:lang w:eastAsia="zh-CN"/>
        </w:rPr>
        <w:t xml:space="preserve">, photo uploading, etc. are carried </w:t>
      </w:r>
      <w:r w:rsidR="001D2D8B">
        <w:rPr>
          <w:lang w:eastAsia="zh-CN"/>
        </w:rPr>
        <w:t>over</w:t>
      </w:r>
      <w:r w:rsidR="001D2D8B">
        <w:rPr>
          <w:rFonts w:hint="eastAsia"/>
          <w:lang w:eastAsia="zh-CN"/>
        </w:rPr>
        <w:t xml:space="preserve"> rooftop </w:t>
      </w:r>
      <w:proofErr w:type="gramStart"/>
      <w:r w:rsidR="001D2D8B">
        <w:rPr>
          <w:rFonts w:hint="eastAsia"/>
          <w:lang w:eastAsia="zh-CN"/>
        </w:rPr>
        <w:t>CPE in smart home case.</w:t>
      </w:r>
      <w:proofErr w:type="gramEnd"/>
      <w:r w:rsidR="001D2D8B">
        <w:rPr>
          <w:rFonts w:hint="eastAsia"/>
          <w:lang w:eastAsia="zh-CN"/>
        </w:rPr>
        <w:t xml:space="preserve"> Safety</w:t>
      </w:r>
      <w:r w:rsidR="001D2D8B">
        <w:rPr>
          <w:lang w:eastAsia="zh-CN"/>
        </w:rPr>
        <w:t xml:space="preserve"> </w:t>
      </w:r>
      <w:r w:rsidR="001D2D8B">
        <w:rPr>
          <w:rFonts w:hint="eastAsia"/>
          <w:lang w:eastAsia="zh-CN"/>
        </w:rPr>
        <w:t>s</w:t>
      </w:r>
      <w:r w:rsidR="001D2D8B">
        <w:rPr>
          <w:lang w:eastAsia="zh-CN"/>
        </w:rPr>
        <w:t>urveillance</w:t>
      </w:r>
      <w:r w:rsidR="00361287">
        <w:rPr>
          <w:rFonts w:hint="eastAsia"/>
          <w:lang w:eastAsia="zh-CN"/>
        </w:rPr>
        <w:t xml:space="preserve"> and</w:t>
      </w:r>
      <w:r w:rsidR="001D2D8B">
        <w:rPr>
          <w:rFonts w:hint="eastAsia"/>
          <w:lang w:eastAsia="zh-CN"/>
        </w:rPr>
        <w:t xml:space="preserve"> t</w:t>
      </w:r>
      <w:r w:rsidR="001D2D8B">
        <w:rPr>
          <w:lang w:eastAsia="zh-CN"/>
        </w:rPr>
        <w:t>raffic monitoring</w:t>
      </w:r>
      <w:r w:rsidR="001D2D8B">
        <w:rPr>
          <w:rFonts w:hint="eastAsia"/>
          <w:lang w:eastAsia="zh-CN"/>
        </w:rPr>
        <w:t xml:space="preserve"> </w:t>
      </w:r>
      <w:r w:rsidR="00361287">
        <w:rPr>
          <w:rFonts w:hint="eastAsia"/>
          <w:lang w:eastAsia="zh-CN"/>
        </w:rPr>
        <w:t>work in smart city case. F</w:t>
      </w:r>
      <w:r w:rsidR="001D2D8B">
        <w:rPr>
          <w:lang w:eastAsia="zh-CN"/>
        </w:rPr>
        <w:t>actory supervising</w:t>
      </w:r>
      <w:r w:rsidR="00361287">
        <w:rPr>
          <w:rFonts w:hint="eastAsia"/>
          <w:lang w:eastAsia="zh-CN"/>
        </w:rPr>
        <w:t xml:space="preserve"> is done in industry case. </w:t>
      </w:r>
    </w:p>
    <w:p w:rsidR="001D2D8B" w:rsidRDefault="001D2D8B" w:rsidP="001D2D8B">
      <w:pPr>
        <w:spacing w:line="288" w:lineRule="auto"/>
        <w:jc w:val="both"/>
        <w:rPr>
          <w:lang w:eastAsia="zh-CN"/>
        </w:rPr>
      </w:pPr>
      <w:r>
        <w:rPr>
          <w:lang w:eastAsia="zh-CN"/>
        </w:rPr>
        <w:t>Such applications typically require high data rate in uplink transmission for stationary UEs, e.g., cameras and CPEs. For example, 1080P</w:t>
      </w:r>
      <w:r w:rsidR="00680C5B">
        <w:rPr>
          <w:rFonts w:hint="eastAsia"/>
          <w:lang w:eastAsia="zh-CN"/>
        </w:rPr>
        <w:t xml:space="preserve"> is always required </w:t>
      </w:r>
      <w:r w:rsidR="00680C5B">
        <w:rPr>
          <w:lang w:eastAsia="zh-CN"/>
        </w:rPr>
        <w:t>for real time video monitoring</w:t>
      </w:r>
      <w:r>
        <w:rPr>
          <w:lang w:eastAsia="zh-CN"/>
        </w:rPr>
        <w:t xml:space="preserve">, </w:t>
      </w:r>
      <w:r w:rsidR="00680C5B">
        <w:rPr>
          <w:rFonts w:hint="eastAsia"/>
          <w:lang w:eastAsia="zh-CN"/>
        </w:rPr>
        <w:t xml:space="preserve">which means </w:t>
      </w:r>
      <w:r>
        <w:rPr>
          <w:lang w:eastAsia="zh-CN"/>
        </w:rPr>
        <w:t>about 2Mbps data rate per link</w:t>
      </w:r>
      <w:r w:rsidR="00680C5B">
        <w:rPr>
          <w:rFonts w:hint="eastAsia"/>
          <w:lang w:eastAsia="zh-CN"/>
        </w:rPr>
        <w:t xml:space="preserve">. </w:t>
      </w:r>
      <w:r w:rsidR="00B019D6">
        <w:rPr>
          <w:rFonts w:hint="eastAsia"/>
          <w:lang w:eastAsia="zh-CN"/>
        </w:rPr>
        <w:t>At the same time, the number of such links is also significant</w:t>
      </w:r>
      <w:r w:rsidR="004C36F0">
        <w:rPr>
          <w:rFonts w:hint="eastAsia"/>
          <w:lang w:eastAsia="zh-CN"/>
        </w:rPr>
        <w:t xml:space="preserve"> in a certain area</w:t>
      </w:r>
      <w:r w:rsidR="00B019D6">
        <w:rPr>
          <w:rFonts w:hint="eastAsia"/>
          <w:lang w:eastAsia="zh-CN"/>
        </w:rPr>
        <w:t>. Furthermore, t</w:t>
      </w:r>
      <w:r>
        <w:rPr>
          <w:lang w:eastAsia="zh-CN"/>
        </w:rPr>
        <w:t>he deployment areas for the applications such as video monitoring of Safe city</w:t>
      </w:r>
      <w:r w:rsidR="00B019D6">
        <w:rPr>
          <w:rFonts w:hint="eastAsia"/>
          <w:lang w:eastAsia="zh-CN"/>
        </w:rPr>
        <w:t xml:space="preserve"> or CPEs on the rooftop</w:t>
      </w:r>
      <w:r>
        <w:rPr>
          <w:lang w:eastAsia="zh-CN"/>
        </w:rPr>
        <w:t xml:space="preserve"> may or may not be the areas with good link quality. However, the required data rate for such areas has to be assured even if the link quality is poor. </w:t>
      </w:r>
      <w:r w:rsidR="00B019D6">
        <w:rPr>
          <w:rFonts w:hint="eastAsia"/>
          <w:lang w:eastAsia="zh-CN"/>
        </w:rPr>
        <w:t>In summary, such applications in uplink not only need better performance per link, but also higher capacity per cell.</w:t>
      </w:r>
    </w:p>
    <w:p w:rsidR="001F65B7" w:rsidRDefault="004C36F0" w:rsidP="001F65B7">
      <w:pPr>
        <w:spacing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Although the requirements are </w:t>
      </w:r>
      <w:r w:rsidR="006201F7">
        <w:rPr>
          <w:rFonts w:hint="eastAsia"/>
          <w:lang w:eastAsia="zh-CN"/>
        </w:rPr>
        <w:t>challenging</w:t>
      </w:r>
      <w:r>
        <w:rPr>
          <w:rFonts w:hint="eastAsia"/>
          <w:lang w:eastAsia="zh-CN"/>
        </w:rPr>
        <w:t xml:space="preserve"> in uplink, t</w:t>
      </w:r>
      <w:r w:rsidR="00D568C4">
        <w:rPr>
          <w:lang w:eastAsia="zh-CN"/>
        </w:rPr>
        <w:t xml:space="preserve">he terminals of such high capacity wireless stationary links always have much better channel conditions (e.g., more </w:t>
      </w:r>
      <w:proofErr w:type="spellStart"/>
      <w:r w:rsidR="00D568C4">
        <w:rPr>
          <w:lang w:eastAsia="zh-CN"/>
        </w:rPr>
        <w:t>LoS</w:t>
      </w:r>
      <w:proofErr w:type="spellEnd"/>
      <w:r w:rsidR="00D568C4">
        <w:rPr>
          <w:lang w:eastAsia="zh-CN"/>
        </w:rPr>
        <w:t xml:space="preserve"> and/or higher SNR), and </w:t>
      </w:r>
      <w:r>
        <w:rPr>
          <w:rFonts w:hint="eastAsia"/>
          <w:lang w:eastAsia="zh-CN"/>
        </w:rPr>
        <w:t>also have</w:t>
      </w:r>
      <w:r w:rsidR="00D568C4">
        <w:rPr>
          <w:lang w:eastAsia="zh-CN"/>
        </w:rPr>
        <w:t xml:space="preserve"> very low mobility, and in most cases </w:t>
      </w:r>
      <w:r>
        <w:rPr>
          <w:rFonts w:hint="eastAsia"/>
          <w:lang w:eastAsia="zh-CN"/>
        </w:rPr>
        <w:t xml:space="preserve">can </w:t>
      </w:r>
      <w:r w:rsidR="00D568C4">
        <w:rPr>
          <w:lang w:eastAsia="zh-CN"/>
        </w:rPr>
        <w:t>tolerate higher power</w:t>
      </w:r>
      <w:r>
        <w:rPr>
          <w:rFonts w:hint="eastAsia"/>
          <w:lang w:eastAsia="zh-CN"/>
        </w:rPr>
        <w:t xml:space="preserve"> consumption</w:t>
      </w:r>
      <w:r w:rsidR="00D568C4">
        <w:rPr>
          <w:lang w:eastAsia="zh-CN"/>
        </w:rPr>
        <w:t xml:space="preserve">. </w:t>
      </w:r>
      <w:r w:rsidR="006201F7">
        <w:rPr>
          <w:rFonts w:hint="eastAsia"/>
          <w:lang w:eastAsia="zh-CN"/>
        </w:rPr>
        <w:t>On the other hand, t</w:t>
      </w:r>
      <w:r w:rsidR="006201F7">
        <w:rPr>
          <w:lang w:eastAsia="zh-CN"/>
        </w:rPr>
        <w:t>he UEs in such scenarios are typically new type of devices with less limitation on the cost, power, size and processing capabilities</w:t>
      </w:r>
      <w:r w:rsidR="00280C3F">
        <w:rPr>
          <w:rFonts w:hint="eastAsia"/>
          <w:lang w:eastAsia="zh-CN"/>
        </w:rPr>
        <w:t>.</w:t>
      </w:r>
      <w:r w:rsidR="006201F7">
        <w:rPr>
          <w:lang w:eastAsia="zh-CN"/>
        </w:rPr>
        <w:t xml:space="preserve"> </w:t>
      </w:r>
      <w:r w:rsidR="00D568C4">
        <w:rPr>
          <w:lang w:eastAsia="zh-CN"/>
        </w:rPr>
        <w:t xml:space="preserve">Therefore, it is feasible to introduce more advanced features in LTE uplink to serve such high capacity stationary wireless links </w:t>
      </w:r>
      <w:r w:rsidR="00280C3F">
        <w:rPr>
          <w:rFonts w:hint="eastAsia"/>
          <w:lang w:eastAsia="zh-CN"/>
        </w:rPr>
        <w:t>to meet the challenging</w:t>
      </w:r>
      <w:r w:rsidR="00D568C4">
        <w:rPr>
          <w:lang w:eastAsia="zh-CN"/>
        </w:rPr>
        <w:t xml:space="preserve"> applications. </w:t>
      </w:r>
    </w:p>
    <w:p w:rsidR="00D064A8" w:rsidRDefault="00EE1731" w:rsidP="00D064A8">
      <w:pPr>
        <w:pStyle w:val="1"/>
      </w:pPr>
      <w:r>
        <w:lastRenderedPageBreak/>
        <w:t>Conclusion</w:t>
      </w:r>
    </w:p>
    <w:p w:rsidR="001E2BBB" w:rsidRPr="00ED2B75" w:rsidRDefault="00B019D6" w:rsidP="001E2BBB">
      <w:pPr>
        <w:rPr>
          <w:lang w:val="en-US" w:eastAsia="zh-CN"/>
        </w:rPr>
      </w:pPr>
      <w:r>
        <w:rPr>
          <w:rFonts w:eastAsia="宋体"/>
          <w:lang w:eastAsia="zh-CN"/>
        </w:rPr>
        <w:t>This contribution provid</w:t>
      </w:r>
      <w:r>
        <w:rPr>
          <w:rFonts w:eastAsia="宋体" w:hint="eastAsia"/>
          <w:lang w:eastAsia="zh-CN"/>
        </w:rPr>
        <w:t>es</w:t>
      </w:r>
      <w:r w:rsidR="00FC23B5">
        <w:rPr>
          <w:rFonts w:eastAsia="宋体"/>
          <w:lang w:eastAsia="zh-CN"/>
        </w:rPr>
        <w:t xml:space="preserve"> an analysis of the </w:t>
      </w:r>
      <w:r>
        <w:rPr>
          <w:rFonts w:eastAsia="宋体" w:hint="eastAsia"/>
          <w:lang w:eastAsia="zh-CN"/>
        </w:rPr>
        <w:t>motivation to further improve the uplink performance of LTE, especially for the stationary wireless links.</w:t>
      </w:r>
    </w:p>
    <w:p w:rsidR="00B000A0" w:rsidRPr="007B0A14" w:rsidRDefault="00B000A0" w:rsidP="00E40A97">
      <w:pPr>
        <w:tabs>
          <w:tab w:val="num" w:pos="1440"/>
        </w:tabs>
        <w:spacing w:after="0"/>
        <w:jc w:val="both"/>
        <w:rPr>
          <w:rFonts w:eastAsia="宋体"/>
          <w:i/>
          <w:lang w:eastAsia="zh-CN"/>
        </w:rPr>
      </w:pPr>
      <w:r>
        <w:rPr>
          <w:rFonts w:eastAsia="宋体"/>
          <w:b/>
          <w:i/>
          <w:lang w:eastAsia="zh-CN"/>
        </w:rPr>
        <w:t>Proposal</w:t>
      </w:r>
      <w:r w:rsidRPr="00D73433">
        <w:rPr>
          <w:rFonts w:eastAsia="宋体"/>
          <w:b/>
          <w:i/>
          <w:lang w:eastAsia="zh-CN"/>
        </w:rPr>
        <w:t>:</w:t>
      </w:r>
      <w:r>
        <w:rPr>
          <w:rFonts w:eastAsia="宋体"/>
          <w:b/>
          <w:i/>
          <w:lang w:eastAsia="zh-CN"/>
        </w:rPr>
        <w:t xml:space="preserve"> </w:t>
      </w:r>
      <w:r w:rsidR="004A4074">
        <w:rPr>
          <w:rFonts w:eastAsia="宋体" w:hint="eastAsia"/>
          <w:b/>
          <w:i/>
          <w:lang w:eastAsia="zh-CN"/>
        </w:rPr>
        <w:t>Introduce</w:t>
      </w:r>
      <w:r w:rsidR="004A4074" w:rsidRPr="004A4074">
        <w:rPr>
          <w:rFonts w:eastAsia="宋体" w:hint="eastAsia"/>
          <w:b/>
          <w:i/>
          <w:lang w:eastAsia="zh-CN"/>
        </w:rPr>
        <w:t xml:space="preserve"> </w:t>
      </w:r>
      <w:r w:rsidR="00091255">
        <w:rPr>
          <w:rFonts w:eastAsia="宋体" w:hint="eastAsia"/>
          <w:b/>
          <w:i/>
          <w:lang w:eastAsia="zh-CN"/>
        </w:rPr>
        <w:t>LTE uplink performa</w:t>
      </w:r>
      <w:r w:rsidR="004A4074">
        <w:rPr>
          <w:rFonts w:eastAsia="宋体" w:hint="eastAsia"/>
          <w:b/>
          <w:i/>
          <w:lang w:eastAsia="zh-CN"/>
        </w:rPr>
        <w:t xml:space="preserve">nce enhancements in Rel-16 for wireless stationary access deployments.  </w:t>
      </w:r>
    </w:p>
    <w:sectPr w:rsidR="00B000A0" w:rsidRPr="007B0A14" w:rsidSect="00474F37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60A" w:rsidRDefault="0058560A">
      <w:pPr>
        <w:spacing w:after="0"/>
      </w:pPr>
      <w:r>
        <w:separator/>
      </w:r>
    </w:p>
  </w:endnote>
  <w:endnote w:type="continuationSeparator" w:id="0">
    <w:p w:rsidR="0058560A" w:rsidRDefault="005856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60A" w:rsidRDefault="0058560A">
      <w:pPr>
        <w:spacing w:after="0"/>
      </w:pPr>
      <w:r>
        <w:separator/>
      </w:r>
    </w:p>
  </w:footnote>
  <w:footnote w:type="continuationSeparator" w:id="0">
    <w:p w:rsidR="0058560A" w:rsidRDefault="0058560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792A47">
      <w:fldChar w:fldCharType="begin"/>
    </w:r>
    <w:r>
      <w:instrText>PAGE</w:instrText>
    </w:r>
    <w:r w:rsidR="00792A47">
      <w:fldChar w:fldCharType="separate"/>
    </w:r>
    <w:r>
      <w:t>4</w:t>
    </w:r>
    <w:r w:rsidR="00792A4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EFB39A3"/>
    <w:multiLevelType w:val="hybridMultilevel"/>
    <w:tmpl w:val="5C40640C"/>
    <w:lvl w:ilvl="0" w:tplc="FFFFFFFF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57748648">
      <w:start w:val="1"/>
      <w:numFmt w:val="bullet"/>
      <w:lvlText w:val="•"/>
      <w:lvlJc w:val="left"/>
      <w:pPr>
        <w:ind w:left="2040" w:hanging="42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4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30211D"/>
    <w:multiLevelType w:val="hybridMultilevel"/>
    <w:tmpl w:val="F7A4DB26"/>
    <w:lvl w:ilvl="0" w:tplc="FFFFFFFF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012A1E68">
      <w:start w:val="45"/>
      <w:numFmt w:val="bullet"/>
      <w:lvlText w:val="-"/>
      <w:lvlJc w:val="left"/>
      <w:pPr>
        <w:ind w:left="2040" w:hanging="420"/>
      </w:pPr>
      <w:rPr>
        <w:rFonts w:ascii="Arial" w:eastAsia="宋体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6"/>
  </w:num>
  <w:num w:numId="4">
    <w:abstractNumId w:val="17"/>
  </w:num>
  <w:num w:numId="5">
    <w:abstractNumId w:val="6"/>
  </w:num>
  <w:num w:numId="6">
    <w:abstractNumId w:val="24"/>
  </w:num>
  <w:num w:numId="7">
    <w:abstractNumId w:val="10"/>
  </w:num>
  <w:num w:numId="8">
    <w:abstractNumId w:val="20"/>
  </w:num>
  <w:num w:numId="9">
    <w:abstractNumId w:val="9"/>
  </w:num>
  <w:num w:numId="10">
    <w:abstractNumId w:val="5"/>
  </w:num>
  <w:num w:numId="11">
    <w:abstractNumId w:val="25"/>
  </w:num>
  <w:num w:numId="12">
    <w:abstractNumId w:val="4"/>
  </w:num>
  <w:num w:numId="13">
    <w:abstractNumId w:val="22"/>
  </w:num>
  <w:num w:numId="14">
    <w:abstractNumId w:val="21"/>
  </w:num>
  <w:num w:numId="15">
    <w:abstractNumId w:val="3"/>
  </w:num>
  <w:num w:numId="16">
    <w:abstractNumId w:val="15"/>
  </w:num>
  <w:num w:numId="17">
    <w:abstractNumId w:val="7"/>
  </w:num>
  <w:num w:numId="18">
    <w:abstractNumId w:val="2"/>
  </w:num>
  <w:num w:numId="19">
    <w:abstractNumId w:val="16"/>
  </w:num>
  <w:num w:numId="20">
    <w:abstractNumId w:val="28"/>
  </w:num>
  <w:num w:numId="21">
    <w:abstractNumId w:val="23"/>
  </w:num>
  <w:num w:numId="22">
    <w:abstractNumId w:val="27"/>
  </w:num>
  <w:num w:numId="23">
    <w:abstractNumId w:val="8"/>
  </w:num>
  <w:num w:numId="24">
    <w:abstractNumId w:val="14"/>
  </w:num>
  <w:num w:numId="25">
    <w:abstractNumId w:val="0"/>
  </w:num>
  <w:num w:numId="26">
    <w:abstractNumId w:val="1"/>
  </w:num>
  <w:num w:numId="27">
    <w:abstractNumId w:val="11"/>
  </w:num>
  <w:num w:numId="28">
    <w:abstractNumId w:val="13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44BBA"/>
    <w:rsid w:val="00066EF6"/>
    <w:rsid w:val="00091255"/>
    <w:rsid w:val="000A4D42"/>
    <w:rsid w:val="000B0C15"/>
    <w:rsid w:val="000B1F40"/>
    <w:rsid w:val="000E4857"/>
    <w:rsid w:val="00103A9F"/>
    <w:rsid w:val="00110D8C"/>
    <w:rsid w:val="00115C2A"/>
    <w:rsid w:val="00120111"/>
    <w:rsid w:val="00122F58"/>
    <w:rsid w:val="001406C3"/>
    <w:rsid w:val="00161375"/>
    <w:rsid w:val="001B5130"/>
    <w:rsid w:val="001C41E9"/>
    <w:rsid w:val="001D2D8B"/>
    <w:rsid w:val="001D4404"/>
    <w:rsid w:val="001E2BBB"/>
    <w:rsid w:val="001F65B7"/>
    <w:rsid w:val="00200E5A"/>
    <w:rsid w:val="00206DEC"/>
    <w:rsid w:val="002214FC"/>
    <w:rsid w:val="00221E01"/>
    <w:rsid w:val="002231F0"/>
    <w:rsid w:val="002639C6"/>
    <w:rsid w:val="00271320"/>
    <w:rsid w:val="00280C3F"/>
    <w:rsid w:val="00281F51"/>
    <w:rsid w:val="002E2C40"/>
    <w:rsid w:val="00314990"/>
    <w:rsid w:val="00315B43"/>
    <w:rsid w:val="003231F0"/>
    <w:rsid w:val="003311C1"/>
    <w:rsid w:val="00336E7A"/>
    <w:rsid w:val="00350176"/>
    <w:rsid w:val="00361287"/>
    <w:rsid w:val="00371E0B"/>
    <w:rsid w:val="003B4B28"/>
    <w:rsid w:val="003C4C94"/>
    <w:rsid w:val="003C4FB6"/>
    <w:rsid w:val="003C6678"/>
    <w:rsid w:val="003E0CE8"/>
    <w:rsid w:val="003F6EEF"/>
    <w:rsid w:val="004426E6"/>
    <w:rsid w:val="0046552C"/>
    <w:rsid w:val="00467E6B"/>
    <w:rsid w:val="00474F37"/>
    <w:rsid w:val="004A4074"/>
    <w:rsid w:val="004C36F0"/>
    <w:rsid w:val="004E6F90"/>
    <w:rsid w:val="004E6FB4"/>
    <w:rsid w:val="004F6ACC"/>
    <w:rsid w:val="00521F3D"/>
    <w:rsid w:val="0054543B"/>
    <w:rsid w:val="00550ACC"/>
    <w:rsid w:val="00567B40"/>
    <w:rsid w:val="00577AB3"/>
    <w:rsid w:val="0058003F"/>
    <w:rsid w:val="0058560A"/>
    <w:rsid w:val="005916C4"/>
    <w:rsid w:val="00595DA4"/>
    <w:rsid w:val="005B50A6"/>
    <w:rsid w:val="005C46F9"/>
    <w:rsid w:val="005F0D5E"/>
    <w:rsid w:val="00604FBD"/>
    <w:rsid w:val="006201F7"/>
    <w:rsid w:val="0062568F"/>
    <w:rsid w:val="006420CA"/>
    <w:rsid w:val="006471DE"/>
    <w:rsid w:val="00657912"/>
    <w:rsid w:val="00673774"/>
    <w:rsid w:val="00680C5B"/>
    <w:rsid w:val="006C1F18"/>
    <w:rsid w:val="006C3AA6"/>
    <w:rsid w:val="006D6B31"/>
    <w:rsid w:val="006E1CD0"/>
    <w:rsid w:val="00706377"/>
    <w:rsid w:val="00710D13"/>
    <w:rsid w:val="007345A0"/>
    <w:rsid w:val="00747B4F"/>
    <w:rsid w:val="00767E30"/>
    <w:rsid w:val="007871A3"/>
    <w:rsid w:val="00790A38"/>
    <w:rsid w:val="00792A47"/>
    <w:rsid w:val="007B2D1D"/>
    <w:rsid w:val="007C249B"/>
    <w:rsid w:val="007E49E9"/>
    <w:rsid w:val="00814A22"/>
    <w:rsid w:val="008255FD"/>
    <w:rsid w:val="00830464"/>
    <w:rsid w:val="008406A5"/>
    <w:rsid w:val="00866B88"/>
    <w:rsid w:val="00883604"/>
    <w:rsid w:val="00893F8F"/>
    <w:rsid w:val="008D0C85"/>
    <w:rsid w:val="008E2E23"/>
    <w:rsid w:val="00916089"/>
    <w:rsid w:val="009374E6"/>
    <w:rsid w:val="009431E4"/>
    <w:rsid w:val="00984D5D"/>
    <w:rsid w:val="009B6B5A"/>
    <w:rsid w:val="009C0815"/>
    <w:rsid w:val="009E5B52"/>
    <w:rsid w:val="009E7C64"/>
    <w:rsid w:val="00A02157"/>
    <w:rsid w:val="00A03EB4"/>
    <w:rsid w:val="00A12A82"/>
    <w:rsid w:val="00A13D97"/>
    <w:rsid w:val="00A3437B"/>
    <w:rsid w:val="00A4268B"/>
    <w:rsid w:val="00A508B2"/>
    <w:rsid w:val="00A61D60"/>
    <w:rsid w:val="00A72E13"/>
    <w:rsid w:val="00AC6D78"/>
    <w:rsid w:val="00AD3274"/>
    <w:rsid w:val="00AD702C"/>
    <w:rsid w:val="00AF7AD5"/>
    <w:rsid w:val="00B000A0"/>
    <w:rsid w:val="00B019D6"/>
    <w:rsid w:val="00B14BCC"/>
    <w:rsid w:val="00B429E9"/>
    <w:rsid w:val="00B51D4A"/>
    <w:rsid w:val="00B62A01"/>
    <w:rsid w:val="00BB7905"/>
    <w:rsid w:val="00BC2E11"/>
    <w:rsid w:val="00BF5251"/>
    <w:rsid w:val="00C06F52"/>
    <w:rsid w:val="00C11111"/>
    <w:rsid w:val="00C1343A"/>
    <w:rsid w:val="00C14F3A"/>
    <w:rsid w:val="00C81FCD"/>
    <w:rsid w:val="00C87C25"/>
    <w:rsid w:val="00C90263"/>
    <w:rsid w:val="00CA380C"/>
    <w:rsid w:val="00CC1FAC"/>
    <w:rsid w:val="00CC72C8"/>
    <w:rsid w:val="00CE24ED"/>
    <w:rsid w:val="00CF2D4E"/>
    <w:rsid w:val="00D064A8"/>
    <w:rsid w:val="00D20862"/>
    <w:rsid w:val="00D21DBC"/>
    <w:rsid w:val="00D243B4"/>
    <w:rsid w:val="00D31E8B"/>
    <w:rsid w:val="00D568C4"/>
    <w:rsid w:val="00D56D19"/>
    <w:rsid w:val="00D63E4E"/>
    <w:rsid w:val="00DD5F7D"/>
    <w:rsid w:val="00DE0A16"/>
    <w:rsid w:val="00E15A66"/>
    <w:rsid w:val="00E20AC5"/>
    <w:rsid w:val="00E35277"/>
    <w:rsid w:val="00E40A97"/>
    <w:rsid w:val="00E426ED"/>
    <w:rsid w:val="00E532C5"/>
    <w:rsid w:val="00E565AD"/>
    <w:rsid w:val="00E70BAB"/>
    <w:rsid w:val="00E86DCE"/>
    <w:rsid w:val="00E96C74"/>
    <w:rsid w:val="00E97391"/>
    <w:rsid w:val="00EA08EA"/>
    <w:rsid w:val="00EB0BF1"/>
    <w:rsid w:val="00ED2540"/>
    <w:rsid w:val="00ED2B75"/>
    <w:rsid w:val="00EE0231"/>
    <w:rsid w:val="00EE085D"/>
    <w:rsid w:val="00EE0BF3"/>
    <w:rsid w:val="00EE1731"/>
    <w:rsid w:val="00EE4746"/>
    <w:rsid w:val="00EF02C8"/>
    <w:rsid w:val="00EF204A"/>
    <w:rsid w:val="00F1794A"/>
    <w:rsid w:val="00F277C6"/>
    <w:rsid w:val="00F27B53"/>
    <w:rsid w:val="00F36772"/>
    <w:rsid w:val="00F47212"/>
    <w:rsid w:val="00F50728"/>
    <w:rsid w:val="00F7601D"/>
    <w:rsid w:val="00F851DD"/>
    <w:rsid w:val="00FB2A12"/>
    <w:rsid w:val="00FB2A6E"/>
    <w:rsid w:val="00FC23B5"/>
    <w:rsid w:val="00FC5749"/>
    <w:rsid w:val="00FD587E"/>
    <w:rsid w:val="00FF46B1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474F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74F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74F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74F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4F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4F37"/>
    <w:pPr>
      <w:outlineLvl w:val="5"/>
    </w:pPr>
  </w:style>
  <w:style w:type="paragraph" w:styleId="7">
    <w:name w:val="heading 7"/>
    <w:basedOn w:val="H6"/>
    <w:next w:val="a"/>
    <w:qFormat/>
    <w:rsid w:val="00474F37"/>
    <w:pPr>
      <w:outlineLvl w:val="6"/>
    </w:pPr>
  </w:style>
  <w:style w:type="paragraph" w:styleId="8">
    <w:name w:val="heading 8"/>
    <w:basedOn w:val="1"/>
    <w:next w:val="a"/>
    <w:qFormat/>
    <w:rsid w:val="00474F3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4F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74F37"/>
    <w:pPr>
      <w:spacing w:before="180"/>
      <w:ind w:left="2693" w:hanging="2693"/>
    </w:pPr>
    <w:rPr>
      <w:b/>
    </w:rPr>
  </w:style>
  <w:style w:type="paragraph" w:styleId="10">
    <w:name w:val="toc 1"/>
    <w:semiHidden/>
    <w:rsid w:val="00474F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74F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474F37"/>
    <w:pPr>
      <w:ind w:left="1701" w:hanging="1701"/>
    </w:pPr>
  </w:style>
  <w:style w:type="paragraph" w:styleId="40">
    <w:name w:val="toc 4"/>
    <w:basedOn w:val="30"/>
    <w:semiHidden/>
    <w:rsid w:val="00474F37"/>
    <w:pPr>
      <w:ind w:left="1418" w:hanging="1418"/>
    </w:pPr>
  </w:style>
  <w:style w:type="paragraph" w:styleId="30">
    <w:name w:val="toc 3"/>
    <w:basedOn w:val="20"/>
    <w:semiHidden/>
    <w:rsid w:val="00474F37"/>
    <w:pPr>
      <w:ind w:left="1134" w:hanging="1134"/>
    </w:pPr>
  </w:style>
  <w:style w:type="paragraph" w:styleId="20">
    <w:name w:val="toc 2"/>
    <w:basedOn w:val="10"/>
    <w:semiHidden/>
    <w:rsid w:val="00474F3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74F37"/>
    <w:pPr>
      <w:ind w:left="284"/>
    </w:pPr>
  </w:style>
  <w:style w:type="paragraph" w:styleId="11">
    <w:name w:val="index 1"/>
    <w:basedOn w:val="a"/>
    <w:semiHidden/>
    <w:rsid w:val="00474F37"/>
    <w:pPr>
      <w:keepLines/>
      <w:spacing w:after="0"/>
    </w:pPr>
  </w:style>
  <w:style w:type="paragraph" w:customStyle="1" w:styleId="ZH">
    <w:name w:val="ZH"/>
    <w:rsid w:val="00474F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4F37"/>
    <w:pPr>
      <w:outlineLvl w:val="9"/>
    </w:pPr>
  </w:style>
  <w:style w:type="paragraph" w:styleId="22">
    <w:name w:val="List Number 2"/>
    <w:basedOn w:val="a3"/>
    <w:semiHidden/>
    <w:rsid w:val="00474F37"/>
    <w:pPr>
      <w:ind w:left="851"/>
    </w:pPr>
  </w:style>
  <w:style w:type="paragraph" w:styleId="a4">
    <w:name w:val="header"/>
    <w:semiHidden/>
    <w:rsid w:val="00474F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474F37"/>
    <w:rPr>
      <w:b/>
      <w:position w:val="6"/>
      <w:sz w:val="16"/>
    </w:rPr>
  </w:style>
  <w:style w:type="paragraph" w:styleId="a6">
    <w:name w:val="footnote text"/>
    <w:basedOn w:val="a"/>
    <w:semiHidden/>
    <w:rsid w:val="00474F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74F37"/>
    <w:rPr>
      <w:b/>
    </w:rPr>
  </w:style>
  <w:style w:type="paragraph" w:customStyle="1" w:styleId="TAC">
    <w:name w:val="TAC"/>
    <w:basedOn w:val="TAL"/>
    <w:rsid w:val="00474F37"/>
    <w:pPr>
      <w:jc w:val="center"/>
    </w:pPr>
  </w:style>
  <w:style w:type="paragraph" w:customStyle="1" w:styleId="TF">
    <w:name w:val="TF"/>
    <w:basedOn w:val="TH"/>
    <w:rsid w:val="00474F37"/>
    <w:pPr>
      <w:keepNext w:val="0"/>
      <w:spacing w:before="0" w:after="240"/>
    </w:pPr>
  </w:style>
  <w:style w:type="paragraph" w:customStyle="1" w:styleId="NO">
    <w:name w:val="NO"/>
    <w:basedOn w:val="a"/>
    <w:rsid w:val="00474F37"/>
    <w:pPr>
      <w:keepLines/>
      <w:ind w:left="1135" w:hanging="851"/>
    </w:pPr>
  </w:style>
  <w:style w:type="paragraph" w:styleId="90">
    <w:name w:val="toc 9"/>
    <w:basedOn w:val="80"/>
    <w:semiHidden/>
    <w:rsid w:val="00474F37"/>
    <w:pPr>
      <w:ind w:left="1418" w:hanging="1418"/>
    </w:pPr>
  </w:style>
  <w:style w:type="paragraph" w:customStyle="1" w:styleId="EX">
    <w:name w:val="EX"/>
    <w:basedOn w:val="a"/>
    <w:rsid w:val="00474F37"/>
    <w:pPr>
      <w:keepLines/>
      <w:ind w:left="1702" w:hanging="1418"/>
    </w:pPr>
  </w:style>
  <w:style w:type="paragraph" w:customStyle="1" w:styleId="FP">
    <w:name w:val="FP"/>
    <w:basedOn w:val="a"/>
    <w:rsid w:val="00474F37"/>
    <w:pPr>
      <w:spacing w:after="0"/>
    </w:pPr>
  </w:style>
  <w:style w:type="paragraph" w:customStyle="1" w:styleId="LD">
    <w:name w:val="LD"/>
    <w:rsid w:val="00474F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4F37"/>
    <w:pPr>
      <w:spacing w:after="0"/>
    </w:pPr>
  </w:style>
  <w:style w:type="paragraph" w:customStyle="1" w:styleId="EW">
    <w:name w:val="EW"/>
    <w:basedOn w:val="EX"/>
    <w:rsid w:val="00474F37"/>
    <w:pPr>
      <w:spacing w:after="0"/>
    </w:pPr>
  </w:style>
  <w:style w:type="paragraph" w:styleId="60">
    <w:name w:val="toc 6"/>
    <w:basedOn w:val="50"/>
    <w:next w:val="a"/>
    <w:semiHidden/>
    <w:rsid w:val="00474F37"/>
    <w:pPr>
      <w:ind w:left="1985" w:hanging="1985"/>
    </w:pPr>
  </w:style>
  <w:style w:type="paragraph" w:styleId="70">
    <w:name w:val="toc 7"/>
    <w:basedOn w:val="60"/>
    <w:next w:val="a"/>
    <w:semiHidden/>
    <w:rsid w:val="00474F37"/>
    <w:pPr>
      <w:ind w:left="2268" w:hanging="2268"/>
    </w:pPr>
  </w:style>
  <w:style w:type="paragraph" w:styleId="23">
    <w:name w:val="List Bullet 2"/>
    <w:basedOn w:val="a7"/>
    <w:semiHidden/>
    <w:rsid w:val="00474F37"/>
    <w:pPr>
      <w:ind w:left="851"/>
    </w:pPr>
  </w:style>
  <w:style w:type="paragraph" w:styleId="31">
    <w:name w:val="List Bullet 3"/>
    <w:basedOn w:val="23"/>
    <w:semiHidden/>
    <w:rsid w:val="00474F37"/>
    <w:pPr>
      <w:ind w:left="1135"/>
    </w:pPr>
  </w:style>
  <w:style w:type="paragraph" w:styleId="a3">
    <w:name w:val="List Number"/>
    <w:basedOn w:val="a8"/>
    <w:semiHidden/>
    <w:rsid w:val="00474F37"/>
  </w:style>
  <w:style w:type="paragraph" w:customStyle="1" w:styleId="EQ">
    <w:name w:val="EQ"/>
    <w:basedOn w:val="a"/>
    <w:next w:val="a"/>
    <w:rsid w:val="00474F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74F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4F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4F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4F37"/>
    <w:pPr>
      <w:jc w:val="right"/>
    </w:pPr>
  </w:style>
  <w:style w:type="paragraph" w:customStyle="1" w:styleId="H6">
    <w:name w:val="H6"/>
    <w:basedOn w:val="5"/>
    <w:next w:val="a"/>
    <w:rsid w:val="00474F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4F37"/>
    <w:pPr>
      <w:ind w:left="851" w:hanging="851"/>
    </w:pPr>
  </w:style>
  <w:style w:type="paragraph" w:customStyle="1" w:styleId="TAL">
    <w:name w:val="TAL"/>
    <w:basedOn w:val="a"/>
    <w:rsid w:val="00474F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4F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4F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4F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4F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4F37"/>
    <w:pPr>
      <w:framePr w:wrap="notBeside" w:y="16161"/>
    </w:pPr>
  </w:style>
  <w:style w:type="character" w:customStyle="1" w:styleId="ZGSM">
    <w:name w:val="ZGSM"/>
    <w:rsid w:val="00474F37"/>
  </w:style>
  <w:style w:type="paragraph" w:styleId="24">
    <w:name w:val="List 2"/>
    <w:basedOn w:val="a8"/>
    <w:semiHidden/>
    <w:rsid w:val="00474F37"/>
    <w:pPr>
      <w:ind w:left="851"/>
    </w:pPr>
  </w:style>
  <w:style w:type="paragraph" w:customStyle="1" w:styleId="ZG">
    <w:name w:val="ZG"/>
    <w:rsid w:val="00474F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4F37"/>
    <w:pPr>
      <w:ind w:left="1135"/>
    </w:pPr>
  </w:style>
  <w:style w:type="paragraph" w:styleId="41">
    <w:name w:val="List 4"/>
    <w:basedOn w:val="32"/>
    <w:semiHidden/>
    <w:rsid w:val="00474F37"/>
    <w:pPr>
      <w:ind w:left="1418"/>
    </w:pPr>
  </w:style>
  <w:style w:type="paragraph" w:styleId="51">
    <w:name w:val="List 5"/>
    <w:basedOn w:val="41"/>
    <w:semiHidden/>
    <w:rsid w:val="00474F37"/>
    <w:pPr>
      <w:ind w:left="1702"/>
    </w:pPr>
  </w:style>
  <w:style w:type="paragraph" w:customStyle="1" w:styleId="EditorsNote">
    <w:name w:val="Editor's Note"/>
    <w:basedOn w:val="NO"/>
    <w:rsid w:val="00474F37"/>
    <w:rPr>
      <w:color w:val="FF0000"/>
    </w:rPr>
  </w:style>
  <w:style w:type="paragraph" w:styleId="a8">
    <w:name w:val="List"/>
    <w:basedOn w:val="a"/>
    <w:semiHidden/>
    <w:rsid w:val="00474F37"/>
    <w:pPr>
      <w:ind w:left="568" w:hanging="284"/>
    </w:pPr>
  </w:style>
  <w:style w:type="paragraph" w:styleId="a7">
    <w:name w:val="List Bullet"/>
    <w:basedOn w:val="a8"/>
    <w:semiHidden/>
    <w:rsid w:val="00474F37"/>
  </w:style>
  <w:style w:type="paragraph" w:styleId="42">
    <w:name w:val="List Bullet 4"/>
    <w:basedOn w:val="31"/>
    <w:semiHidden/>
    <w:rsid w:val="00474F37"/>
    <w:pPr>
      <w:ind w:left="1418"/>
    </w:pPr>
  </w:style>
  <w:style w:type="paragraph" w:styleId="52">
    <w:name w:val="List Bullet 5"/>
    <w:basedOn w:val="42"/>
    <w:semiHidden/>
    <w:rsid w:val="00474F37"/>
    <w:pPr>
      <w:ind w:left="1702"/>
    </w:pPr>
  </w:style>
  <w:style w:type="paragraph" w:customStyle="1" w:styleId="B1">
    <w:name w:val="B1"/>
    <w:basedOn w:val="a8"/>
    <w:rsid w:val="00474F37"/>
  </w:style>
  <w:style w:type="paragraph" w:customStyle="1" w:styleId="B2">
    <w:name w:val="B2"/>
    <w:basedOn w:val="24"/>
    <w:rsid w:val="00474F37"/>
  </w:style>
  <w:style w:type="paragraph" w:customStyle="1" w:styleId="B3">
    <w:name w:val="B3"/>
    <w:basedOn w:val="32"/>
    <w:rsid w:val="00474F37"/>
  </w:style>
  <w:style w:type="paragraph" w:customStyle="1" w:styleId="B4">
    <w:name w:val="B4"/>
    <w:basedOn w:val="41"/>
    <w:rsid w:val="00474F37"/>
  </w:style>
  <w:style w:type="paragraph" w:customStyle="1" w:styleId="B5">
    <w:name w:val="B5"/>
    <w:basedOn w:val="51"/>
    <w:rsid w:val="00474F37"/>
  </w:style>
  <w:style w:type="paragraph" w:styleId="a9">
    <w:name w:val="footer"/>
    <w:basedOn w:val="a4"/>
    <w:semiHidden/>
    <w:rsid w:val="00474F37"/>
    <w:pPr>
      <w:jc w:val="center"/>
    </w:pPr>
    <w:rPr>
      <w:i/>
    </w:rPr>
  </w:style>
  <w:style w:type="paragraph" w:customStyle="1" w:styleId="ZTD">
    <w:name w:val="ZTD"/>
    <w:basedOn w:val="ZB"/>
    <w:rsid w:val="00474F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200E5A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200E5A"/>
    <w:rPr>
      <w:rFonts w:ascii="宋体" w:eastAsia="宋体" w:hAnsi="Times New Roman"/>
      <w:sz w:val="18"/>
      <w:szCs w:val="18"/>
      <w:lang w:val="en-GB" w:eastAsia="en-JM"/>
    </w:rPr>
  </w:style>
  <w:style w:type="paragraph" w:styleId="af1">
    <w:name w:val="caption"/>
    <w:basedOn w:val="a"/>
    <w:next w:val="a"/>
    <w:uiPriority w:val="99"/>
    <w:unhideWhenUsed/>
    <w:qFormat/>
    <w:rsid w:val="00E40A97"/>
    <w:pPr>
      <w:overflowPunct/>
      <w:spacing w:after="120"/>
      <w:jc w:val="center"/>
      <w:textAlignment w:val="auto"/>
    </w:pPr>
    <w:rPr>
      <w:b/>
      <w:bCs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7140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4219-D1A6-4A7F-9A2A-652F65A7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463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China Telecom</cp:lastModifiedBy>
  <cp:revision>15</cp:revision>
  <cp:lastPrinted>1899-12-31T16:00:00Z</cp:lastPrinted>
  <dcterms:created xsi:type="dcterms:W3CDTF">2018-03-08T07:30:00Z</dcterms:created>
  <dcterms:modified xsi:type="dcterms:W3CDTF">2018-03-12T06:12:00Z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(3)23p8chdt3G0/P2e4aOJnTqU9GpP3+YI5xccuDMU8D8evWVxKfQslI2cT+AyYxrXfSq1c8Nld
8SPbGRqYYj72XOUmISqiTm32UVFOwXFA0W7qIx5SzC6GNWunvCYfcFN6jUT9HIYajBXiO3Cb
BumTBOUFZPYC3IXjwOkjyRsU/+R5c3heMXg+eXQCETa2PoqC844r2SycikEl7vM3Vu9u85xt
qz0AYzJeitWX6HJwI1</vt:lpwstr>
  </property>
  <property fmtid="{D5CDD505-2E9C-101B-9397-08002B2CF9AE}" pid="3" name="_2015_ms_pID_7253431">
    <vt:lpwstr>hw2G6LD+1r9fSB4igd7uhjCvVwZ/SSON9PQILMINcWacRAbEph+Ucz
/yU4cjMhOqOh/8tAQWuujkenqxa2B4Bn+YAutabhWcNiDJ4j/Y5F8blKfs85WBZNY+TaLw/Q
PCELcJ1f/KUubIQsQgUnfR96VvI4LHW/Xen9ZLbxSH09Rjlkk1wdrqn5kUq7UZhzxrAxxkhA
DplhT2ayIqd8NSt9RWY6Bje24gNZRpawbo8x</vt:lpwstr>
  </property>
  <property fmtid="{D5CDD505-2E9C-101B-9397-08002B2CF9AE}" pid="4" name="_2015_ms_pID_7253432">
    <vt:lpwstr>w9B2fEJFffkTXCaYt7FCWgo=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1518094832</vt:lpwstr>
  </property>
</Properties>
</file>