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9CF15" w14:textId="6B0A4D76" w:rsidR="002F1B64" w:rsidRPr="00D42C03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val="sv-SE"/>
        </w:rPr>
      </w:pPr>
      <w:bookmarkStart w:id="0" w:name="OLE_LINK5"/>
      <w:bookmarkStart w:id="1" w:name="OLE_LINK6"/>
      <w:r w:rsidRPr="00D42C03">
        <w:rPr>
          <w:bCs/>
          <w:noProof w:val="0"/>
          <w:sz w:val="24"/>
          <w:lang w:val="sv-SE"/>
        </w:rPr>
        <w:t>3GPP T</w:t>
      </w:r>
      <w:bookmarkStart w:id="2" w:name="_Ref452454252"/>
      <w:bookmarkEnd w:id="2"/>
      <w:r w:rsidRPr="00D42C03">
        <w:rPr>
          <w:bCs/>
          <w:noProof w:val="0"/>
          <w:sz w:val="24"/>
          <w:lang w:val="sv-SE"/>
        </w:rPr>
        <w:t xml:space="preserve">SG-RAN </w:t>
      </w:r>
      <w:r w:rsidR="007D3C3B" w:rsidRPr="00D42C03">
        <w:rPr>
          <w:noProof w:val="0"/>
          <w:sz w:val="24"/>
          <w:lang w:val="sv-SE"/>
        </w:rPr>
        <w:t>#7</w:t>
      </w:r>
      <w:r w:rsidR="002C1A02" w:rsidRPr="00D42C03">
        <w:rPr>
          <w:noProof w:val="0"/>
          <w:sz w:val="24"/>
          <w:lang w:val="sv-SE"/>
        </w:rPr>
        <w:t>8</w:t>
      </w:r>
      <w:r w:rsidRPr="00D42C03">
        <w:rPr>
          <w:bCs/>
          <w:noProof w:val="0"/>
          <w:sz w:val="24"/>
          <w:lang w:val="sv-SE"/>
        </w:rPr>
        <w:tab/>
      </w:r>
      <w:r w:rsidRPr="00D42C03">
        <w:rPr>
          <w:bCs/>
          <w:noProof w:val="0"/>
          <w:sz w:val="24"/>
          <w:lang w:val="sv-SE" w:eastAsia="ja-JP"/>
        </w:rPr>
        <w:t>R</w:t>
      </w:r>
      <w:r w:rsidR="009E6E0E" w:rsidRPr="00D42C03">
        <w:rPr>
          <w:bCs/>
          <w:noProof w:val="0"/>
          <w:sz w:val="24"/>
          <w:lang w:val="sv-SE" w:eastAsia="ja-JP"/>
        </w:rPr>
        <w:t>P</w:t>
      </w:r>
      <w:r w:rsidRPr="00D42C03">
        <w:rPr>
          <w:bCs/>
          <w:noProof w:val="0"/>
          <w:sz w:val="24"/>
          <w:lang w:val="sv-SE" w:eastAsia="ja-JP"/>
        </w:rPr>
        <w:t>-</w:t>
      </w:r>
      <w:r w:rsidR="00685516" w:rsidRPr="00D42C03">
        <w:rPr>
          <w:bCs/>
          <w:noProof w:val="0"/>
          <w:sz w:val="24"/>
          <w:lang w:val="sv-SE" w:eastAsia="ja-JP"/>
        </w:rPr>
        <w:t>17</w:t>
      </w:r>
      <w:r w:rsidR="002C1A02" w:rsidRPr="00D42C03">
        <w:rPr>
          <w:rFonts w:eastAsia="MS Mincho"/>
          <w:bCs/>
          <w:noProof w:val="0"/>
          <w:sz w:val="24"/>
          <w:lang w:val="sv-SE" w:eastAsia="ja-JP"/>
        </w:rPr>
        <w:t>2298</w:t>
      </w:r>
    </w:p>
    <w:bookmarkEnd w:id="0"/>
    <w:bookmarkEnd w:id="1"/>
    <w:p w14:paraId="5133F429" w14:textId="2056D811" w:rsidR="002F1B64" w:rsidRPr="00D42C03" w:rsidRDefault="002C1A02" w:rsidP="002F1B64">
      <w:pPr>
        <w:pStyle w:val="Header"/>
        <w:rPr>
          <w:noProof w:val="0"/>
          <w:sz w:val="24"/>
          <w:lang w:val="sv-SE"/>
        </w:rPr>
      </w:pPr>
      <w:r w:rsidRPr="00D42C03">
        <w:rPr>
          <w:noProof w:val="0"/>
          <w:sz w:val="24"/>
          <w:lang w:val="sv-SE"/>
        </w:rPr>
        <w:t>Lisbon, Portugal, December 18 - 21, 2017</w:t>
      </w:r>
    </w:p>
    <w:p w14:paraId="3EABD3C0" w14:textId="77777777" w:rsidR="002C1A02" w:rsidRPr="00D42C03" w:rsidRDefault="002C1A02" w:rsidP="002F1B64">
      <w:pPr>
        <w:pStyle w:val="Header"/>
        <w:rPr>
          <w:bCs/>
          <w:noProof w:val="0"/>
          <w:sz w:val="24"/>
          <w:lang w:val="sv-SE" w:eastAsia="ja-JP"/>
        </w:rPr>
      </w:pPr>
    </w:p>
    <w:p w14:paraId="512AB278" w14:textId="3E70C5E6" w:rsidR="002F1B64" w:rsidRPr="00D42C03" w:rsidRDefault="002F1B64" w:rsidP="002F1B64">
      <w:pPr>
        <w:pStyle w:val="CRCoverPage"/>
        <w:rPr>
          <w:rFonts w:cs="Arial"/>
          <w:b/>
          <w:bCs/>
          <w:sz w:val="24"/>
          <w:lang w:val="sv-SE" w:eastAsia="ja-JP"/>
        </w:rPr>
      </w:pPr>
      <w:r w:rsidRPr="00D42C03">
        <w:rPr>
          <w:rFonts w:cs="Arial"/>
          <w:b/>
          <w:bCs/>
          <w:sz w:val="24"/>
          <w:lang w:val="sv-SE"/>
        </w:rPr>
        <w:t>Agenda item:</w:t>
      </w:r>
      <w:r w:rsidRPr="00D42C03">
        <w:rPr>
          <w:rFonts w:cs="Arial"/>
          <w:b/>
          <w:bCs/>
          <w:sz w:val="24"/>
          <w:lang w:val="sv-SE"/>
        </w:rPr>
        <w:tab/>
      </w:r>
      <w:r w:rsidRPr="00D42C03">
        <w:rPr>
          <w:rFonts w:cs="Arial"/>
          <w:b/>
          <w:bCs/>
          <w:sz w:val="24"/>
          <w:lang w:val="sv-SE"/>
        </w:rPr>
        <w:tab/>
      </w:r>
      <w:r w:rsidR="002C1A02" w:rsidRPr="00D42C03">
        <w:rPr>
          <w:rFonts w:cs="Arial"/>
          <w:b/>
          <w:bCs/>
          <w:sz w:val="24"/>
          <w:lang w:val="sv-SE"/>
        </w:rPr>
        <w:t>9.2.1</w:t>
      </w:r>
    </w:p>
    <w:p w14:paraId="6E0D7CCF" w14:textId="18F8217A" w:rsidR="002F1B64" w:rsidRPr="00257B3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Source:</w:t>
      </w:r>
      <w:r w:rsidRPr="00257B3B">
        <w:rPr>
          <w:rFonts w:ascii="Arial" w:hAnsi="Arial" w:cs="Arial"/>
          <w:b/>
          <w:bCs/>
          <w:sz w:val="24"/>
        </w:rPr>
        <w:tab/>
      </w:r>
      <w:r w:rsidR="002C1A02">
        <w:rPr>
          <w:rFonts w:ascii="Arial" w:eastAsia="MS Mincho" w:hAnsi="Arial" w:cs="Arial"/>
          <w:b/>
          <w:bCs/>
          <w:sz w:val="24"/>
          <w:lang w:eastAsia="ja-JP"/>
        </w:rPr>
        <w:t>AT&amp;T</w:t>
      </w:r>
      <w:r w:rsidRPr="00257B3B">
        <w:rPr>
          <w:rFonts w:ascii="Arial" w:hAnsi="Arial" w:cs="Arial"/>
          <w:b/>
          <w:bCs/>
          <w:sz w:val="24"/>
        </w:rPr>
        <w:t xml:space="preserve"> </w:t>
      </w:r>
    </w:p>
    <w:p w14:paraId="1679FB86" w14:textId="19C2E45D" w:rsidR="002F1B64" w:rsidRPr="00047DF5" w:rsidRDefault="002F1B64" w:rsidP="002F1B64">
      <w:pPr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257B3B">
        <w:rPr>
          <w:rFonts w:ascii="Arial" w:hAnsi="Arial" w:cs="Arial"/>
          <w:b/>
          <w:bCs/>
          <w:sz w:val="24"/>
        </w:rPr>
        <w:t>Title:</w:t>
      </w:r>
      <w:r w:rsidRPr="00257B3B">
        <w:rPr>
          <w:rFonts w:ascii="Arial" w:hAnsi="Arial" w:cs="Arial"/>
          <w:b/>
          <w:bCs/>
          <w:sz w:val="24"/>
        </w:rPr>
        <w:tab/>
      </w:r>
      <w:r w:rsidR="002C1A02" w:rsidRPr="002C1A02">
        <w:rPr>
          <w:rFonts w:ascii="Arial" w:eastAsia="MS Mincho" w:hAnsi="Arial" w:cs="Arial"/>
          <w:b/>
          <w:bCs/>
          <w:sz w:val="24"/>
          <w:lang w:eastAsia="ja-JP"/>
        </w:rPr>
        <w:t>Remaining open issues for Rel. 15 phase 2 work plan</w:t>
      </w:r>
    </w:p>
    <w:p w14:paraId="60B313ED" w14:textId="77777777" w:rsidR="002F1B64" w:rsidRPr="00257B3B" w:rsidRDefault="002F1B64" w:rsidP="002F1B64">
      <w:pPr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Document for:</w:t>
      </w:r>
      <w:r w:rsidRPr="00257B3B">
        <w:rPr>
          <w:rFonts w:ascii="Arial" w:hAnsi="Arial" w:cs="Arial"/>
          <w:b/>
          <w:bCs/>
          <w:sz w:val="24"/>
        </w:rPr>
        <w:tab/>
      </w:r>
      <w:r w:rsidRPr="00257B3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Heading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0F208A7B" w:rsidR="00DF6625" w:rsidRPr="00856CAA" w:rsidRDefault="00D35AB2" w:rsidP="00856CAA">
      <w:pPr>
        <w:spacing w:after="120"/>
        <w:jc w:val="both"/>
        <w:rPr>
          <w:lang w:eastAsia="ja-JP"/>
        </w:rPr>
      </w:pPr>
      <w:r>
        <w:rPr>
          <w:lang w:eastAsia="ja-JP"/>
        </w:rPr>
        <w:t>During RAN#77, the workplans for RAN WGs were updated</w:t>
      </w:r>
      <w:r w:rsidR="00DF6625" w:rsidRPr="00856CAA">
        <w:rPr>
          <w:lang w:eastAsia="ja-JP"/>
        </w:rPr>
        <w:t xml:space="preserve"> </w:t>
      </w:r>
      <w:r w:rsidR="004976DD" w:rsidRPr="00856CAA">
        <w:rPr>
          <w:lang w:eastAsia="ja-JP"/>
        </w:rPr>
        <w:t>to</w:t>
      </w:r>
      <w:r w:rsidR="008766F1" w:rsidRPr="00856CAA">
        <w:rPr>
          <w:lang w:eastAsia="ja-JP"/>
        </w:rPr>
        <w:t xml:space="preserve"> </w:t>
      </w:r>
      <w:r w:rsidR="00594F94" w:rsidRPr="00856CAA">
        <w:rPr>
          <w:lang w:eastAsia="ja-JP"/>
        </w:rPr>
        <w:t>focu</w:t>
      </w:r>
      <w:r w:rsidR="004976DD" w:rsidRPr="00856CAA">
        <w:rPr>
          <w:lang w:eastAsia="ja-JP"/>
        </w:rPr>
        <w:t>s</w:t>
      </w:r>
      <w:r w:rsidR="00594F94" w:rsidRPr="00856CAA">
        <w:rPr>
          <w:lang w:eastAsia="ja-JP"/>
        </w:rPr>
        <w:t xml:space="preserve"> </w:t>
      </w:r>
      <w:r w:rsidR="000D10C2" w:rsidRPr="00856CAA">
        <w:rPr>
          <w:lang w:eastAsia="ja-JP"/>
        </w:rPr>
        <w:t xml:space="preserve">only </w:t>
      </w:r>
      <w:r w:rsidR="00594F94" w:rsidRPr="00856CAA">
        <w:rPr>
          <w:lang w:eastAsia="ja-JP"/>
        </w:rPr>
        <w:t xml:space="preserve">on </w:t>
      </w:r>
      <w:r w:rsidR="000D10C2" w:rsidRPr="00856CAA">
        <w:rPr>
          <w:lang w:eastAsia="ja-JP"/>
        </w:rPr>
        <w:t xml:space="preserve">the </w:t>
      </w:r>
      <w:r w:rsidR="00DF6625" w:rsidRPr="00856CAA">
        <w:rPr>
          <w:lang w:eastAsia="ja-JP"/>
        </w:rPr>
        <w:t xml:space="preserve">functionalities </w:t>
      </w:r>
      <w:r w:rsidR="008766F1" w:rsidRPr="00856CAA">
        <w:rPr>
          <w:lang w:eastAsia="ja-JP"/>
        </w:rPr>
        <w:t xml:space="preserve">that are essential </w:t>
      </w:r>
      <w:r w:rsidR="00DF6625" w:rsidRPr="00856CAA">
        <w:rPr>
          <w:lang w:eastAsia="ja-JP"/>
        </w:rPr>
        <w:t>for NSA</w:t>
      </w:r>
      <w:r w:rsidR="008766F1" w:rsidRPr="00856CAA">
        <w:rPr>
          <w:lang w:eastAsia="ja-JP"/>
        </w:rPr>
        <w:t xml:space="preserve"> </w:t>
      </w:r>
      <w:r w:rsidRPr="00856CAA">
        <w:rPr>
          <w:lang w:eastAsia="ja-JP"/>
        </w:rPr>
        <w:t>by Dec. 2017</w:t>
      </w:r>
      <w:r w:rsidR="00C44B83" w:rsidRPr="00856CAA">
        <w:rPr>
          <w:lang w:eastAsia="ja-JP"/>
        </w:rPr>
        <w:t xml:space="preserve"> [1][2]</w:t>
      </w:r>
      <w:r w:rsidR="00DF6625" w:rsidRPr="00856CAA">
        <w:rPr>
          <w:lang w:eastAsia="ja-JP"/>
        </w:rPr>
        <w:t>.</w:t>
      </w:r>
      <w:r w:rsidR="00101975" w:rsidRPr="00856CAA">
        <w:rPr>
          <w:lang w:eastAsia="ja-JP"/>
        </w:rPr>
        <w:t xml:space="preserve"> In this contribution, we</w:t>
      </w:r>
      <w:r w:rsidRPr="00856CAA">
        <w:rPr>
          <w:lang w:eastAsia="ja-JP"/>
        </w:rPr>
        <w:t xml:space="preserve"> highlight remaining key NSA/SA functionalities which should be supported in the second phase of the Rel.15 NR WI to be completed by June 2018</w:t>
      </w:r>
      <w:r w:rsidR="00101975" w:rsidRPr="00856CAA">
        <w:rPr>
          <w:lang w:eastAsia="ja-JP"/>
        </w:rPr>
        <w:t>.</w:t>
      </w:r>
    </w:p>
    <w:p w14:paraId="13339D3F" w14:textId="2AA1026E" w:rsidR="004B23AD" w:rsidRPr="00257B3B" w:rsidRDefault="008D4B8A" w:rsidP="004B23AD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>.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6A8B1CB" w14:textId="5AAEA7AA" w:rsidR="001C6FD1" w:rsidRPr="00856CAA" w:rsidRDefault="004976DD" w:rsidP="00856CAA">
      <w:pPr>
        <w:spacing w:after="120"/>
        <w:jc w:val="both"/>
        <w:rPr>
          <w:lang w:eastAsia="ja-JP"/>
        </w:rPr>
      </w:pPr>
      <w:r w:rsidRPr="00856CAA">
        <w:rPr>
          <w:lang w:eastAsia="ja-JP"/>
        </w:rPr>
        <w:t>Th</w:t>
      </w:r>
      <w:r w:rsidR="00D35AB2" w:rsidRPr="00856CAA">
        <w:rPr>
          <w:lang w:eastAsia="ja-JP"/>
        </w:rPr>
        <w:t>is</w:t>
      </w:r>
      <w:r w:rsidRPr="00856CAA">
        <w:rPr>
          <w:lang w:eastAsia="ja-JP"/>
        </w:rPr>
        <w:t xml:space="preserve"> </w:t>
      </w:r>
      <w:r w:rsidR="00D35AB2" w:rsidRPr="00856CAA">
        <w:rPr>
          <w:lang w:eastAsia="ja-JP"/>
        </w:rPr>
        <w:t xml:space="preserve">section provides a list of remaining essential Rel.15 issues for </w:t>
      </w:r>
      <w:r w:rsidR="00F341C6" w:rsidRPr="00856CAA">
        <w:rPr>
          <w:lang w:eastAsia="ja-JP"/>
        </w:rPr>
        <w:t>RAN WGs 1</w:t>
      </w:r>
      <w:r w:rsidR="00D35AB2" w:rsidRPr="00856CAA">
        <w:rPr>
          <w:lang w:eastAsia="ja-JP"/>
        </w:rPr>
        <w:t>/2/3/</w:t>
      </w:r>
      <w:r w:rsidR="00F341C6" w:rsidRPr="00856CAA">
        <w:rPr>
          <w:lang w:eastAsia="ja-JP"/>
        </w:rPr>
        <w:t>4</w:t>
      </w:r>
      <w:r w:rsidR="00D35AB2" w:rsidRPr="00856CAA">
        <w:rPr>
          <w:lang w:eastAsia="ja-JP"/>
        </w:rPr>
        <w:t xml:space="preserve"> to be completed by June 2018</w:t>
      </w:r>
      <w:r w:rsidR="001C6FD1" w:rsidRPr="00856CAA">
        <w:rPr>
          <w:lang w:eastAsia="ja-JP"/>
        </w:rPr>
        <w:t>.</w:t>
      </w:r>
    </w:p>
    <w:p w14:paraId="46932032" w14:textId="77777777" w:rsidR="001C6FD1" w:rsidRDefault="001C6FD1" w:rsidP="007D3C3B">
      <w:pPr>
        <w:spacing w:after="0"/>
        <w:rPr>
          <w:rFonts w:eastAsia="MS Mincho"/>
          <w:lang w:val="en-US" w:eastAsia="ja-JP"/>
        </w:rPr>
      </w:pPr>
    </w:p>
    <w:p w14:paraId="5CE0D400" w14:textId="0596CDA2" w:rsidR="007D3C3B" w:rsidRDefault="001C6FD1" w:rsidP="007D2417">
      <w:pPr>
        <w:pStyle w:val="Heading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  <w:t>RAN1</w:t>
      </w:r>
    </w:p>
    <w:p w14:paraId="008E7AB2" w14:textId="77777777" w:rsidR="00D35AB2" w:rsidRPr="00856CAA" w:rsidRDefault="005A063D" w:rsidP="00D35AB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856CAA" w:rsidDel="005A063D">
        <w:rPr>
          <w:rFonts w:eastAsia="Times New Roman"/>
          <w:b/>
          <w:sz w:val="24"/>
        </w:rPr>
        <w:t xml:space="preserve"> </w:t>
      </w:r>
      <w:r w:rsidR="00D35AB2" w:rsidRPr="00D35AB2">
        <w:rPr>
          <w:rFonts w:eastAsia="Times New Roman"/>
          <w:b/>
          <w:sz w:val="24"/>
        </w:rPr>
        <w:t>MIMO</w:t>
      </w:r>
    </w:p>
    <w:p w14:paraId="7505A0C1" w14:textId="77777777" w:rsidR="00D35AB2" w:rsidRPr="00D35AB2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>Interaction between beam failure recovery and RLM (e.g. aperiodic IS/OOS indications and coordination of BM/RLM RS)</w:t>
      </w:r>
    </w:p>
    <w:p w14:paraId="73F4FEC0" w14:textId="77777777" w:rsidR="00D35AB2" w:rsidRPr="00D35AB2" w:rsidRDefault="00D35AB2" w:rsidP="00856CAA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>Partial beam failure recovery</w:t>
      </w:r>
    </w:p>
    <w:p w14:paraId="18DE140C" w14:textId="6B427240" w:rsidR="00D35AB2" w:rsidRDefault="00D35AB2" w:rsidP="00856CAA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>Multi-TRP/panel/</w:t>
      </w:r>
      <w:r w:rsidR="002E667E" w:rsidRPr="00D35AB2" w:rsidDel="002E667E">
        <w:rPr>
          <w:rFonts w:eastAsia="MS Mincho"/>
          <w:lang w:val="en-US" w:eastAsia="ja-JP"/>
        </w:rPr>
        <w:t xml:space="preserve"> </w:t>
      </w:r>
      <w:r w:rsidRPr="00D35AB2">
        <w:rPr>
          <w:rFonts w:eastAsia="MS Mincho"/>
          <w:lang w:val="en-US" w:eastAsia="ja-JP"/>
        </w:rPr>
        <w:t>beam operation and NC-JT transmission/reception with multi-DCI and feedback (data and control)</w:t>
      </w:r>
    </w:p>
    <w:p w14:paraId="3BF115B9" w14:textId="47880458" w:rsidR="002E667E" w:rsidRDefault="002E667E" w:rsidP="00856CAA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E667E">
        <w:rPr>
          <w:rFonts w:eastAsia="MS Mincho"/>
          <w:lang w:val="en-US" w:eastAsia="ja-JP"/>
        </w:rPr>
        <w:t>RS design for PDSCH mapping type B with PDSCH durations other than {2,4,7} OFDM symbols</w:t>
      </w:r>
    </w:p>
    <w:p w14:paraId="0BDE870B" w14:textId="516FC5BB" w:rsidR="00CC118D" w:rsidRDefault="00CC118D" w:rsidP="00CC118D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24490">
        <w:rPr>
          <w:rFonts w:eastAsia="MS Mincho"/>
          <w:lang w:val="en-US" w:eastAsia="ja-JP"/>
        </w:rPr>
        <w:t>TxD for PUCCH</w:t>
      </w:r>
    </w:p>
    <w:p w14:paraId="48017412" w14:textId="11F974BA" w:rsidR="002F7207" w:rsidRPr="00CC118D" w:rsidRDefault="00B524E7" w:rsidP="00CC118D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TxD for PUSCH with DFT-S OFDM</w:t>
      </w:r>
    </w:p>
    <w:p w14:paraId="1AB3D36C" w14:textId="77777777" w:rsidR="00D35AB2" w:rsidRPr="00B10074" w:rsidRDefault="00D35AB2" w:rsidP="00D35AB2">
      <w:pPr>
        <w:pStyle w:val="ListParagraph"/>
      </w:pPr>
    </w:p>
    <w:p w14:paraId="7FC29F83" w14:textId="77777777" w:rsidR="00D35AB2" w:rsidRPr="00856CAA" w:rsidRDefault="00D35AB2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Scheduling/HARQ</w:t>
      </w:r>
    </w:p>
    <w:p w14:paraId="686E5727" w14:textId="77777777" w:rsidR="00D35AB2" w:rsidRPr="00D35AB2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>PDCCH enhancements (two-stage PDCCH, higher-order modulation, …)</w:t>
      </w:r>
    </w:p>
    <w:p w14:paraId="4C6A308D" w14:textId="718C4DF1" w:rsidR="00D35AB2" w:rsidRPr="00D42C03" w:rsidRDefault="00934CA9" w:rsidP="00D42C03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</w:pPr>
      <w:r w:rsidRPr="00934CA9">
        <w:rPr>
          <w:rFonts w:eastAsia="MS Mincho"/>
          <w:lang w:val="en-US" w:eastAsia="ja-JP"/>
        </w:rPr>
        <w:t>Enhanced</w:t>
      </w:r>
      <w:r w:rsidR="002E667E" w:rsidRPr="00934CA9">
        <w:rPr>
          <w:rFonts w:eastAsia="MS Mincho"/>
          <w:lang w:val="en-US" w:eastAsia="ja-JP"/>
        </w:rPr>
        <w:t xml:space="preserve"> bundling for DL HARQ ACK/NACK</w:t>
      </w:r>
    </w:p>
    <w:p w14:paraId="2E971794" w14:textId="77777777" w:rsidR="00D42C03" w:rsidRPr="00B10074" w:rsidRDefault="00D42C03" w:rsidP="00D42C03">
      <w:pPr>
        <w:overflowPunct/>
        <w:autoSpaceDE/>
        <w:autoSpaceDN/>
        <w:adjustRightInd/>
        <w:spacing w:after="0"/>
        <w:ind w:left="1080"/>
        <w:textAlignment w:val="auto"/>
      </w:pPr>
      <w:bookmarkStart w:id="3" w:name="_GoBack"/>
      <w:bookmarkEnd w:id="3"/>
    </w:p>
    <w:p w14:paraId="20D5787A" w14:textId="77777777" w:rsidR="00D35AB2" w:rsidRPr="00856CAA" w:rsidRDefault="00D35AB2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CA/BWP enhancements</w:t>
      </w:r>
    </w:p>
    <w:p w14:paraId="387B9F56" w14:textId="77777777" w:rsidR="00D35AB2" w:rsidRPr="00D35AB2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>Multiple active BWPs and BWPs with different numerologies in the same carrier</w:t>
      </w:r>
    </w:p>
    <w:p w14:paraId="799C76DD" w14:textId="17995CDD" w:rsidR="00D35AB2" w:rsidRPr="00D35AB2" w:rsidRDefault="00D35AB2" w:rsidP="00CB497D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024490">
        <w:rPr>
          <w:rFonts w:eastAsia="MS Mincho"/>
          <w:lang w:val="en-US" w:eastAsia="ja-JP"/>
        </w:rPr>
        <w:t xml:space="preserve">CA enhancements (any serving cell can </w:t>
      </w:r>
      <w:r w:rsidR="00CB497D">
        <w:rPr>
          <w:rFonts w:eastAsia="MS Mincho"/>
          <w:lang w:val="en-US" w:eastAsia="ja-JP"/>
        </w:rPr>
        <w:t>be configured to transmit</w:t>
      </w:r>
      <w:r w:rsidR="00CB497D" w:rsidRPr="00024490">
        <w:rPr>
          <w:rFonts w:eastAsia="MS Mincho"/>
          <w:lang w:val="en-US" w:eastAsia="ja-JP"/>
        </w:rPr>
        <w:t xml:space="preserve"> </w:t>
      </w:r>
      <w:r w:rsidRPr="00024490">
        <w:rPr>
          <w:rFonts w:eastAsia="MS Mincho"/>
          <w:lang w:val="en-US" w:eastAsia="ja-JP"/>
        </w:rPr>
        <w:t xml:space="preserve">PUCCH, </w:t>
      </w:r>
      <w:r w:rsidR="00CB497D">
        <w:rPr>
          <w:rFonts w:eastAsia="MS Mincho"/>
          <w:lang w:val="en-US" w:eastAsia="ja-JP"/>
        </w:rPr>
        <w:t>dynamic carrier switching of</w:t>
      </w:r>
      <w:r w:rsidR="00CB497D" w:rsidRPr="00024490">
        <w:rPr>
          <w:rFonts w:eastAsia="MS Mincho"/>
          <w:lang w:val="en-US" w:eastAsia="ja-JP"/>
        </w:rPr>
        <w:t xml:space="preserve"> </w:t>
      </w:r>
      <w:r w:rsidRPr="00024490">
        <w:rPr>
          <w:rFonts w:eastAsia="MS Mincho"/>
          <w:lang w:val="en-US" w:eastAsia="ja-JP"/>
        </w:rPr>
        <w:t xml:space="preserve">PUSCH and PUCCH </w:t>
      </w:r>
      <w:r w:rsidR="00CB497D">
        <w:rPr>
          <w:rFonts w:eastAsia="MS Mincho"/>
          <w:lang w:val="en-US" w:eastAsia="ja-JP"/>
        </w:rPr>
        <w:t xml:space="preserve">transmissions for </w:t>
      </w:r>
      <w:r w:rsidR="00CB497D" w:rsidRPr="00CB497D">
        <w:rPr>
          <w:rFonts w:eastAsia="MS Mincho"/>
          <w:lang w:val="en-US" w:eastAsia="ja-JP"/>
        </w:rPr>
        <w:t>1 UL</w:t>
      </w:r>
      <w:r w:rsidR="00CB497D">
        <w:rPr>
          <w:rFonts w:eastAsia="MS Mincho"/>
          <w:lang w:val="en-US" w:eastAsia="ja-JP"/>
        </w:rPr>
        <w:t xml:space="preserve"> UEs</w:t>
      </w:r>
      <w:r w:rsidRPr="00024490">
        <w:rPr>
          <w:rFonts w:eastAsia="MS Mincho"/>
          <w:lang w:val="en-US" w:eastAsia="ja-JP"/>
        </w:rPr>
        <w:t>)</w:t>
      </w:r>
    </w:p>
    <w:p w14:paraId="0288E736" w14:textId="77777777" w:rsidR="00D35AB2" w:rsidRPr="00B10074" w:rsidRDefault="00D35AB2" w:rsidP="00D35AB2">
      <w:pPr>
        <w:pStyle w:val="ListParagraph"/>
      </w:pPr>
    </w:p>
    <w:p w14:paraId="591ABDE2" w14:textId="77777777" w:rsidR="00D35AB2" w:rsidRPr="00856CAA" w:rsidRDefault="00D35AB2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Dynamic TDD</w:t>
      </w:r>
    </w:p>
    <w:p w14:paraId="71F37AF1" w14:textId="77777777" w:rsidR="00D35AB2" w:rsidRPr="00D35AB2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 xml:space="preserve">Interference measurement related to dynamic TDD incl. UE-UE CLI measurements </w:t>
      </w:r>
    </w:p>
    <w:p w14:paraId="24C0595A" w14:textId="77777777" w:rsidR="00D35AB2" w:rsidRPr="00B10074" w:rsidRDefault="00D35AB2" w:rsidP="00D35AB2">
      <w:pPr>
        <w:pStyle w:val="ListParagraph"/>
      </w:pPr>
    </w:p>
    <w:p w14:paraId="02309775" w14:textId="77777777" w:rsidR="00D35AB2" w:rsidRPr="00856CAA" w:rsidRDefault="00D35AB2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UL Power control</w:t>
      </w:r>
    </w:p>
    <w:p w14:paraId="62A5F9A2" w14:textId="554C670A" w:rsidR="002A371A" w:rsidRPr="00D35AB2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D35AB2">
        <w:rPr>
          <w:rFonts w:eastAsia="MS Mincho"/>
          <w:lang w:val="en-US" w:eastAsia="ja-JP"/>
        </w:rPr>
        <w:t xml:space="preserve">Power control for </w:t>
      </w:r>
      <w:r>
        <w:rPr>
          <w:rFonts w:eastAsia="MS Mincho"/>
          <w:lang w:val="en-US" w:eastAsia="ja-JP"/>
        </w:rPr>
        <w:t>NR</w:t>
      </w:r>
      <w:r w:rsidR="00141580" w:rsidRPr="00D35AB2">
        <w:rPr>
          <w:rFonts w:eastAsia="MS Mincho" w:hint="eastAsia"/>
          <w:lang w:val="en-US" w:eastAsia="ja-JP"/>
        </w:rPr>
        <w:t>-NR</w:t>
      </w:r>
      <w:r w:rsidR="002A371A" w:rsidRPr="00D35AB2">
        <w:rPr>
          <w:rFonts w:eastAsia="MS Mincho"/>
          <w:lang w:val="en-US" w:eastAsia="ja-JP"/>
        </w:rPr>
        <w:t xml:space="preserve"> DC</w:t>
      </w:r>
    </w:p>
    <w:p w14:paraId="51F15C67" w14:textId="77777777" w:rsidR="005A063D" w:rsidRPr="00A16489" w:rsidRDefault="005A063D" w:rsidP="005A063D">
      <w:pPr>
        <w:rPr>
          <w:rFonts w:eastAsia="MS Mincho"/>
          <w:lang w:eastAsia="ja-JP"/>
        </w:rPr>
      </w:pPr>
    </w:p>
    <w:p w14:paraId="53BD1754" w14:textId="021E4DD7" w:rsidR="005A063D" w:rsidRDefault="005A063D" w:rsidP="00A16489">
      <w:pPr>
        <w:pStyle w:val="Heading2"/>
        <w:rPr>
          <w:lang w:eastAsia="ja-JP"/>
        </w:rPr>
      </w:pPr>
      <w:r>
        <w:rPr>
          <w:lang w:eastAsia="ja-JP"/>
        </w:rPr>
        <w:t>2.</w:t>
      </w:r>
      <w:r w:rsidR="00D35AB2">
        <w:rPr>
          <w:lang w:eastAsia="ja-JP"/>
        </w:rPr>
        <w:t>2</w:t>
      </w:r>
      <w:r>
        <w:rPr>
          <w:lang w:eastAsia="ja-JP"/>
        </w:rPr>
        <w:tab/>
        <w:t>RAN</w:t>
      </w:r>
      <w:r w:rsidR="00D35AB2">
        <w:rPr>
          <w:lang w:eastAsia="ja-JP"/>
        </w:rPr>
        <w:t>2</w:t>
      </w:r>
    </w:p>
    <w:p w14:paraId="47A14D18" w14:textId="77777777" w:rsidR="00D35AB2" w:rsidRPr="00024490" w:rsidRDefault="00D35AB2" w:rsidP="00D35AB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024490">
        <w:rPr>
          <w:rFonts w:eastAsia="Times New Roman"/>
          <w:b/>
          <w:sz w:val="24"/>
        </w:rPr>
        <w:t>NR-NR DC (inter and intra-frequency)</w:t>
      </w:r>
    </w:p>
    <w:p w14:paraId="25F69099" w14:textId="77777777" w:rsidR="00D35AB2" w:rsidRPr="00024490" w:rsidRDefault="00D35AB2" w:rsidP="00D35AB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024490">
        <w:rPr>
          <w:rFonts w:eastAsia="Times New Roman"/>
          <w:b/>
          <w:sz w:val="24"/>
        </w:rPr>
        <w:t>Beam management and RLM</w:t>
      </w:r>
    </w:p>
    <w:p w14:paraId="12176125" w14:textId="7F161458" w:rsidR="00D35AB2" w:rsidRPr="00856CAA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56CAA">
        <w:rPr>
          <w:rFonts w:eastAsia="MS Mincho"/>
          <w:lang w:val="en-US" w:eastAsia="ja-JP"/>
        </w:rPr>
        <w:t>Interaction between beam failure recovery and RLM (e.g. aperiodic IS/OOS indications and coordination of BM/RLM RS)</w:t>
      </w:r>
    </w:p>
    <w:p w14:paraId="461FA26A" w14:textId="77777777" w:rsidR="001C6FD1" w:rsidRDefault="001C6FD1" w:rsidP="00DA57A9">
      <w:pPr>
        <w:rPr>
          <w:rFonts w:eastAsia="MS Mincho"/>
          <w:lang w:eastAsia="ja-JP"/>
        </w:rPr>
      </w:pPr>
    </w:p>
    <w:p w14:paraId="136D22D5" w14:textId="3AA7C3EE" w:rsidR="00D35AB2" w:rsidRDefault="00D35AB2" w:rsidP="00D35AB2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RAN3</w:t>
      </w:r>
    </w:p>
    <w:p w14:paraId="4BB06A5D" w14:textId="49ED5870" w:rsidR="00D35AB2" w:rsidRPr="00024490" w:rsidRDefault="00D35AB2" w:rsidP="00D35AB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024490">
        <w:rPr>
          <w:rFonts w:eastAsia="Times New Roman"/>
          <w:b/>
          <w:sz w:val="24"/>
        </w:rPr>
        <w:t>LTE-NR Coexistence on adjacent over overlapping spectrum</w:t>
      </w:r>
    </w:p>
    <w:p w14:paraId="1D9310A6" w14:textId="25EC486C" w:rsidR="00D35AB2" w:rsidRPr="00856CAA" w:rsidRDefault="00D35AB2" w:rsidP="00D35AB2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56CAA">
        <w:rPr>
          <w:rFonts w:eastAsia="MS Mincho"/>
          <w:lang w:val="en-US" w:eastAsia="ja-JP"/>
        </w:rPr>
        <w:t xml:space="preserve">Finish X2/Xn/F1 Stage 3 signaling details </w:t>
      </w:r>
    </w:p>
    <w:p w14:paraId="2DF283A0" w14:textId="14C3D37B" w:rsidR="00D35AB2" w:rsidRPr="00D35AB2" w:rsidRDefault="00D35AB2" w:rsidP="00D35AB2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Enhancements for centralized r</w:t>
      </w:r>
      <w:r w:rsidRPr="00D35AB2">
        <w:rPr>
          <w:rFonts w:eastAsia="Times New Roman"/>
          <w:b/>
          <w:sz w:val="24"/>
        </w:rPr>
        <w:t xml:space="preserve">e-transmission for </w:t>
      </w:r>
      <w:r>
        <w:rPr>
          <w:rFonts w:eastAsia="Times New Roman"/>
          <w:b/>
          <w:sz w:val="24"/>
        </w:rPr>
        <w:t xml:space="preserve">NR-NR DC and </w:t>
      </w:r>
      <w:r w:rsidRPr="00D35AB2">
        <w:rPr>
          <w:rFonts w:eastAsia="Times New Roman"/>
          <w:b/>
          <w:sz w:val="24"/>
        </w:rPr>
        <w:t xml:space="preserve">EN-DC </w:t>
      </w:r>
    </w:p>
    <w:p w14:paraId="00568D08" w14:textId="77777777" w:rsidR="00D35AB2" w:rsidRDefault="00D35AB2" w:rsidP="00DA57A9">
      <w:pPr>
        <w:rPr>
          <w:rFonts w:eastAsia="MS Mincho"/>
          <w:lang w:eastAsia="ja-JP"/>
        </w:rPr>
      </w:pPr>
    </w:p>
    <w:p w14:paraId="12490E49" w14:textId="02E75DD4" w:rsidR="00C44B83" w:rsidRDefault="00C44B83" w:rsidP="00C44B83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  <w:t>RAN4</w:t>
      </w:r>
    </w:p>
    <w:p w14:paraId="08D254FD" w14:textId="77777777" w:rsidR="00C44B83" w:rsidRPr="00856CAA" w:rsidRDefault="00C44B83" w:rsidP="00C44B83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856CAA">
        <w:rPr>
          <w:rFonts w:eastAsia="Times New Roman"/>
          <w:b/>
          <w:sz w:val="24"/>
        </w:rPr>
        <w:t>Performance requirements for CSI-RS RRM/RLM</w:t>
      </w:r>
    </w:p>
    <w:p w14:paraId="0813108D" w14:textId="77777777" w:rsidR="00C44B83" w:rsidRPr="00856CAA" w:rsidRDefault="00C44B83" w:rsidP="00C44B83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  <w:sz w:val="24"/>
        </w:rPr>
      </w:pPr>
      <w:r w:rsidRPr="00856CAA">
        <w:rPr>
          <w:rFonts w:eastAsia="Times New Roman"/>
          <w:b/>
          <w:sz w:val="24"/>
        </w:rPr>
        <w:t>Performance requirements for carriers w/o sync (e.g. SSB/CSI-RS QCL, RRM, etc.)</w:t>
      </w:r>
    </w:p>
    <w:p w14:paraId="5E6E99B3" w14:textId="77777777" w:rsidR="00C44B83" w:rsidRPr="00856CAA" w:rsidRDefault="00C44B83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Performance requirements for NR-NR CA for &gt;1 UL (intra-band contiguous, non-contiguous and inter band band)</w:t>
      </w:r>
    </w:p>
    <w:p w14:paraId="540B63AD" w14:textId="599334A0" w:rsidR="00C44B83" w:rsidRPr="00D42C03" w:rsidRDefault="00C44B83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 w:rsidRPr="00856CAA">
        <w:rPr>
          <w:rFonts w:eastAsia="Times New Roman"/>
          <w:b/>
          <w:sz w:val="24"/>
        </w:rPr>
        <w:t>Performance requirements for mini-slot based operation including DL NR-LTE coexistence in normal DL and MBSFN subframes</w:t>
      </w:r>
    </w:p>
    <w:p w14:paraId="7F56C0E0" w14:textId="58D3D92D" w:rsidR="00CE19F7" w:rsidRPr="00856CAA" w:rsidRDefault="00CE19F7" w:rsidP="00856CAA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b/>
        </w:rPr>
      </w:pPr>
      <w:r>
        <w:rPr>
          <w:rFonts w:eastAsia="Times New Roman"/>
          <w:b/>
          <w:sz w:val="24"/>
        </w:rPr>
        <w:t>Decouple FR1 and FR2 test methodologies</w:t>
      </w:r>
    </w:p>
    <w:p w14:paraId="7079F8C2" w14:textId="77777777" w:rsidR="00C44B83" w:rsidRPr="00DA57A9" w:rsidRDefault="00C44B83" w:rsidP="00DA57A9">
      <w:pPr>
        <w:rPr>
          <w:rFonts w:eastAsia="MS Mincho"/>
          <w:lang w:eastAsia="ja-JP"/>
        </w:rPr>
      </w:pPr>
    </w:p>
    <w:p w14:paraId="3831F12C" w14:textId="77777777" w:rsidR="0034111C" w:rsidRPr="00257B3B" w:rsidRDefault="00864DD5">
      <w:pPr>
        <w:pStyle w:val="Heading1"/>
        <w:rPr>
          <w:color w:val="000000"/>
        </w:rPr>
      </w:pPr>
      <w:r w:rsidRPr="00257B3B">
        <w:rPr>
          <w:color w:val="000000"/>
        </w:rPr>
        <w:t>3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27252428" w14:textId="53FBD0F1" w:rsidR="00047DF5" w:rsidRPr="00856CAA" w:rsidRDefault="00D35AB2" w:rsidP="00047DF5">
      <w:pPr>
        <w:spacing w:after="120"/>
        <w:jc w:val="both"/>
        <w:rPr>
          <w:lang w:eastAsia="ja-JP"/>
        </w:rPr>
      </w:pPr>
      <w:r w:rsidRPr="00856CAA">
        <w:rPr>
          <w:lang w:eastAsia="ja-JP"/>
        </w:rPr>
        <w:t xml:space="preserve">This contribution provided a list of remaining essential issues for RAN WGs 1/2/3/4 to be completed by June 2018 </w:t>
      </w:r>
      <w:r w:rsidR="00C44B83" w:rsidRPr="00856CAA">
        <w:rPr>
          <w:lang w:eastAsia="ja-JP"/>
        </w:rPr>
        <w:t>and</w:t>
      </w:r>
      <w:r w:rsidRPr="00856CAA">
        <w:rPr>
          <w:lang w:eastAsia="ja-JP"/>
        </w:rPr>
        <w:t xml:space="preserve"> should be included in the update of the workplan for the Rel.15 NR WI.</w:t>
      </w:r>
    </w:p>
    <w:p w14:paraId="1F232D7A" w14:textId="77777777" w:rsidR="0034111C" w:rsidRPr="00257B3B" w:rsidRDefault="0034111C">
      <w:pPr>
        <w:pStyle w:val="Heading1"/>
      </w:pPr>
      <w:r w:rsidRPr="00257B3B">
        <w:t>References</w:t>
      </w:r>
      <w:r w:rsidR="00A2459D" w:rsidRPr="00257B3B">
        <w:t xml:space="preserve"> </w:t>
      </w:r>
    </w:p>
    <w:p w14:paraId="0DC7D94D" w14:textId="4E6D5CB5" w:rsidR="00A12B8F" w:rsidRPr="00C44B83" w:rsidRDefault="00DF6625" w:rsidP="00C44B83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RP-17</w:t>
      </w:r>
      <w:r w:rsidR="00C44B83">
        <w:rPr>
          <w:rFonts w:eastAsia="MS Mincho"/>
          <w:sz w:val="18"/>
          <w:lang w:eastAsia="ja-JP"/>
        </w:rPr>
        <w:t>2108</w:t>
      </w:r>
      <w:r w:rsidR="00A12B8F" w:rsidRPr="00257B3B">
        <w:rPr>
          <w:sz w:val="18"/>
        </w:rPr>
        <w:t xml:space="preserve">, </w:t>
      </w:r>
      <w:r w:rsidR="00C44B83">
        <w:rPr>
          <w:sz w:val="18"/>
        </w:rPr>
        <w:t>“</w:t>
      </w:r>
      <w:r w:rsidR="00C44B83" w:rsidRPr="00C44B83">
        <w:rPr>
          <w:sz w:val="18"/>
        </w:rPr>
        <w:t>Updated work plan of RAN 1 and RAN4 NR</w:t>
      </w:r>
      <w:r w:rsidR="00A12B8F" w:rsidRPr="00257B3B">
        <w:rPr>
          <w:sz w:val="18"/>
        </w:rPr>
        <w:t xml:space="preserve">”, </w:t>
      </w:r>
      <w:r w:rsidR="007B3DFD">
        <w:rPr>
          <w:sz w:val="18"/>
          <w:lang w:eastAsia="zh-CN"/>
        </w:rPr>
        <w:t>NTT D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C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M</w:t>
      </w:r>
      <w:r w:rsidR="007B3DFD">
        <w:rPr>
          <w:rFonts w:eastAsia="MS Mincho" w:hint="eastAsia"/>
          <w:sz w:val="18"/>
          <w:lang w:eastAsia="ja-JP"/>
        </w:rPr>
        <w:t>O</w:t>
      </w:r>
    </w:p>
    <w:p w14:paraId="5C45CB71" w14:textId="744A2372" w:rsidR="00C44B83" w:rsidRPr="00047DF5" w:rsidRDefault="00C44B83" w:rsidP="00C44B83">
      <w:pPr>
        <w:numPr>
          <w:ilvl w:val="0"/>
          <w:numId w:val="1"/>
        </w:numPr>
        <w:rPr>
          <w:sz w:val="18"/>
        </w:rPr>
      </w:pPr>
      <w:r>
        <w:rPr>
          <w:rFonts w:eastAsia="MS Mincho"/>
          <w:sz w:val="18"/>
          <w:lang w:eastAsia="ja-JP"/>
        </w:rPr>
        <w:t>RP-172087, “Updated work plan of RAN2 NR”, RAN2 chairman (Intel)</w:t>
      </w:r>
    </w:p>
    <w:p w14:paraId="32B68B08" w14:textId="77777777" w:rsidR="006A4BCE" w:rsidRPr="00DA57A9" w:rsidRDefault="006A4BCE" w:rsidP="008150A9">
      <w:pPr>
        <w:rPr>
          <w:rFonts w:eastAsia="MS Mincho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DA0A4" w14:textId="77777777" w:rsidR="005568E5" w:rsidRDefault="005568E5">
      <w:r>
        <w:separator/>
      </w:r>
    </w:p>
  </w:endnote>
  <w:endnote w:type="continuationSeparator" w:id="0">
    <w:p w14:paraId="534A4F7E" w14:textId="77777777" w:rsidR="005568E5" w:rsidRDefault="0055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E87B7" w14:textId="77777777" w:rsidR="005568E5" w:rsidRDefault="005568E5">
      <w:r>
        <w:separator/>
      </w:r>
    </w:p>
  </w:footnote>
  <w:footnote w:type="continuationSeparator" w:id="0">
    <w:p w14:paraId="0F73CAD9" w14:textId="77777777" w:rsidR="005568E5" w:rsidRDefault="00556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B197178"/>
    <w:multiLevelType w:val="hybridMultilevel"/>
    <w:tmpl w:val="C274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4"/>
  </w:num>
  <w:num w:numId="6">
    <w:abstractNumId w:val="9"/>
  </w:num>
  <w:num w:numId="7">
    <w:abstractNumId w:val="31"/>
  </w:num>
  <w:num w:numId="8">
    <w:abstractNumId w:val="25"/>
  </w:num>
  <w:num w:numId="9">
    <w:abstractNumId w:val="32"/>
  </w:num>
  <w:num w:numId="10">
    <w:abstractNumId w:val="17"/>
  </w:num>
  <w:num w:numId="11">
    <w:abstractNumId w:val="0"/>
  </w:num>
  <w:num w:numId="12">
    <w:abstractNumId w:val="13"/>
  </w:num>
  <w:num w:numId="13">
    <w:abstractNumId w:val="20"/>
  </w:num>
  <w:num w:numId="14">
    <w:abstractNumId w:val="6"/>
  </w:num>
  <w:num w:numId="15">
    <w:abstractNumId w:val="29"/>
  </w:num>
  <w:num w:numId="16">
    <w:abstractNumId w:val="23"/>
  </w:num>
  <w:num w:numId="17">
    <w:abstractNumId w:val="16"/>
  </w:num>
  <w:num w:numId="18">
    <w:abstractNumId w:val="36"/>
  </w:num>
  <w:num w:numId="19">
    <w:abstractNumId w:val="8"/>
  </w:num>
  <w:num w:numId="20">
    <w:abstractNumId w:val="26"/>
  </w:num>
  <w:num w:numId="21">
    <w:abstractNumId w:val="7"/>
  </w:num>
  <w:num w:numId="22">
    <w:abstractNumId w:val="24"/>
  </w:num>
  <w:num w:numId="23">
    <w:abstractNumId w:val="22"/>
  </w:num>
  <w:num w:numId="24">
    <w:abstractNumId w:val="1"/>
  </w:num>
  <w:num w:numId="25">
    <w:abstractNumId w:val="30"/>
  </w:num>
  <w:num w:numId="26">
    <w:abstractNumId w:val="11"/>
  </w:num>
  <w:num w:numId="27">
    <w:abstractNumId w:val="3"/>
  </w:num>
  <w:num w:numId="28">
    <w:abstractNumId w:val="4"/>
  </w:num>
  <w:num w:numId="29">
    <w:abstractNumId w:val="35"/>
  </w:num>
  <w:num w:numId="30">
    <w:abstractNumId w:val="27"/>
  </w:num>
  <w:num w:numId="31">
    <w:abstractNumId w:val="10"/>
  </w:num>
  <w:num w:numId="32">
    <w:abstractNumId w:val="37"/>
  </w:num>
  <w:num w:numId="33">
    <w:abstractNumId w:val="2"/>
  </w:num>
  <w:num w:numId="34">
    <w:abstractNumId w:val="21"/>
  </w:num>
  <w:num w:numId="35">
    <w:abstractNumId w:val="33"/>
  </w:num>
  <w:num w:numId="36">
    <w:abstractNumId w:val="28"/>
  </w:num>
  <w:num w:numId="37">
    <w:abstractNumId w:val="18"/>
  </w:num>
  <w:num w:numId="3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339F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22AE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61C"/>
    <w:rsid w:val="004F6D99"/>
    <w:rsid w:val="00500572"/>
    <w:rsid w:val="00500F3D"/>
    <w:rsid w:val="00501304"/>
    <w:rsid w:val="00501425"/>
    <w:rsid w:val="0050304F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4F94"/>
    <w:rsid w:val="00596BBA"/>
    <w:rsid w:val="005975C4"/>
    <w:rsid w:val="00597ED8"/>
    <w:rsid w:val="005A063D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63C"/>
    <w:rsid w:val="005C2679"/>
    <w:rsid w:val="005C6BB7"/>
    <w:rsid w:val="005C70DD"/>
    <w:rsid w:val="005D07C5"/>
    <w:rsid w:val="005D3892"/>
    <w:rsid w:val="005D4302"/>
    <w:rsid w:val="005D5A20"/>
    <w:rsid w:val="005D5F19"/>
    <w:rsid w:val="005D6C09"/>
    <w:rsid w:val="005D786C"/>
    <w:rsid w:val="005E049F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61C6"/>
    <w:rsid w:val="00B1746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5E4F"/>
    <w:rsid w:val="00C072FE"/>
    <w:rsid w:val="00C12E39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497D"/>
    <w:rsid w:val="00CB6EDF"/>
    <w:rsid w:val="00CB71F8"/>
    <w:rsid w:val="00CC118D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19F7"/>
    <w:rsid w:val="00CE234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626D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F02553B7-E736-444A-977B-E6782E4D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B5613-44D0-437B-9756-300E3E02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NR Phase 2 Workplan</vt:lpstr>
      <vt:lpstr>3GPP Contribution</vt:lpstr>
    </vt:vector>
  </TitlesOfParts>
  <Company>Nokia &amp; NSN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Phase 2 Workplan</dc:title>
  <dc:creator>AT&amp;T</dc:creator>
  <cp:lastModifiedBy>GRANT, MARC B</cp:lastModifiedBy>
  <cp:revision>6</cp:revision>
  <cp:lastPrinted>2016-09-26T06:54:00Z</cp:lastPrinted>
  <dcterms:created xsi:type="dcterms:W3CDTF">2017-12-11T17:53:00Z</dcterms:created>
  <dcterms:modified xsi:type="dcterms:W3CDTF">2017-12-11T19:12:00Z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