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9DFE" w14:textId="3535DACA" w:rsidR="00612215" w:rsidRPr="002236FA" w:rsidRDefault="00612215" w:rsidP="00E51608">
      <w:pPr>
        <w:tabs>
          <w:tab w:val="center" w:pos="4536"/>
          <w:tab w:val="right" w:pos="8280"/>
          <w:tab w:val="right" w:pos="9639"/>
        </w:tabs>
        <w:snapToGrid w:val="0"/>
        <w:ind w:right="2"/>
        <w:jc w:val="distribute"/>
        <w:rPr>
          <w:rFonts w:eastAsia="宋体"/>
          <w:b/>
          <w:bCs/>
          <w:sz w:val="28"/>
          <w:lang w:eastAsia="zh-CN"/>
        </w:rPr>
      </w:pPr>
      <w:r w:rsidRPr="002236FA">
        <w:rPr>
          <w:rFonts w:eastAsia="宋体"/>
          <w:b/>
          <w:bCs/>
          <w:sz w:val="28"/>
          <w:lang w:eastAsia="zh-CN"/>
        </w:rPr>
        <w:t>3GPP TSG RAN #1</w:t>
      </w:r>
      <w:r w:rsidR="00A66FC0" w:rsidRPr="002236FA">
        <w:rPr>
          <w:rFonts w:eastAsia="宋体"/>
          <w:b/>
          <w:bCs/>
          <w:sz w:val="28"/>
          <w:lang w:eastAsia="zh-CN"/>
        </w:rPr>
        <w:t>04</w:t>
      </w:r>
      <w:r w:rsidRPr="002236FA">
        <w:rPr>
          <w:rFonts w:eastAsia="宋体"/>
          <w:b/>
          <w:bCs/>
          <w:sz w:val="28"/>
          <w:lang w:eastAsia="zh-CN"/>
        </w:rPr>
        <w:t xml:space="preserve">                                </w:t>
      </w:r>
      <w:r w:rsidR="003973FA" w:rsidRPr="002236FA">
        <w:rPr>
          <w:rFonts w:eastAsia="宋体"/>
          <w:b/>
          <w:bCs/>
          <w:sz w:val="28"/>
          <w:lang w:eastAsia="zh-CN"/>
        </w:rPr>
        <w:t>R</w:t>
      </w:r>
      <w:r w:rsidR="00E04AC9">
        <w:rPr>
          <w:rFonts w:eastAsia="宋体"/>
          <w:b/>
          <w:bCs/>
          <w:sz w:val="28"/>
          <w:lang w:eastAsia="zh-CN"/>
        </w:rPr>
        <w:t>P</w:t>
      </w:r>
      <w:r w:rsidR="003973FA" w:rsidRPr="002236FA">
        <w:rPr>
          <w:rFonts w:eastAsia="宋体"/>
          <w:b/>
          <w:bCs/>
          <w:sz w:val="28"/>
          <w:lang w:eastAsia="zh-CN"/>
        </w:rPr>
        <w:t>-</w:t>
      </w:r>
      <w:r w:rsidR="00420F51">
        <w:rPr>
          <w:rFonts w:eastAsia="宋体" w:hint="eastAsia"/>
          <w:b/>
          <w:bCs/>
          <w:sz w:val="28"/>
          <w:lang w:eastAsia="zh-CN"/>
        </w:rPr>
        <w:t>241134</w:t>
      </w:r>
    </w:p>
    <w:p w14:paraId="2712EEA5" w14:textId="6B34F130" w:rsidR="002C0B39" w:rsidRPr="002236FA" w:rsidRDefault="00A66FC0" w:rsidP="002C0B39">
      <w:pPr>
        <w:tabs>
          <w:tab w:val="center" w:pos="4536"/>
          <w:tab w:val="right" w:pos="9072"/>
        </w:tabs>
        <w:rPr>
          <w:b/>
          <w:bCs/>
          <w:sz w:val="28"/>
          <w:lang w:eastAsia="ja-JP"/>
        </w:rPr>
      </w:pPr>
      <w:r w:rsidRPr="002236FA">
        <w:rPr>
          <w:b/>
          <w:bCs/>
          <w:sz w:val="28"/>
          <w:lang w:eastAsia="zh-CN"/>
        </w:rPr>
        <w:t>Shanghai</w:t>
      </w:r>
      <w:r w:rsidR="002C0B39" w:rsidRPr="002236FA">
        <w:rPr>
          <w:b/>
          <w:bCs/>
          <w:sz w:val="28"/>
          <w:lang w:eastAsia="ja-JP"/>
        </w:rPr>
        <w:t xml:space="preserve">, </w:t>
      </w:r>
      <w:r w:rsidRPr="002236FA">
        <w:rPr>
          <w:b/>
          <w:bCs/>
          <w:sz w:val="28"/>
          <w:lang w:eastAsia="zh-CN"/>
        </w:rPr>
        <w:t>China</w:t>
      </w:r>
      <w:r w:rsidR="002C0B39" w:rsidRPr="002236FA">
        <w:rPr>
          <w:b/>
          <w:bCs/>
          <w:sz w:val="28"/>
          <w:lang w:eastAsia="ja-JP"/>
        </w:rPr>
        <w:t xml:space="preserve">, </w:t>
      </w:r>
      <w:r w:rsidR="00921D77">
        <w:rPr>
          <w:rFonts w:hint="eastAsia"/>
          <w:b/>
          <w:bCs/>
          <w:sz w:val="28"/>
          <w:lang w:eastAsia="zh-CN"/>
        </w:rPr>
        <w:t>June</w:t>
      </w:r>
      <w:r w:rsidR="00921D77">
        <w:rPr>
          <w:b/>
          <w:bCs/>
          <w:sz w:val="28"/>
          <w:lang w:eastAsia="zh-CN"/>
        </w:rPr>
        <w:t xml:space="preserve"> </w:t>
      </w:r>
      <w:r w:rsidRPr="002236FA">
        <w:rPr>
          <w:b/>
          <w:bCs/>
          <w:sz w:val="28"/>
          <w:lang w:eastAsia="zh-CN"/>
        </w:rPr>
        <w:t>17</w:t>
      </w:r>
      <w:r w:rsidR="00DB13A7" w:rsidRPr="002236FA">
        <w:rPr>
          <w:b/>
          <w:bCs/>
          <w:sz w:val="28"/>
          <w:vertAlign w:val="superscript"/>
          <w:lang w:eastAsia="ja-JP"/>
        </w:rPr>
        <w:t>th</w:t>
      </w:r>
      <w:r w:rsidR="00DB13A7" w:rsidRPr="002236FA">
        <w:rPr>
          <w:b/>
          <w:bCs/>
          <w:sz w:val="28"/>
          <w:lang w:eastAsia="ja-JP"/>
        </w:rPr>
        <w:t xml:space="preserve"> –</w:t>
      </w:r>
      <w:r w:rsidRPr="002236FA">
        <w:rPr>
          <w:b/>
          <w:bCs/>
          <w:sz w:val="28"/>
          <w:lang w:eastAsia="ja-JP"/>
        </w:rPr>
        <w:t xml:space="preserve"> </w:t>
      </w:r>
      <w:r w:rsidR="004E4F3A">
        <w:rPr>
          <w:rFonts w:hint="eastAsia"/>
          <w:b/>
          <w:bCs/>
          <w:sz w:val="28"/>
          <w:lang w:eastAsia="zh-CN"/>
        </w:rPr>
        <w:t>20</w:t>
      </w:r>
      <w:r w:rsidR="004E4F3A" w:rsidRPr="004E4F3A">
        <w:rPr>
          <w:rFonts w:hint="eastAsia"/>
          <w:b/>
          <w:bCs/>
          <w:sz w:val="28"/>
          <w:vertAlign w:val="superscript"/>
          <w:lang w:eastAsia="zh-CN"/>
        </w:rPr>
        <w:t>t</w:t>
      </w:r>
      <w:r w:rsidR="004E4F3A" w:rsidRPr="004E4F3A">
        <w:rPr>
          <w:b/>
          <w:bCs/>
          <w:sz w:val="28"/>
          <w:vertAlign w:val="superscript"/>
          <w:lang w:eastAsia="zh-CN"/>
        </w:rPr>
        <w:t>h</w:t>
      </w:r>
      <w:r w:rsidR="00F20CBA">
        <w:rPr>
          <w:rFonts w:hint="eastAsia"/>
          <w:b/>
          <w:bCs/>
          <w:sz w:val="28"/>
          <w:lang w:eastAsia="zh-CN"/>
        </w:rPr>
        <w:t>,</w:t>
      </w:r>
      <w:r w:rsidR="00F20CBA">
        <w:rPr>
          <w:b/>
          <w:bCs/>
          <w:sz w:val="28"/>
          <w:lang w:eastAsia="zh-CN"/>
        </w:rPr>
        <w:t xml:space="preserve"> </w:t>
      </w:r>
      <w:r w:rsidR="002C0B39" w:rsidRPr="002236FA">
        <w:rPr>
          <w:b/>
          <w:bCs/>
          <w:sz w:val="28"/>
          <w:lang w:eastAsia="ja-JP"/>
        </w:rPr>
        <w:t>2024</w:t>
      </w:r>
    </w:p>
    <w:p w14:paraId="0B5D0B98" w14:textId="77777777" w:rsidR="00612215" w:rsidRPr="002236FA" w:rsidRDefault="00612215" w:rsidP="00612215">
      <w:pPr>
        <w:pBdr>
          <w:top w:val="single" w:sz="4" w:space="0" w:color="auto"/>
        </w:pBdr>
        <w:snapToGrid w:val="0"/>
        <w:spacing w:after="0"/>
        <w:rPr>
          <w:rFonts w:eastAsia="宋体"/>
          <w:b/>
          <w:bCs/>
          <w:sz w:val="16"/>
          <w:szCs w:val="16"/>
          <w:highlight w:val="yellow"/>
        </w:rPr>
      </w:pPr>
    </w:p>
    <w:p w14:paraId="0B9275F4" w14:textId="5E1018DF" w:rsidR="00612215" w:rsidRPr="002236FA" w:rsidRDefault="00612215" w:rsidP="00612215">
      <w:pPr>
        <w:snapToGrid w:val="0"/>
        <w:spacing w:after="60"/>
        <w:ind w:left="1555" w:hanging="1555"/>
        <w:rPr>
          <w:rFonts w:eastAsia="宋体"/>
          <w:b/>
          <w:sz w:val="22"/>
          <w:szCs w:val="22"/>
          <w:lang w:eastAsia="zh-CN"/>
        </w:rPr>
      </w:pPr>
      <w:r w:rsidRPr="002236FA">
        <w:rPr>
          <w:rFonts w:eastAsia="宋体"/>
          <w:b/>
          <w:sz w:val="22"/>
          <w:szCs w:val="22"/>
        </w:rPr>
        <w:t>Agenda Item:</w:t>
      </w:r>
      <w:r w:rsidRPr="002236FA">
        <w:rPr>
          <w:rFonts w:eastAsia="宋体"/>
          <w:b/>
          <w:sz w:val="22"/>
          <w:szCs w:val="22"/>
        </w:rPr>
        <w:tab/>
      </w:r>
      <w:r w:rsidR="0023289C">
        <w:rPr>
          <w:rFonts w:eastAsia="宋体"/>
          <w:b/>
          <w:sz w:val="22"/>
          <w:szCs w:val="22"/>
          <w:lang w:eastAsia="zh-CN"/>
        </w:rPr>
        <w:t>10.9</w:t>
      </w:r>
      <w:bookmarkStart w:id="0" w:name="_GoBack"/>
      <w:bookmarkEnd w:id="0"/>
      <w:r w:rsidR="00A66FC0" w:rsidRPr="002236FA">
        <w:rPr>
          <w:rFonts w:eastAsia="宋体"/>
          <w:b/>
          <w:sz w:val="22"/>
          <w:szCs w:val="22"/>
          <w:lang w:eastAsia="zh-CN"/>
        </w:rPr>
        <w:t>.1</w:t>
      </w:r>
    </w:p>
    <w:p w14:paraId="0CC3B9CE" w14:textId="77777777" w:rsidR="00612215" w:rsidRPr="002236FA" w:rsidRDefault="00612215" w:rsidP="00612215">
      <w:pPr>
        <w:snapToGrid w:val="0"/>
        <w:spacing w:after="60"/>
        <w:ind w:left="1555" w:hanging="1555"/>
        <w:rPr>
          <w:rFonts w:eastAsia="宋体"/>
          <w:b/>
          <w:sz w:val="22"/>
          <w:szCs w:val="22"/>
          <w:lang w:eastAsia="zh-CN"/>
        </w:rPr>
      </w:pPr>
      <w:r w:rsidRPr="002236FA">
        <w:rPr>
          <w:rFonts w:eastAsia="宋体"/>
          <w:b/>
          <w:sz w:val="22"/>
          <w:szCs w:val="22"/>
        </w:rPr>
        <w:t>Source:</w:t>
      </w:r>
      <w:r w:rsidRPr="002236FA">
        <w:rPr>
          <w:rFonts w:eastAsia="宋体"/>
          <w:b/>
          <w:sz w:val="22"/>
          <w:szCs w:val="22"/>
        </w:rPr>
        <w:tab/>
      </w:r>
      <w:r w:rsidRPr="002236FA">
        <w:rPr>
          <w:rFonts w:eastAsia="宋体"/>
          <w:b/>
          <w:sz w:val="22"/>
          <w:szCs w:val="22"/>
          <w:lang w:eastAsia="zh-CN"/>
        </w:rPr>
        <w:t>Spreadtrum Communications</w:t>
      </w:r>
    </w:p>
    <w:p w14:paraId="4BBBD519" w14:textId="00CC90C2" w:rsidR="00612215" w:rsidRPr="002236FA" w:rsidRDefault="00612215" w:rsidP="00612215">
      <w:pPr>
        <w:snapToGrid w:val="0"/>
        <w:spacing w:after="60"/>
        <w:ind w:left="1555" w:hanging="1555"/>
        <w:rPr>
          <w:rFonts w:eastAsia="宋体"/>
          <w:b/>
          <w:sz w:val="22"/>
          <w:szCs w:val="22"/>
        </w:rPr>
      </w:pPr>
      <w:r w:rsidRPr="002236FA">
        <w:rPr>
          <w:rFonts w:eastAsia="宋体"/>
          <w:b/>
          <w:sz w:val="22"/>
          <w:szCs w:val="22"/>
        </w:rPr>
        <w:t xml:space="preserve">Title: </w:t>
      </w:r>
      <w:r w:rsidRPr="002236FA">
        <w:rPr>
          <w:rFonts w:eastAsia="宋体"/>
          <w:b/>
          <w:sz w:val="22"/>
          <w:szCs w:val="22"/>
        </w:rPr>
        <w:tab/>
        <w:t>Discussion on IoT</w:t>
      </w:r>
      <w:r w:rsidR="00A66FC0" w:rsidRPr="002236FA">
        <w:rPr>
          <w:rFonts w:eastAsia="宋体"/>
          <w:b/>
          <w:sz w:val="22"/>
          <w:szCs w:val="22"/>
        </w:rPr>
        <w:t xml:space="preserve"> </w:t>
      </w:r>
      <w:r w:rsidRPr="002236FA">
        <w:rPr>
          <w:rFonts w:eastAsia="宋体"/>
          <w:b/>
          <w:sz w:val="22"/>
          <w:szCs w:val="22"/>
        </w:rPr>
        <w:t>NTN</w:t>
      </w:r>
    </w:p>
    <w:p w14:paraId="7FEB01EF" w14:textId="77777777" w:rsidR="00612215" w:rsidRPr="002236FA" w:rsidRDefault="00612215" w:rsidP="00612215">
      <w:pPr>
        <w:snapToGrid w:val="0"/>
        <w:spacing w:after="60"/>
        <w:ind w:left="1555" w:hanging="1555"/>
        <w:rPr>
          <w:rFonts w:eastAsia="宋体"/>
          <w:b/>
          <w:sz w:val="22"/>
          <w:szCs w:val="22"/>
        </w:rPr>
      </w:pPr>
      <w:r w:rsidRPr="002236FA">
        <w:rPr>
          <w:rFonts w:eastAsia="宋体"/>
          <w:b/>
          <w:sz w:val="22"/>
          <w:szCs w:val="22"/>
        </w:rPr>
        <w:t>Document for:</w:t>
      </w:r>
      <w:r w:rsidRPr="002236FA">
        <w:rPr>
          <w:rFonts w:eastAsia="宋体"/>
          <w:b/>
          <w:sz w:val="22"/>
          <w:szCs w:val="22"/>
        </w:rPr>
        <w:tab/>
        <w:t>Discussion and decision</w:t>
      </w:r>
    </w:p>
    <w:p w14:paraId="75B63691" w14:textId="545245E3" w:rsidR="00612215" w:rsidRPr="002236FA" w:rsidRDefault="00612215" w:rsidP="00F35772">
      <w:pPr>
        <w:pStyle w:val="1"/>
        <w:numPr>
          <w:ilvl w:val="0"/>
          <w:numId w:val="4"/>
        </w:numPr>
        <w:snapToGrid w:val="0"/>
        <w:rPr>
          <w:rFonts w:ascii="Times New Roman" w:eastAsia="宋体" w:hAnsi="Times New Roman"/>
          <w:lang w:eastAsia="zh-CN"/>
        </w:rPr>
      </w:pPr>
      <w:r w:rsidRPr="002236FA">
        <w:rPr>
          <w:rFonts w:ascii="Times New Roman" w:eastAsia="宋体" w:hAnsi="Times New Roman"/>
          <w:lang w:eastAsia="zh-CN"/>
        </w:rPr>
        <w:t>Introduction</w:t>
      </w:r>
    </w:p>
    <w:p w14:paraId="6A58458B" w14:textId="1EAAD24B" w:rsidR="00612215" w:rsidRPr="002236FA" w:rsidRDefault="00326B86" w:rsidP="00F35772">
      <w:pPr>
        <w:rPr>
          <w:sz w:val="22"/>
          <w:szCs w:val="22"/>
          <w:lang w:eastAsia="zh-CN"/>
        </w:rPr>
      </w:pPr>
      <w:r w:rsidRPr="002236FA">
        <w:rPr>
          <w:sz w:val="22"/>
          <w:szCs w:val="22"/>
          <w:lang w:eastAsia="zh-CN"/>
        </w:rPr>
        <w:t>In RAN#10</w:t>
      </w:r>
      <w:r w:rsidR="00AF07E9" w:rsidRPr="002236FA">
        <w:rPr>
          <w:sz w:val="22"/>
          <w:szCs w:val="22"/>
          <w:lang w:eastAsia="zh-CN"/>
        </w:rPr>
        <w:t>3</w:t>
      </w:r>
      <w:r w:rsidRPr="002236FA">
        <w:rPr>
          <w:sz w:val="22"/>
          <w:szCs w:val="22"/>
          <w:lang w:eastAsia="zh-CN"/>
        </w:rPr>
        <w:t>,</w:t>
      </w:r>
      <w:r w:rsidR="00F35772" w:rsidRPr="002236FA">
        <w:rPr>
          <w:sz w:val="22"/>
          <w:szCs w:val="22"/>
          <w:lang w:eastAsia="zh-CN"/>
        </w:rPr>
        <w:t xml:space="preserve"> the WID of ‘Non-Terrestrial Networks (NTN) for Internet of Things (IoT) Phase 3’ was </w:t>
      </w:r>
      <w:r w:rsidR="00AF07E9" w:rsidRPr="002236FA">
        <w:rPr>
          <w:sz w:val="22"/>
          <w:szCs w:val="22"/>
          <w:lang w:eastAsia="zh-CN"/>
        </w:rPr>
        <w:t>revised</w:t>
      </w:r>
      <w:r w:rsidR="00F35772" w:rsidRPr="002236FA">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2236FA" w14:paraId="38B71F9B" w14:textId="77777777" w:rsidTr="006076FD">
        <w:tc>
          <w:tcPr>
            <w:tcW w:w="9307" w:type="dxa"/>
            <w:shd w:val="clear" w:color="auto" w:fill="auto"/>
          </w:tcPr>
          <w:p w14:paraId="5825F365" w14:textId="4C472746" w:rsidR="00AF07E9" w:rsidRPr="002236FA" w:rsidRDefault="00612215" w:rsidP="00AF07E9">
            <w:pPr>
              <w:pStyle w:val="3"/>
              <w:rPr>
                <w:rFonts w:ascii="Times New Roman" w:eastAsia="宋体" w:hAnsi="Times New Roman"/>
                <w:color w:val="0000FF"/>
                <w:sz w:val="20"/>
              </w:rPr>
            </w:pPr>
            <w:r w:rsidRPr="002236FA">
              <w:rPr>
                <w:rFonts w:ascii="Times New Roman" w:eastAsia="宋体" w:hAnsi="Times New Roman"/>
                <w:color w:val="0000FF"/>
                <w:sz w:val="20"/>
              </w:rPr>
              <w:t>4.1</w:t>
            </w:r>
            <w:r w:rsidR="00E04AC9">
              <w:rPr>
                <w:rFonts w:ascii="Times New Roman" w:hAnsi="Times New Roman"/>
                <w:color w:val="0000FF"/>
                <w:sz w:val="20"/>
              </w:rPr>
              <w:t xml:space="preserve"> </w:t>
            </w:r>
            <w:r w:rsidR="00AF07E9" w:rsidRPr="002236FA">
              <w:rPr>
                <w:rFonts w:ascii="Times New Roman" w:hAnsi="Times New Roman"/>
                <w:color w:val="0000FF"/>
                <w:sz w:val="20"/>
              </w:rPr>
              <w:t>Objective of SI or Core part WI or Testing part WI</w:t>
            </w:r>
          </w:p>
          <w:p w14:paraId="26FCDB01" w14:textId="77777777" w:rsidR="00AF07E9" w:rsidRPr="002236FA" w:rsidRDefault="00AF07E9" w:rsidP="00AF07E9">
            <w:pPr>
              <w:spacing w:after="0"/>
              <w:rPr>
                <w:bCs/>
              </w:rPr>
            </w:pPr>
            <w:r w:rsidRPr="002236FA">
              <w:rPr>
                <w:bCs/>
              </w:rPr>
              <w:t>The aim of this WI is enhancement of IoT-NTN with the following objectives:</w:t>
            </w:r>
          </w:p>
          <w:p w14:paraId="4D6A8ADB" w14:textId="77777777" w:rsidR="00AF07E9" w:rsidRPr="002236FA" w:rsidRDefault="00AF07E9" w:rsidP="00AF07E9">
            <w:pPr>
              <w:spacing w:after="0"/>
              <w:rPr>
                <w:bCs/>
              </w:rPr>
            </w:pPr>
          </w:p>
          <w:p w14:paraId="0B5DD711" w14:textId="77777777" w:rsidR="00AF07E9" w:rsidRPr="002236FA" w:rsidRDefault="00AF07E9" w:rsidP="00AF07E9">
            <w:pPr>
              <w:numPr>
                <w:ilvl w:val="0"/>
                <w:numId w:val="25"/>
              </w:numPr>
              <w:textAlignment w:val="auto"/>
              <w:rPr>
                <w:bCs/>
              </w:rPr>
            </w:pPr>
            <w:r w:rsidRPr="002236FA">
              <w:rPr>
                <w:bCs/>
              </w:rPr>
              <w:t xml:space="preserve">Support of </w:t>
            </w:r>
            <w:bookmarkStart w:id="1" w:name="OLE_LINK13"/>
            <w:proofErr w:type="spellStart"/>
            <w:r w:rsidRPr="002236FA">
              <w:rPr>
                <w:bCs/>
              </w:rPr>
              <w:t>Store&amp;Forward</w:t>
            </w:r>
            <w:proofErr w:type="spellEnd"/>
            <w:r w:rsidRPr="002236FA">
              <w:rPr>
                <w:bCs/>
              </w:rPr>
              <w:t xml:space="preserve"> (S&amp;F)</w:t>
            </w:r>
            <w:bookmarkEnd w:id="1"/>
            <w:r w:rsidRPr="002236FA">
              <w:rPr>
                <w:bCs/>
              </w:rPr>
              <w:t xml:space="preserve"> satellite operation with full </w:t>
            </w:r>
            <w:proofErr w:type="spellStart"/>
            <w:r w:rsidRPr="002236FA">
              <w:rPr>
                <w:bCs/>
              </w:rPr>
              <w:t>eNB</w:t>
            </w:r>
            <w:proofErr w:type="spellEnd"/>
            <w:r w:rsidRPr="002236FA">
              <w:rPr>
                <w:bCs/>
              </w:rPr>
              <w:t xml:space="preserve"> as regenerative payload, therefore:</w:t>
            </w:r>
          </w:p>
          <w:p w14:paraId="2A10630C" w14:textId="77777777" w:rsidR="00AF07E9" w:rsidRPr="002236FA" w:rsidRDefault="00AF07E9" w:rsidP="00AF07E9">
            <w:pPr>
              <w:numPr>
                <w:ilvl w:val="1"/>
                <w:numId w:val="25"/>
              </w:numPr>
              <w:spacing w:after="0"/>
              <w:textAlignment w:val="auto"/>
              <w:rPr>
                <w:bCs/>
              </w:rPr>
            </w:pPr>
            <w:r w:rsidRPr="002236FA">
              <w:rPr>
                <w:bCs/>
              </w:rPr>
              <w:t>Define the necessary enhancements into E-UTRAN (network &amp; UE) to support S&amp;F operation for delay-tolerant services [RAN3, RAN2]</w:t>
            </w:r>
          </w:p>
          <w:p w14:paraId="51B47BDB" w14:textId="77777777" w:rsidR="00AF07E9" w:rsidRPr="002236FA" w:rsidRDefault="00AF07E9" w:rsidP="00AF07E9">
            <w:pPr>
              <w:numPr>
                <w:ilvl w:val="2"/>
                <w:numId w:val="25"/>
              </w:numPr>
              <w:spacing w:after="0"/>
              <w:textAlignment w:val="auto"/>
              <w:rPr>
                <w:bCs/>
              </w:rPr>
            </w:pPr>
            <w:r w:rsidRPr="002236FA">
              <w:rPr>
                <w:bCs/>
              </w:rPr>
              <w:t>At least specify necessary enhancements e.g. related to S1 protocol, especially to address the feeder link switch over as needed [RAN3]</w:t>
            </w:r>
          </w:p>
          <w:p w14:paraId="140058C1" w14:textId="77777777" w:rsidR="00AF07E9" w:rsidRPr="002236FA" w:rsidRDefault="00AF07E9" w:rsidP="00AF07E9">
            <w:pPr>
              <w:spacing w:after="0"/>
              <w:rPr>
                <w:bCs/>
              </w:rPr>
            </w:pPr>
          </w:p>
          <w:p w14:paraId="6C598F92" w14:textId="77777777" w:rsidR="00AF07E9" w:rsidRPr="002236FA" w:rsidRDefault="00AF07E9" w:rsidP="00AF07E9">
            <w:pPr>
              <w:spacing w:after="0"/>
              <w:ind w:left="720"/>
              <w:rPr>
                <w:bCs/>
              </w:rPr>
            </w:pPr>
            <w:r w:rsidRPr="002236FA">
              <w:rPr>
                <w:bCs/>
              </w:rPr>
              <w:t>Note: Strive to minimise UE impact.</w:t>
            </w:r>
          </w:p>
          <w:p w14:paraId="42E5BB5E" w14:textId="77777777" w:rsidR="00AF07E9" w:rsidRPr="002236FA" w:rsidRDefault="00AF07E9" w:rsidP="00AF07E9">
            <w:pPr>
              <w:spacing w:after="0"/>
              <w:rPr>
                <w:bCs/>
              </w:rPr>
            </w:pPr>
          </w:p>
          <w:p w14:paraId="0251CB36" w14:textId="77777777" w:rsidR="00AF07E9" w:rsidRPr="002236FA" w:rsidRDefault="00AF07E9" w:rsidP="00AF07E9">
            <w:pPr>
              <w:spacing w:after="0"/>
              <w:ind w:left="720"/>
              <w:rPr>
                <w:bCs/>
              </w:rPr>
            </w:pPr>
            <w:r w:rsidRPr="002236F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6ED83BA" w14:textId="77777777" w:rsidR="00AF07E9" w:rsidRPr="002236FA" w:rsidRDefault="00AF07E9" w:rsidP="00AF07E9">
            <w:pPr>
              <w:spacing w:after="0"/>
              <w:rPr>
                <w:bCs/>
              </w:rPr>
            </w:pPr>
          </w:p>
          <w:p w14:paraId="30E33763" w14:textId="77777777" w:rsidR="00AF07E9" w:rsidRPr="002236FA" w:rsidRDefault="00AF07E9" w:rsidP="00AF07E9">
            <w:pPr>
              <w:spacing w:after="0"/>
              <w:ind w:left="1440"/>
              <w:rPr>
                <w:bCs/>
              </w:rPr>
            </w:pPr>
          </w:p>
          <w:p w14:paraId="17D0A004" w14:textId="77777777" w:rsidR="00AF07E9" w:rsidRPr="002236FA" w:rsidRDefault="00AF07E9" w:rsidP="00AF07E9">
            <w:pPr>
              <w:numPr>
                <w:ilvl w:val="0"/>
                <w:numId w:val="25"/>
              </w:numPr>
              <w:spacing w:after="0"/>
              <w:textAlignment w:val="auto"/>
              <w:rPr>
                <w:bCs/>
                <w:color w:val="FF0000"/>
              </w:rPr>
            </w:pPr>
            <w:r w:rsidRPr="002236FA">
              <w:rPr>
                <w:bCs/>
                <w:color w:val="FF0000"/>
              </w:rPr>
              <w:t>Support of Capacity enhancements for uplink</w:t>
            </w:r>
            <w:r w:rsidRPr="002236FA">
              <w:rPr>
                <w:bCs/>
                <w:color w:val="FF0000"/>
              </w:rPr>
              <w:br/>
            </w:r>
          </w:p>
          <w:p w14:paraId="39978522" w14:textId="7EA98CCF" w:rsidR="00AF07E9" w:rsidRPr="002236FA" w:rsidRDefault="00AF07E9" w:rsidP="00AF07E9">
            <w:pPr>
              <w:numPr>
                <w:ilvl w:val="1"/>
                <w:numId w:val="25"/>
              </w:numPr>
              <w:spacing w:after="0"/>
              <w:textAlignment w:val="auto"/>
              <w:rPr>
                <w:bCs/>
                <w:color w:val="FF0000"/>
              </w:rPr>
            </w:pPr>
            <w:r w:rsidRPr="002236FA">
              <w:rPr>
                <w:bCs/>
                <w:color w:val="FF0000"/>
              </w:rPr>
              <w:t xml:space="preserve">Study then specify, if beneficial, enhancements to enable </w:t>
            </w:r>
            <w:bookmarkStart w:id="2" w:name="OLE_LINK16"/>
            <w:r w:rsidRPr="002236FA">
              <w:rPr>
                <w:bCs/>
                <w:color w:val="FF0000"/>
              </w:rPr>
              <w:t xml:space="preserve">multiplexing of multiple UEs </w:t>
            </w:r>
            <w:bookmarkEnd w:id="2"/>
            <w:r w:rsidRPr="002236FA">
              <w:rPr>
                <w:bCs/>
                <w:color w:val="FF0000"/>
              </w:rPr>
              <w:t xml:space="preserve">(e.g. up to the min of 4 and the maximum allowed by the existing UL and DL signalling) in a single 3.75 </w:t>
            </w:r>
            <w:r w:rsidR="002E635E" w:rsidRPr="002236FA">
              <w:rPr>
                <w:bCs/>
                <w:color w:val="FF0000"/>
              </w:rPr>
              <w:t>KHz</w:t>
            </w:r>
            <w:r w:rsidRPr="002236FA">
              <w:rPr>
                <w:bCs/>
                <w:color w:val="FF0000"/>
              </w:rPr>
              <w:t xml:space="preserve"> or 15 </w:t>
            </w:r>
            <w:r w:rsidR="002E635E" w:rsidRPr="002236FA">
              <w:rPr>
                <w:bCs/>
                <w:color w:val="FF0000"/>
              </w:rPr>
              <w:t>KHz</w:t>
            </w:r>
            <w:r w:rsidRPr="002236FA">
              <w:rPr>
                <w:bCs/>
                <w:color w:val="FF0000"/>
              </w:rPr>
              <w:t xml:space="preserve"> subcarrier via orthogonal cover codes (</w:t>
            </w:r>
            <w:bookmarkStart w:id="3" w:name="OLE_LINK15"/>
            <w:r w:rsidRPr="002236FA">
              <w:rPr>
                <w:bCs/>
                <w:color w:val="FF0000"/>
              </w:rPr>
              <w:t>OCC</w:t>
            </w:r>
            <w:bookmarkEnd w:id="3"/>
            <w:r w:rsidRPr="002236FA">
              <w:rPr>
                <w:bCs/>
                <w:color w:val="FF0000"/>
              </w:rPr>
              <w:t>) for NPUSCH format 1 and NPRACH [RAN1, RAN2, RAN4]</w:t>
            </w:r>
          </w:p>
          <w:p w14:paraId="04DB2E5D" w14:textId="77777777" w:rsidR="00AF07E9" w:rsidRPr="002236FA" w:rsidRDefault="00AF07E9" w:rsidP="00AF07E9">
            <w:pPr>
              <w:spacing w:after="0"/>
              <w:rPr>
                <w:bCs/>
                <w:color w:val="FF0000"/>
              </w:rPr>
            </w:pPr>
          </w:p>
          <w:p w14:paraId="678E646C" w14:textId="12F4A4F7" w:rsidR="00AF07E9" w:rsidRPr="002236FA" w:rsidRDefault="00AF07E9" w:rsidP="00AF07E9">
            <w:pPr>
              <w:numPr>
                <w:ilvl w:val="2"/>
                <w:numId w:val="25"/>
              </w:numPr>
              <w:spacing w:after="0"/>
              <w:textAlignment w:val="auto"/>
              <w:rPr>
                <w:bCs/>
                <w:color w:val="FF0000"/>
              </w:rPr>
            </w:pPr>
            <w:r w:rsidRPr="002236FA">
              <w:rPr>
                <w:bCs/>
                <w:color w:val="FF0000"/>
              </w:rPr>
              <w:t xml:space="preserve">Multi-tone support for 15 </w:t>
            </w:r>
            <w:r w:rsidR="002E635E" w:rsidRPr="002236FA">
              <w:rPr>
                <w:bCs/>
                <w:color w:val="FF0000"/>
              </w:rPr>
              <w:t>KHz</w:t>
            </w:r>
            <w:r w:rsidRPr="002236FA">
              <w:rPr>
                <w:bCs/>
                <w:color w:val="FF0000"/>
              </w:rPr>
              <w:t xml:space="preserve"> SCS should also be considered</w:t>
            </w:r>
          </w:p>
          <w:p w14:paraId="5CAF7DBE" w14:textId="77777777" w:rsidR="00AF07E9" w:rsidRPr="002236FA" w:rsidRDefault="00AF07E9" w:rsidP="00AF07E9">
            <w:pPr>
              <w:numPr>
                <w:ilvl w:val="2"/>
                <w:numId w:val="25"/>
              </w:numPr>
              <w:spacing w:after="0"/>
              <w:textAlignment w:val="auto"/>
              <w:rPr>
                <w:bCs/>
                <w:color w:val="FF0000"/>
              </w:rPr>
            </w:pPr>
            <w:r w:rsidRPr="002236FA">
              <w:rPr>
                <w:bCs/>
                <w:color w:val="FF0000"/>
              </w:rPr>
              <w:t xml:space="preserve">Specify necessary signalling, if needed </w:t>
            </w:r>
          </w:p>
          <w:p w14:paraId="5377BB30" w14:textId="77777777" w:rsidR="00AF07E9" w:rsidRPr="002236FA" w:rsidRDefault="00AF07E9" w:rsidP="00AF07E9">
            <w:pPr>
              <w:numPr>
                <w:ilvl w:val="2"/>
                <w:numId w:val="25"/>
              </w:numPr>
              <w:spacing w:after="0"/>
              <w:textAlignment w:val="auto"/>
              <w:rPr>
                <w:bCs/>
                <w:color w:val="FF0000"/>
              </w:rPr>
            </w:pPr>
            <w:r w:rsidRPr="002236FA">
              <w:rPr>
                <w:bCs/>
                <w:color w:val="FF0000"/>
              </w:rPr>
              <w:t>Update RF requirements accordingly, if needed</w:t>
            </w:r>
          </w:p>
          <w:p w14:paraId="3355001F" w14:textId="77777777" w:rsidR="00AF07E9" w:rsidRPr="002236FA" w:rsidRDefault="00AF07E9" w:rsidP="00AF07E9">
            <w:pPr>
              <w:spacing w:after="0"/>
              <w:ind w:left="1080" w:firstLine="720"/>
              <w:rPr>
                <w:bCs/>
                <w:i/>
                <w:iCs/>
                <w:color w:val="FF0000"/>
              </w:rPr>
            </w:pPr>
          </w:p>
          <w:p w14:paraId="5EF27D60" w14:textId="77777777" w:rsidR="00AF07E9" w:rsidRPr="002236FA" w:rsidRDefault="00AF07E9" w:rsidP="00AF07E9">
            <w:pPr>
              <w:spacing w:after="0"/>
              <w:ind w:left="1080" w:firstLine="720"/>
              <w:rPr>
                <w:bCs/>
                <w:color w:val="FF0000"/>
              </w:rPr>
            </w:pPr>
            <w:r w:rsidRPr="002236FA">
              <w:rPr>
                <w:bCs/>
                <w:color w:val="FF0000"/>
              </w:rPr>
              <w:t>Note: Impact of impairment shall be taken into account</w:t>
            </w:r>
          </w:p>
          <w:p w14:paraId="582306CD" w14:textId="77777777" w:rsidR="00AF07E9" w:rsidRPr="002236FA" w:rsidRDefault="00AF07E9" w:rsidP="0032554B">
            <w:pPr>
              <w:spacing w:after="0"/>
              <w:rPr>
                <w:bCs/>
                <w:i/>
                <w:iCs/>
              </w:rPr>
            </w:pPr>
          </w:p>
          <w:p w14:paraId="52C8D272" w14:textId="77777777" w:rsidR="00AF07E9" w:rsidRPr="002236FA" w:rsidRDefault="00AF07E9" w:rsidP="00AF07E9">
            <w:pPr>
              <w:numPr>
                <w:ilvl w:val="1"/>
                <w:numId w:val="25"/>
              </w:numPr>
              <w:tabs>
                <w:tab w:val="num" w:pos="720"/>
              </w:tabs>
              <w:spacing w:after="0"/>
              <w:textAlignment w:val="auto"/>
              <w:rPr>
                <w:bCs/>
              </w:rPr>
            </w:pPr>
            <w:r w:rsidRPr="002236FA">
              <w:rPr>
                <w:bCs/>
              </w:rPr>
              <w:t xml:space="preserve">Study and specify, if beneficial the following enhancements to </w:t>
            </w:r>
            <w:bookmarkStart w:id="4" w:name="OLE_LINK26"/>
            <w:r w:rsidRPr="002236FA">
              <w:rPr>
                <w:bCs/>
              </w:rPr>
              <w:t xml:space="preserve">reduce the necessary uplink and downlink </w:t>
            </w:r>
            <w:proofErr w:type="spellStart"/>
            <w:r w:rsidRPr="002236FA">
              <w:rPr>
                <w:bCs/>
              </w:rPr>
              <w:t>signaling</w:t>
            </w:r>
            <w:proofErr w:type="spellEnd"/>
            <w:r w:rsidRPr="002236FA">
              <w:rPr>
                <w:bCs/>
              </w:rPr>
              <w:t xml:space="preserve"> to complete an </w:t>
            </w:r>
            <w:bookmarkStart w:id="5" w:name="OLE_LINK14"/>
            <w:r w:rsidRPr="002236FA">
              <w:rPr>
                <w:bCs/>
              </w:rPr>
              <w:t xml:space="preserve">Early Data Transmission </w:t>
            </w:r>
            <w:bookmarkEnd w:id="5"/>
            <w:r w:rsidRPr="002236FA">
              <w:rPr>
                <w:bCs/>
              </w:rPr>
              <w:t xml:space="preserve">(EDT) transaction </w:t>
            </w:r>
            <w:bookmarkEnd w:id="4"/>
            <w:r w:rsidRPr="002236FA">
              <w:rPr>
                <w:bCs/>
              </w:rPr>
              <w:t>[RAN2]:</w:t>
            </w:r>
          </w:p>
          <w:p w14:paraId="7D3E2F6F" w14:textId="77777777" w:rsidR="00AF07E9" w:rsidRPr="002236FA" w:rsidRDefault="00AF07E9" w:rsidP="00AF07E9">
            <w:pPr>
              <w:numPr>
                <w:ilvl w:val="2"/>
                <w:numId w:val="25"/>
              </w:numPr>
              <w:spacing w:after="0"/>
              <w:textAlignment w:val="auto"/>
              <w:rPr>
                <w:bCs/>
              </w:rPr>
            </w:pPr>
            <w:r w:rsidRPr="002236FA">
              <w:rPr>
                <w:bCs/>
              </w:rPr>
              <w:t>Msg3 transmission without msg1/</w:t>
            </w:r>
            <w:r w:rsidRPr="002236FA">
              <w:t xml:space="preserve"> </w:t>
            </w:r>
            <w:r w:rsidRPr="002236FA">
              <w:rPr>
                <w:bCs/>
              </w:rPr>
              <w:t xml:space="preserve">Random Access Response (RAR) </w:t>
            </w:r>
          </w:p>
          <w:p w14:paraId="2623711D" w14:textId="2F611F35" w:rsidR="00612215" w:rsidRPr="002236FA" w:rsidRDefault="00AF07E9" w:rsidP="00AE0D7F">
            <w:pPr>
              <w:numPr>
                <w:ilvl w:val="2"/>
                <w:numId w:val="25"/>
              </w:numPr>
              <w:spacing w:after="0"/>
              <w:textAlignment w:val="auto"/>
              <w:rPr>
                <w:bCs/>
              </w:rPr>
            </w:pPr>
            <w:r w:rsidRPr="002236FA">
              <w:rPr>
                <w:bCs/>
              </w:rPr>
              <w:t xml:space="preserve">Efficient delivery (reduced overhead) of msg4 / </w:t>
            </w:r>
            <w:proofErr w:type="spellStart"/>
            <w:r w:rsidRPr="002236FA">
              <w:rPr>
                <w:bCs/>
              </w:rPr>
              <w:t>RRCEarlyDataComplete</w:t>
            </w:r>
            <w:proofErr w:type="spellEnd"/>
          </w:p>
        </w:tc>
      </w:tr>
    </w:tbl>
    <w:p w14:paraId="4B0409C7" w14:textId="257956AA" w:rsidR="00AD71AD" w:rsidRPr="002236FA" w:rsidRDefault="00612215" w:rsidP="00BE0020">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We will share our view on UL capacity enhancement</w:t>
      </w:r>
      <w:r w:rsidR="004F3602" w:rsidRPr="002236FA">
        <w:rPr>
          <w:rFonts w:eastAsiaTheme="minorEastAsia"/>
          <w:sz w:val="22"/>
          <w:szCs w:val="22"/>
          <w:lang w:val="en-US" w:eastAsia="zh-CN"/>
        </w:rPr>
        <w:t xml:space="preserve"> of IoT NTN</w:t>
      </w:r>
      <w:r w:rsidRPr="002236FA">
        <w:rPr>
          <w:rFonts w:eastAsiaTheme="minorEastAsia"/>
          <w:sz w:val="22"/>
          <w:szCs w:val="22"/>
          <w:lang w:val="en-US" w:eastAsia="zh-CN"/>
        </w:rPr>
        <w:t>.</w:t>
      </w:r>
    </w:p>
    <w:p w14:paraId="4FE964CE" w14:textId="569FEAFD" w:rsidR="00A42B7B" w:rsidRPr="002236FA" w:rsidRDefault="00AE0D7F" w:rsidP="00E51608">
      <w:pPr>
        <w:pStyle w:val="1"/>
        <w:numPr>
          <w:ilvl w:val="0"/>
          <w:numId w:val="4"/>
        </w:numPr>
        <w:rPr>
          <w:rFonts w:ascii="Times New Roman" w:hAnsi="Times New Roman"/>
          <w:lang w:eastAsia="zh-CN"/>
        </w:rPr>
      </w:pPr>
      <w:r w:rsidRPr="002236FA">
        <w:rPr>
          <w:rFonts w:ascii="Times New Roman" w:hAnsi="Times New Roman"/>
          <w:lang w:eastAsia="zh-CN"/>
        </w:rPr>
        <w:t>NPUSCH</w:t>
      </w:r>
    </w:p>
    <w:p w14:paraId="75D22A40" w14:textId="28C6CB0E" w:rsidR="000A441D" w:rsidRPr="002236FA" w:rsidRDefault="007B0242"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 xml:space="preserve">In RAN1 #117, there is </w:t>
      </w:r>
      <w:r w:rsidR="002236FA" w:rsidRPr="002236FA">
        <w:rPr>
          <w:rFonts w:eastAsiaTheme="minorEastAsia" w:hint="eastAsia"/>
          <w:sz w:val="22"/>
          <w:szCs w:val="22"/>
          <w:lang w:val="en-US" w:eastAsia="zh-CN"/>
        </w:rPr>
        <w:t>a</w:t>
      </w:r>
      <w:r w:rsidR="002236FA" w:rsidRPr="002236FA">
        <w:rPr>
          <w:rFonts w:eastAsiaTheme="minorEastAsia"/>
          <w:sz w:val="22"/>
          <w:szCs w:val="22"/>
          <w:lang w:val="en-US" w:eastAsia="zh-CN"/>
        </w:rPr>
        <w:t xml:space="preserve">n </w:t>
      </w:r>
      <w:r w:rsidRPr="002236FA">
        <w:rPr>
          <w:rFonts w:eastAsiaTheme="minorEastAsia"/>
          <w:sz w:val="22"/>
          <w:szCs w:val="22"/>
          <w:lang w:val="en-US" w:eastAsia="zh-CN"/>
        </w:rPr>
        <w:t>agreement about OCC schemes for single-tone</w:t>
      </w:r>
      <w:r w:rsidR="003A66D4">
        <w:rPr>
          <w:rFonts w:eastAsiaTheme="minorEastAsia"/>
          <w:sz w:val="22"/>
          <w:szCs w:val="22"/>
          <w:lang w:val="en-US" w:eastAsia="zh-CN"/>
        </w:rPr>
        <w:t xml:space="preserve"> [2]</w:t>
      </w:r>
      <w:r w:rsidR="000A441D" w:rsidRPr="002236FA">
        <w:rPr>
          <w:rFonts w:eastAsiaTheme="minorEastAsia"/>
          <w:sz w:val="22"/>
          <w:szCs w:val="22"/>
          <w:lang w:val="en-US" w:eastAsia="zh-CN"/>
        </w:rPr>
        <w:t>.</w:t>
      </w:r>
      <w:r w:rsidRPr="002236FA">
        <w:rPr>
          <w:rFonts w:eastAsiaTheme="minorEastAsia"/>
          <w:sz w:val="22"/>
          <w:szCs w:val="22"/>
          <w:lang w:val="en-US" w:eastAsia="zh-CN"/>
        </w:rPr>
        <w:t xml:space="preserve"> </w:t>
      </w:r>
      <w:r w:rsidR="000A441D" w:rsidRPr="002236FA">
        <w:rPr>
          <w:rFonts w:eastAsiaTheme="minorEastAsia"/>
          <w:sz w:val="22"/>
          <w:szCs w:val="22"/>
          <w:lang w:val="en-US" w:eastAsia="zh-CN"/>
        </w:rPr>
        <w:t>Because</w:t>
      </w:r>
      <w:r w:rsidR="000F32FA">
        <w:rPr>
          <w:rFonts w:eastAsiaTheme="minorEastAsia"/>
          <w:sz w:val="22"/>
          <w:szCs w:val="22"/>
          <w:lang w:val="en-US" w:eastAsia="zh-CN"/>
        </w:rPr>
        <w:t xml:space="preserve"> time during of one slot for 3.75</w:t>
      </w:r>
      <w:r w:rsidR="00E01B74">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0F32FA">
        <w:rPr>
          <w:rFonts w:eastAsiaTheme="minorEastAsia"/>
          <w:sz w:val="22"/>
          <w:szCs w:val="22"/>
          <w:lang w:val="en-US" w:eastAsia="zh-CN"/>
        </w:rPr>
        <w:t>SCS is four times of that for 15</w:t>
      </w:r>
      <w:r w:rsidR="00E01B74">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0F32FA">
        <w:rPr>
          <w:rFonts w:eastAsiaTheme="minorEastAsia"/>
          <w:sz w:val="22"/>
          <w:szCs w:val="22"/>
          <w:lang w:val="en-US" w:eastAsia="zh-CN"/>
        </w:rPr>
        <w:t xml:space="preserve">SCS which </w:t>
      </w:r>
      <w:r w:rsidR="00264BA8">
        <w:rPr>
          <w:rFonts w:eastAsiaTheme="minorEastAsia"/>
          <w:sz w:val="22"/>
          <w:szCs w:val="22"/>
          <w:lang w:val="en-US" w:eastAsia="zh-CN"/>
        </w:rPr>
        <w:t xml:space="preserve">increases the risk of OCC not being orthogonal, </w:t>
      </w:r>
      <w:r w:rsidR="000A441D" w:rsidRPr="002236FA">
        <w:rPr>
          <w:rFonts w:eastAsiaTheme="minorEastAsia"/>
          <w:sz w:val="22"/>
          <w:szCs w:val="22"/>
          <w:lang w:val="en-US" w:eastAsia="zh-CN"/>
        </w:rPr>
        <w:t xml:space="preserve">there </w:t>
      </w:r>
      <w:proofErr w:type="spellStart"/>
      <w:r w:rsidR="000A441D" w:rsidRPr="002236FA">
        <w:rPr>
          <w:rFonts w:eastAsiaTheme="minorEastAsia"/>
          <w:sz w:val="22"/>
          <w:szCs w:val="22"/>
          <w:lang w:val="en-US" w:eastAsia="zh-CN"/>
        </w:rPr>
        <w:t>maybe</w:t>
      </w:r>
      <w:proofErr w:type="spellEnd"/>
      <w:r w:rsidR="000A441D" w:rsidRPr="002236FA">
        <w:rPr>
          <w:rFonts w:eastAsiaTheme="minorEastAsia"/>
          <w:sz w:val="22"/>
          <w:szCs w:val="22"/>
          <w:lang w:val="en-US" w:eastAsia="zh-CN"/>
        </w:rPr>
        <w:t xml:space="preserve"> different schemes for single-tone</w:t>
      </w:r>
      <w:r w:rsidR="00151899">
        <w:rPr>
          <w:rFonts w:eastAsiaTheme="minorEastAsia"/>
          <w:sz w:val="22"/>
          <w:szCs w:val="22"/>
          <w:lang w:val="en-US" w:eastAsia="zh-CN"/>
        </w:rPr>
        <w:t xml:space="preserve"> for 3.75</w:t>
      </w:r>
      <w:r w:rsidR="00E01B74">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151899">
        <w:rPr>
          <w:rFonts w:eastAsiaTheme="minorEastAsia"/>
          <w:sz w:val="22"/>
          <w:szCs w:val="22"/>
          <w:lang w:val="en-US" w:eastAsia="zh-CN"/>
        </w:rPr>
        <w:t>SCS and 15</w:t>
      </w:r>
      <w:r w:rsidR="00E01B74">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151899">
        <w:rPr>
          <w:rFonts w:eastAsiaTheme="minorEastAsia"/>
          <w:sz w:val="22"/>
          <w:szCs w:val="22"/>
          <w:lang w:val="en-US" w:eastAsia="zh-CN"/>
        </w:rPr>
        <w:t>SCS</w:t>
      </w:r>
      <w:r w:rsidR="000A441D" w:rsidRPr="002236FA">
        <w:rPr>
          <w:rFonts w:eastAsiaTheme="minorEastAsia"/>
          <w:sz w:val="22"/>
          <w:szCs w:val="22"/>
          <w:lang w:val="en-US" w:eastAsia="zh-CN"/>
        </w:rPr>
        <w:t xml:space="preserve">. RAN1 </w:t>
      </w:r>
      <w:r w:rsidR="00820920">
        <w:rPr>
          <w:rFonts w:eastAsiaTheme="minorEastAsia"/>
          <w:sz w:val="22"/>
          <w:szCs w:val="22"/>
          <w:lang w:val="en-US" w:eastAsia="zh-CN"/>
        </w:rPr>
        <w:t>may have to</w:t>
      </w:r>
      <w:r w:rsidR="000A441D" w:rsidRPr="002236FA">
        <w:rPr>
          <w:rFonts w:eastAsiaTheme="minorEastAsia"/>
          <w:sz w:val="22"/>
          <w:szCs w:val="22"/>
          <w:lang w:val="en-US" w:eastAsia="zh-CN"/>
        </w:rPr>
        <w:t xml:space="preserve"> study single- tone OCC schemes for 3.75</w:t>
      </w:r>
      <w:r w:rsidR="002E635E" w:rsidRPr="002236FA">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0A441D" w:rsidRPr="002236FA">
        <w:rPr>
          <w:rFonts w:eastAsiaTheme="minorEastAsia"/>
          <w:sz w:val="22"/>
          <w:szCs w:val="22"/>
          <w:lang w:val="en-US" w:eastAsia="zh-CN"/>
        </w:rPr>
        <w:t>and 15</w:t>
      </w:r>
      <w:r w:rsidR="002E635E" w:rsidRPr="002236FA">
        <w:rPr>
          <w:rFonts w:eastAsiaTheme="minorEastAsia"/>
          <w:sz w:val="22"/>
          <w:szCs w:val="22"/>
          <w:lang w:val="en-US" w:eastAsia="zh-CN"/>
        </w:rPr>
        <w:t xml:space="preserve"> </w:t>
      </w:r>
      <w:r w:rsidR="00E01B74" w:rsidRPr="00820920">
        <w:rPr>
          <w:rFonts w:eastAsiaTheme="minorEastAsia"/>
          <w:sz w:val="22"/>
          <w:szCs w:val="22"/>
          <w:lang w:val="en-US" w:eastAsia="zh-CN"/>
        </w:rPr>
        <w:t xml:space="preserve">KHz </w:t>
      </w:r>
      <w:r w:rsidR="000A441D" w:rsidRPr="002236FA">
        <w:rPr>
          <w:rFonts w:eastAsiaTheme="minorEastAsia"/>
          <w:sz w:val="22"/>
          <w:szCs w:val="22"/>
          <w:lang w:val="en-US" w:eastAsia="zh-CN"/>
        </w:rPr>
        <w:t xml:space="preserve">separately. </w:t>
      </w:r>
    </w:p>
    <w:tbl>
      <w:tblPr>
        <w:tblStyle w:val="af0"/>
        <w:tblW w:w="0" w:type="auto"/>
        <w:tblLook w:val="04A0" w:firstRow="1" w:lastRow="0" w:firstColumn="1" w:lastColumn="0" w:noHBand="0" w:noVBand="1"/>
      </w:tblPr>
      <w:tblGrid>
        <w:gridCol w:w="9628"/>
      </w:tblGrid>
      <w:tr w:rsidR="007B0242" w:rsidRPr="002236FA" w14:paraId="73108E66" w14:textId="77777777" w:rsidTr="00E43DFA">
        <w:tc>
          <w:tcPr>
            <w:tcW w:w="9628" w:type="dxa"/>
          </w:tcPr>
          <w:p w14:paraId="58F19BA5" w14:textId="77777777" w:rsidR="007B0242" w:rsidRPr="002236FA" w:rsidRDefault="007B0242" w:rsidP="002236FA">
            <w:pPr>
              <w:spacing w:after="120"/>
              <w:rPr>
                <w:bCs/>
              </w:rPr>
            </w:pPr>
            <w:r w:rsidRPr="002236FA">
              <w:rPr>
                <w:bCs/>
                <w:highlight w:val="green"/>
              </w:rPr>
              <w:t>Agreement</w:t>
            </w:r>
          </w:p>
          <w:p w14:paraId="47ECDB96" w14:textId="6796024F" w:rsidR="007B0242" w:rsidRPr="002236FA" w:rsidRDefault="007B0242" w:rsidP="002236FA">
            <w:pPr>
              <w:spacing w:after="120"/>
              <w:rPr>
                <w:bCs/>
              </w:rPr>
            </w:pPr>
            <w:r w:rsidRPr="002236FA">
              <w:rPr>
                <w:bCs/>
              </w:rPr>
              <w:lastRenderedPageBreak/>
              <w:t>For 3.75</w:t>
            </w:r>
            <w:r w:rsidR="002E635E" w:rsidRPr="002236FA">
              <w:rPr>
                <w:bCs/>
              </w:rPr>
              <w:t>kHz</w:t>
            </w:r>
            <w:r w:rsidRPr="002236FA">
              <w:rPr>
                <w:bCs/>
              </w:rPr>
              <w:t xml:space="preserve"> single-tone OCC for NPUSCH format 1, RAN1 supports either symbol-level OCC or slot-level OCC. Other OCC schemes are not pursued.</w:t>
            </w:r>
          </w:p>
          <w:p w14:paraId="64B0F0BE" w14:textId="32B9BC6E" w:rsidR="007B0242" w:rsidRPr="002236FA" w:rsidRDefault="007B0242" w:rsidP="002236FA">
            <w:pPr>
              <w:spacing w:after="120"/>
              <w:rPr>
                <w:bCs/>
              </w:rPr>
            </w:pPr>
            <w:r w:rsidRPr="002236FA">
              <w:rPr>
                <w:bCs/>
              </w:rPr>
              <w:t>For 15</w:t>
            </w:r>
            <w:r w:rsidR="002E635E" w:rsidRPr="002236FA">
              <w:rPr>
                <w:bCs/>
              </w:rPr>
              <w:t>kHz</w:t>
            </w:r>
            <w:r w:rsidRPr="002236FA">
              <w:rPr>
                <w:bCs/>
              </w:rPr>
              <w:t xml:space="preserve"> single-tone OCC for NPUSCH format 1, RAN1 supports either symbol-level OCC or slot-level OCC. Other OCC schemes are not pursued.</w:t>
            </w:r>
          </w:p>
        </w:tc>
      </w:tr>
    </w:tbl>
    <w:p w14:paraId="5A0EB3BF" w14:textId="4B9412AB" w:rsidR="000A441D" w:rsidRPr="002236FA" w:rsidRDefault="000A441D"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lastRenderedPageBreak/>
        <w:t xml:space="preserve">What’s more, as shown in WID scope, </w:t>
      </w:r>
      <w:r w:rsidR="00820920">
        <w:rPr>
          <w:rFonts w:eastAsiaTheme="minorEastAsia"/>
          <w:sz w:val="22"/>
          <w:szCs w:val="22"/>
          <w:lang w:val="en-US" w:eastAsia="zh-CN"/>
        </w:rPr>
        <w:t xml:space="preserve">study </w:t>
      </w:r>
      <w:r w:rsidR="00820920" w:rsidRPr="00820920">
        <w:rPr>
          <w:rFonts w:eastAsiaTheme="minorEastAsia"/>
          <w:sz w:val="22"/>
          <w:szCs w:val="22"/>
          <w:lang w:val="en-US" w:eastAsia="zh-CN"/>
        </w:rPr>
        <w:t xml:space="preserve">in a single 3.75 KHz or 15 KHz subcarrier via orthogonal cover codes (OCC) for NPUSCH format 1 and NPRACH </w:t>
      </w:r>
      <w:r w:rsidR="00820920">
        <w:rPr>
          <w:rFonts w:eastAsiaTheme="minorEastAsia"/>
          <w:sz w:val="22"/>
          <w:szCs w:val="22"/>
          <w:lang w:val="en-US" w:eastAsia="zh-CN"/>
        </w:rPr>
        <w:t>should be done, and the sub</w:t>
      </w:r>
      <w:r w:rsidR="00EB4859">
        <w:rPr>
          <w:rFonts w:eastAsiaTheme="minorEastAsia" w:hint="eastAsia"/>
          <w:sz w:val="22"/>
          <w:szCs w:val="22"/>
          <w:lang w:val="en-US" w:eastAsia="zh-CN"/>
        </w:rPr>
        <w:t>-</w:t>
      </w:r>
      <w:r w:rsidR="00820920">
        <w:rPr>
          <w:rFonts w:eastAsiaTheme="minorEastAsia"/>
          <w:sz w:val="22"/>
          <w:szCs w:val="22"/>
          <w:lang w:val="en-US" w:eastAsia="zh-CN"/>
        </w:rPr>
        <w:t xml:space="preserve">bullet </w:t>
      </w:r>
      <w:r w:rsidRPr="002236FA">
        <w:rPr>
          <w:rFonts w:eastAsiaTheme="minorEastAsia"/>
          <w:sz w:val="22"/>
          <w:szCs w:val="22"/>
          <w:lang w:val="en-US" w:eastAsia="zh-CN"/>
        </w:rPr>
        <w:t>“</w:t>
      </w:r>
      <w:r w:rsidR="002E635E" w:rsidRPr="002236FA">
        <w:rPr>
          <w:rFonts w:eastAsiaTheme="minorEastAsia"/>
          <w:sz w:val="22"/>
          <w:szCs w:val="22"/>
          <w:lang w:val="en-US" w:eastAsia="zh-CN"/>
        </w:rPr>
        <w:t>m</w:t>
      </w:r>
      <w:r w:rsidRPr="002236FA">
        <w:rPr>
          <w:rFonts w:eastAsiaTheme="minorEastAsia"/>
          <w:sz w:val="22"/>
          <w:szCs w:val="22"/>
          <w:lang w:val="en-US" w:eastAsia="zh-CN"/>
        </w:rPr>
        <w:t xml:space="preserve">ulti-tone support for 15 </w:t>
      </w:r>
      <w:r w:rsidR="00E01B74" w:rsidRPr="00820920">
        <w:rPr>
          <w:rFonts w:eastAsiaTheme="minorEastAsia"/>
          <w:sz w:val="22"/>
          <w:szCs w:val="22"/>
          <w:lang w:val="en-US" w:eastAsia="zh-CN"/>
        </w:rPr>
        <w:t xml:space="preserve">KHz </w:t>
      </w:r>
      <w:r w:rsidRPr="002236FA">
        <w:rPr>
          <w:rFonts w:eastAsiaTheme="minorEastAsia"/>
          <w:sz w:val="22"/>
          <w:szCs w:val="22"/>
          <w:lang w:val="en-US" w:eastAsia="zh-CN"/>
        </w:rPr>
        <w:t>SCS should also be considered” which implicitly means multi-tone</w:t>
      </w:r>
      <w:r w:rsidR="003453FD">
        <w:rPr>
          <w:rFonts w:eastAsiaTheme="minorEastAsia"/>
          <w:sz w:val="22"/>
          <w:szCs w:val="22"/>
          <w:lang w:val="en-US" w:eastAsia="zh-CN"/>
        </w:rPr>
        <w:t xml:space="preserve"> OCC should be considered using single-tone OCC scheme</w:t>
      </w:r>
      <w:r w:rsidRPr="002236FA">
        <w:rPr>
          <w:rFonts w:eastAsiaTheme="minorEastAsia"/>
          <w:sz w:val="22"/>
          <w:szCs w:val="22"/>
          <w:lang w:val="en-US" w:eastAsia="zh-CN"/>
        </w:rPr>
        <w:t xml:space="preserve">. And in consideration of TU limitation, we support </w:t>
      </w:r>
      <w:r w:rsidR="003453FD">
        <w:rPr>
          <w:rFonts w:eastAsiaTheme="minorEastAsia"/>
          <w:sz w:val="22"/>
          <w:szCs w:val="22"/>
          <w:lang w:val="en-US" w:eastAsia="zh-CN"/>
        </w:rPr>
        <w:t>take</w:t>
      </w:r>
      <w:r w:rsidR="003453FD" w:rsidRPr="002236FA">
        <w:rPr>
          <w:rFonts w:eastAsiaTheme="minorEastAsia"/>
          <w:sz w:val="22"/>
          <w:szCs w:val="22"/>
          <w:lang w:val="en-US" w:eastAsia="zh-CN"/>
        </w:rPr>
        <w:t xml:space="preserve"> </w:t>
      </w:r>
      <w:r w:rsidRPr="002236FA">
        <w:rPr>
          <w:rFonts w:eastAsiaTheme="minorEastAsia"/>
          <w:sz w:val="22"/>
          <w:szCs w:val="22"/>
          <w:lang w:val="en-US" w:eastAsia="zh-CN"/>
        </w:rPr>
        <w:t>single-</w:t>
      </w:r>
      <w:r w:rsidR="002E635E" w:rsidRPr="002236FA">
        <w:rPr>
          <w:rFonts w:eastAsiaTheme="minorEastAsia"/>
          <w:sz w:val="22"/>
          <w:szCs w:val="22"/>
          <w:lang w:val="en-US" w:eastAsia="zh-CN"/>
        </w:rPr>
        <w:t xml:space="preserve">tone </w:t>
      </w:r>
      <w:r w:rsidRPr="002236FA">
        <w:rPr>
          <w:rFonts w:eastAsiaTheme="minorEastAsia"/>
          <w:sz w:val="22"/>
          <w:szCs w:val="22"/>
          <w:lang w:val="en-US" w:eastAsia="zh-CN"/>
        </w:rPr>
        <w:t>OCC</w:t>
      </w:r>
      <w:r w:rsidR="003453FD">
        <w:rPr>
          <w:rFonts w:eastAsiaTheme="minorEastAsia"/>
          <w:sz w:val="22"/>
          <w:szCs w:val="22"/>
          <w:lang w:val="en-US" w:eastAsia="zh-CN"/>
        </w:rPr>
        <w:t xml:space="preserve"> as baseline</w:t>
      </w:r>
      <w:r w:rsidRPr="002236FA">
        <w:rPr>
          <w:rFonts w:eastAsiaTheme="minorEastAsia"/>
          <w:sz w:val="22"/>
          <w:szCs w:val="22"/>
          <w:lang w:val="en-US" w:eastAsia="zh-CN"/>
        </w:rPr>
        <w:t>.</w:t>
      </w:r>
      <w:r w:rsidR="00820920" w:rsidRPr="00820920">
        <w:rPr>
          <w:rFonts w:eastAsiaTheme="minorEastAsia"/>
          <w:sz w:val="22"/>
          <w:szCs w:val="22"/>
          <w:lang w:val="en-US" w:eastAsia="zh-CN"/>
        </w:rPr>
        <w:t xml:space="preserve"> </w:t>
      </w:r>
      <w:r w:rsidR="00BE3630">
        <w:rPr>
          <w:rFonts w:eastAsiaTheme="minorEastAsia" w:hint="eastAsia"/>
          <w:sz w:val="22"/>
          <w:szCs w:val="22"/>
          <w:lang w:val="en-US" w:eastAsia="zh-CN"/>
        </w:rPr>
        <w:t>W</w:t>
      </w:r>
      <w:r w:rsidR="00820920" w:rsidRPr="002236FA">
        <w:rPr>
          <w:rFonts w:eastAsiaTheme="minorEastAsia"/>
          <w:sz w:val="22"/>
          <w:szCs w:val="22"/>
          <w:lang w:val="en-US" w:eastAsia="zh-CN"/>
        </w:rPr>
        <w:t xml:space="preserve">hen OCC scheme for 15 </w:t>
      </w:r>
      <w:r w:rsidR="00E01B74" w:rsidRPr="00820920">
        <w:rPr>
          <w:rFonts w:eastAsiaTheme="minorEastAsia"/>
          <w:sz w:val="22"/>
          <w:szCs w:val="22"/>
          <w:lang w:val="en-US" w:eastAsia="zh-CN"/>
        </w:rPr>
        <w:t xml:space="preserve">KHz </w:t>
      </w:r>
      <w:r w:rsidR="00820920" w:rsidRPr="002236FA">
        <w:rPr>
          <w:rFonts w:eastAsiaTheme="minorEastAsia"/>
          <w:sz w:val="22"/>
          <w:szCs w:val="22"/>
          <w:lang w:val="en-US" w:eastAsia="zh-CN"/>
        </w:rPr>
        <w:t xml:space="preserve">single-tone is determined, then RAN1 can </w:t>
      </w:r>
      <w:r w:rsidR="0008340D">
        <w:rPr>
          <w:rFonts w:eastAsiaTheme="minorEastAsia"/>
          <w:sz w:val="22"/>
          <w:szCs w:val="22"/>
          <w:lang w:val="en-US" w:eastAsia="zh-CN"/>
        </w:rPr>
        <w:t xml:space="preserve">discuss whether to </w:t>
      </w:r>
      <w:r w:rsidR="00820920" w:rsidRPr="002236FA">
        <w:rPr>
          <w:rFonts w:eastAsiaTheme="minorEastAsia"/>
          <w:sz w:val="22"/>
          <w:szCs w:val="22"/>
          <w:lang w:val="en-US" w:eastAsia="zh-CN"/>
        </w:rPr>
        <w:t>extend it to multi-tone.</w:t>
      </w:r>
    </w:p>
    <w:p w14:paraId="75DA36E2" w14:textId="67C85C1A" w:rsidR="00420F51" w:rsidRPr="00E01B74" w:rsidRDefault="00E01B74" w:rsidP="00616B12">
      <w:pPr>
        <w:rPr>
          <w:b/>
          <w:bCs/>
          <w:i/>
          <w:iCs/>
          <w:sz w:val="22"/>
          <w:szCs w:val="22"/>
          <w:lang w:val="en-US" w:eastAsia="zh-CN"/>
        </w:rPr>
      </w:pPr>
      <w:r w:rsidRPr="00E01B74">
        <w:rPr>
          <w:rFonts w:hint="eastAsia"/>
          <w:b/>
          <w:bCs/>
          <w:i/>
          <w:iCs/>
          <w:sz w:val="22"/>
          <w:szCs w:val="22"/>
        </w:rPr>
        <w:t>Proposal 1: First study and specify single-tone OCC scheme for 15 KHz SCS and then strive to extend it to multi-tone.</w:t>
      </w:r>
    </w:p>
    <w:p w14:paraId="5355541B" w14:textId="29D5140D" w:rsidR="00704FDF" w:rsidRPr="002236FA" w:rsidRDefault="00FA02BC" w:rsidP="00704FDF">
      <w:pPr>
        <w:pStyle w:val="1"/>
        <w:numPr>
          <w:ilvl w:val="0"/>
          <w:numId w:val="4"/>
        </w:numPr>
        <w:snapToGrid w:val="0"/>
        <w:rPr>
          <w:rFonts w:ascii="Times New Roman" w:hAnsi="Times New Roman"/>
          <w:lang w:eastAsia="zh-CN"/>
        </w:rPr>
      </w:pPr>
      <w:r w:rsidRPr="002236FA">
        <w:rPr>
          <w:rFonts w:ascii="Times New Roman" w:hAnsi="Times New Roman"/>
          <w:lang w:eastAsia="zh-CN"/>
        </w:rPr>
        <w:t>NPRACH</w:t>
      </w:r>
    </w:p>
    <w:p w14:paraId="1560CD15" w14:textId="4F786261" w:rsidR="00704FDF" w:rsidRPr="002236FA" w:rsidRDefault="00704FDF"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In RAN1 #116bis, there are three OCC schemes as shown below</w:t>
      </w:r>
      <w:r w:rsidR="003A66D4">
        <w:rPr>
          <w:rFonts w:eastAsiaTheme="minorEastAsia"/>
          <w:sz w:val="22"/>
          <w:szCs w:val="22"/>
          <w:lang w:val="en-US" w:eastAsia="zh-CN"/>
        </w:rPr>
        <w:t xml:space="preserve"> [3]</w:t>
      </w:r>
      <w:r w:rsidRPr="002236FA">
        <w:rPr>
          <w:rFonts w:eastAsiaTheme="minorEastAsia"/>
          <w:sz w:val="22"/>
          <w:szCs w:val="22"/>
          <w:lang w:val="en-US" w:eastAsia="zh-CN"/>
        </w:rPr>
        <w:t xml:space="preserve">. </w:t>
      </w:r>
    </w:p>
    <w:tbl>
      <w:tblPr>
        <w:tblStyle w:val="af0"/>
        <w:tblW w:w="0" w:type="auto"/>
        <w:tblLook w:val="04A0" w:firstRow="1" w:lastRow="0" w:firstColumn="1" w:lastColumn="0" w:noHBand="0" w:noVBand="1"/>
      </w:tblPr>
      <w:tblGrid>
        <w:gridCol w:w="9628"/>
      </w:tblGrid>
      <w:tr w:rsidR="00704FDF" w:rsidRPr="002236FA" w14:paraId="04EA7A8F" w14:textId="77777777" w:rsidTr="00E43DFA">
        <w:tc>
          <w:tcPr>
            <w:tcW w:w="9628" w:type="dxa"/>
          </w:tcPr>
          <w:p w14:paraId="3DA86044" w14:textId="77777777" w:rsidR="00704FDF" w:rsidRPr="002236FA" w:rsidRDefault="00704FDF" w:rsidP="002236FA">
            <w:pPr>
              <w:spacing w:after="120"/>
              <w:rPr>
                <w:bCs/>
              </w:rPr>
            </w:pPr>
            <w:r w:rsidRPr="002236FA">
              <w:rPr>
                <w:bCs/>
                <w:highlight w:val="green"/>
              </w:rPr>
              <w:t>Agreement</w:t>
            </w:r>
          </w:p>
          <w:p w14:paraId="7F81EF09" w14:textId="77777777" w:rsidR="00704FDF" w:rsidRPr="002236FA" w:rsidRDefault="00704FDF" w:rsidP="002236FA">
            <w:pPr>
              <w:spacing w:after="120"/>
              <w:rPr>
                <w:bCs/>
              </w:rPr>
            </w:pPr>
            <w:r w:rsidRPr="002236FA">
              <w:rPr>
                <w:bCs/>
              </w:rPr>
              <w:t>At least the following NPRACH OCC schemes are considered by RAN1 for study:</w:t>
            </w:r>
          </w:p>
          <w:p w14:paraId="36BC2069" w14:textId="77777777" w:rsidR="00704FDF" w:rsidRPr="002236FA" w:rsidRDefault="00704FDF" w:rsidP="002236FA">
            <w:pPr>
              <w:numPr>
                <w:ilvl w:val="0"/>
                <w:numId w:val="7"/>
              </w:numPr>
              <w:overflowPunct/>
              <w:autoSpaceDE/>
              <w:autoSpaceDN/>
              <w:adjustRightInd/>
              <w:spacing w:after="120"/>
              <w:textAlignment w:val="auto"/>
              <w:rPr>
                <w:bCs/>
              </w:rPr>
            </w:pPr>
            <w:r w:rsidRPr="002236FA">
              <w:rPr>
                <w:bCs/>
              </w:rPr>
              <w:t>Intra-symbol group OCC</w:t>
            </w:r>
          </w:p>
          <w:p w14:paraId="6A342499" w14:textId="77777777" w:rsidR="00704FDF" w:rsidRPr="002236FA" w:rsidRDefault="00704FDF" w:rsidP="002236FA">
            <w:pPr>
              <w:numPr>
                <w:ilvl w:val="0"/>
                <w:numId w:val="7"/>
              </w:numPr>
              <w:overflowPunct/>
              <w:autoSpaceDE/>
              <w:autoSpaceDN/>
              <w:adjustRightInd/>
              <w:spacing w:after="120"/>
              <w:textAlignment w:val="auto"/>
              <w:rPr>
                <w:bCs/>
              </w:rPr>
            </w:pPr>
            <w:r w:rsidRPr="002236FA">
              <w:rPr>
                <w:bCs/>
              </w:rPr>
              <w:t>Inter-symbol group(s) OCC</w:t>
            </w:r>
          </w:p>
          <w:p w14:paraId="07E2051A" w14:textId="304720D0" w:rsidR="00704FDF" w:rsidRPr="002236FA" w:rsidRDefault="00704FDF" w:rsidP="002236FA">
            <w:pPr>
              <w:numPr>
                <w:ilvl w:val="0"/>
                <w:numId w:val="7"/>
              </w:numPr>
              <w:overflowPunct/>
              <w:autoSpaceDE/>
              <w:autoSpaceDN/>
              <w:adjustRightInd/>
              <w:spacing w:after="120"/>
              <w:textAlignment w:val="auto"/>
              <w:rPr>
                <w:bCs/>
              </w:rPr>
            </w:pPr>
            <w:r w:rsidRPr="002236FA">
              <w:rPr>
                <w:bCs/>
              </w:rPr>
              <w:t xml:space="preserve">Inter-repetition OCC </w:t>
            </w:r>
          </w:p>
        </w:tc>
      </w:tr>
    </w:tbl>
    <w:p w14:paraId="51645DD3" w14:textId="5862FAD4" w:rsidR="00704FDF" w:rsidRPr="002236FA" w:rsidRDefault="00704FDF"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 xml:space="preserve">In RAN1 #117, inter-repetition OCC </w:t>
      </w:r>
      <w:r w:rsidR="00616B12" w:rsidRPr="002236FA">
        <w:rPr>
          <w:rFonts w:eastAsiaTheme="minorEastAsia"/>
          <w:sz w:val="22"/>
          <w:szCs w:val="22"/>
          <w:lang w:val="en-US" w:eastAsia="zh-CN"/>
        </w:rPr>
        <w:t xml:space="preserve">scheme </w:t>
      </w:r>
      <w:r w:rsidRPr="002236FA">
        <w:rPr>
          <w:rFonts w:eastAsiaTheme="minorEastAsia"/>
          <w:sz w:val="22"/>
          <w:szCs w:val="22"/>
          <w:lang w:val="en-US" w:eastAsia="zh-CN"/>
        </w:rPr>
        <w:t>had been precluded</w:t>
      </w:r>
      <w:r w:rsidR="003A66D4">
        <w:rPr>
          <w:rFonts w:eastAsiaTheme="minorEastAsia"/>
          <w:sz w:val="22"/>
          <w:szCs w:val="22"/>
          <w:lang w:val="en-US" w:eastAsia="zh-CN"/>
        </w:rPr>
        <w:t xml:space="preserve"> [2]</w:t>
      </w:r>
      <w:r w:rsidRPr="002236FA">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704FDF" w:rsidRPr="002236FA" w14:paraId="1E3FC9C7" w14:textId="77777777" w:rsidTr="00704FDF">
        <w:tc>
          <w:tcPr>
            <w:tcW w:w="9628" w:type="dxa"/>
          </w:tcPr>
          <w:p w14:paraId="0269B41A" w14:textId="77777777" w:rsidR="00704FDF" w:rsidRPr="002236FA" w:rsidRDefault="00704FDF" w:rsidP="002236FA">
            <w:pPr>
              <w:spacing w:after="120"/>
              <w:rPr>
                <w:bCs/>
              </w:rPr>
            </w:pPr>
            <w:r w:rsidRPr="002236FA">
              <w:rPr>
                <w:bCs/>
                <w:highlight w:val="green"/>
              </w:rPr>
              <w:t>Agreement</w:t>
            </w:r>
          </w:p>
          <w:p w14:paraId="58786822" w14:textId="20C98580" w:rsidR="00704FDF" w:rsidRPr="002236FA" w:rsidRDefault="00704FDF" w:rsidP="002236FA">
            <w:pPr>
              <w:spacing w:after="120"/>
              <w:rPr>
                <w:bCs/>
                <w:sz w:val="21"/>
                <w:szCs w:val="21"/>
              </w:rPr>
            </w:pPr>
            <w:r w:rsidRPr="002236FA">
              <w:rPr>
                <w:bCs/>
              </w:rPr>
              <w:t>Inter-repetition OCC for NPRACH is not studied further in RAN1.</w:t>
            </w:r>
          </w:p>
        </w:tc>
      </w:tr>
    </w:tbl>
    <w:p w14:paraId="010E1377" w14:textId="3160176C" w:rsidR="00704FDF" w:rsidRPr="002236FA" w:rsidRDefault="00704FDF"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 xml:space="preserve">There are </w:t>
      </w:r>
      <w:r w:rsidR="00922D5A" w:rsidRPr="002236FA">
        <w:rPr>
          <w:rFonts w:eastAsiaTheme="minorEastAsia"/>
          <w:sz w:val="22"/>
          <w:szCs w:val="22"/>
          <w:lang w:val="en-US" w:eastAsia="zh-CN"/>
        </w:rPr>
        <w:t>two schemes for NPRACH if need enhancement.</w:t>
      </w:r>
    </w:p>
    <w:p w14:paraId="4B333A39" w14:textId="683D7DD1" w:rsidR="00704FDF" w:rsidRPr="002236FA" w:rsidRDefault="00704FDF"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For intra-symbol group OCC, different symbols in one symbol group use different OCC codes</w:t>
      </w:r>
      <w:r w:rsidR="00E00CB0">
        <w:rPr>
          <w:rFonts w:eastAsiaTheme="minorEastAsia"/>
          <w:sz w:val="22"/>
          <w:szCs w:val="22"/>
          <w:lang w:val="en-US" w:eastAsia="zh-CN"/>
        </w:rPr>
        <w:t xml:space="preserve"> shown in figure 1</w:t>
      </w:r>
      <w:r w:rsidRPr="002236FA">
        <w:rPr>
          <w:rFonts w:eastAsiaTheme="minorEastAsia"/>
          <w:sz w:val="22"/>
          <w:szCs w:val="22"/>
          <w:lang w:val="en-US" w:eastAsia="zh-CN"/>
        </w:rPr>
        <w:t xml:space="preserve">. In current spec, symbols in one group are same, but with OCC, symbols in one group maybe different which effects network blind detecting. </w:t>
      </w:r>
      <w:r w:rsidR="00E00CB0">
        <w:rPr>
          <w:rFonts w:eastAsiaTheme="minorEastAsia"/>
          <w:sz w:val="22"/>
          <w:szCs w:val="22"/>
          <w:lang w:val="en-US" w:eastAsia="zh-CN"/>
        </w:rPr>
        <w:t>Lots of specification impacts will be introduced by symbol level OCC</w:t>
      </w:r>
      <w:r w:rsidRPr="002236FA">
        <w:rPr>
          <w:rFonts w:eastAsiaTheme="minorEastAsia"/>
          <w:sz w:val="22"/>
          <w:szCs w:val="22"/>
          <w:lang w:val="en-US" w:eastAsia="zh-CN"/>
        </w:rPr>
        <w:t>, such as symbol group structure and CP position. Another question is that there are five symbols in one group, so Length-4 Walsh codes can’t be reused.</w:t>
      </w:r>
    </w:p>
    <w:p w14:paraId="433F59B8" w14:textId="77777777" w:rsidR="00704FDF" w:rsidRPr="002236FA" w:rsidRDefault="00704FDF" w:rsidP="00704FDF">
      <w:pPr>
        <w:jc w:val="center"/>
        <w:rPr>
          <w:lang w:eastAsia="zh-CN"/>
        </w:rPr>
      </w:pPr>
      <w:r w:rsidRPr="002236FA">
        <w:rPr>
          <w:noProof/>
          <w:lang w:val="en-US" w:eastAsia="zh-CN"/>
        </w:rPr>
        <w:drawing>
          <wp:inline distT="0" distB="0" distL="0" distR="0" wp14:anchorId="65235EB3" wp14:editId="302CED00">
            <wp:extent cx="4531753" cy="1404455"/>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7184" cy="1418535"/>
                    </a:xfrm>
                    <a:prstGeom prst="rect">
                      <a:avLst/>
                    </a:prstGeom>
                    <a:noFill/>
                  </pic:spPr>
                </pic:pic>
              </a:graphicData>
            </a:graphic>
          </wp:inline>
        </w:drawing>
      </w:r>
    </w:p>
    <w:p w14:paraId="7061C294" w14:textId="65637750" w:rsidR="00704FDF" w:rsidRPr="002236FA" w:rsidRDefault="00704FDF" w:rsidP="00704FDF">
      <w:pPr>
        <w:jc w:val="center"/>
        <w:rPr>
          <w:b/>
          <w:bCs/>
          <w:lang w:eastAsia="zh-CN"/>
        </w:rPr>
      </w:pPr>
      <w:r w:rsidRPr="002236FA">
        <w:rPr>
          <w:b/>
          <w:bCs/>
          <w:lang w:eastAsia="zh-CN"/>
        </w:rPr>
        <w:t xml:space="preserve">Figure </w:t>
      </w:r>
      <w:r w:rsidR="002E635E" w:rsidRPr="002236FA">
        <w:rPr>
          <w:b/>
          <w:bCs/>
          <w:lang w:eastAsia="zh-CN"/>
        </w:rPr>
        <w:t>1</w:t>
      </w:r>
      <w:r w:rsidRPr="002236FA">
        <w:rPr>
          <w:b/>
          <w:bCs/>
          <w:lang w:eastAsia="zh-CN"/>
        </w:rPr>
        <w:t>: Symbol-level OCC scheme</w:t>
      </w:r>
    </w:p>
    <w:p w14:paraId="5671C91D" w14:textId="4F989165" w:rsidR="00704FDF" w:rsidRDefault="00704FDF"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 xml:space="preserve">For inter-symbol group(s) OCC, different symbol groups use different OCC codes as shown in figure </w:t>
      </w:r>
      <w:r w:rsidR="00E04AC9">
        <w:rPr>
          <w:rFonts w:eastAsiaTheme="minorEastAsia"/>
          <w:sz w:val="22"/>
          <w:szCs w:val="22"/>
          <w:lang w:val="en-US" w:eastAsia="zh-CN"/>
        </w:rPr>
        <w:t>2</w:t>
      </w:r>
      <w:r w:rsidRPr="002236FA">
        <w:rPr>
          <w:rFonts w:eastAsiaTheme="minorEastAsia"/>
          <w:sz w:val="22"/>
          <w:szCs w:val="22"/>
          <w:lang w:val="en-US" w:eastAsia="zh-CN"/>
        </w:rPr>
        <w:t xml:space="preserve">. </w:t>
      </w:r>
      <w:r w:rsidR="000F5B9A" w:rsidRPr="002236FA">
        <w:rPr>
          <w:rFonts w:eastAsiaTheme="minorEastAsia"/>
          <w:sz w:val="22"/>
          <w:szCs w:val="22"/>
          <w:lang w:val="en-US" w:eastAsia="zh-CN"/>
        </w:rPr>
        <w:t>B</w:t>
      </w:r>
      <w:r w:rsidRPr="002236FA">
        <w:rPr>
          <w:rFonts w:eastAsiaTheme="minorEastAsia"/>
          <w:sz w:val="22"/>
          <w:szCs w:val="22"/>
          <w:lang w:val="en-US" w:eastAsia="zh-CN"/>
        </w:rPr>
        <w:t>ecause of longer time span, it is susceptible to timing drift</w:t>
      </w:r>
      <w:r w:rsidR="000F5B9A" w:rsidRPr="002236FA">
        <w:rPr>
          <w:rFonts w:eastAsiaTheme="minorEastAsia"/>
          <w:sz w:val="22"/>
          <w:szCs w:val="22"/>
          <w:lang w:val="en-US" w:eastAsia="zh-CN"/>
        </w:rPr>
        <w:t xml:space="preserve"> and </w:t>
      </w:r>
      <w:r w:rsidR="002236FA">
        <w:rPr>
          <w:rFonts w:eastAsiaTheme="minorEastAsia"/>
          <w:sz w:val="22"/>
          <w:szCs w:val="22"/>
          <w:lang w:val="en-US" w:eastAsia="zh-CN"/>
        </w:rPr>
        <w:t xml:space="preserve">CFO which may result </w:t>
      </w:r>
      <w:r w:rsidR="002236FA" w:rsidRPr="002236FA">
        <w:rPr>
          <w:rFonts w:eastAsiaTheme="minorEastAsia"/>
          <w:sz w:val="22"/>
          <w:szCs w:val="22"/>
          <w:lang w:val="en-US" w:eastAsia="zh-CN"/>
        </w:rPr>
        <w:t>los</w:t>
      </w:r>
      <w:r w:rsidR="002236FA">
        <w:rPr>
          <w:rFonts w:eastAsiaTheme="minorEastAsia"/>
          <w:sz w:val="22"/>
          <w:szCs w:val="22"/>
          <w:lang w:val="en-US" w:eastAsia="zh-CN"/>
        </w:rPr>
        <w:t>ing</w:t>
      </w:r>
      <w:r w:rsidR="002236FA" w:rsidRPr="002236FA">
        <w:rPr>
          <w:rFonts w:eastAsiaTheme="minorEastAsia"/>
          <w:sz w:val="22"/>
          <w:szCs w:val="22"/>
          <w:lang w:val="en-US" w:eastAsia="zh-CN"/>
        </w:rPr>
        <w:t xml:space="preserve"> orthogonality </w:t>
      </w:r>
      <w:r w:rsidR="002236FA">
        <w:rPr>
          <w:rFonts w:eastAsiaTheme="minorEastAsia"/>
          <w:sz w:val="22"/>
          <w:szCs w:val="22"/>
          <w:lang w:val="en-US" w:eastAsia="zh-CN"/>
        </w:rPr>
        <w:t>between symbol groups.</w:t>
      </w:r>
    </w:p>
    <w:p w14:paraId="2B0EBC90" w14:textId="37525270" w:rsidR="00FF26A2" w:rsidRPr="002236FA" w:rsidRDefault="00FF26A2" w:rsidP="002236FA">
      <w:pPr>
        <w:overflowPunct/>
        <w:snapToGrid w:val="0"/>
        <w:spacing w:before="120" w:after="120"/>
        <w:jc w:val="both"/>
        <w:textAlignment w:val="auto"/>
        <w:rPr>
          <w:rFonts w:eastAsiaTheme="minorEastAsia"/>
          <w:sz w:val="22"/>
          <w:szCs w:val="22"/>
          <w:lang w:val="en-US" w:eastAsia="zh-CN"/>
        </w:rPr>
      </w:pPr>
      <w:r>
        <w:rPr>
          <w:rFonts w:eastAsiaTheme="minorEastAsia"/>
          <w:sz w:val="22"/>
          <w:szCs w:val="22"/>
          <w:lang w:val="en-US" w:eastAsia="zh-CN"/>
        </w:rPr>
        <w:t>So intra-symbol group OCC and inter-symbol group OCC are not feasible for NPRACH.</w:t>
      </w:r>
    </w:p>
    <w:p w14:paraId="663D3E44" w14:textId="77777777" w:rsidR="00704FDF" w:rsidRPr="002236FA" w:rsidRDefault="00704FDF" w:rsidP="00704FDF">
      <w:pPr>
        <w:jc w:val="center"/>
        <w:rPr>
          <w:lang w:eastAsia="zh-CN"/>
        </w:rPr>
      </w:pPr>
      <w:r w:rsidRPr="002236FA">
        <w:rPr>
          <w:noProof/>
          <w:lang w:val="en-US" w:eastAsia="zh-CN"/>
        </w:rPr>
        <w:lastRenderedPageBreak/>
        <w:drawing>
          <wp:inline distT="0" distB="0" distL="0" distR="0" wp14:anchorId="065288DF" wp14:editId="27597DDF">
            <wp:extent cx="5836947" cy="139975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3631" cy="1406155"/>
                    </a:xfrm>
                    <a:prstGeom prst="rect">
                      <a:avLst/>
                    </a:prstGeom>
                    <a:noFill/>
                  </pic:spPr>
                </pic:pic>
              </a:graphicData>
            </a:graphic>
          </wp:inline>
        </w:drawing>
      </w:r>
    </w:p>
    <w:p w14:paraId="568AA3A6" w14:textId="4C6297DF" w:rsidR="00704FDF" w:rsidRPr="002236FA" w:rsidRDefault="00704FDF" w:rsidP="00704FDF">
      <w:pPr>
        <w:jc w:val="center"/>
        <w:rPr>
          <w:b/>
          <w:bCs/>
          <w:lang w:eastAsia="zh-CN"/>
        </w:rPr>
      </w:pPr>
      <w:r w:rsidRPr="002236FA">
        <w:rPr>
          <w:b/>
          <w:bCs/>
          <w:lang w:eastAsia="zh-CN"/>
        </w:rPr>
        <w:t xml:space="preserve">Figure </w:t>
      </w:r>
      <w:r w:rsidR="002E635E" w:rsidRPr="002236FA">
        <w:rPr>
          <w:b/>
          <w:bCs/>
          <w:lang w:eastAsia="zh-CN"/>
        </w:rPr>
        <w:t>2</w:t>
      </w:r>
      <w:r w:rsidRPr="002236FA">
        <w:rPr>
          <w:b/>
          <w:bCs/>
          <w:lang w:eastAsia="zh-CN"/>
        </w:rPr>
        <w:t>: Inter-symbol group OCC scheme</w:t>
      </w:r>
    </w:p>
    <w:p w14:paraId="76D0836B" w14:textId="4617F5BE" w:rsidR="002E635E" w:rsidRPr="00E04AC9" w:rsidRDefault="002E635E" w:rsidP="002236FA">
      <w:pPr>
        <w:overflowPunct/>
        <w:snapToGrid w:val="0"/>
        <w:spacing w:before="120" w:after="120"/>
        <w:jc w:val="both"/>
        <w:textAlignment w:val="auto"/>
        <w:rPr>
          <w:rFonts w:eastAsiaTheme="minorEastAsia"/>
          <w:sz w:val="22"/>
          <w:szCs w:val="22"/>
          <w:lang w:eastAsia="zh-CN"/>
        </w:rPr>
      </w:pPr>
      <w:r w:rsidRPr="002236FA">
        <w:rPr>
          <w:rFonts w:eastAsiaTheme="minorEastAsia"/>
          <w:sz w:val="22"/>
          <w:szCs w:val="22"/>
          <w:lang w:val="en-US" w:eastAsia="zh-CN"/>
        </w:rPr>
        <w:t xml:space="preserve">In current spec, frequency hopping is introduced to improve UL capacity. For 3.75 </w:t>
      </w:r>
      <w:r w:rsidR="00E01B74" w:rsidRPr="00820920">
        <w:rPr>
          <w:rFonts w:eastAsiaTheme="minorEastAsia"/>
          <w:sz w:val="22"/>
          <w:szCs w:val="22"/>
          <w:lang w:val="en-US" w:eastAsia="zh-CN"/>
        </w:rPr>
        <w:t xml:space="preserve">KHz </w:t>
      </w:r>
      <w:r w:rsidRPr="002236FA">
        <w:rPr>
          <w:rFonts w:eastAsiaTheme="minorEastAsia"/>
          <w:sz w:val="22"/>
          <w:szCs w:val="22"/>
          <w:lang w:val="en-US" w:eastAsia="zh-CN"/>
        </w:rPr>
        <w:t xml:space="preserve">SCS, </w:t>
      </w:r>
      <w:proofErr w:type="spellStart"/>
      <w:r w:rsidRPr="002236FA">
        <w:rPr>
          <w:rFonts w:eastAsiaTheme="minorEastAsia"/>
          <w:sz w:val="22"/>
          <w:szCs w:val="22"/>
          <w:lang w:val="en-US" w:eastAsia="zh-CN"/>
        </w:rPr>
        <w:t>IoT</w:t>
      </w:r>
      <w:proofErr w:type="spellEnd"/>
      <w:r w:rsidRPr="002236FA">
        <w:rPr>
          <w:rFonts w:eastAsiaTheme="minorEastAsia"/>
          <w:sz w:val="22"/>
          <w:szCs w:val="22"/>
          <w:lang w:val="en-US" w:eastAsia="zh-CN"/>
        </w:rPr>
        <w:t xml:space="preserve"> NTN </w:t>
      </w:r>
      <w:r w:rsidR="002236FA">
        <w:rPr>
          <w:rFonts w:eastAsiaTheme="minorEastAsia"/>
          <w:sz w:val="22"/>
          <w:szCs w:val="22"/>
          <w:lang w:val="en-US" w:eastAsia="zh-CN"/>
        </w:rPr>
        <w:t>can</w:t>
      </w:r>
      <w:r w:rsidRPr="002236FA">
        <w:rPr>
          <w:rFonts w:eastAsiaTheme="minorEastAsia"/>
          <w:sz w:val="22"/>
          <w:szCs w:val="22"/>
          <w:lang w:val="en-US" w:eastAsia="zh-CN"/>
        </w:rPr>
        <w:t xml:space="preserve"> support 48 UEs send NPRACH at the same time.</w:t>
      </w:r>
      <w:r w:rsidR="00E04AC9">
        <w:rPr>
          <w:rFonts w:eastAsiaTheme="minorEastAsia"/>
          <w:sz w:val="22"/>
          <w:szCs w:val="22"/>
          <w:lang w:val="en-US" w:eastAsia="zh-CN"/>
        </w:rPr>
        <w:t xml:space="preserve"> </w:t>
      </w:r>
      <w:r w:rsidR="00E04AC9" w:rsidRPr="00E04AC9">
        <w:rPr>
          <w:rFonts w:eastAsiaTheme="minorEastAsia"/>
          <w:sz w:val="22"/>
          <w:szCs w:val="22"/>
          <w:lang w:eastAsia="zh-CN"/>
        </w:rPr>
        <w:t xml:space="preserve">NPRACH is usually used by UE to acquire UL synchronization during initial access and Out-of-Sync, or transmit SR when there is no HARQ-ACK feedback. </w:t>
      </w:r>
      <w:r w:rsidR="00E04AC9">
        <w:rPr>
          <w:rFonts w:eastAsiaTheme="minorEastAsia"/>
          <w:sz w:val="22"/>
          <w:szCs w:val="22"/>
          <w:lang w:eastAsia="zh-CN"/>
        </w:rPr>
        <w:t xml:space="preserve">It seems that UE wouldn’t send NPRACH </w:t>
      </w:r>
      <w:r w:rsidR="003A66D4">
        <w:rPr>
          <w:rFonts w:eastAsiaTheme="minorEastAsia"/>
          <w:sz w:val="22"/>
          <w:szCs w:val="22"/>
          <w:lang w:eastAsia="zh-CN"/>
        </w:rPr>
        <w:t>frequent</w:t>
      </w:r>
      <w:r w:rsidR="003A66D4" w:rsidRPr="003A66D4">
        <w:rPr>
          <w:rFonts w:eastAsiaTheme="minorEastAsia"/>
          <w:sz w:val="22"/>
          <w:szCs w:val="22"/>
          <w:lang w:eastAsia="zh-CN"/>
        </w:rPr>
        <w:t>ly</w:t>
      </w:r>
      <w:r w:rsidR="00E00CB0">
        <w:rPr>
          <w:rFonts w:eastAsiaTheme="minorEastAsia"/>
          <w:sz w:val="22"/>
          <w:szCs w:val="22"/>
          <w:lang w:eastAsia="zh-CN"/>
        </w:rPr>
        <w:t xml:space="preserve"> and the requirement for NPRACH enhancement is not urgent</w:t>
      </w:r>
      <w:r w:rsidR="00E04AC9">
        <w:rPr>
          <w:rFonts w:eastAsiaTheme="minorEastAsia"/>
          <w:sz w:val="22"/>
          <w:szCs w:val="22"/>
          <w:lang w:eastAsia="zh-CN"/>
        </w:rPr>
        <w:t>.</w:t>
      </w:r>
    </w:p>
    <w:p w14:paraId="6B1E0EBE" w14:textId="595FF183" w:rsidR="000C3795" w:rsidRPr="00E01B74" w:rsidRDefault="00E01B74" w:rsidP="00704FDF">
      <w:pPr>
        <w:rPr>
          <w:rFonts w:ascii="等线" w:hAnsi="等线" w:cs="宋体"/>
          <w:b/>
          <w:bCs/>
          <w:i/>
          <w:iCs/>
          <w:sz w:val="22"/>
          <w:szCs w:val="22"/>
        </w:rPr>
      </w:pPr>
      <w:r w:rsidRPr="00E01B74">
        <w:rPr>
          <w:rFonts w:hint="eastAsia"/>
          <w:b/>
          <w:bCs/>
          <w:i/>
          <w:iCs/>
          <w:sz w:val="22"/>
          <w:szCs w:val="22"/>
        </w:rPr>
        <w:t>Proposal 2: Do not specify any NPRACH OCC scheme in Rel-19.</w:t>
      </w:r>
    </w:p>
    <w:p w14:paraId="42081D1F" w14:textId="77777777" w:rsidR="00974E19" w:rsidRPr="002236FA" w:rsidRDefault="00974E19" w:rsidP="00974E19">
      <w:pPr>
        <w:pStyle w:val="1"/>
        <w:numPr>
          <w:ilvl w:val="0"/>
          <w:numId w:val="4"/>
        </w:numPr>
        <w:rPr>
          <w:rFonts w:ascii="Times New Roman" w:hAnsi="Times New Roman"/>
        </w:rPr>
      </w:pPr>
      <w:r w:rsidRPr="002236FA">
        <w:rPr>
          <w:rFonts w:ascii="Times New Roman" w:hAnsi="Times New Roman"/>
        </w:rPr>
        <w:t>Conclusion</w:t>
      </w:r>
    </w:p>
    <w:p w14:paraId="4C51F8D1" w14:textId="0B9EC1D3" w:rsidR="00974E19" w:rsidRPr="002236FA" w:rsidRDefault="00974E19" w:rsidP="002236FA">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In this contribution, we provided our views on the details of UL capacity enhancement. The following observations and proposals are made:</w:t>
      </w:r>
    </w:p>
    <w:p w14:paraId="3ECF26B4" w14:textId="289E5FAB" w:rsidR="00E01B74" w:rsidRPr="00E01B74" w:rsidRDefault="00E01B74" w:rsidP="00E01B74">
      <w:pPr>
        <w:rPr>
          <w:b/>
          <w:bCs/>
          <w:i/>
          <w:iCs/>
          <w:sz w:val="22"/>
          <w:szCs w:val="22"/>
          <w:lang w:val="en-US" w:eastAsia="zh-CN"/>
        </w:rPr>
      </w:pPr>
      <w:r w:rsidRPr="00E01B74">
        <w:rPr>
          <w:rFonts w:hint="eastAsia"/>
          <w:b/>
          <w:bCs/>
          <w:i/>
          <w:iCs/>
          <w:sz w:val="22"/>
          <w:szCs w:val="22"/>
        </w:rPr>
        <w:t>Proposal 1: First study and specify single-tone OCC scheme for 15 KHz SCS and then strive to extend it to multi-tone.</w:t>
      </w:r>
    </w:p>
    <w:p w14:paraId="0BFC64A1" w14:textId="6134B55C" w:rsidR="00420F51" w:rsidRPr="003F31C7" w:rsidRDefault="00E01B74" w:rsidP="00420F51">
      <w:pPr>
        <w:rPr>
          <w:rFonts w:ascii="等线" w:hAnsi="等线" w:cs="宋体"/>
          <w:b/>
          <w:bCs/>
          <w:i/>
          <w:iCs/>
          <w:sz w:val="22"/>
          <w:szCs w:val="22"/>
        </w:rPr>
      </w:pPr>
      <w:r w:rsidRPr="00E01B74">
        <w:rPr>
          <w:rFonts w:hint="eastAsia"/>
          <w:b/>
          <w:bCs/>
          <w:i/>
          <w:iCs/>
          <w:sz w:val="22"/>
          <w:szCs w:val="22"/>
        </w:rPr>
        <w:t>Proposal 2: Do not specify any NPRACH OCC scheme in Rel-19.</w:t>
      </w:r>
    </w:p>
    <w:p w14:paraId="4C09E29A" w14:textId="77777777" w:rsidR="00974E19" w:rsidRPr="002236FA" w:rsidRDefault="00974E19" w:rsidP="00974E19">
      <w:pPr>
        <w:pStyle w:val="1"/>
        <w:numPr>
          <w:ilvl w:val="0"/>
          <w:numId w:val="4"/>
        </w:numPr>
        <w:rPr>
          <w:rFonts w:ascii="Times New Roman" w:hAnsi="Times New Roman"/>
          <w:lang w:eastAsia="zh-CN"/>
        </w:rPr>
      </w:pPr>
      <w:r w:rsidRPr="002236FA">
        <w:rPr>
          <w:rFonts w:ascii="Times New Roman" w:hAnsi="Times New Roman"/>
          <w:lang w:eastAsia="zh-CN"/>
        </w:rPr>
        <w:t>Reference</w:t>
      </w:r>
    </w:p>
    <w:p w14:paraId="3246FF9E" w14:textId="4FF3797D" w:rsidR="00974E19" w:rsidRPr="002236FA" w:rsidRDefault="00974E19" w:rsidP="00974E19">
      <w:pPr>
        <w:pStyle w:val="a7"/>
        <w:numPr>
          <w:ilvl w:val="0"/>
          <w:numId w:val="3"/>
        </w:numPr>
        <w:ind w:firstLineChars="0"/>
      </w:pPr>
      <w:r w:rsidRPr="002236FA">
        <w:rPr>
          <w:szCs w:val="20"/>
          <w:lang w:val="en-GB" w:eastAsia="zh-CN"/>
        </w:rPr>
        <w:t>RP-2</w:t>
      </w:r>
      <w:r w:rsidR="00AF07E9" w:rsidRPr="002236FA">
        <w:rPr>
          <w:szCs w:val="20"/>
          <w:lang w:val="en-GB" w:eastAsia="zh-CN"/>
        </w:rPr>
        <w:t>40776</w:t>
      </w:r>
      <w:r w:rsidRPr="002236FA">
        <w:rPr>
          <w:szCs w:val="20"/>
          <w:lang w:val="en-GB" w:eastAsia="zh-CN"/>
        </w:rPr>
        <w:t xml:space="preserve">, </w:t>
      </w:r>
      <w:r w:rsidR="00AF07E9" w:rsidRPr="002236FA">
        <w:rPr>
          <w:szCs w:val="20"/>
          <w:lang w:eastAsia="zh-CN"/>
        </w:rPr>
        <w:t>Revised WID on Non-Terrestrial Networks (NTN) for Internet of Things (IoT) Phase 3</w:t>
      </w:r>
      <w:r w:rsidRPr="002236FA">
        <w:rPr>
          <w:szCs w:val="20"/>
          <w:lang w:eastAsia="zh-CN"/>
        </w:rPr>
        <w:t xml:space="preserve">, </w:t>
      </w:r>
      <w:r w:rsidR="00AF07E9" w:rsidRPr="002236FA">
        <w:rPr>
          <w:szCs w:val="20"/>
          <w:lang w:eastAsia="zh-CN"/>
        </w:rPr>
        <w:t>March 18-21, 2024</w:t>
      </w:r>
    </w:p>
    <w:p w14:paraId="68C929C9" w14:textId="451D6F49" w:rsidR="00974E19" w:rsidRPr="002236FA" w:rsidRDefault="00974E19" w:rsidP="00974E19">
      <w:pPr>
        <w:pStyle w:val="a7"/>
        <w:numPr>
          <w:ilvl w:val="0"/>
          <w:numId w:val="3"/>
        </w:numPr>
        <w:ind w:firstLineChars="0"/>
      </w:pPr>
      <w:r w:rsidRPr="002236FA">
        <w:rPr>
          <w:szCs w:val="20"/>
          <w:lang w:val="en-GB" w:eastAsia="zh-CN"/>
        </w:rPr>
        <w:t>3GPP, Chairman’s Notes, RAN1 #11</w:t>
      </w:r>
      <w:r w:rsidR="004F7DD5" w:rsidRPr="002236FA">
        <w:rPr>
          <w:szCs w:val="20"/>
          <w:lang w:val="en-GB" w:eastAsia="zh-CN"/>
        </w:rPr>
        <w:t>7</w:t>
      </w:r>
      <w:r w:rsidRPr="002236FA">
        <w:rPr>
          <w:szCs w:val="20"/>
          <w:lang w:val="en-GB" w:eastAsia="zh-CN"/>
        </w:rPr>
        <w:t>.</w:t>
      </w:r>
    </w:p>
    <w:p w14:paraId="651937F9" w14:textId="1CE1A4E5" w:rsidR="003A66D4" w:rsidRPr="002236FA" w:rsidRDefault="003A66D4" w:rsidP="003A66D4">
      <w:pPr>
        <w:pStyle w:val="a7"/>
        <w:numPr>
          <w:ilvl w:val="0"/>
          <w:numId w:val="3"/>
        </w:numPr>
        <w:ind w:firstLineChars="0"/>
      </w:pPr>
      <w:r w:rsidRPr="002236FA">
        <w:rPr>
          <w:szCs w:val="20"/>
          <w:lang w:val="en-GB" w:eastAsia="zh-CN"/>
        </w:rPr>
        <w:t>3GPP, Chairman’s Notes, RAN1 #11</w:t>
      </w:r>
      <w:r>
        <w:rPr>
          <w:szCs w:val="20"/>
          <w:lang w:val="en-GB" w:eastAsia="zh-CN"/>
        </w:rPr>
        <w:t>6bis</w:t>
      </w:r>
      <w:r w:rsidRPr="002236FA">
        <w:rPr>
          <w:szCs w:val="20"/>
          <w:lang w:val="en-GB" w:eastAsia="zh-CN"/>
        </w:rPr>
        <w:t>.</w:t>
      </w:r>
    </w:p>
    <w:sectPr w:rsidR="003A66D4" w:rsidRPr="002236FA" w:rsidSect="006076FD">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D2642" w14:textId="77777777" w:rsidR="00A758A4" w:rsidRDefault="00A758A4">
      <w:pPr>
        <w:spacing w:after="0"/>
      </w:pPr>
      <w:r>
        <w:separator/>
      </w:r>
    </w:p>
  </w:endnote>
  <w:endnote w:type="continuationSeparator" w:id="0">
    <w:p w14:paraId="5CC538E6" w14:textId="77777777" w:rsidR="00A758A4" w:rsidRDefault="00A75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76C19661" w:rsidR="00684C1A" w:rsidRDefault="00684C1A">
    <w:pPr>
      <w:pStyle w:val="a3"/>
    </w:pPr>
    <w:r>
      <w:rPr>
        <w:noProof w:val="0"/>
      </w:rPr>
      <w:fldChar w:fldCharType="begin"/>
    </w:r>
    <w:r>
      <w:instrText xml:space="preserve"> PAGE   \* MERGEFORMAT </w:instrText>
    </w:r>
    <w:r>
      <w:rPr>
        <w:noProof w:val="0"/>
      </w:rPr>
      <w:fldChar w:fldCharType="separate"/>
    </w:r>
    <w:r w:rsidR="0023289C">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6309A" w14:textId="77777777" w:rsidR="00A758A4" w:rsidRDefault="00A758A4">
      <w:pPr>
        <w:spacing w:after="0"/>
      </w:pPr>
      <w:r>
        <w:separator/>
      </w:r>
    </w:p>
  </w:footnote>
  <w:footnote w:type="continuationSeparator" w:id="0">
    <w:p w14:paraId="509BEF8C" w14:textId="77777777" w:rsidR="00A758A4" w:rsidRDefault="00A758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1"/>
  </w:num>
  <w:num w:numId="5">
    <w:abstractNumId w:val="15"/>
  </w:num>
  <w:num w:numId="6">
    <w:abstractNumId w:val="13"/>
  </w:num>
  <w:num w:numId="7">
    <w:abstractNumId w:val="22"/>
  </w:num>
  <w:num w:numId="8">
    <w:abstractNumId w:val="18"/>
  </w:num>
  <w:num w:numId="9">
    <w:abstractNumId w:val="8"/>
  </w:num>
  <w:num w:numId="10">
    <w:abstractNumId w:val="1"/>
  </w:num>
  <w:num w:numId="11">
    <w:abstractNumId w:val="5"/>
  </w:num>
  <w:num w:numId="12">
    <w:abstractNumId w:val="12"/>
  </w:num>
  <w:num w:numId="13">
    <w:abstractNumId w:val="11"/>
  </w:num>
  <w:num w:numId="14">
    <w:abstractNumId w:val="14"/>
  </w:num>
  <w:num w:numId="15">
    <w:abstractNumId w:val="17"/>
  </w:num>
  <w:num w:numId="16">
    <w:abstractNumId w:val="2"/>
  </w:num>
  <w:num w:numId="17">
    <w:abstractNumId w:val="3"/>
  </w:num>
  <w:num w:numId="18">
    <w:abstractNumId w:val="20"/>
  </w:num>
  <w:num w:numId="19">
    <w:abstractNumId w:val="10"/>
  </w:num>
  <w:num w:numId="20">
    <w:abstractNumId w:val="6"/>
  </w:num>
  <w:num w:numId="21">
    <w:abstractNumId w:val="9"/>
  </w:num>
  <w:num w:numId="22">
    <w:abstractNumId w:val="22"/>
  </w:num>
  <w:num w:numId="23">
    <w:abstractNumId w:val="8"/>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1505"/>
    <w:rsid w:val="00011649"/>
    <w:rsid w:val="00036FB4"/>
    <w:rsid w:val="00045725"/>
    <w:rsid w:val="000462BC"/>
    <w:rsid w:val="00060D39"/>
    <w:rsid w:val="00066165"/>
    <w:rsid w:val="00076331"/>
    <w:rsid w:val="0007791B"/>
    <w:rsid w:val="0008340D"/>
    <w:rsid w:val="000A041C"/>
    <w:rsid w:val="000A2A9A"/>
    <w:rsid w:val="000A441D"/>
    <w:rsid w:val="000B3E13"/>
    <w:rsid w:val="000C3795"/>
    <w:rsid w:val="000C3DB0"/>
    <w:rsid w:val="000F32FA"/>
    <w:rsid w:val="000F5B9A"/>
    <w:rsid w:val="0010474D"/>
    <w:rsid w:val="00130460"/>
    <w:rsid w:val="00130E3C"/>
    <w:rsid w:val="00137E3D"/>
    <w:rsid w:val="00137F8A"/>
    <w:rsid w:val="00147401"/>
    <w:rsid w:val="00151899"/>
    <w:rsid w:val="00170E66"/>
    <w:rsid w:val="00177330"/>
    <w:rsid w:val="0019238C"/>
    <w:rsid w:val="0019323D"/>
    <w:rsid w:val="001B4EE5"/>
    <w:rsid w:val="001B7D16"/>
    <w:rsid w:val="001C39F6"/>
    <w:rsid w:val="001C5CBE"/>
    <w:rsid w:val="001D6B20"/>
    <w:rsid w:val="001F18C3"/>
    <w:rsid w:val="001F75A5"/>
    <w:rsid w:val="002040D0"/>
    <w:rsid w:val="0021290E"/>
    <w:rsid w:val="00213078"/>
    <w:rsid w:val="00223669"/>
    <w:rsid w:val="002236FA"/>
    <w:rsid w:val="002256C1"/>
    <w:rsid w:val="00225F27"/>
    <w:rsid w:val="002300D8"/>
    <w:rsid w:val="0023289C"/>
    <w:rsid w:val="002370A3"/>
    <w:rsid w:val="0024380B"/>
    <w:rsid w:val="00256C7C"/>
    <w:rsid w:val="00264BA8"/>
    <w:rsid w:val="00271319"/>
    <w:rsid w:val="00271A4C"/>
    <w:rsid w:val="002758D4"/>
    <w:rsid w:val="002760BC"/>
    <w:rsid w:val="002A237F"/>
    <w:rsid w:val="002A3CE7"/>
    <w:rsid w:val="002A3D7B"/>
    <w:rsid w:val="002C0B39"/>
    <w:rsid w:val="002C4347"/>
    <w:rsid w:val="002D4559"/>
    <w:rsid w:val="002E635E"/>
    <w:rsid w:val="002E7BE0"/>
    <w:rsid w:val="002F5376"/>
    <w:rsid w:val="00300B16"/>
    <w:rsid w:val="00301066"/>
    <w:rsid w:val="003040C4"/>
    <w:rsid w:val="00304F93"/>
    <w:rsid w:val="00306183"/>
    <w:rsid w:val="00324341"/>
    <w:rsid w:val="0032554B"/>
    <w:rsid w:val="00326B86"/>
    <w:rsid w:val="0032705F"/>
    <w:rsid w:val="003365CB"/>
    <w:rsid w:val="003453FD"/>
    <w:rsid w:val="00350483"/>
    <w:rsid w:val="00363D68"/>
    <w:rsid w:val="003713BE"/>
    <w:rsid w:val="003973FA"/>
    <w:rsid w:val="003A29D8"/>
    <w:rsid w:val="003A32C8"/>
    <w:rsid w:val="003A3879"/>
    <w:rsid w:val="003A3E43"/>
    <w:rsid w:val="003A663C"/>
    <w:rsid w:val="003A66D4"/>
    <w:rsid w:val="003B4A60"/>
    <w:rsid w:val="003B5CF4"/>
    <w:rsid w:val="003C02A4"/>
    <w:rsid w:val="003D50B7"/>
    <w:rsid w:val="003D6072"/>
    <w:rsid w:val="003D75E9"/>
    <w:rsid w:val="003E6F71"/>
    <w:rsid w:val="003F31C7"/>
    <w:rsid w:val="003F6370"/>
    <w:rsid w:val="00404B07"/>
    <w:rsid w:val="0041013C"/>
    <w:rsid w:val="00420F51"/>
    <w:rsid w:val="004234EF"/>
    <w:rsid w:val="004343A9"/>
    <w:rsid w:val="004444C6"/>
    <w:rsid w:val="00452617"/>
    <w:rsid w:val="0045380D"/>
    <w:rsid w:val="004612B7"/>
    <w:rsid w:val="00482316"/>
    <w:rsid w:val="004828E8"/>
    <w:rsid w:val="00484FD7"/>
    <w:rsid w:val="00486448"/>
    <w:rsid w:val="00486C5A"/>
    <w:rsid w:val="004870E7"/>
    <w:rsid w:val="00496001"/>
    <w:rsid w:val="004A3F59"/>
    <w:rsid w:val="004C1F4D"/>
    <w:rsid w:val="004C40C1"/>
    <w:rsid w:val="004D20AB"/>
    <w:rsid w:val="004E3C44"/>
    <w:rsid w:val="004E4F3A"/>
    <w:rsid w:val="004F2769"/>
    <w:rsid w:val="004F3602"/>
    <w:rsid w:val="004F7DD5"/>
    <w:rsid w:val="00502A07"/>
    <w:rsid w:val="00506943"/>
    <w:rsid w:val="0051152E"/>
    <w:rsid w:val="005165B6"/>
    <w:rsid w:val="00517B56"/>
    <w:rsid w:val="00527652"/>
    <w:rsid w:val="005476F0"/>
    <w:rsid w:val="00551519"/>
    <w:rsid w:val="00560466"/>
    <w:rsid w:val="00564EF1"/>
    <w:rsid w:val="00583B9B"/>
    <w:rsid w:val="005A71DD"/>
    <w:rsid w:val="005A7C68"/>
    <w:rsid w:val="005B062C"/>
    <w:rsid w:val="005D57FE"/>
    <w:rsid w:val="005E27EA"/>
    <w:rsid w:val="005E554C"/>
    <w:rsid w:val="006031CA"/>
    <w:rsid w:val="006076FD"/>
    <w:rsid w:val="0061013B"/>
    <w:rsid w:val="006104E2"/>
    <w:rsid w:val="0061082F"/>
    <w:rsid w:val="00612215"/>
    <w:rsid w:val="00616B12"/>
    <w:rsid w:val="006223EC"/>
    <w:rsid w:val="006227EF"/>
    <w:rsid w:val="00623D52"/>
    <w:rsid w:val="00637A54"/>
    <w:rsid w:val="00645CCE"/>
    <w:rsid w:val="00653201"/>
    <w:rsid w:val="006610B6"/>
    <w:rsid w:val="00663E33"/>
    <w:rsid w:val="00684C1A"/>
    <w:rsid w:val="00686597"/>
    <w:rsid w:val="00686A77"/>
    <w:rsid w:val="006879FA"/>
    <w:rsid w:val="0069047F"/>
    <w:rsid w:val="006B1BA6"/>
    <w:rsid w:val="006E0FCB"/>
    <w:rsid w:val="006F0C9A"/>
    <w:rsid w:val="007003A1"/>
    <w:rsid w:val="00704FDF"/>
    <w:rsid w:val="00721709"/>
    <w:rsid w:val="00725849"/>
    <w:rsid w:val="00733591"/>
    <w:rsid w:val="00737CEB"/>
    <w:rsid w:val="00770BB1"/>
    <w:rsid w:val="007771D8"/>
    <w:rsid w:val="00783DD8"/>
    <w:rsid w:val="007854C2"/>
    <w:rsid w:val="00793825"/>
    <w:rsid w:val="007B0242"/>
    <w:rsid w:val="007C5C40"/>
    <w:rsid w:val="007C5E8F"/>
    <w:rsid w:val="007D64AF"/>
    <w:rsid w:val="007E6EFB"/>
    <w:rsid w:val="007F22E8"/>
    <w:rsid w:val="00802E7F"/>
    <w:rsid w:val="00820920"/>
    <w:rsid w:val="0082200C"/>
    <w:rsid w:val="008261F9"/>
    <w:rsid w:val="00827221"/>
    <w:rsid w:val="008475D9"/>
    <w:rsid w:val="00852637"/>
    <w:rsid w:val="008536E9"/>
    <w:rsid w:val="00871D99"/>
    <w:rsid w:val="00881A93"/>
    <w:rsid w:val="00882482"/>
    <w:rsid w:val="00882ACB"/>
    <w:rsid w:val="00883596"/>
    <w:rsid w:val="0088657D"/>
    <w:rsid w:val="008902CD"/>
    <w:rsid w:val="008906DD"/>
    <w:rsid w:val="00890DFC"/>
    <w:rsid w:val="008A6446"/>
    <w:rsid w:val="008B1B90"/>
    <w:rsid w:val="008B1D89"/>
    <w:rsid w:val="008B382E"/>
    <w:rsid w:val="008C04D6"/>
    <w:rsid w:val="008C2D4C"/>
    <w:rsid w:val="008C4E70"/>
    <w:rsid w:val="008C6A25"/>
    <w:rsid w:val="008D14D0"/>
    <w:rsid w:val="008E3AE6"/>
    <w:rsid w:val="008F152D"/>
    <w:rsid w:val="00903D3F"/>
    <w:rsid w:val="00917068"/>
    <w:rsid w:val="00921D77"/>
    <w:rsid w:val="00922D5A"/>
    <w:rsid w:val="00925FCE"/>
    <w:rsid w:val="00932AEB"/>
    <w:rsid w:val="00947EEE"/>
    <w:rsid w:val="00953A22"/>
    <w:rsid w:val="00956526"/>
    <w:rsid w:val="00961EE8"/>
    <w:rsid w:val="00973CFD"/>
    <w:rsid w:val="00974E19"/>
    <w:rsid w:val="009829E2"/>
    <w:rsid w:val="00993DF3"/>
    <w:rsid w:val="0099492A"/>
    <w:rsid w:val="0099696F"/>
    <w:rsid w:val="009A0078"/>
    <w:rsid w:val="009C4518"/>
    <w:rsid w:val="009C58D7"/>
    <w:rsid w:val="009C64AD"/>
    <w:rsid w:val="009C7DF9"/>
    <w:rsid w:val="009D67C8"/>
    <w:rsid w:val="009D75C8"/>
    <w:rsid w:val="009E13E1"/>
    <w:rsid w:val="009E1A6C"/>
    <w:rsid w:val="009F54E0"/>
    <w:rsid w:val="00A059FB"/>
    <w:rsid w:val="00A17E00"/>
    <w:rsid w:val="00A24B59"/>
    <w:rsid w:val="00A42B7B"/>
    <w:rsid w:val="00A461B0"/>
    <w:rsid w:val="00A51A4D"/>
    <w:rsid w:val="00A5369A"/>
    <w:rsid w:val="00A56462"/>
    <w:rsid w:val="00A66FC0"/>
    <w:rsid w:val="00A67CC7"/>
    <w:rsid w:val="00A758A4"/>
    <w:rsid w:val="00A806DA"/>
    <w:rsid w:val="00A90835"/>
    <w:rsid w:val="00A96493"/>
    <w:rsid w:val="00A969D1"/>
    <w:rsid w:val="00AD129C"/>
    <w:rsid w:val="00AD1E45"/>
    <w:rsid w:val="00AD22F8"/>
    <w:rsid w:val="00AD2658"/>
    <w:rsid w:val="00AD71AD"/>
    <w:rsid w:val="00AE0D7F"/>
    <w:rsid w:val="00AF07E9"/>
    <w:rsid w:val="00AF4E08"/>
    <w:rsid w:val="00B04045"/>
    <w:rsid w:val="00B047FC"/>
    <w:rsid w:val="00B06432"/>
    <w:rsid w:val="00B201A3"/>
    <w:rsid w:val="00B31C1A"/>
    <w:rsid w:val="00B4309F"/>
    <w:rsid w:val="00B52567"/>
    <w:rsid w:val="00B6701E"/>
    <w:rsid w:val="00B7328C"/>
    <w:rsid w:val="00B758FB"/>
    <w:rsid w:val="00B77469"/>
    <w:rsid w:val="00BA781A"/>
    <w:rsid w:val="00BB509B"/>
    <w:rsid w:val="00BB7530"/>
    <w:rsid w:val="00BD40E9"/>
    <w:rsid w:val="00BD7AC5"/>
    <w:rsid w:val="00BE0020"/>
    <w:rsid w:val="00BE3630"/>
    <w:rsid w:val="00C038CB"/>
    <w:rsid w:val="00C14405"/>
    <w:rsid w:val="00C175A4"/>
    <w:rsid w:val="00C246F3"/>
    <w:rsid w:val="00C257CE"/>
    <w:rsid w:val="00C41BD4"/>
    <w:rsid w:val="00C42FD5"/>
    <w:rsid w:val="00C7137E"/>
    <w:rsid w:val="00C91A40"/>
    <w:rsid w:val="00CA0904"/>
    <w:rsid w:val="00CA14E2"/>
    <w:rsid w:val="00CA66A5"/>
    <w:rsid w:val="00CB3428"/>
    <w:rsid w:val="00CB51F7"/>
    <w:rsid w:val="00CB7A77"/>
    <w:rsid w:val="00CD07DB"/>
    <w:rsid w:val="00CD0A6B"/>
    <w:rsid w:val="00CD0DED"/>
    <w:rsid w:val="00CE2C8B"/>
    <w:rsid w:val="00CE311B"/>
    <w:rsid w:val="00CE3B85"/>
    <w:rsid w:val="00CF3EDA"/>
    <w:rsid w:val="00D057A2"/>
    <w:rsid w:val="00D2526E"/>
    <w:rsid w:val="00D47CE8"/>
    <w:rsid w:val="00D52904"/>
    <w:rsid w:val="00D5429E"/>
    <w:rsid w:val="00D60E29"/>
    <w:rsid w:val="00D613C1"/>
    <w:rsid w:val="00D62645"/>
    <w:rsid w:val="00D67DAD"/>
    <w:rsid w:val="00D828B9"/>
    <w:rsid w:val="00DA021B"/>
    <w:rsid w:val="00DA68F3"/>
    <w:rsid w:val="00DA726E"/>
    <w:rsid w:val="00DB13A7"/>
    <w:rsid w:val="00DB36E3"/>
    <w:rsid w:val="00DC29A9"/>
    <w:rsid w:val="00DE084A"/>
    <w:rsid w:val="00DE1CE1"/>
    <w:rsid w:val="00E00CB0"/>
    <w:rsid w:val="00E01B74"/>
    <w:rsid w:val="00E04AC9"/>
    <w:rsid w:val="00E15E4D"/>
    <w:rsid w:val="00E20721"/>
    <w:rsid w:val="00E2556A"/>
    <w:rsid w:val="00E4245F"/>
    <w:rsid w:val="00E44A55"/>
    <w:rsid w:val="00E47549"/>
    <w:rsid w:val="00E51608"/>
    <w:rsid w:val="00E55128"/>
    <w:rsid w:val="00E8131D"/>
    <w:rsid w:val="00E8592D"/>
    <w:rsid w:val="00E9005B"/>
    <w:rsid w:val="00EA5F2D"/>
    <w:rsid w:val="00EA6255"/>
    <w:rsid w:val="00EB4859"/>
    <w:rsid w:val="00EC6C35"/>
    <w:rsid w:val="00ED0E27"/>
    <w:rsid w:val="00ED3B82"/>
    <w:rsid w:val="00ED74EF"/>
    <w:rsid w:val="00EE021D"/>
    <w:rsid w:val="00EE4D9C"/>
    <w:rsid w:val="00EE5F9F"/>
    <w:rsid w:val="00EE6606"/>
    <w:rsid w:val="00F07784"/>
    <w:rsid w:val="00F20CBA"/>
    <w:rsid w:val="00F22986"/>
    <w:rsid w:val="00F22BE5"/>
    <w:rsid w:val="00F25AAA"/>
    <w:rsid w:val="00F320FE"/>
    <w:rsid w:val="00F35772"/>
    <w:rsid w:val="00F36AD5"/>
    <w:rsid w:val="00F37C85"/>
    <w:rsid w:val="00F56206"/>
    <w:rsid w:val="00F70310"/>
    <w:rsid w:val="00F8462A"/>
    <w:rsid w:val="00F94E47"/>
    <w:rsid w:val="00FA02BC"/>
    <w:rsid w:val="00FA2F52"/>
    <w:rsid w:val="00FB1428"/>
    <w:rsid w:val="00FE1DD9"/>
    <w:rsid w:val="00FE5504"/>
    <w:rsid w:val="00FE5C9A"/>
    <w:rsid w:val="00FF15AD"/>
    <w:rsid w:val="00FF26A2"/>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78652">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909581969">
      <w:bodyDiv w:val="1"/>
      <w:marLeft w:val="0"/>
      <w:marRight w:val="0"/>
      <w:marTop w:val="0"/>
      <w:marBottom w:val="0"/>
      <w:divBdr>
        <w:top w:val="none" w:sz="0" w:space="0" w:color="auto"/>
        <w:left w:val="none" w:sz="0" w:space="0" w:color="auto"/>
        <w:bottom w:val="none" w:sz="0" w:space="0" w:color="auto"/>
        <w:right w:val="none" w:sz="0" w:space="0" w:color="auto"/>
      </w:divBdr>
    </w:div>
    <w:div w:id="1152915417">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FA184-F9AC-4B5D-ABAD-649F409A9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855</Words>
  <Characters>4874</Characters>
  <Application>Microsoft Office Word</Application>
  <DocSecurity>0</DocSecurity>
  <Lines>40</Lines>
  <Paragraphs>11</Paragraphs>
  <ScaleCrop>false</ScaleCrop>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Yu Ding</cp:lastModifiedBy>
  <cp:revision>11</cp:revision>
  <dcterms:created xsi:type="dcterms:W3CDTF">2024-06-06T09:24:00Z</dcterms:created>
  <dcterms:modified xsi:type="dcterms:W3CDTF">2024-06-10T07:30:00Z</dcterms:modified>
</cp:coreProperties>
</file>