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E7C51" w14:textId="69E80028" w:rsidR="00CD58EF" w:rsidRDefault="00CD58EF" w:rsidP="00E3469E">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sidR="009229B8" w:rsidRPr="009229B8">
        <w:rPr>
          <w:rFonts w:ascii="Arial" w:hAnsi="Arial" w:cs="Arial"/>
          <w:b/>
          <w:sz w:val="24"/>
          <w:lang w:val="en-US"/>
        </w:rPr>
        <w:t>R2-2313790</w:t>
      </w:r>
    </w:p>
    <w:p w14:paraId="3A83D531" w14:textId="0BB1EC09" w:rsidR="00CD58EF" w:rsidRDefault="00CD58EF" w:rsidP="00CD58EF">
      <w:pPr>
        <w:tabs>
          <w:tab w:val="right" w:pos="9639"/>
        </w:tabs>
        <w:spacing w:after="0"/>
        <w:rPr>
          <w:rFonts w:ascii="Arial" w:eastAsia="MS Mincho" w:hAnsi="Arial" w:cs="Arial"/>
          <w:b/>
          <w:sz w:val="24"/>
          <w:szCs w:val="22"/>
        </w:rPr>
      </w:pPr>
      <w:r>
        <w:rPr>
          <w:rFonts w:ascii="Arial" w:eastAsia="Times New Roman" w:hAnsi="Arial" w:cs="Arial"/>
          <w:b/>
          <w:sz w:val="24"/>
          <w:szCs w:val="24"/>
        </w:rPr>
        <w:t>Chicago, US</w:t>
      </w:r>
      <w:r w:rsidR="00070D47">
        <w:rPr>
          <w:rFonts w:ascii="Arial" w:eastAsia="Times New Roman" w:hAnsi="Arial" w:cs="Arial"/>
          <w:b/>
          <w:sz w:val="24"/>
          <w:szCs w:val="24"/>
        </w:rPr>
        <w:t>A</w:t>
      </w:r>
      <w:r>
        <w:rPr>
          <w:rFonts w:ascii="Arial" w:eastAsia="Times New Roman" w:hAnsi="Arial" w:cs="Arial"/>
          <w:b/>
          <w:sz w:val="24"/>
          <w:szCs w:val="24"/>
        </w:rPr>
        <w:t>,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1EE98D42" w14:textId="77777777" w:rsidR="00CD58EF" w:rsidRDefault="00CD58EF" w:rsidP="00CD58EF">
      <w:pPr>
        <w:tabs>
          <w:tab w:val="right" w:pos="9639"/>
        </w:tabs>
        <w:spacing w:after="0"/>
        <w:rPr>
          <w:rFonts w:ascii="Arial" w:eastAsia="MS Mincho" w:hAnsi="Arial" w:cs="Arial"/>
          <w:b/>
          <w:sz w:val="24"/>
          <w:szCs w:val="22"/>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14:paraId="6F04E7A8" w14:textId="77777777" w:rsidTr="00BA301B">
        <w:tc>
          <w:tcPr>
            <w:tcW w:w="9641" w:type="dxa"/>
            <w:gridSpan w:val="9"/>
            <w:tcBorders>
              <w:top w:val="single" w:sz="4" w:space="0" w:color="auto"/>
              <w:left w:val="single" w:sz="4" w:space="0" w:color="auto"/>
              <w:right w:val="single" w:sz="4" w:space="0" w:color="auto"/>
            </w:tcBorders>
          </w:tcPr>
          <w:p w14:paraId="0D8629F9" w14:textId="77777777"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14:paraId="434BDB76" w14:textId="77777777" w:rsidTr="00BA301B">
        <w:tc>
          <w:tcPr>
            <w:tcW w:w="9641" w:type="dxa"/>
            <w:gridSpan w:val="9"/>
            <w:tcBorders>
              <w:left w:val="single" w:sz="4" w:space="0" w:color="auto"/>
              <w:right w:val="single" w:sz="4" w:space="0" w:color="auto"/>
            </w:tcBorders>
          </w:tcPr>
          <w:p w14:paraId="2A380CB2"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14:paraId="3806BF70" w14:textId="77777777" w:rsidTr="00BA301B">
        <w:tc>
          <w:tcPr>
            <w:tcW w:w="9641" w:type="dxa"/>
            <w:gridSpan w:val="9"/>
            <w:tcBorders>
              <w:left w:val="single" w:sz="4" w:space="0" w:color="auto"/>
              <w:right w:val="single" w:sz="4" w:space="0" w:color="auto"/>
            </w:tcBorders>
          </w:tcPr>
          <w:p w14:paraId="502F0CB1"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353F9ACC" w14:textId="77777777" w:rsidTr="00BA301B">
        <w:tc>
          <w:tcPr>
            <w:tcW w:w="142" w:type="dxa"/>
            <w:tcBorders>
              <w:left w:val="single" w:sz="4" w:space="0" w:color="auto"/>
            </w:tcBorders>
          </w:tcPr>
          <w:p w14:paraId="75EAFD0F"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14:paraId="52FB0C54" w14:textId="3B03698A" w:rsidR="00ED4627" w:rsidRPr="00990DE1" w:rsidRDefault="008747C9" w:rsidP="00BA301B">
            <w:pPr>
              <w:overflowPunct/>
              <w:autoSpaceDE/>
              <w:autoSpaceDN/>
              <w:adjustRightInd/>
              <w:spacing w:after="0"/>
              <w:jc w:val="right"/>
              <w:textAlignment w:val="auto"/>
              <w:rPr>
                <w:rFonts w:ascii="Arial" w:eastAsia="宋体" w:hAnsi="Arial" w:cs="Times New Roman"/>
                <w:b/>
                <w:sz w:val="28"/>
              </w:rPr>
            </w:pPr>
            <w:r>
              <w:rPr>
                <w:rFonts w:ascii="Arial" w:eastAsia="宋体" w:hAnsi="Arial" w:cs="Times New Roman"/>
                <w:b/>
                <w:sz w:val="28"/>
              </w:rPr>
              <w:t>38.3</w:t>
            </w:r>
            <w:r w:rsidR="00574C01">
              <w:rPr>
                <w:rFonts w:ascii="Arial" w:eastAsia="宋体" w:hAnsi="Arial" w:cs="Times New Roman"/>
                <w:b/>
                <w:sz w:val="28"/>
              </w:rPr>
              <w:t>21</w:t>
            </w:r>
          </w:p>
        </w:tc>
        <w:tc>
          <w:tcPr>
            <w:tcW w:w="709" w:type="dxa"/>
          </w:tcPr>
          <w:p w14:paraId="0414D14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14:paraId="2DAE4832" w14:textId="417EFB95" w:rsidR="00ED4627" w:rsidRPr="00990DE1" w:rsidRDefault="00A859DD" w:rsidP="00BA301B">
            <w:pPr>
              <w:overflowPunct/>
              <w:autoSpaceDE/>
              <w:autoSpaceDN/>
              <w:adjustRightInd/>
              <w:spacing w:after="0"/>
              <w:jc w:val="center"/>
              <w:textAlignment w:val="auto"/>
              <w:rPr>
                <w:rFonts w:ascii="Arial" w:eastAsia="宋体" w:hAnsi="Arial" w:cs="Times New Roman"/>
              </w:rPr>
            </w:pPr>
            <w:r>
              <w:rPr>
                <w:rFonts w:ascii="Arial" w:eastAsia="宋体" w:hAnsi="Arial" w:cs="Times New Roman"/>
                <w:b/>
                <w:sz w:val="28"/>
                <w:lang w:eastAsia="zh-CN"/>
              </w:rPr>
              <w:t>1692</w:t>
            </w:r>
          </w:p>
        </w:tc>
        <w:tc>
          <w:tcPr>
            <w:tcW w:w="709" w:type="dxa"/>
          </w:tcPr>
          <w:p w14:paraId="12147C1C" w14:textId="77777777"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14:paraId="36E9FEC3" w14:textId="31476B57" w:rsidR="00ED4627" w:rsidRPr="00990DE1" w:rsidRDefault="009229B8" w:rsidP="00BA301B">
            <w:pPr>
              <w:overflowPunct/>
              <w:autoSpaceDE/>
              <w:autoSpaceDN/>
              <w:adjustRightInd/>
              <w:spacing w:after="0"/>
              <w:jc w:val="center"/>
              <w:textAlignment w:val="auto"/>
              <w:rPr>
                <w:rFonts w:ascii="Arial" w:eastAsia="宋体" w:hAnsi="Arial" w:cs="Times New Roman"/>
                <w:b/>
              </w:rPr>
            </w:pPr>
            <w:r>
              <w:rPr>
                <w:rFonts w:ascii="Arial" w:eastAsia="宋体" w:hAnsi="Arial" w:cs="Times New Roman"/>
                <w:b/>
                <w:sz w:val="28"/>
                <w:lang w:eastAsia="zh-CN"/>
              </w:rPr>
              <w:t>2</w:t>
            </w:r>
          </w:p>
        </w:tc>
        <w:tc>
          <w:tcPr>
            <w:tcW w:w="2410" w:type="dxa"/>
          </w:tcPr>
          <w:p w14:paraId="49DF4858" w14:textId="77777777"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14:paraId="15E73914" w14:textId="6FA90FFF" w:rsidR="00ED4627" w:rsidRPr="00990DE1" w:rsidRDefault="00ED4627" w:rsidP="008747C9">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011D59">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14:paraId="62857753"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36FDC7D" w14:textId="77777777" w:rsidTr="00BA301B">
        <w:tc>
          <w:tcPr>
            <w:tcW w:w="9641" w:type="dxa"/>
            <w:gridSpan w:val="9"/>
            <w:tcBorders>
              <w:left w:val="single" w:sz="4" w:space="0" w:color="auto"/>
              <w:right w:val="single" w:sz="4" w:space="0" w:color="auto"/>
            </w:tcBorders>
          </w:tcPr>
          <w:p w14:paraId="6422504F" w14:textId="77777777"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14:paraId="1F46E472" w14:textId="77777777" w:rsidTr="00BA301B">
        <w:tc>
          <w:tcPr>
            <w:tcW w:w="9641" w:type="dxa"/>
            <w:gridSpan w:val="9"/>
            <w:tcBorders>
              <w:top w:val="single" w:sz="4" w:space="0" w:color="auto"/>
            </w:tcBorders>
          </w:tcPr>
          <w:p w14:paraId="456A6F91" w14:textId="77777777"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14:paraId="63A1D1FF" w14:textId="77777777" w:rsidTr="00BA301B">
        <w:tc>
          <w:tcPr>
            <w:tcW w:w="9641" w:type="dxa"/>
            <w:gridSpan w:val="9"/>
          </w:tcPr>
          <w:p w14:paraId="7DB6A9ED"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14:paraId="520208DD"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14:paraId="63483903" w14:textId="77777777" w:rsidTr="00BA301B">
        <w:tc>
          <w:tcPr>
            <w:tcW w:w="2835" w:type="dxa"/>
          </w:tcPr>
          <w:p w14:paraId="331AEF56" w14:textId="77777777"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14:paraId="2B5C830C"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1C1DC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14:paraId="2CB03563"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CF0BA"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14:paraId="48AC00A3" w14:textId="77777777"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A14ACE"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14:paraId="0BBF6F4C" w14:textId="77777777"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D5B66" w14:textId="77777777"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14:paraId="64C00393" w14:textId="77777777"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14:paraId="42A1E056" w14:textId="77777777" w:rsidTr="00BA301B">
        <w:tc>
          <w:tcPr>
            <w:tcW w:w="9640" w:type="dxa"/>
            <w:gridSpan w:val="11"/>
          </w:tcPr>
          <w:p w14:paraId="3556164A"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14:paraId="1B164649" w14:textId="77777777" w:rsidTr="00BA301B">
        <w:tc>
          <w:tcPr>
            <w:tcW w:w="1843" w:type="dxa"/>
            <w:tcBorders>
              <w:top w:val="single" w:sz="4" w:space="0" w:color="auto"/>
              <w:left w:val="single" w:sz="4" w:space="0" w:color="auto"/>
            </w:tcBorders>
          </w:tcPr>
          <w:p w14:paraId="572819B5" w14:textId="77777777"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14:paraId="386F261F" w14:textId="4BEFFB1F" w:rsidR="00ED4627" w:rsidRPr="00990DE1" w:rsidRDefault="005413BE" w:rsidP="005413BE">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Correction to 38</w:t>
            </w:r>
            <w:r w:rsidRPr="005413BE">
              <w:rPr>
                <w:rFonts w:ascii="Arial" w:eastAsia="宋体" w:hAnsi="Arial" w:cs="Times New Roman"/>
              </w:rPr>
              <w:t>.3</w:t>
            </w:r>
            <w:r w:rsidR="00BE228D">
              <w:rPr>
                <w:rFonts w:ascii="Arial" w:eastAsia="宋体" w:hAnsi="Arial" w:cs="Times New Roman"/>
              </w:rPr>
              <w:t>21</w:t>
            </w:r>
            <w:r w:rsidRPr="005413BE">
              <w:rPr>
                <w:rFonts w:ascii="Arial" w:eastAsia="宋体" w:hAnsi="Arial" w:cs="Times New Roman"/>
              </w:rPr>
              <w:t xml:space="preserve"> on Koffset handling during </w:t>
            </w:r>
            <w:r w:rsidR="005B010E">
              <w:rPr>
                <w:rFonts w:ascii="Arial" w:eastAsia="宋体" w:hAnsi="Arial" w:cs="Times New Roman"/>
              </w:rPr>
              <w:t>MAC reset</w:t>
            </w:r>
          </w:p>
        </w:tc>
      </w:tr>
      <w:tr w:rsidR="00ED4627" w:rsidRPr="00990DE1" w14:paraId="62268AA8" w14:textId="77777777" w:rsidTr="00BA301B">
        <w:tc>
          <w:tcPr>
            <w:tcW w:w="1843" w:type="dxa"/>
            <w:tcBorders>
              <w:left w:val="single" w:sz="4" w:space="0" w:color="auto"/>
            </w:tcBorders>
          </w:tcPr>
          <w:p w14:paraId="40931BE3" w14:textId="77777777"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66A1A43C" w14:textId="77777777"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7570C4" w:rsidRPr="00990DE1" w14:paraId="75C761CD" w14:textId="77777777" w:rsidTr="00BA301B">
        <w:tc>
          <w:tcPr>
            <w:tcW w:w="1843" w:type="dxa"/>
            <w:tcBorders>
              <w:left w:val="single" w:sz="4" w:space="0" w:color="auto"/>
            </w:tcBorders>
          </w:tcPr>
          <w:p w14:paraId="7BA22858" w14:textId="77777777" w:rsidR="007570C4" w:rsidRPr="00990DE1" w:rsidRDefault="007570C4" w:rsidP="007570C4">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14:paraId="16F2A597" w14:textId="0B007D71" w:rsidR="007570C4" w:rsidRPr="00990DE1" w:rsidRDefault="007570C4" w:rsidP="007570C4">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 xml:space="preserve">Huawei, </w:t>
            </w:r>
            <w:r>
              <w:rPr>
                <w:rFonts w:ascii="Arial" w:eastAsia="宋体" w:hAnsi="Arial" w:cs="Times New Roman"/>
              </w:rPr>
              <w:t xml:space="preserve">Ericsson, </w:t>
            </w:r>
            <w:r>
              <w:rPr>
                <w:rFonts w:ascii="Arial" w:eastAsia="宋体" w:hAnsi="Arial" w:cs="Times New Roman"/>
                <w:lang w:eastAsia="zh-CN"/>
              </w:rPr>
              <w:t xml:space="preserve">Samsung, OPPO, </w:t>
            </w:r>
            <w:r w:rsidR="00783465">
              <w:rPr>
                <w:rFonts w:ascii="Arial" w:eastAsia="宋体" w:hAnsi="Arial" w:cs="Times New Roman"/>
                <w:lang w:eastAsia="zh-CN"/>
              </w:rPr>
              <w:t xml:space="preserve">Nokia, </w:t>
            </w:r>
            <w:r w:rsidR="005E1B10" w:rsidRPr="005E1B10">
              <w:rPr>
                <w:rFonts w:ascii="Arial" w:eastAsia="宋体" w:hAnsi="Arial" w:cs="Times New Roman"/>
                <w:lang w:eastAsia="zh-CN"/>
              </w:rPr>
              <w:t>Qualcomm</w:t>
            </w:r>
            <w:r w:rsidR="005E1B10">
              <w:rPr>
                <w:rFonts w:ascii="Arial" w:eastAsia="宋体" w:hAnsi="Arial" w:cs="Times New Roman"/>
                <w:lang w:eastAsia="zh-CN"/>
              </w:rPr>
              <w:t xml:space="preserve">, </w:t>
            </w:r>
            <w:r w:rsidR="009229B8">
              <w:rPr>
                <w:rFonts w:ascii="Arial" w:eastAsia="宋体" w:hAnsi="Arial" w:cs="Times New Roman"/>
                <w:lang w:eastAsia="zh-CN"/>
              </w:rPr>
              <w:t xml:space="preserve">MediaTek, </w:t>
            </w:r>
            <w:r w:rsidRPr="00990DE1">
              <w:rPr>
                <w:rFonts w:ascii="Arial" w:eastAsia="宋体" w:hAnsi="Arial" w:cs="Times New Roman"/>
              </w:rPr>
              <w:t>HiSilicon</w:t>
            </w:r>
          </w:p>
        </w:tc>
      </w:tr>
      <w:tr w:rsidR="007570C4" w:rsidRPr="00990DE1" w14:paraId="5797CB20" w14:textId="77777777" w:rsidTr="00BA301B">
        <w:tc>
          <w:tcPr>
            <w:tcW w:w="1843" w:type="dxa"/>
            <w:tcBorders>
              <w:left w:val="single" w:sz="4" w:space="0" w:color="auto"/>
            </w:tcBorders>
          </w:tcPr>
          <w:p w14:paraId="7CFFEE67" w14:textId="77777777" w:rsidR="007570C4" w:rsidRPr="00990DE1" w:rsidRDefault="007570C4" w:rsidP="007570C4">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14:paraId="0169EC38" w14:textId="77777777" w:rsidR="007570C4" w:rsidRPr="00990DE1" w:rsidRDefault="007570C4" w:rsidP="007570C4">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7570C4" w:rsidRPr="00990DE1" w14:paraId="1AD9E38C" w14:textId="77777777" w:rsidTr="00BA301B">
        <w:tc>
          <w:tcPr>
            <w:tcW w:w="1843" w:type="dxa"/>
            <w:tcBorders>
              <w:left w:val="single" w:sz="4" w:space="0" w:color="auto"/>
            </w:tcBorders>
          </w:tcPr>
          <w:p w14:paraId="75587FF6"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14:paraId="5F31F6E7"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657AA49C" w14:textId="77777777" w:rsidTr="00BA301B">
        <w:tc>
          <w:tcPr>
            <w:tcW w:w="1843" w:type="dxa"/>
            <w:tcBorders>
              <w:left w:val="single" w:sz="4" w:space="0" w:color="auto"/>
            </w:tcBorders>
          </w:tcPr>
          <w:p w14:paraId="33FB2D5A" w14:textId="77777777" w:rsidR="007570C4" w:rsidRPr="00990DE1" w:rsidRDefault="007570C4" w:rsidP="007570C4">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14:paraId="4607B813" w14:textId="77777777" w:rsidR="007570C4" w:rsidRPr="00990DE1" w:rsidRDefault="007570C4" w:rsidP="007570C4">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NR_NTN_solutions-Core</w:t>
            </w:r>
          </w:p>
        </w:tc>
        <w:tc>
          <w:tcPr>
            <w:tcW w:w="567" w:type="dxa"/>
            <w:tcBorders>
              <w:left w:val="nil"/>
            </w:tcBorders>
          </w:tcPr>
          <w:p w14:paraId="312D9DB3" w14:textId="77777777" w:rsidR="007570C4" w:rsidRPr="00990DE1" w:rsidRDefault="007570C4" w:rsidP="007570C4">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14:paraId="3E07ABFA" w14:textId="77777777" w:rsidR="007570C4" w:rsidRPr="00990DE1" w:rsidRDefault="007570C4" w:rsidP="007570C4">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14:paraId="475D6864" w14:textId="5352FFD6" w:rsidR="007570C4" w:rsidRPr="00990DE1" w:rsidRDefault="007570C4" w:rsidP="007570C4">
            <w:pPr>
              <w:overflowPunct/>
              <w:autoSpaceDE/>
              <w:autoSpaceDN/>
              <w:adjustRightInd/>
              <w:spacing w:after="0"/>
              <w:ind w:left="100"/>
              <w:textAlignment w:val="auto"/>
              <w:rPr>
                <w:rFonts w:ascii="Arial" w:eastAsia="宋体" w:hAnsi="Arial" w:cs="Times New Roman"/>
              </w:rPr>
            </w:pPr>
            <w:r>
              <w:rPr>
                <w:rFonts w:ascii="Arial" w:eastAsia="宋体" w:hAnsi="Arial" w:cs="Times New Roman"/>
              </w:rPr>
              <w:t>2023-11-3</w:t>
            </w:r>
          </w:p>
        </w:tc>
      </w:tr>
      <w:tr w:rsidR="007570C4" w:rsidRPr="00990DE1" w14:paraId="5B2BCBA8" w14:textId="77777777" w:rsidTr="00BA301B">
        <w:tc>
          <w:tcPr>
            <w:tcW w:w="1843" w:type="dxa"/>
            <w:tcBorders>
              <w:left w:val="single" w:sz="4" w:space="0" w:color="auto"/>
            </w:tcBorders>
          </w:tcPr>
          <w:p w14:paraId="2D09DE2C"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1986" w:type="dxa"/>
            <w:gridSpan w:val="4"/>
          </w:tcPr>
          <w:p w14:paraId="6E9D0E3B"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c>
          <w:tcPr>
            <w:tcW w:w="2267" w:type="dxa"/>
            <w:gridSpan w:val="2"/>
          </w:tcPr>
          <w:p w14:paraId="1A37DBE1"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c>
          <w:tcPr>
            <w:tcW w:w="1417" w:type="dxa"/>
            <w:gridSpan w:val="3"/>
          </w:tcPr>
          <w:p w14:paraId="6BFB16AF"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14:paraId="1AA23083"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61E760A5" w14:textId="77777777" w:rsidTr="00BA301B">
        <w:trPr>
          <w:cantSplit/>
        </w:trPr>
        <w:tc>
          <w:tcPr>
            <w:tcW w:w="1843" w:type="dxa"/>
            <w:tcBorders>
              <w:left w:val="single" w:sz="4" w:space="0" w:color="auto"/>
            </w:tcBorders>
          </w:tcPr>
          <w:p w14:paraId="3A30E378" w14:textId="77777777" w:rsidR="007570C4" w:rsidRPr="00990DE1" w:rsidRDefault="007570C4" w:rsidP="007570C4">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14:paraId="00933A9B" w14:textId="77777777" w:rsidR="007570C4" w:rsidRPr="00990DE1" w:rsidRDefault="007570C4" w:rsidP="007570C4">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14:paraId="2B3BEEC7" w14:textId="77777777" w:rsidR="007570C4" w:rsidRPr="00990DE1" w:rsidRDefault="007570C4" w:rsidP="007570C4">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14:paraId="3544110D" w14:textId="77777777" w:rsidR="007570C4" w:rsidRPr="00990DE1" w:rsidRDefault="007570C4" w:rsidP="007570C4">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14:paraId="0F4EED04" w14:textId="77777777" w:rsidR="007570C4" w:rsidRPr="00990DE1" w:rsidRDefault="007570C4" w:rsidP="007570C4">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7570C4" w:rsidRPr="00990DE1" w14:paraId="73648555" w14:textId="77777777" w:rsidTr="00BA301B">
        <w:tc>
          <w:tcPr>
            <w:tcW w:w="1843" w:type="dxa"/>
            <w:tcBorders>
              <w:left w:val="single" w:sz="4" w:space="0" w:color="auto"/>
              <w:bottom w:val="single" w:sz="4" w:space="0" w:color="auto"/>
            </w:tcBorders>
          </w:tcPr>
          <w:p w14:paraId="04738641" w14:textId="77777777" w:rsidR="007570C4" w:rsidRPr="00990DE1" w:rsidRDefault="007570C4" w:rsidP="007570C4">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14:paraId="5EF22169" w14:textId="77777777" w:rsidR="007570C4" w:rsidRPr="00990DE1" w:rsidRDefault="007570C4" w:rsidP="007570C4">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t>F</w:t>
            </w:r>
            <w:r w:rsidRPr="00990DE1">
              <w:rPr>
                <w:rFonts w:ascii="Arial" w:eastAsia="宋体" w:hAnsi="Arial" w:cs="Times New Roman"/>
                <w:i/>
                <w:sz w:val="18"/>
              </w:rPr>
              <w:t xml:space="preserve">  (correction)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14:paraId="09F8A306" w14:textId="77777777" w:rsidR="007570C4" w:rsidRPr="00990DE1" w:rsidRDefault="007570C4" w:rsidP="007570C4">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14:paraId="2292C38C" w14:textId="77777777" w:rsidR="007570C4" w:rsidRPr="00990DE1" w:rsidRDefault="007570C4" w:rsidP="007570C4">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7570C4" w:rsidRPr="00990DE1" w14:paraId="0D36C619" w14:textId="77777777" w:rsidTr="00BA301B">
        <w:tc>
          <w:tcPr>
            <w:tcW w:w="1843" w:type="dxa"/>
          </w:tcPr>
          <w:p w14:paraId="725C05E9"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7797" w:type="dxa"/>
            <w:gridSpan w:val="10"/>
          </w:tcPr>
          <w:p w14:paraId="4F5BBB8C"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5438F2CD" w14:textId="77777777" w:rsidTr="00BA301B">
        <w:tc>
          <w:tcPr>
            <w:tcW w:w="2694" w:type="dxa"/>
            <w:gridSpan w:val="2"/>
            <w:tcBorders>
              <w:top w:val="single" w:sz="4" w:space="0" w:color="auto"/>
              <w:left w:val="single" w:sz="4" w:space="0" w:color="auto"/>
            </w:tcBorders>
          </w:tcPr>
          <w:p w14:paraId="095A7790"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14:paraId="4CA42A18" w14:textId="77777777" w:rsidR="007570C4" w:rsidRPr="002B6E06" w:rsidRDefault="007570C4" w:rsidP="007570C4">
            <w:pPr>
              <w:overflowPunct/>
              <w:autoSpaceDE/>
              <w:autoSpaceDN/>
              <w:adjustRightInd/>
              <w:spacing w:after="0"/>
              <w:textAlignment w:val="auto"/>
              <w:rPr>
                <w:rFonts w:ascii="Arial" w:eastAsia="宋体" w:hAnsi="Arial" w:cs="Times New Roman"/>
                <w:lang w:eastAsia="zh-CN"/>
              </w:rPr>
            </w:pPr>
            <w:r w:rsidRPr="002B6E06">
              <w:rPr>
                <w:rFonts w:ascii="Arial" w:eastAsia="宋体" w:hAnsi="Arial" w:cs="Times New Roman"/>
                <w:lang w:eastAsia="zh-CN"/>
              </w:rPr>
              <w:t xml:space="preserve">Koffset comprises of two parts: the first part is cell specific Koffset, which is </w:t>
            </w:r>
            <w:r>
              <w:rPr>
                <w:rFonts w:ascii="Arial" w:eastAsia="宋体" w:hAnsi="Arial" w:cs="Times New Roman"/>
                <w:lang w:eastAsia="zh-CN"/>
              </w:rPr>
              <w:t>delivered in</w:t>
            </w:r>
            <w:r w:rsidRPr="002B6E06">
              <w:rPr>
                <w:rFonts w:ascii="Arial" w:eastAsia="宋体" w:hAnsi="Arial" w:cs="Times New Roman"/>
                <w:lang w:eastAsia="zh-CN"/>
              </w:rPr>
              <w:t xml:space="preserve"> SIB or </w:t>
            </w:r>
            <w:r>
              <w:rPr>
                <w:rFonts w:ascii="Arial" w:eastAsia="宋体" w:hAnsi="Arial" w:cs="Times New Roman"/>
                <w:lang w:eastAsia="zh-CN"/>
              </w:rPr>
              <w:t>in</w:t>
            </w:r>
            <w:r w:rsidRPr="002B6E06">
              <w:rPr>
                <w:rFonts w:ascii="Arial" w:eastAsia="宋体" w:hAnsi="Arial" w:cs="Times New Roman"/>
                <w:lang w:eastAsia="zh-CN"/>
              </w:rPr>
              <w:t xml:space="preserve"> handover command; the second part is UE specific Koffset, which is provided by the Differential Koffset MAC CE. </w:t>
            </w:r>
            <w:r>
              <w:rPr>
                <w:rFonts w:ascii="Arial" w:eastAsia="宋体" w:hAnsi="Arial" w:cs="Times New Roman"/>
                <w:lang w:eastAsia="zh-CN"/>
              </w:rPr>
              <w:t>There may be some ambiguity on Koffset usage for the following cases:</w:t>
            </w:r>
          </w:p>
          <w:p w14:paraId="50EFAABE" w14:textId="77777777" w:rsidR="007570C4" w:rsidRDefault="007570C4" w:rsidP="007570C4">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lang w:eastAsia="zh-CN"/>
              </w:rPr>
              <w:t>D</w:t>
            </w:r>
            <w:r w:rsidRPr="00B45CE0">
              <w:rPr>
                <w:rFonts w:ascii="Arial" w:eastAsia="宋体" w:hAnsi="Arial" w:cs="Times New Roman"/>
                <w:lang w:eastAsia="zh-CN"/>
              </w:rPr>
              <w:t xml:space="preserve">uring handover, only the cell specific Koffset of the target cell can be configured in handover command. </w:t>
            </w:r>
            <w:r>
              <w:rPr>
                <w:rFonts w:ascii="Arial" w:eastAsia="宋体" w:hAnsi="Arial" w:cs="Times New Roman"/>
                <w:lang w:eastAsia="zh-CN"/>
              </w:rPr>
              <w:t xml:space="preserve">Thus the </w:t>
            </w:r>
            <w:r w:rsidRPr="00B45CE0">
              <w:rPr>
                <w:rFonts w:ascii="Arial" w:eastAsia="宋体" w:hAnsi="Arial" w:cs="Times New Roman"/>
                <w:lang w:eastAsia="zh-CN"/>
              </w:rPr>
              <w:t>Differential</w:t>
            </w:r>
            <w:r>
              <w:rPr>
                <w:rFonts w:ascii="Arial" w:eastAsia="宋体" w:hAnsi="Arial" w:cs="Times New Roman"/>
                <w:lang w:eastAsia="zh-CN"/>
              </w:rPr>
              <w:t xml:space="preserve"> </w:t>
            </w:r>
            <w:r w:rsidRPr="00B45CE0">
              <w:rPr>
                <w:rFonts w:ascii="Arial" w:eastAsia="宋体" w:hAnsi="Arial" w:cs="Times New Roman"/>
                <w:lang w:eastAsia="zh-CN"/>
              </w:rPr>
              <w:t xml:space="preserve">Koffset </w:t>
            </w:r>
            <w:r>
              <w:rPr>
                <w:rFonts w:ascii="Arial" w:eastAsia="宋体" w:hAnsi="Arial" w:cs="Times New Roman"/>
                <w:lang w:eastAsia="zh-CN"/>
              </w:rPr>
              <w:t xml:space="preserve">from source cell </w:t>
            </w:r>
            <w:r w:rsidRPr="00B45CE0">
              <w:rPr>
                <w:rFonts w:ascii="Arial" w:eastAsia="宋体" w:hAnsi="Arial" w:cs="Times New Roman"/>
                <w:lang w:eastAsia="zh-CN"/>
              </w:rPr>
              <w:t>should</w:t>
            </w:r>
            <w:r>
              <w:rPr>
                <w:rFonts w:ascii="Arial" w:eastAsia="宋体" w:hAnsi="Arial" w:cs="Times New Roman"/>
                <w:lang w:eastAsia="zh-CN"/>
              </w:rPr>
              <w:t>n’t</w:t>
            </w:r>
            <w:r w:rsidRPr="00B45CE0">
              <w:rPr>
                <w:rFonts w:ascii="Arial" w:eastAsia="宋体" w:hAnsi="Arial" w:cs="Times New Roman"/>
                <w:lang w:eastAsia="zh-CN"/>
              </w:rPr>
              <w:t xml:space="preserve"> be used </w:t>
            </w:r>
            <w:r>
              <w:rPr>
                <w:rFonts w:ascii="Arial" w:eastAsia="宋体" w:hAnsi="Arial" w:cs="Times New Roman"/>
                <w:lang w:eastAsia="zh-CN"/>
              </w:rPr>
              <w:t>after handover</w:t>
            </w:r>
            <w:r w:rsidRPr="00B45CE0">
              <w:rPr>
                <w:rFonts w:ascii="Arial" w:eastAsia="宋体" w:hAnsi="Arial" w:cs="Times New Roman"/>
                <w:lang w:eastAsia="zh-CN"/>
              </w:rPr>
              <w:t>.</w:t>
            </w:r>
          </w:p>
          <w:p w14:paraId="5185C33F" w14:textId="77777777" w:rsidR="007570C4" w:rsidRDefault="007570C4" w:rsidP="007570C4">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Pr>
                <w:rFonts w:ascii="Arial" w:eastAsia="宋体" w:hAnsi="Arial" w:cs="Times New Roman" w:hint="eastAsia"/>
                <w:lang w:eastAsia="zh-CN"/>
              </w:rPr>
              <w:t>D</w:t>
            </w:r>
            <w:r>
              <w:rPr>
                <w:rFonts w:ascii="Arial" w:eastAsia="宋体" w:hAnsi="Arial" w:cs="Times New Roman"/>
                <w:lang w:eastAsia="zh-CN"/>
              </w:rPr>
              <w:t xml:space="preserve">uring RRC Re-establishment, the UE may select a new serving cell. In that case, the </w:t>
            </w:r>
            <w:r w:rsidRPr="00B45CE0">
              <w:rPr>
                <w:rFonts w:ascii="Arial" w:eastAsia="宋体" w:hAnsi="Arial" w:cs="Times New Roman"/>
                <w:lang w:eastAsia="zh-CN"/>
              </w:rPr>
              <w:t>Differential</w:t>
            </w:r>
            <w:r>
              <w:rPr>
                <w:rFonts w:ascii="Arial" w:eastAsia="宋体" w:hAnsi="Arial" w:cs="Times New Roman"/>
                <w:lang w:eastAsia="zh-CN"/>
              </w:rPr>
              <w:t xml:space="preserve"> </w:t>
            </w:r>
            <w:r w:rsidRPr="00B45CE0">
              <w:rPr>
                <w:rFonts w:ascii="Arial" w:eastAsia="宋体" w:hAnsi="Arial" w:cs="Times New Roman"/>
                <w:lang w:eastAsia="zh-CN"/>
              </w:rPr>
              <w:t xml:space="preserve">Koffset </w:t>
            </w:r>
            <w:r>
              <w:rPr>
                <w:rFonts w:ascii="Arial" w:eastAsia="宋体" w:hAnsi="Arial" w:cs="Times New Roman"/>
                <w:lang w:eastAsia="zh-CN"/>
              </w:rPr>
              <w:t xml:space="preserve">from the old serving cell </w:t>
            </w:r>
            <w:r w:rsidRPr="00B45CE0">
              <w:rPr>
                <w:rFonts w:ascii="Arial" w:eastAsia="宋体" w:hAnsi="Arial" w:cs="Times New Roman"/>
                <w:lang w:eastAsia="zh-CN"/>
              </w:rPr>
              <w:t>should</w:t>
            </w:r>
            <w:r>
              <w:rPr>
                <w:rFonts w:ascii="Arial" w:eastAsia="宋体" w:hAnsi="Arial" w:cs="Times New Roman"/>
                <w:lang w:eastAsia="zh-CN"/>
              </w:rPr>
              <w:t>n’t</w:t>
            </w:r>
            <w:r w:rsidRPr="00B45CE0">
              <w:rPr>
                <w:rFonts w:ascii="Arial" w:eastAsia="宋体" w:hAnsi="Arial" w:cs="Times New Roman"/>
                <w:lang w:eastAsia="zh-CN"/>
              </w:rPr>
              <w:t xml:space="preserve"> be used</w:t>
            </w:r>
            <w:r>
              <w:rPr>
                <w:rFonts w:ascii="Arial" w:eastAsia="宋体" w:hAnsi="Arial" w:cs="Times New Roman"/>
                <w:lang w:eastAsia="zh-CN"/>
              </w:rPr>
              <w:t>.</w:t>
            </w:r>
          </w:p>
          <w:p w14:paraId="7B35EC95" w14:textId="3978273B" w:rsidR="007570C4" w:rsidRPr="007570C4" w:rsidRDefault="007570C4" w:rsidP="007570C4">
            <w:pPr>
              <w:pStyle w:val="aff3"/>
              <w:numPr>
                <w:ilvl w:val="0"/>
                <w:numId w:val="21"/>
              </w:numPr>
              <w:overflowPunct/>
              <w:autoSpaceDE/>
              <w:autoSpaceDN/>
              <w:adjustRightInd/>
              <w:spacing w:after="0"/>
              <w:ind w:firstLineChars="0"/>
              <w:textAlignment w:val="auto"/>
              <w:rPr>
                <w:rFonts w:ascii="Arial" w:eastAsia="宋体" w:hAnsi="Arial" w:cs="Times New Roman"/>
                <w:lang w:eastAsia="zh-CN"/>
              </w:rPr>
            </w:pPr>
            <w:r w:rsidRPr="007570C4">
              <w:rPr>
                <w:rFonts w:ascii="Arial" w:eastAsia="宋体" w:hAnsi="Arial" w:cs="Times New Roman"/>
                <w:lang w:eastAsia="zh-CN"/>
              </w:rPr>
              <w:t>Upon going to RRC_INACTIVE, the UE may select a new serving cell. In that case, the Differential Koffset from the old serving cell shouldn’t be used after RRC connection is resumed.</w:t>
            </w:r>
          </w:p>
          <w:p w14:paraId="0C2A4D09" w14:textId="77777777" w:rsidR="007570C4" w:rsidRDefault="007570C4" w:rsidP="007570C4">
            <w:pPr>
              <w:overflowPunct/>
              <w:autoSpaceDE/>
              <w:autoSpaceDN/>
              <w:adjustRightInd/>
              <w:spacing w:after="0"/>
              <w:textAlignment w:val="auto"/>
              <w:rPr>
                <w:rFonts w:ascii="Arial" w:eastAsia="宋体" w:hAnsi="Arial" w:cs="Times New Roman"/>
                <w:lang w:eastAsia="zh-CN"/>
              </w:rPr>
            </w:pPr>
          </w:p>
          <w:p w14:paraId="5EC204A4" w14:textId="0B8973AD" w:rsidR="00841564" w:rsidRPr="00990DE1" w:rsidRDefault="00841564" w:rsidP="007570C4">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hint="eastAsia"/>
                <w:lang w:eastAsia="zh-CN"/>
              </w:rPr>
              <w:t>T</w:t>
            </w:r>
            <w:r>
              <w:rPr>
                <w:rFonts w:ascii="Arial" w:eastAsia="宋体" w:hAnsi="Arial" w:cs="Times New Roman"/>
                <w:lang w:eastAsia="zh-CN"/>
              </w:rPr>
              <w:t xml:space="preserve">he CR is updated based on the IPA CR in </w:t>
            </w:r>
            <w:r w:rsidRPr="00B45CE0">
              <w:rPr>
                <w:rFonts w:ascii="Arial" w:eastAsia="宋体" w:hAnsi="Arial" w:cs="Times New Roman"/>
                <w:lang w:eastAsia="zh-CN"/>
              </w:rPr>
              <w:t>R2-231159</w:t>
            </w:r>
            <w:r>
              <w:rPr>
                <w:rFonts w:ascii="Arial" w:eastAsia="宋体" w:hAnsi="Arial" w:cs="Times New Roman"/>
                <w:lang w:eastAsia="zh-CN"/>
              </w:rPr>
              <w:t xml:space="preserve">8. </w:t>
            </w:r>
            <w:r>
              <w:rPr>
                <w:rFonts w:ascii="Arial" w:eastAsia="宋体" w:hAnsi="Arial" w:cs="Times New Roman" w:hint="eastAsia"/>
                <w:lang w:eastAsia="zh-CN"/>
              </w:rPr>
              <w:t>(</w:t>
            </w:r>
            <w:r>
              <w:rPr>
                <w:rFonts w:ascii="Arial" w:eastAsia="宋体" w:hAnsi="Arial" w:cs="Times New Roman"/>
                <w:lang w:eastAsia="zh-CN"/>
              </w:rPr>
              <w:t>P</w:t>
            </w:r>
            <w:r>
              <w:rPr>
                <w:rFonts w:ascii="Arial" w:eastAsia="宋体" w:hAnsi="Arial" w:cs="Times New Roman" w:hint="eastAsia"/>
                <w:lang w:eastAsia="zh-CN"/>
              </w:rPr>
              <w:t>lease</w:t>
            </w:r>
            <w:r>
              <w:rPr>
                <w:rFonts w:ascii="Arial" w:eastAsia="宋体" w:hAnsi="Arial" w:cs="Times New Roman"/>
                <w:lang w:eastAsia="zh-CN"/>
              </w:rPr>
              <w:t xml:space="preserve"> </w:t>
            </w:r>
            <w:r>
              <w:rPr>
                <w:rFonts w:ascii="Arial" w:eastAsia="宋体" w:hAnsi="Arial" w:cs="Times New Roman" w:hint="eastAsia"/>
                <w:lang w:eastAsia="zh-CN"/>
              </w:rPr>
              <w:t>see</w:t>
            </w:r>
            <w:r>
              <w:rPr>
                <w:rFonts w:ascii="Arial" w:eastAsia="宋体" w:hAnsi="Arial" w:cs="Times New Roman"/>
                <w:lang w:eastAsia="zh-CN"/>
              </w:rPr>
              <w:t xml:space="preserve"> </w:t>
            </w:r>
            <w:r>
              <w:rPr>
                <w:rFonts w:ascii="Arial" w:eastAsia="宋体" w:hAnsi="Arial" w:cs="Times New Roman" w:hint="eastAsia"/>
                <w:lang w:eastAsia="zh-CN"/>
              </w:rPr>
              <w:t>the</w:t>
            </w:r>
            <w:r>
              <w:rPr>
                <w:rFonts w:ascii="Arial" w:eastAsia="宋体" w:hAnsi="Arial" w:cs="Times New Roman"/>
                <w:lang w:eastAsia="zh-CN"/>
              </w:rPr>
              <w:t xml:space="preserve"> </w:t>
            </w:r>
            <w:r>
              <w:rPr>
                <w:rFonts w:ascii="Arial" w:eastAsia="宋体" w:hAnsi="Arial" w:cs="Times New Roman" w:hint="eastAsia"/>
                <w:lang w:eastAsia="zh-CN"/>
              </w:rPr>
              <w:t>revi</w:t>
            </w:r>
            <w:r>
              <w:rPr>
                <w:rFonts w:ascii="Arial" w:eastAsia="宋体" w:hAnsi="Arial" w:cs="Times New Roman"/>
                <w:lang w:eastAsia="zh-CN"/>
              </w:rPr>
              <w:t>sion history.)</w:t>
            </w:r>
          </w:p>
        </w:tc>
      </w:tr>
      <w:tr w:rsidR="007570C4" w:rsidRPr="00990DE1" w14:paraId="37BEE9BC" w14:textId="77777777" w:rsidTr="00BA301B">
        <w:tc>
          <w:tcPr>
            <w:tcW w:w="2694" w:type="dxa"/>
            <w:gridSpan w:val="2"/>
            <w:tcBorders>
              <w:left w:val="single" w:sz="4" w:space="0" w:color="auto"/>
            </w:tcBorders>
          </w:tcPr>
          <w:p w14:paraId="27C7798B"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2A8E7F85"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6728971F" w14:textId="77777777" w:rsidTr="00BA301B">
        <w:tc>
          <w:tcPr>
            <w:tcW w:w="2694" w:type="dxa"/>
            <w:gridSpan w:val="2"/>
            <w:tcBorders>
              <w:left w:val="single" w:sz="4" w:space="0" w:color="auto"/>
            </w:tcBorders>
          </w:tcPr>
          <w:p w14:paraId="321991A9"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14:paraId="0A02953F" w14:textId="6EFB8094" w:rsidR="007570C4" w:rsidRPr="00990DE1" w:rsidRDefault="007570C4" w:rsidP="007570C4">
            <w:pPr>
              <w:overflowPunct/>
              <w:autoSpaceDE/>
              <w:autoSpaceDN/>
              <w:adjustRightInd/>
              <w:spacing w:after="0"/>
              <w:textAlignment w:val="auto"/>
              <w:rPr>
                <w:rFonts w:ascii="Arial" w:eastAsia="宋体" w:hAnsi="Arial" w:cs="Times New Roman"/>
                <w:noProof/>
                <w:lang w:eastAsia="zh-CN"/>
              </w:rPr>
            </w:pPr>
            <w:r>
              <w:rPr>
                <w:rFonts w:ascii="Arial" w:eastAsia="宋体" w:hAnsi="Arial" w:cs="Times New Roman"/>
                <w:noProof/>
                <w:lang w:eastAsia="zh-CN"/>
              </w:rPr>
              <w:t>Clarify</w:t>
            </w:r>
            <w:r w:rsidRPr="002B6E06">
              <w:rPr>
                <w:rFonts w:ascii="Arial" w:eastAsia="宋体" w:hAnsi="Arial" w:cs="Times New Roman"/>
                <w:noProof/>
                <w:lang w:eastAsia="zh-CN"/>
              </w:rPr>
              <w:t xml:space="preserve"> that </w:t>
            </w:r>
            <w:r>
              <w:rPr>
                <w:rFonts w:ascii="Arial" w:eastAsia="宋体" w:hAnsi="Arial" w:cs="Times New Roman"/>
                <w:noProof/>
                <w:lang w:eastAsia="zh-CN"/>
              </w:rPr>
              <w:t xml:space="preserve">the UE’s configured differential Koffset is cleared </w:t>
            </w:r>
            <w:r w:rsidR="005B010E">
              <w:rPr>
                <w:rFonts w:ascii="Arial" w:eastAsia="宋体" w:hAnsi="Arial" w:cs="Times New Roman" w:hint="eastAsia"/>
                <w:noProof/>
                <w:lang w:eastAsia="zh-CN"/>
              </w:rPr>
              <w:t>during</w:t>
            </w:r>
            <w:r w:rsidR="005B010E">
              <w:rPr>
                <w:rFonts w:ascii="Arial" w:eastAsia="宋体" w:hAnsi="Arial" w:cs="Times New Roman"/>
                <w:noProof/>
                <w:lang w:eastAsia="zh-CN"/>
              </w:rPr>
              <w:t xml:space="preserve"> MAC </w:t>
            </w:r>
            <w:r w:rsidR="005B010E">
              <w:rPr>
                <w:rFonts w:ascii="Arial" w:eastAsia="宋体" w:hAnsi="Arial" w:cs="Times New Roman" w:hint="eastAsia"/>
                <w:noProof/>
                <w:lang w:eastAsia="zh-CN"/>
              </w:rPr>
              <w:t>reset</w:t>
            </w:r>
            <w:r w:rsidRPr="002B6E06">
              <w:rPr>
                <w:rFonts w:ascii="Arial" w:eastAsia="宋体" w:hAnsi="Arial" w:cs="Times New Roman"/>
                <w:noProof/>
                <w:lang w:eastAsia="zh-CN"/>
              </w:rPr>
              <w:t>.</w:t>
            </w:r>
            <w:r w:rsidRPr="00FC31CF">
              <w:rPr>
                <w:rFonts w:ascii="Arial" w:eastAsia="宋体" w:hAnsi="Arial" w:cs="Times New Roman"/>
                <w:noProof/>
                <w:lang w:eastAsia="zh-CN"/>
              </w:rPr>
              <w:t xml:space="preserve"> </w:t>
            </w:r>
          </w:p>
          <w:p w14:paraId="07ED1F88" w14:textId="77777777" w:rsidR="007570C4" w:rsidRPr="007570C4" w:rsidRDefault="007570C4" w:rsidP="007570C4">
            <w:pPr>
              <w:overflowPunct/>
              <w:autoSpaceDE/>
              <w:autoSpaceDN/>
              <w:adjustRightInd/>
              <w:spacing w:after="0"/>
              <w:textAlignment w:val="auto"/>
              <w:rPr>
                <w:rFonts w:ascii="Arial" w:eastAsia="宋体" w:hAnsi="Arial" w:cs="Times New Roman"/>
                <w:lang w:eastAsia="zh-CN"/>
              </w:rPr>
            </w:pPr>
          </w:p>
          <w:p w14:paraId="2EDF6658" w14:textId="77777777" w:rsidR="007570C4" w:rsidRPr="00990DE1" w:rsidRDefault="007570C4" w:rsidP="007570C4">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14:paraId="4B6611D0" w14:textId="77777777" w:rsidR="007570C4" w:rsidRPr="00990DE1" w:rsidRDefault="007570C4" w:rsidP="007570C4">
            <w:pPr>
              <w:overflowPunct/>
              <w:autoSpaceDE/>
              <w:autoSpaceDN/>
              <w:adjustRightInd/>
              <w:spacing w:after="0"/>
              <w:textAlignment w:val="auto"/>
              <w:rPr>
                <w:rFonts w:ascii="Arial" w:eastAsia="宋体" w:hAnsi="Arial" w:cs="Times New Roman"/>
                <w:u w:val="single"/>
                <w:lang w:eastAsia="zh-CN"/>
              </w:rPr>
            </w:pPr>
            <w:r w:rsidRPr="00990DE1">
              <w:rPr>
                <w:rFonts w:ascii="Arial" w:eastAsia="宋体" w:hAnsi="Arial" w:cs="Times New Roman" w:hint="eastAsia"/>
                <w:u w:val="single"/>
                <w:lang w:eastAsia="zh-CN"/>
              </w:rPr>
              <w:t>I</w:t>
            </w:r>
            <w:r w:rsidRPr="00990DE1">
              <w:rPr>
                <w:rFonts w:ascii="Arial" w:eastAsia="宋体" w:hAnsi="Arial" w:cs="Times New Roman"/>
                <w:u w:val="single"/>
                <w:lang w:eastAsia="zh-CN"/>
              </w:rPr>
              <w:t>mpacted 5G architecture options:</w:t>
            </w:r>
          </w:p>
          <w:p w14:paraId="25C63C38" w14:textId="77777777" w:rsidR="007570C4" w:rsidRPr="00990DE1" w:rsidRDefault="007570C4" w:rsidP="007570C4">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SA</w:t>
            </w:r>
          </w:p>
          <w:p w14:paraId="4100FA26" w14:textId="77777777" w:rsidR="007570C4" w:rsidRPr="00990DE1" w:rsidRDefault="007570C4" w:rsidP="007570C4">
            <w:pPr>
              <w:overflowPunct/>
              <w:autoSpaceDE/>
              <w:autoSpaceDN/>
              <w:adjustRightInd/>
              <w:spacing w:after="0"/>
              <w:ind w:left="102"/>
              <w:textAlignment w:val="auto"/>
              <w:rPr>
                <w:rFonts w:ascii="Arial" w:eastAsia="宋体" w:hAnsi="Arial" w:cs="Times New Roman"/>
                <w:u w:val="single"/>
              </w:rPr>
            </w:pPr>
          </w:p>
          <w:p w14:paraId="5D895A6C" w14:textId="77777777" w:rsidR="007570C4" w:rsidRPr="00990DE1" w:rsidRDefault="007570C4" w:rsidP="007570C4">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14:paraId="795EBA2C" w14:textId="77777777" w:rsidR="007570C4" w:rsidRPr="00990DE1" w:rsidRDefault="007570C4" w:rsidP="007570C4">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NR NTN</w:t>
            </w:r>
          </w:p>
          <w:p w14:paraId="42191B20" w14:textId="77777777" w:rsidR="007570C4" w:rsidRPr="00990DE1" w:rsidRDefault="007570C4" w:rsidP="007570C4">
            <w:pPr>
              <w:overflowPunct/>
              <w:autoSpaceDE/>
              <w:autoSpaceDN/>
              <w:adjustRightInd/>
              <w:spacing w:after="0"/>
              <w:textAlignment w:val="auto"/>
              <w:rPr>
                <w:rFonts w:ascii="Arial" w:eastAsia="宋体" w:hAnsi="Arial" w:cs="Times New Roman"/>
                <w:lang w:eastAsia="zh-CN"/>
              </w:rPr>
            </w:pPr>
          </w:p>
          <w:p w14:paraId="58327F41" w14:textId="77777777" w:rsidR="007570C4" w:rsidRPr="00990DE1" w:rsidRDefault="007570C4" w:rsidP="007570C4">
            <w:pPr>
              <w:overflowPunct/>
              <w:autoSpaceDE/>
              <w:autoSpaceDN/>
              <w:adjustRightInd/>
              <w:spacing w:before="20"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14:paraId="085E898E" w14:textId="77777777" w:rsidR="005B010E" w:rsidRDefault="005B010E" w:rsidP="005B010E">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 xml:space="preserve">If the UE is implemented according to the CR while the network is not, there may be temporarily different understanding between the UE and the network </w:t>
            </w:r>
            <w:r>
              <w:rPr>
                <w:rFonts w:ascii="Arial" w:eastAsia="宋体" w:hAnsi="Arial" w:cs="Times New Roman"/>
                <w:noProof/>
              </w:rPr>
              <w:lastRenderedPageBreak/>
              <w:t xml:space="preserve">about the Koffset used by the UE, before the network sends another </w:t>
            </w:r>
            <w:r w:rsidRPr="00B45CE0">
              <w:rPr>
                <w:rFonts w:ascii="Arial" w:eastAsia="宋体" w:hAnsi="Arial" w:cs="Times New Roman"/>
                <w:lang w:eastAsia="zh-CN"/>
              </w:rPr>
              <w:t>Differential</w:t>
            </w:r>
            <w:r>
              <w:rPr>
                <w:rFonts w:ascii="Arial" w:eastAsia="宋体" w:hAnsi="Arial" w:cs="Times New Roman"/>
                <w:lang w:eastAsia="zh-CN"/>
              </w:rPr>
              <w:t xml:space="preserve"> </w:t>
            </w:r>
            <w:r w:rsidRPr="00B45CE0">
              <w:rPr>
                <w:rFonts w:ascii="Arial" w:eastAsia="宋体" w:hAnsi="Arial" w:cs="Times New Roman"/>
                <w:lang w:eastAsia="zh-CN"/>
              </w:rPr>
              <w:t>Koffset</w:t>
            </w:r>
            <w:r>
              <w:rPr>
                <w:rFonts w:ascii="Arial" w:eastAsia="宋体" w:hAnsi="Arial" w:cs="Times New Roman"/>
                <w:lang w:eastAsia="zh-CN"/>
              </w:rPr>
              <w:t xml:space="preserve"> MAC CE</w:t>
            </w:r>
            <w:r>
              <w:rPr>
                <w:rFonts w:ascii="Arial" w:eastAsia="宋体" w:hAnsi="Arial" w:cs="Times New Roman"/>
                <w:noProof/>
              </w:rPr>
              <w:t>.</w:t>
            </w:r>
          </w:p>
          <w:p w14:paraId="14D26991" w14:textId="2DCFD33F" w:rsidR="007570C4" w:rsidRPr="005413BE" w:rsidRDefault="005B010E" w:rsidP="005B010E">
            <w:pPr>
              <w:overflowPunct/>
              <w:autoSpaceDE/>
              <w:autoSpaceDN/>
              <w:adjustRightInd/>
              <w:spacing w:after="0"/>
              <w:textAlignment w:val="auto"/>
              <w:rPr>
                <w:rFonts w:ascii="Arial" w:eastAsia="宋体" w:hAnsi="Arial" w:cs="Times New Roman"/>
                <w:noProof/>
              </w:rPr>
            </w:pPr>
            <w:r>
              <w:rPr>
                <w:rFonts w:ascii="Arial" w:eastAsia="宋体" w:hAnsi="Arial" w:cs="Times New Roman"/>
                <w:noProof/>
              </w:rPr>
              <w:t xml:space="preserve">If the network is implemented according to the CR while the UE is not, there may be temporarily different understanding between the UE and the network about the Koffset used by the UE, before the network sends another </w:t>
            </w:r>
            <w:r w:rsidRPr="00B45CE0">
              <w:rPr>
                <w:rFonts w:ascii="Arial" w:eastAsia="宋体" w:hAnsi="Arial" w:cs="Times New Roman"/>
                <w:lang w:eastAsia="zh-CN"/>
              </w:rPr>
              <w:t>Differential</w:t>
            </w:r>
            <w:r>
              <w:rPr>
                <w:rFonts w:ascii="Arial" w:eastAsia="宋体" w:hAnsi="Arial" w:cs="Times New Roman"/>
                <w:lang w:eastAsia="zh-CN"/>
              </w:rPr>
              <w:t xml:space="preserve"> </w:t>
            </w:r>
            <w:r w:rsidRPr="00B45CE0">
              <w:rPr>
                <w:rFonts w:ascii="Arial" w:eastAsia="宋体" w:hAnsi="Arial" w:cs="Times New Roman"/>
                <w:lang w:eastAsia="zh-CN"/>
              </w:rPr>
              <w:t>Koffset</w:t>
            </w:r>
            <w:r>
              <w:rPr>
                <w:rFonts w:ascii="Arial" w:eastAsia="宋体" w:hAnsi="Arial" w:cs="Times New Roman"/>
                <w:lang w:eastAsia="zh-CN"/>
              </w:rPr>
              <w:t xml:space="preserve"> MAC CE</w:t>
            </w:r>
            <w:r>
              <w:rPr>
                <w:rFonts w:ascii="Arial" w:eastAsia="宋体" w:hAnsi="Arial" w:cs="Times New Roman"/>
                <w:noProof/>
              </w:rPr>
              <w:t>.</w:t>
            </w:r>
          </w:p>
        </w:tc>
      </w:tr>
      <w:tr w:rsidR="007570C4" w:rsidRPr="00990DE1" w14:paraId="58E02E1B" w14:textId="77777777" w:rsidTr="00BA301B">
        <w:tc>
          <w:tcPr>
            <w:tcW w:w="2694" w:type="dxa"/>
            <w:gridSpan w:val="2"/>
            <w:tcBorders>
              <w:left w:val="single" w:sz="4" w:space="0" w:color="auto"/>
            </w:tcBorders>
          </w:tcPr>
          <w:p w14:paraId="1B3A69FD"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2B00CDB4"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38E7DF3E" w14:textId="77777777" w:rsidTr="00BA301B">
        <w:tc>
          <w:tcPr>
            <w:tcW w:w="2694" w:type="dxa"/>
            <w:gridSpan w:val="2"/>
            <w:tcBorders>
              <w:left w:val="single" w:sz="4" w:space="0" w:color="auto"/>
              <w:bottom w:val="single" w:sz="4" w:space="0" w:color="auto"/>
            </w:tcBorders>
          </w:tcPr>
          <w:p w14:paraId="2B55B919"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14:paraId="12AAAE28" w14:textId="04E3FBB1" w:rsidR="007570C4" w:rsidRPr="00526EFB" w:rsidRDefault="007570C4" w:rsidP="007570C4">
            <w:pPr>
              <w:overflowPunct/>
              <w:autoSpaceDE/>
              <w:autoSpaceDN/>
              <w:adjustRightInd/>
              <w:spacing w:after="0"/>
              <w:textAlignment w:val="auto"/>
              <w:rPr>
                <w:rFonts w:ascii="Arial" w:eastAsia="宋体" w:hAnsi="Arial" w:cs="Times New Roman"/>
              </w:rPr>
            </w:pPr>
            <w:r>
              <w:rPr>
                <w:rFonts w:ascii="Arial" w:eastAsia="宋体" w:hAnsi="Arial" w:cs="Times New Roman"/>
                <w:noProof/>
                <w:lang w:eastAsia="zh-CN"/>
              </w:rPr>
              <w:t xml:space="preserve">UE may mistakenly use an outdated </w:t>
            </w:r>
            <w:r w:rsidRPr="00B45CE0">
              <w:rPr>
                <w:rFonts w:ascii="Arial" w:eastAsia="宋体" w:hAnsi="Arial" w:cs="Times New Roman"/>
                <w:lang w:eastAsia="zh-CN"/>
              </w:rPr>
              <w:t>Differential</w:t>
            </w:r>
            <w:r>
              <w:rPr>
                <w:rFonts w:ascii="Arial" w:eastAsia="宋体" w:hAnsi="Arial" w:cs="Times New Roman"/>
                <w:lang w:eastAsia="zh-CN"/>
              </w:rPr>
              <w:t xml:space="preserve"> </w:t>
            </w:r>
            <w:r w:rsidRPr="00B45CE0">
              <w:rPr>
                <w:rFonts w:ascii="Arial" w:eastAsia="宋体" w:hAnsi="Arial" w:cs="Times New Roman"/>
                <w:lang w:eastAsia="zh-CN"/>
              </w:rPr>
              <w:t>Koffset</w:t>
            </w:r>
            <w:r>
              <w:rPr>
                <w:rFonts w:ascii="Arial" w:eastAsia="宋体" w:hAnsi="Arial" w:cs="Times New Roman"/>
                <w:lang w:eastAsia="zh-CN"/>
              </w:rPr>
              <w:t>.</w:t>
            </w:r>
          </w:p>
        </w:tc>
      </w:tr>
      <w:tr w:rsidR="007570C4" w:rsidRPr="00990DE1" w14:paraId="6FBBABEA" w14:textId="77777777" w:rsidTr="00BA301B">
        <w:tc>
          <w:tcPr>
            <w:tcW w:w="2694" w:type="dxa"/>
            <w:gridSpan w:val="2"/>
          </w:tcPr>
          <w:p w14:paraId="326C1588"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6946" w:type="dxa"/>
            <w:gridSpan w:val="9"/>
          </w:tcPr>
          <w:p w14:paraId="7782CB3C"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75D1C821" w14:textId="77777777" w:rsidTr="00BA301B">
        <w:tc>
          <w:tcPr>
            <w:tcW w:w="2694" w:type="dxa"/>
            <w:gridSpan w:val="2"/>
            <w:tcBorders>
              <w:top w:val="single" w:sz="4" w:space="0" w:color="auto"/>
              <w:left w:val="single" w:sz="4" w:space="0" w:color="auto"/>
            </w:tcBorders>
          </w:tcPr>
          <w:p w14:paraId="0DBF183D"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14:paraId="771182BF" w14:textId="4B20F625" w:rsidR="007570C4" w:rsidRPr="00990DE1" w:rsidRDefault="007570C4" w:rsidP="007570C4">
            <w:pPr>
              <w:overflowPunct/>
              <w:autoSpaceDE/>
              <w:autoSpaceDN/>
              <w:adjustRightInd/>
              <w:spacing w:after="0"/>
              <w:ind w:left="100"/>
              <w:textAlignment w:val="auto"/>
              <w:rPr>
                <w:rFonts w:ascii="Arial" w:eastAsia="宋体" w:hAnsi="Arial" w:cs="Times New Roman"/>
                <w:lang w:eastAsia="zh-CN"/>
              </w:rPr>
            </w:pPr>
            <w:r>
              <w:rPr>
                <w:rFonts w:ascii="Arial" w:eastAsia="宋体" w:hAnsi="Arial" w:cs="Times New Roman"/>
                <w:lang w:eastAsia="zh-CN"/>
              </w:rPr>
              <w:t>5.18.24</w:t>
            </w:r>
          </w:p>
        </w:tc>
      </w:tr>
      <w:tr w:rsidR="007570C4" w:rsidRPr="00990DE1" w14:paraId="5CD427F5" w14:textId="77777777" w:rsidTr="00BA301B">
        <w:tc>
          <w:tcPr>
            <w:tcW w:w="2694" w:type="dxa"/>
            <w:gridSpan w:val="2"/>
            <w:tcBorders>
              <w:left w:val="single" w:sz="4" w:space="0" w:color="auto"/>
            </w:tcBorders>
          </w:tcPr>
          <w:p w14:paraId="0BF785D0" w14:textId="77777777" w:rsidR="007570C4" w:rsidRPr="00990DE1" w:rsidRDefault="007570C4" w:rsidP="007570C4">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14:paraId="31D53EBA" w14:textId="77777777" w:rsidR="007570C4" w:rsidRPr="00990DE1" w:rsidRDefault="007570C4" w:rsidP="007570C4">
            <w:pPr>
              <w:overflowPunct/>
              <w:autoSpaceDE/>
              <w:autoSpaceDN/>
              <w:adjustRightInd/>
              <w:spacing w:after="0"/>
              <w:textAlignment w:val="auto"/>
              <w:rPr>
                <w:rFonts w:ascii="Arial" w:eastAsia="宋体" w:hAnsi="Arial" w:cs="Times New Roman"/>
                <w:sz w:val="8"/>
                <w:szCs w:val="8"/>
              </w:rPr>
            </w:pPr>
          </w:p>
        </w:tc>
      </w:tr>
      <w:tr w:rsidR="007570C4" w:rsidRPr="00990DE1" w14:paraId="3F87030C" w14:textId="77777777" w:rsidTr="00BA301B">
        <w:tc>
          <w:tcPr>
            <w:tcW w:w="2694" w:type="dxa"/>
            <w:gridSpan w:val="2"/>
            <w:tcBorders>
              <w:left w:val="single" w:sz="4" w:space="0" w:color="auto"/>
            </w:tcBorders>
          </w:tcPr>
          <w:p w14:paraId="520DB94B"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14:paraId="738A6389"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97130"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14:paraId="2E180000" w14:textId="77777777" w:rsidR="007570C4" w:rsidRPr="00990DE1" w:rsidRDefault="007570C4" w:rsidP="007570C4">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14:paraId="69C4D75D" w14:textId="77777777" w:rsidR="007570C4" w:rsidRPr="00990DE1" w:rsidRDefault="007570C4" w:rsidP="007570C4">
            <w:pPr>
              <w:overflowPunct/>
              <w:autoSpaceDE/>
              <w:autoSpaceDN/>
              <w:adjustRightInd/>
              <w:spacing w:after="0"/>
              <w:ind w:left="99"/>
              <w:textAlignment w:val="auto"/>
              <w:rPr>
                <w:rFonts w:ascii="Arial" w:eastAsia="宋体" w:hAnsi="Arial" w:cs="Times New Roman"/>
              </w:rPr>
            </w:pPr>
          </w:p>
        </w:tc>
      </w:tr>
      <w:tr w:rsidR="007570C4" w:rsidRPr="00990DE1" w14:paraId="73CA1A94" w14:textId="77777777" w:rsidTr="00BA301B">
        <w:tc>
          <w:tcPr>
            <w:tcW w:w="2694" w:type="dxa"/>
            <w:gridSpan w:val="2"/>
            <w:tcBorders>
              <w:left w:val="single" w:sz="4" w:space="0" w:color="auto"/>
            </w:tcBorders>
          </w:tcPr>
          <w:p w14:paraId="398CAB4B"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14:paraId="64941E1B"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3E50D"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2A86E523" w14:textId="77777777" w:rsidR="007570C4" w:rsidRPr="00990DE1" w:rsidRDefault="007570C4" w:rsidP="007570C4">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14:paraId="14113926" w14:textId="77777777" w:rsidR="007570C4" w:rsidRPr="00990DE1" w:rsidRDefault="007570C4" w:rsidP="007570C4">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7570C4" w:rsidRPr="00990DE1" w14:paraId="30E6C8A2" w14:textId="77777777" w:rsidTr="00BA301B">
        <w:tc>
          <w:tcPr>
            <w:tcW w:w="2694" w:type="dxa"/>
            <w:gridSpan w:val="2"/>
            <w:tcBorders>
              <w:left w:val="single" w:sz="4" w:space="0" w:color="auto"/>
            </w:tcBorders>
          </w:tcPr>
          <w:p w14:paraId="2B6A8D50" w14:textId="77777777" w:rsidR="007570C4" w:rsidRPr="00990DE1" w:rsidRDefault="007570C4" w:rsidP="007570C4">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14:paraId="31BBFF1E"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6FF90"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1CF6ECBD" w14:textId="77777777" w:rsidR="007570C4" w:rsidRPr="00990DE1" w:rsidRDefault="007570C4" w:rsidP="007570C4">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14:paraId="47E4D5B1" w14:textId="77777777" w:rsidR="007570C4" w:rsidRPr="00990DE1" w:rsidRDefault="007570C4" w:rsidP="007570C4">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7570C4" w:rsidRPr="00990DE1" w14:paraId="0B183436" w14:textId="77777777" w:rsidTr="00BA301B">
        <w:tc>
          <w:tcPr>
            <w:tcW w:w="2694" w:type="dxa"/>
            <w:gridSpan w:val="2"/>
            <w:tcBorders>
              <w:left w:val="single" w:sz="4" w:space="0" w:color="auto"/>
            </w:tcBorders>
          </w:tcPr>
          <w:p w14:paraId="20ABC6D2" w14:textId="77777777" w:rsidR="007570C4" w:rsidRPr="00990DE1" w:rsidRDefault="007570C4" w:rsidP="007570C4">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14:paraId="78F72334"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0E7595" w14:textId="77777777" w:rsidR="007570C4" w:rsidRPr="00990DE1" w:rsidRDefault="007570C4" w:rsidP="007570C4">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14:paraId="11C199FE" w14:textId="77777777" w:rsidR="007570C4" w:rsidRPr="00990DE1" w:rsidRDefault="007570C4" w:rsidP="007570C4">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14:paraId="4B3D55FA" w14:textId="77777777" w:rsidR="007570C4" w:rsidRPr="00990DE1" w:rsidRDefault="007570C4" w:rsidP="007570C4">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7570C4" w:rsidRPr="00990DE1" w14:paraId="3EDFE2CC" w14:textId="77777777" w:rsidTr="00BA301B">
        <w:tc>
          <w:tcPr>
            <w:tcW w:w="2694" w:type="dxa"/>
            <w:gridSpan w:val="2"/>
            <w:tcBorders>
              <w:left w:val="single" w:sz="4" w:space="0" w:color="auto"/>
            </w:tcBorders>
          </w:tcPr>
          <w:p w14:paraId="3A97ADAC" w14:textId="77777777" w:rsidR="007570C4" w:rsidRPr="00990DE1" w:rsidRDefault="007570C4" w:rsidP="007570C4">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14:paraId="67EE5FD8" w14:textId="77777777" w:rsidR="007570C4" w:rsidRPr="00990DE1" w:rsidRDefault="007570C4" w:rsidP="007570C4">
            <w:pPr>
              <w:overflowPunct/>
              <w:autoSpaceDE/>
              <w:autoSpaceDN/>
              <w:adjustRightInd/>
              <w:spacing w:after="0"/>
              <w:textAlignment w:val="auto"/>
              <w:rPr>
                <w:rFonts w:ascii="Arial" w:eastAsia="宋体" w:hAnsi="Arial" w:cs="Times New Roman"/>
              </w:rPr>
            </w:pPr>
          </w:p>
        </w:tc>
      </w:tr>
      <w:tr w:rsidR="007570C4" w:rsidRPr="00990DE1" w14:paraId="3B17B700" w14:textId="77777777" w:rsidTr="00BA301B">
        <w:tc>
          <w:tcPr>
            <w:tcW w:w="2694" w:type="dxa"/>
            <w:gridSpan w:val="2"/>
            <w:tcBorders>
              <w:left w:val="single" w:sz="4" w:space="0" w:color="auto"/>
              <w:bottom w:val="single" w:sz="4" w:space="0" w:color="auto"/>
            </w:tcBorders>
          </w:tcPr>
          <w:p w14:paraId="2E0C7338"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14:paraId="2EACED48" w14:textId="77777777" w:rsidR="007570C4" w:rsidRPr="00990DE1" w:rsidRDefault="007570C4" w:rsidP="007570C4">
            <w:pPr>
              <w:overflowPunct/>
              <w:autoSpaceDE/>
              <w:autoSpaceDN/>
              <w:adjustRightInd/>
              <w:spacing w:after="0"/>
              <w:ind w:left="100"/>
              <w:textAlignment w:val="auto"/>
              <w:rPr>
                <w:rFonts w:ascii="Arial" w:eastAsia="宋体" w:hAnsi="Arial" w:cs="Times New Roman"/>
              </w:rPr>
            </w:pPr>
          </w:p>
        </w:tc>
      </w:tr>
      <w:tr w:rsidR="007570C4" w:rsidRPr="00990DE1" w14:paraId="3B9F145C" w14:textId="77777777" w:rsidTr="00990DE1">
        <w:tc>
          <w:tcPr>
            <w:tcW w:w="2694" w:type="dxa"/>
            <w:gridSpan w:val="2"/>
            <w:tcBorders>
              <w:top w:val="single" w:sz="4" w:space="0" w:color="auto"/>
              <w:bottom w:val="single" w:sz="4" w:space="0" w:color="auto"/>
            </w:tcBorders>
          </w:tcPr>
          <w:p w14:paraId="17D45EA8"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49401CD6" w14:textId="77777777" w:rsidR="007570C4" w:rsidRPr="00990DE1" w:rsidRDefault="007570C4" w:rsidP="007570C4">
            <w:pPr>
              <w:overflowPunct/>
              <w:autoSpaceDE/>
              <w:autoSpaceDN/>
              <w:adjustRightInd/>
              <w:spacing w:after="0"/>
              <w:ind w:left="100"/>
              <w:textAlignment w:val="auto"/>
              <w:rPr>
                <w:rFonts w:ascii="Arial" w:eastAsia="宋体" w:hAnsi="Arial" w:cs="Times New Roman"/>
                <w:sz w:val="8"/>
                <w:szCs w:val="8"/>
              </w:rPr>
            </w:pPr>
          </w:p>
        </w:tc>
      </w:tr>
      <w:tr w:rsidR="007570C4" w:rsidRPr="00990DE1" w14:paraId="28B2A0CB" w14:textId="77777777" w:rsidTr="00BA301B">
        <w:tc>
          <w:tcPr>
            <w:tcW w:w="2694" w:type="dxa"/>
            <w:gridSpan w:val="2"/>
            <w:tcBorders>
              <w:top w:val="single" w:sz="4" w:space="0" w:color="auto"/>
              <w:left w:val="single" w:sz="4" w:space="0" w:color="auto"/>
              <w:bottom w:val="single" w:sz="4" w:space="0" w:color="auto"/>
            </w:tcBorders>
          </w:tcPr>
          <w:p w14:paraId="60DCE65C" w14:textId="77777777" w:rsidR="007570C4" w:rsidRPr="00990DE1" w:rsidRDefault="007570C4" w:rsidP="007570C4">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E4891" w14:textId="5AB6364C" w:rsidR="007570C4" w:rsidRPr="00990DE1" w:rsidRDefault="007570C4" w:rsidP="007570C4">
            <w:pPr>
              <w:overflowPunct/>
              <w:autoSpaceDE/>
              <w:autoSpaceDN/>
              <w:adjustRightInd/>
              <w:spacing w:after="0"/>
              <w:ind w:left="100"/>
              <w:textAlignment w:val="auto"/>
              <w:rPr>
                <w:rFonts w:ascii="Arial" w:eastAsia="宋体" w:hAnsi="Arial" w:cs="Times New Roman"/>
              </w:rPr>
            </w:pPr>
            <w:r>
              <w:rPr>
                <w:rFonts w:ascii="Arial" w:eastAsia="宋体" w:hAnsi="Arial" w:cs="Times New Roman" w:hint="eastAsia"/>
                <w:lang w:eastAsia="zh-CN"/>
              </w:rPr>
              <w:t>T</w:t>
            </w:r>
            <w:r>
              <w:rPr>
                <w:rFonts w:ascii="Arial" w:eastAsia="宋体" w:hAnsi="Arial" w:cs="Times New Roman"/>
                <w:lang w:eastAsia="zh-CN"/>
              </w:rPr>
              <w:t xml:space="preserve">he CR is updated based on the IPA CR in </w:t>
            </w:r>
            <w:r w:rsidRPr="00B45CE0">
              <w:rPr>
                <w:rFonts w:ascii="Arial" w:eastAsia="宋体" w:hAnsi="Arial" w:cs="Times New Roman"/>
                <w:lang w:eastAsia="zh-CN"/>
              </w:rPr>
              <w:t>R2-231159</w:t>
            </w:r>
            <w:r>
              <w:rPr>
                <w:rFonts w:ascii="Arial" w:eastAsia="宋体" w:hAnsi="Arial" w:cs="Times New Roman"/>
                <w:lang w:eastAsia="zh-CN"/>
              </w:rPr>
              <w:t>8. The reason is that besides the HO case addressed in the IPA CR, more cases (e.g., RRC re-establishment) have been identified with similar issue.</w:t>
            </w:r>
            <w:r w:rsidR="00841564">
              <w:rPr>
                <w:rFonts w:ascii="Arial" w:eastAsia="宋体" w:hAnsi="Arial" w:cs="Times New Roman"/>
                <w:lang w:eastAsia="zh-CN"/>
              </w:rPr>
              <w:t xml:space="preserve"> Then based on some offline discussion among interested companies (and also the suggestion from session chair), a</w:t>
            </w:r>
            <w:r>
              <w:rPr>
                <w:rFonts w:ascii="Arial" w:eastAsia="宋体" w:hAnsi="Arial" w:cs="Times New Roman"/>
                <w:lang w:eastAsia="zh-CN"/>
              </w:rPr>
              <w:t>n updated CR is proposed to cover all problematic cases</w:t>
            </w:r>
            <w:r w:rsidR="00841564">
              <w:rPr>
                <w:rFonts w:ascii="Arial" w:eastAsia="宋体" w:hAnsi="Arial" w:cs="Times New Roman"/>
                <w:lang w:eastAsia="zh-CN"/>
              </w:rPr>
              <w:t xml:space="preserve"> to avoid further complexity in the future</w:t>
            </w:r>
            <w:r>
              <w:rPr>
                <w:rFonts w:ascii="Arial" w:eastAsia="宋体" w:hAnsi="Arial" w:cs="Times New Roman"/>
                <w:lang w:eastAsia="zh-CN"/>
              </w:rPr>
              <w:t>.</w:t>
            </w:r>
          </w:p>
        </w:tc>
      </w:tr>
    </w:tbl>
    <w:p w14:paraId="67CF5579" w14:textId="77777777" w:rsidR="00ED4627" w:rsidRPr="00990DE1" w:rsidRDefault="00ED4627" w:rsidP="00ED4627">
      <w:pPr>
        <w:overflowPunct/>
        <w:autoSpaceDE/>
        <w:autoSpaceDN/>
        <w:adjustRightInd/>
        <w:spacing w:after="0"/>
        <w:textAlignment w:val="auto"/>
        <w:rPr>
          <w:rFonts w:ascii="Times New Roman" w:eastAsia="宋体" w:hAnsi="Times New Roman" w:cs="Times New Roman"/>
        </w:rPr>
        <w:sectPr w:rsidR="00ED4627" w:rsidRPr="00990DE1">
          <w:headerReference w:type="even" r:id="rId11"/>
          <w:footnotePr>
            <w:numRestart w:val="eachSect"/>
          </w:footnotePr>
          <w:pgSz w:w="11907" w:h="16840"/>
          <w:pgMar w:top="1418" w:right="1134" w:bottom="1134" w:left="1134" w:header="680" w:footer="567" w:gutter="0"/>
          <w:cols w:space="720"/>
        </w:sectPr>
      </w:pPr>
    </w:p>
    <w:p w14:paraId="180EF8F9" w14:textId="77777777" w:rsidR="00ED4627" w:rsidRDefault="00ED4627" w:rsidP="00ED4627">
      <w:pPr>
        <w:overflowPunct/>
        <w:autoSpaceDE/>
        <w:autoSpaceDN/>
        <w:adjustRightInd/>
        <w:jc w:val="center"/>
        <w:textAlignment w:val="auto"/>
        <w:rPr>
          <w:rFonts w:ascii="Times New Roman" w:eastAsia="宋体" w:hAnsi="Times New Roman" w:cs="Times New Roman"/>
          <w:highlight w:val="yellow"/>
          <w:lang w:eastAsia="zh-CN"/>
        </w:rPr>
      </w:pPr>
      <w:r w:rsidRPr="00D86843">
        <w:rPr>
          <w:rFonts w:ascii="Times New Roman" w:eastAsia="宋体" w:hAnsi="Times New Roman" w:cs="Times New Roman"/>
          <w:highlight w:val="yellow"/>
          <w:lang w:eastAsia="zh-CN"/>
        </w:rPr>
        <w:lastRenderedPageBreak/>
        <w:t>&lt;Start of Change&gt;</w:t>
      </w:r>
    </w:p>
    <w:p w14:paraId="560F11A7" w14:textId="77777777" w:rsidR="005B010E" w:rsidRPr="005B010E" w:rsidRDefault="005B010E" w:rsidP="005B010E">
      <w:pPr>
        <w:keepNext/>
        <w:keepLines/>
        <w:spacing w:before="180"/>
        <w:ind w:left="1134" w:hanging="1134"/>
        <w:textAlignment w:val="auto"/>
        <w:outlineLvl w:val="1"/>
        <w:rPr>
          <w:rFonts w:ascii="Arial" w:eastAsia="Times New Roman" w:hAnsi="Arial" w:cs="Times New Roman"/>
          <w:sz w:val="32"/>
          <w:lang w:eastAsia="ko-KR"/>
        </w:rPr>
      </w:pPr>
      <w:bookmarkStart w:id="0" w:name="_Toc146701162"/>
      <w:bookmarkStart w:id="1" w:name="_Toc52796500"/>
      <w:bookmarkStart w:id="2" w:name="_Toc52752038"/>
      <w:bookmarkStart w:id="3" w:name="_Toc46490343"/>
      <w:bookmarkStart w:id="4" w:name="_Toc37296216"/>
      <w:bookmarkStart w:id="5" w:name="_Toc29239856"/>
      <w:r w:rsidRPr="005B010E">
        <w:rPr>
          <w:rFonts w:ascii="Arial" w:eastAsia="Times New Roman" w:hAnsi="Arial" w:cs="Times New Roman"/>
          <w:sz w:val="32"/>
          <w:lang w:eastAsia="ko-KR"/>
        </w:rPr>
        <w:t>5.12</w:t>
      </w:r>
      <w:r w:rsidRPr="005B010E">
        <w:rPr>
          <w:rFonts w:ascii="Arial" w:eastAsia="Times New Roman" w:hAnsi="Arial" w:cs="Times New Roman"/>
          <w:sz w:val="32"/>
          <w:lang w:eastAsia="ko-KR"/>
        </w:rPr>
        <w:tab/>
        <w:t>MAC Reset</w:t>
      </w:r>
      <w:bookmarkEnd w:id="0"/>
      <w:bookmarkEnd w:id="1"/>
      <w:bookmarkEnd w:id="2"/>
      <w:bookmarkEnd w:id="3"/>
      <w:bookmarkEnd w:id="4"/>
      <w:bookmarkEnd w:id="5"/>
    </w:p>
    <w:p w14:paraId="1B251D18" w14:textId="77777777" w:rsidR="005B010E" w:rsidRPr="005B010E" w:rsidRDefault="005B010E" w:rsidP="005B010E">
      <w:pPr>
        <w:textAlignment w:val="auto"/>
        <w:rPr>
          <w:rFonts w:ascii="Times New Roman" w:eastAsia="Times New Roman" w:hAnsi="Times New Roman" w:cs="Times New Roman"/>
          <w:lang w:eastAsia="ja-JP"/>
        </w:rPr>
      </w:pPr>
      <w:r w:rsidRPr="005B010E">
        <w:rPr>
          <w:rFonts w:ascii="Times New Roman" w:eastAsia="Times New Roman" w:hAnsi="Times New Roman" w:cs="Times New Roman"/>
          <w:lang w:eastAsia="ja-JP"/>
        </w:rPr>
        <w:t xml:space="preserve">If a reset of the MAC entity is requested by upper layers or the reset of the MAC entity is triggered due to SCG deactivation as defined in clause 5.29, the </w:t>
      </w:r>
      <w:r w:rsidRPr="005B010E">
        <w:rPr>
          <w:rFonts w:ascii="Times New Roman" w:eastAsia="Times New Roman" w:hAnsi="Times New Roman" w:cs="Times New Roman"/>
          <w:noProof/>
          <w:lang w:eastAsia="ja-JP"/>
        </w:rPr>
        <w:t>MAC entity</w:t>
      </w:r>
      <w:r w:rsidRPr="005B010E">
        <w:rPr>
          <w:rFonts w:ascii="Times New Roman" w:eastAsia="Times New Roman" w:hAnsi="Times New Roman" w:cs="Times New Roman"/>
          <w:lang w:eastAsia="ja-JP"/>
        </w:rPr>
        <w:t xml:space="preserve"> shall:</w:t>
      </w:r>
    </w:p>
    <w:p w14:paraId="79D9EAFF"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if the MAC reset is not due to SCG deactivation:</w:t>
      </w:r>
    </w:p>
    <w:p w14:paraId="38192B34" w14:textId="77777777" w:rsidR="005B010E" w:rsidRPr="005B010E" w:rsidRDefault="005B010E" w:rsidP="005B010E">
      <w:pPr>
        <w:ind w:left="851" w:hanging="284"/>
        <w:textAlignment w:val="auto"/>
        <w:rPr>
          <w:rFonts w:ascii="Times New Roman" w:eastAsia="Times New Roman" w:hAnsi="Times New Roman" w:cs="Times New Roman"/>
          <w:lang w:val="en-US" w:eastAsia="ja-JP"/>
        </w:rPr>
      </w:pPr>
      <w:r w:rsidRPr="005B010E">
        <w:rPr>
          <w:rFonts w:ascii="Times New Roman" w:eastAsia="Times New Roman" w:hAnsi="Times New Roman" w:cs="Times New Roman"/>
          <w:lang w:val="en-US" w:eastAsia="ko-KR"/>
        </w:rPr>
        <w:t>2&gt;</w:t>
      </w:r>
      <w:r w:rsidRPr="005B010E">
        <w:rPr>
          <w:rFonts w:ascii="Times New Roman" w:eastAsia="Times New Roman" w:hAnsi="Times New Roman" w:cs="Times New Roman"/>
          <w:lang w:val="en-US" w:eastAsia="zh-CN"/>
        </w:rPr>
        <w:tab/>
        <w:t xml:space="preserve">initialize </w:t>
      </w:r>
      <w:r w:rsidRPr="005B010E">
        <w:rPr>
          <w:rFonts w:ascii="Times New Roman" w:eastAsia="Times New Roman" w:hAnsi="Times New Roman" w:cs="Times New Roman"/>
          <w:i/>
          <w:lang w:val="en-US" w:eastAsia="zh-CN"/>
        </w:rPr>
        <w:t>Bj</w:t>
      </w:r>
      <w:r w:rsidRPr="005B010E">
        <w:rPr>
          <w:rFonts w:ascii="Times New Roman" w:eastAsia="Times New Roman" w:hAnsi="Times New Roman" w:cs="Times New Roman"/>
          <w:lang w:val="en-US" w:eastAsia="zh-CN"/>
        </w:rPr>
        <w:t xml:space="preserve"> for each logical channel to zero;</w:t>
      </w:r>
    </w:p>
    <w:p w14:paraId="389B3964" w14:textId="77777777" w:rsidR="005B010E" w:rsidRPr="005B010E" w:rsidRDefault="005B010E" w:rsidP="005B010E">
      <w:pPr>
        <w:ind w:left="568" w:hanging="284"/>
        <w:textAlignment w:val="auto"/>
        <w:rPr>
          <w:rFonts w:ascii="Times New Roman" w:eastAsia="Times New Roman" w:hAnsi="Times New Roman" w:cs="Times New Roman"/>
          <w:lang w:val="en-US" w:eastAsia="fr-FR"/>
        </w:rPr>
      </w:pPr>
      <w:r w:rsidRPr="005B010E">
        <w:rPr>
          <w:rFonts w:ascii="Times New Roman" w:eastAsia="Times New Roman" w:hAnsi="Times New Roman" w:cs="Times New Roman"/>
          <w:lang w:val="en-US" w:eastAsia="fr-FR"/>
        </w:rPr>
        <w:t>1&gt;</w:t>
      </w:r>
      <w:r w:rsidRPr="005B010E">
        <w:rPr>
          <w:rFonts w:ascii="Times New Roman" w:eastAsia="Times New Roman" w:hAnsi="Times New Roman" w:cs="Times New Roman"/>
          <w:lang w:val="en-US" w:eastAsia="fr-FR"/>
        </w:rPr>
        <w:tab/>
        <w:t xml:space="preserve">initialize </w:t>
      </w:r>
      <w:r w:rsidRPr="005B010E">
        <w:rPr>
          <w:rFonts w:ascii="Times New Roman" w:eastAsia="Times New Roman" w:hAnsi="Times New Roman" w:cs="Times New Roman"/>
          <w:i/>
          <w:lang w:val="en-US" w:eastAsia="fr-FR"/>
        </w:rPr>
        <w:t>SBj</w:t>
      </w:r>
      <w:r w:rsidRPr="005B010E">
        <w:rPr>
          <w:rFonts w:ascii="Times New Roman" w:eastAsia="Times New Roman" w:hAnsi="Times New Roman" w:cs="Times New Roman"/>
          <w:lang w:val="en-US" w:eastAsia="fr-FR"/>
        </w:rPr>
        <w:t xml:space="preserve"> for each logical channel to zero if Sidelink resource allocation mode 1 is configured by RRC;</w:t>
      </w:r>
    </w:p>
    <w:p w14:paraId="35F58074" w14:textId="77777777" w:rsidR="005B010E" w:rsidRPr="005B010E" w:rsidRDefault="005B010E" w:rsidP="005B010E">
      <w:pPr>
        <w:ind w:left="568" w:hanging="284"/>
        <w:textAlignment w:val="auto"/>
        <w:rPr>
          <w:rFonts w:ascii="Times New Roman" w:eastAsia="Times New Roman" w:hAnsi="Times New Roman" w:cs="Times New Roman"/>
          <w:lang w:eastAsia="ko-KR"/>
        </w:rPr>
      </w:pPr>
      <w:r w:rsidRPr="005B010E">
        <w:rPr>
          <w:rFonts w:ascii="Times New Roman" w:eastAsia="Times New Roman" w:hAnsi="Times New Roman" w:cs="Times New Roman"/>
          <w:lang w:eastAsia="ko-KR"/>
        </w:rPr>
        <w:t>1&gt;</w:t>
      </w:r>
      <w:r w:rsidRPr="005B010E">
        <w:rPr>
          <w:rFonts w:ascii="Times New Roman" w:eastAsia="Times New Roman" w:hAnsi="Times New Roman" w:cs="Times New Roman"/>
          <w:lang w:eastAsia="ko-KR"/>
        </w:rPr>
        <w:tab/>
        <w:t xml:space="preserve">if upper layers indicate SCG deactivation and </w:t>
      </w:r>
      <w:r w:rsidRPr="005B010E">
        <w:rPr>
          <w:rFonts w:ascii="Times New Roman" w:eastAsia="Times New Roman" w:hAnsi="Times New Roman" w:cs="Times New Roman"/>
          <w:i/>
          <w:iCs/>
          <w:lang w:eastAsia="ko-KR"/>
        </w:rPr>
        <w:t>bfd-and-RLM</w:t>
      </w:r>
      <w:r w:rsidRPr="005B010E">
        <w:rPr>
          <w:rFonts w:ascii="Times New Roman" w:eastAsia="Times New Roman" w:hAnsi="Times New Roman" w:cs="Times New Roman"/>
          <w:iCs/>
          <w:lang w:eastAsia="ko-KR"/>
        </w:rPr>
        <w:t xml:space="preserve"> </w:t>
      </w:r>
      <w:r w:rsidRPr="005B010E">
        <w:rPr>
          <w:rFonts w:ascii="Times New Roman" w:eastAsia="Times New Roman" w:hAnsi="Times New Roman" w:cs="Times New Roman"/>
          <w:lang w:eastAsia="ko-KR"/>
        </w:rPr>
        <w:t xml:space="preserve">with value </w:t>
      </w:r>
      <w:r w:rsidRPr="005B010E">
        <w:rPr>
          <w:rFonts w:ascii="Times New Roman" w:eastAsia="Times New Roman" w:hAnsi="Times New Roman" w:cs="Times New Roman"/>
          <w:i/>
          <w:iCs/>
          <w:lang w:eastAsia="ko-KR"/>
        </w:rPr>
        <w:t>true</w:t>
      </w:r>
      <w:r w:rsidRPr="005B010E">
        <w:rPr>
          <w:rFonts w:ascii="Times New Roman" w:eastAsia="Times New Roman" w:hAnsi="Times New Roman" w:cs="Times New Roman"/>
          <w:iCs/>
          <w:lang w:eastAsia="ko-KR"/>
        </w:rPr>
        <w:t xml:space="preserve"> </w:t>
      </w:r>
      <w:r w:rsidRPr="005B010E">
        <w:rPr>
          <w:rFonts w:ascii="Times New Roman" w:eastAsia="Times New Roman" w:hAnsi="Times New Roman" w:cs="Times New Roman"/>
          <w:lang w:eastAsia="ko-KR"/>
        </w:rPr>
        <w:t>is configured for the deactivated SCG:</w:t>
      </w:r>
    </w:p>
    <w:p w14:paraId="264DB4CA" w14:textId="77777777" w:rsidR="005B010E" w:rsidRPr="005B010E" w:rsidRDefault="005B010E" w:rsidP="005B010E">
      <w:pPr>
        <w:ind w:left="851" w:hanging="284"/>
        <w:textAlignment w:val="auto"/>
        <w:rPr>
          <w:rFonts w:ascii="Times New Roman" w:eastAsia="Times New Roman" w:hAnsi="Times New Roman" w:cs="Times New Roman"/>
          <w:lang w:eastAsia="ko-KR"/>
        </w:rPr>
      </w:pPr>
      <w:r w:rsidRPr="005B010E">
        <w:rPr>
          <w:rFonts w:ascii="Times New Roman" w:eastAsia="Times New Roman" w:hAnsi="Times New Roman" w:cs="Times New Roman"/>
          <w:lang w:eastAsia="ko-KR"/>
        </w:rPr>
        <w:t>2&gt;</w:t>
      </w:r>
      <w:r w:rsidRPr="005B010E">
        <w:rPr>
          <w:rFonts w:ascii="Times New Roman" w:eastAsia="Times New Roman" w:hAnsi="Times New Roman" w:cs="Times New Roman"/>
          <w:lang w:eastAsia="ko-KR"/>
        </w:rPr>
        <w:tab/>
        <w:t xml:space="preserve">stop (if running) all timers except </w:t>
      </w:r>
      <w:r w:rsidRPr="005B010E">
        <w:rPr>
          <w:rFonts w:ascii="Times New Roman" w:eastAsia="Times New Roman" w:hAnsi="Times New Roman" w:cs="Times New Roman"/>
          <w:i/>
          <w:iCs/>
          <w:lang w:eastAsia="ko-KR"/>
        </w:rPr>
        <w:t>beamFailureDetectionTimer</w:t>
      </w:r>
      <w:r w:rsidRPr="005B010E">
        <w:rPr>
          <w:rFonts w:ascii="Times New Roman" w:eastAsia="Times New Roman" w:hAnsi="Times New Roman" w:cs="Times New Roman"/>
          <w:lang w:eastAsia="ko-KR"/>
        </w:rPr>
        <w:t xml:space="preserve"> associated with PSCell and </w:t>
      </w:r>
      <w:r w:rsidRPr="005B010E">
        <w:rPr>
          <w:rFonts w:ascii="Times New Roman" w:eastAsia="Times New Roman" w:hAnsi="Times New Roman" w:cs="Times New Roman"/>
          <w:i/>
          <w:iCs/>
          <w:lang w:eastAsia="ko-KR"/>
        </w:rPr>
        <w:t>timeAlignmentTimer</w:t>
      </w:r>
      <w:r w:rsidRPr="005B010E">
        <w:rPr>
          <w:rFonts w:ascii="Times New Roman" w:eastAsia="Times New Roman" w:hAnsi="Times New Roman" w:cs="Times New Roman"/>
          <w:lang w:eastAsia="ko-KR"/>
        </w:rPr>
        <w:t>s.</w:t>
      </w:r>
    </w:p>
    <w:p w14:paraId="0E1D6A46" w14:textId="77777777" w:rsidR="005B010E" w:rsidRPr="005B010E" w:rsidRDefault="005B010E" w:rsidP="005B010E">
      <w:pPr>
        <w:ind w:left="568" w:hanging="284"/>
        <w:textAlignment w:val="auto"/>
        <w:rPr>
          <w:rFonts w:ascii="Times New Roman" w:eastAsia="Times New Roman" w:hAnsi="Times New Roman" w:cs="Times New Roman"/>
          <w:lang w:eastAsia="ko-KR"/>
        </w:rPr>
      </w:pPr>
      <w:r w:rsidRPr="005B010E">
        <w:rPr>
          <w:rFonts w:ascii="Times New Roman" w:eastAsia="Times New Roman" w:hAnsi="Times New Roman" w:cs="Times New Roman"/>
          <w:lang w:eastAsia="ko-KR"/>
        </w:rPr>
        <w:t>1&gt;</w:t>
      </w:r>
      <w:r w:rsidRPr="005B010E">
        <w:rPr>
          <w:rFonts w:ascii="Times New Roman" w:eastAsia="Times New Roman" w:hAnsi="Times New Roman" w:cs="Times New Roman"/>
          <w:lang w:eastAsia="ko-KR"/>
        </w:rPr>
        <w:tab/>
        <w:t>else:</w:t>
      </w:r>
    </w:p>
    <w:p w14:paraId="1982BE72" w14:textId="77777777" w:rsidR="005B010E" w:rsidRPr="005B010E" w:rsidRDefault="005B010E" w:rsidP="005B010E">
      <w:pPr>
        <w:ind w:left="851" w:hanging="284"/>
        <w:textAlignment w:val="auto"/>
        <w:rPr>
          <w:rFonts w:ascii="Times New Roman" w:eastAsia="Times New Roman" w:hAnsi="Times New Roman" w:cs="Times New Roman"/>
          <w:lang w:val="en-US" w:eastAsia="ja-JP"/>
        </w:rPr>
      </w:pPr>
      <w:r w:rsidRPr="005B010E">
        <w:rPr>
          <w:rFonts w:ascii="Times New Roman" w:eastAsia="Times New Roman" w:hAnsi="Times New Roman" w:cs="Times New Roman"/>
          <w:lang w:val="en-US" w:eastAsia="zh-CN"/>
        </w:rPr>
        <w:t>2&gt;</w:t>
      </w:r>
      <w:r w:rsidRPr="005B010E">
        <w:rPr>
          <w:rFonts w:ascii="Times New Roman" w:eastAsia="Times New Roman" w:hAnsi="Times New Roman" w:cs="Times New Roman"/>
          <w:lang w:val="en-US" w:eastAsia="zh-CN"/>
        </w:rPr>
        <w:tab/>
        <w:t>stop (if running) all timers, except MBS broadcast DRX timers;</w:t>
      </w:r>
    </w:p>
    <w:p w14:paraId="47D0EC09" w14:textId="77777777" w:rsidR="005B010E" w:rsidRPr="005B010E" w:rsidRDefault="005B010E" w:rsidP="005B010E">
      <w:pPr>
        <w:ind w:left="851"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2&gt;</w:t>
      </w:r>
      <w:r w:rsidRPr="005B010E">
        <w:rPr>
          <w:rFonts w:ascii="Times New Roman" w:eastAsia="Times New Roman" w:hAnsi="Times New Roman" w:cs="Times New Roman"/>
          <w:lang w:val="en-US" w:eastAsia="zh-CN"/>
        </w:rPr>
        <w:tab/>
        <w:t xml:space="preserve">consider all </w:t>
      </w:r>
      <w:r w:rsidRPr="005B010E">
        <w:rPr>
          <w:rFonts w:ascii="Times New Roman" w:eastAsia="Times New Roman" w:hAnsi="Times New Roman" w:cs="Times New Roman"/>
          <w:i/>
          <w:noProof/>
          <w:lang w:val="en-US" w:eastAsia="zh-CN"/>
        </w:rPr>
        <w:t>timeAlignmentTimer</w:t>
      </w:r>
      <w:r w:rsidRPr="005B010E">
        <w:rPr>
          <w:rFonts w:ascii="Times New Roman" w:eastAsia="Times New Roman" w:hAnsi="Times New Roman" w:cs="Times New Roman"/>
          <w:iCs/>
          <w:noProof/>
          <w:lang w:val="en-US" w:eastAsia="zh-CN"/>
        </w:rPr>
        <w:t xml:space="preserve">s, </w:t>
      </w:r>
      <w:r w:rsidRPr="005B010E">
        <w:rPr>
          <w:rFonts w:ascii="Times New Roman" w:eastAsia="Times New Roman" w:hAnsi="Times New Roman" w:cs="Times New Roman"/>
          <w:i/>
          <w:iCs/>
          <w:noProof/>
          <w:lang w:val="en-US" w:eastAsia="zh-CN"/>
        </w:rPr>
        <w:t>inactivePosSRS-TimeAlignmentTimer</w:t>
      </w:r>
      <w:r w:rsidRPr="005B010E">
        <w:rPr>
          <w:rFonts w:ascii="Times New Roman" w:eastAsia="Times New Roman" w:hAnsi="Times New Roman" w:cs="Times New Roman"/>
          <w:iCs/>
          <w:noProof/>
          <w:lang w:val="en-US" w:eastAsia="zh-CN"/>
        </w:rPr>
        <w:t>,</w:t>
      </w:r>
      <w:r w:rsidRPr="005B010E">
        <w:rPr>
          <w:rFonts w:ascii="Times New Roman" w:eastAsia="Times New Roman" w:hAnsi="Times New Roman" w:cs="Times New Roman"/>
          <w:lang w:val="en-US" w:eastAsia="zh-CN"/>
        </w:rPr>
        <w:t xml:space="preserve"> </w:t>
      </w:r>
      <w:r w:rsidRPr="005B010E">
        <w:rPr>
          <w:rFonts w:ascii="Times New Roman" w:eastAsia="Times New Roman" w:hAnsi="Times New Roman" w:cs="Times New Roman"/>
          <w:iCs/>
          <w:lang w:val="en-US" w:eastAsia="zh-CN"/>
        </w:rPr>
        <w:t xml:space="preserve">and </w:t>
      </w:r>
      <w:r w:rsidRPr="005B010E">
        <w:rPr>
          <w:rFonts w:ascii="Times New Roman" w:eastAsia="Times New Roman" w:hAnsi="Times New Roman" w:cs="Times New Roman"/>
          <w:i/>
          <w:iCs/>
          <w:lang w:val="en-US" w:eastAsia="zh-CN"/>
        </w:rPr>
        <w:t>cg-SDT-TimeAlignmentTimer</w:t>
      </w:r>
      <w:r w:rsidRPr="005B010E">
        <w:rPr>
          <w:rFonts w:ascii="Times New Roman" w:eastAsia="Times New Roman" w:hAnsi="Times New Roman" w:cs="Times New Roman"/>
          <w:iCs/>
          <w:lang w:val="en-US" w:eastAsia="zh-CN"/>
        </w:rPr>
        <w:t xml:space="preserve">, if configured, </w:t>
      </w:r>
      <w:r w:rsidRPr="005B010E">
        <w:rPr>
          <w:rFonts w:ascii="Times New Roman" w:eastAsia="Times New Roman" w:hAnsi="Times New Roman" w:cs="Times New Roman"/>
          <w:lang w:val="en-US" w:eastAsia="zh-CN"/>
        </w:rPr>
        <w:t>as expired and perform the corresponding actions in clause 5.2;</w:t>
      </w:r>
    </w:p>
    <w:p w14:paraId="34FC0031"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set the NDIs for all uplink HARQ processes to the value 0;</w:t>
      </w:r>
    </w:p>
    <w:p w14:paraId="42A0395C"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sets the NDIs for all HARQ process IDs to the value 0 for </w:t>
      </w:r>
      <w:r w:rsidRPr="005B010E">
        <w:rPr>
          <w:rFonts w:ascii="Times New Roman" w:eastAsia="Times New Roman" w:hAnsi="Times New Roman" w:cs="Times New Roman"/>
          <w:noProof/>
          <w:lang w:val="en-US" w:eastAsia="zh-CN"/>
        </w:rPr>
        <w:t xml:space="preserve">monitoring PDCCH in </w:t>
      </w:r>
      <w:r w:rsidRPr="005B010E">
        <w:rPr>
          <w:rFonts w:ascii="Times New Roman" w:eastAsia="Times New Roman" w:hAnsi="Times New Roman" w:cs="Times New Roman"/>
          <w:lang w:val="en-US" w:eastAsia="zh-CN"/>
        </w:rPr>
        <w:t>Sidelink resource allocation mode 1;</w:t>
      </w:r>
    </w:p>
    <w:p w14:paraId="17C544EF"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stop, if any, ongoing Random Access procedure;</w:t>
      </w:r>
    </w:p>
    <w:p w14:paraId="05F23562"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r>
      <w:r w:rsidRPr="005B010E">
        <w:rPr>
          <w:rFonts w:ascii="Times New Roman" w:eastAsia="PMingLiU" w:hAnsi="Times New Roman" w:cs="Times New Roman"/>
          <w:noProof/>
          <w:lang w:val="en-US" w:eastAsia="zh-TW"/>
        </w:rPr>
        <w:t xml:space="preserve">discard explicitly signalled </w:t>
      </w:r>
      <w:r w:rsidRPr="005B010E">
        <w:rPr>
          <w:rFonts w:ascii="Times New Roman" w:eastAsia="PMingLiU" w:hAnsi="Times New Roman" w:cs="Times New Roman"/>
          <w:iCs/>
          <w:noProof/>
          <w:lang w:val="en-US" w:eastAsia="zh-TW"/>
        </w:rPr>
        <w:t>contention-free Random Access Resources for 4-step RA type and 2-step RA type</w:t>
      </w:r>
      <w:r w:rsidRPr="005B010E">
        <w:rPr>
          <w:rFonts w:ascii="Times New Roman" w:eastAsia="PMingLiU" w:hAnsi="Times New Roman" w:cs="Times New Roman"/>
          <w:noProof/>
          <w:lang w:val="en-US" w:eastAsia="zh-TW"/>
        </w:rPr>
        <w:t>, if any;</w:t>
      </w:r>
    </w:p>
    <w:p w14:paraId="37F698B0"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flush Msg3 buffer;</w:t>
      </w:r>
    </w:p>
    <w:p w14:paraId="0A4C7899"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flush MSGA buffer;</w:t>
      </w:r>
    </w:p>
    <w:p w14:paraId="32BB4533"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Scheduling Request procedure;</w:t>
      </w:r>
    </w:p>
    <w:p w14:paraId="555A712B"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Buffer Status Reporting procedure;</w:t>
      </w:r>
    </w:p>
    <w:p w14:paraId="09B46EF1"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Power Headroom Reporting procedure;</w:t>
      </w:r>
    </w:p>
    <w:p w14:paraId="6A10D1BD"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consistent LBT failure;</w:t>
      </w:r>
    </w:p>
    <w:p w14:paraId="224B36B9"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BFR;</w:t>
      </w:r>
    </w:p>
    <w:p w14:paraId="3A7F22BC"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Sidelink Buffer Status Reporting procedure;</w:t>
      </w:r>
    </w:p>
    <w:p w14:paraId="3A6463BC"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r w:rsidRPr="005B010E">
        <w:rPr>
          <w:rFonts w:ascii="Times New Roman" w:eastAsia="Times New Roman" w:hAnsi="Times New Roman" w:cs="Times New Roman"/>
          <w:lang w:val="en-US" w:eastAsia="ko-KR"/>
        </w:rPr>
        <w:t>Pre-emptive Buffer Status Reporting</w:t>
      </w:r>
      <w:r w:rsidRPr="005B010E">
        <w:rPr>
          <w:rFonts w:ascii="Times New Roman" w:eastAsia="Times New Roman" w:hAnsi="Times New Roman" w:cs="Times New Roman"/>
          <w:lang w:val="en-US" w:eastAsia="zh-CN"/>
        </w:rPr>
        <w:t xml:space="preserve"> procedure;</w:t>
      </w:r>
    </w:p>
    <w:p w14:paraId="3852EA2E"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r w:rsidRPr="005B010E">
        <w:rPr>
          <w:rFonts w:ascii="Times New Roman" w:eastAsia="Times New Roman" w:hAnsi="Times New Roman" w:cs="Times New Roman"/>
          <w:lang w:val="en-US" w:eastAsia="ko-KR"/>
        </w:rPr>
        <w:t>Timing Advance Reporting</w:t>
      </w:r>
      <w:r w:rsidRPr="005B010E">
        <w:rPr>
          <w:rFonts w:ascii="Times New Roman" w:eastAsia="Times New Roman" w:hAnsi="Times New Roman" w:cs="Times New Roman"/>
          <w:lang w:val="en-US" w:eastAsia="zh-CN"/>
        </w:rPr>
        <w:t xml:space="preserve"> procedure;</w:t>
      </w:r>
    </w:p>
    <w:p w14:paraId="5FEEBA1B"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Recommended bit rate query procedure;</w:t>
      </w:r>
    </w:p>
    <w:p w14:paraId="64667E04"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r w:rsidRPr="005B010E">
        <w:rPr>
          <w:rFonts w:ascii="Times New Roman" w:eastAsia="Times New Roman" w:hAnsi="Times New Roman" w:cs="Times New Roman"/>
          <w:lang w:val="en-US" w:eastAsia="ko-KR"/>
        </w:rPr>
        <w:t>Configured uplink grant confirmation</w:t>
      </w:r>
      <w:r w:rsidRPr="005B010E">
        <w:rPr>
          <w:rFonts w:ascii="Times New Roman" w:eastAsia="Times New Roman" w:hAnsi="Times New Roman" w:cs="Times New Roman"/>
          <w:lang w:val="en-US" w:eastAsia="zh-CN"/>
        </w:rPr>
        <w:t>;</w:t>
      </w:r>
    </w:p>
    <w:p w14:paraId="4AFD41FC"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r w:rsidRPr="005B010E">
        <w:rPr>
          <w:rFonts w:ascii="Times New Roman" w:eastAsia="Times New Roman" w:hAnsi="Times New Roman" w:cs="Times New Roman"/>
          <w:lang w:val="en-US" w:eastAsia="ko-KR"/>
        </w:rPr>
        <w:t>configured sidelink grant confirmation</w:t>
      </w:r>
      <w:r w:rsidRPr="005B010E">
        <w:rPr>
          <w:rFonts w:ascii="Times New Roman" w:eastAsia="Times New Roman" w:hAnsi="Times New Roman" w:cs="Times New Roman"/>
          <w:lang w:val="en-US" w:eastAsia="zh-CN"/>
        </w:rPr>
        <w:t>;</w:t>
      </w:r>
    </w:p>
    <w:p w14:paraId="70D934EA"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clear, if any, </w:t>
      </w:r>
      <w:r w:rsidRPr="005B010E">
        <w:rPr>
          <w:rFonts w:ascii="Times New Roman" w:eastAsia="Times New Roman" w:hAnsi="Times New Roman" w:cs="Times New Roman"/>
          <w:lang w:val="en-US" w:eastAsia="ko-KR"/>
        </w:rPr>
        <w:t>configured sidelink grants</w:t>
      </w:r>
      <w:r w:rsidRPr="005B010E">
        <w:rPr>
          <w:rFonts w:ascii="Times New Roman" w:eastAsia="Times New Roman" w:hAnsi="Times New Roman" w:cs="Times New Roman"/>
          <w:lang w:val="en-US" w:eastAsia="zh-CN"/>
        </w:rPr>
        <w:t>;</w:t>
      </w:r>
    </w:p>
    <w:p w14:paraId="57CFE314"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 xml:space="preserve">cancel, if any, triggered </w:t>
      </w:r>
      <w:r w:rsidRPr="005B010E">
        <w:rPr>
          <w:rFonts w:ascii="Times New Roman" w:eastAsia="Times New Roman" w:hAnsi="Times New Roman" w:cs="Times New Roman"/>
          <w:lang w:val="en-US" w:eastAsia="ko-KR"/>
        </w:rPr>
        <w:t>Desired Guard Symbol query</w:t>
      </w:r>
      <w:r w:rsidRPr="005B010E">
        <w:rPr>
          <w:rFonts w:ascii="Times New Roman" w:eastAsia="Times New Roman" w:hAnsi="Times New Roman" w:cs="Times New Roman"/>
          <w:lang w:val="en-US" w:eastAsia="zh-CN"/>
        </w:rPr>
        <w:t>;</w:t>
      </w:r>
    </w:p>
    <w:p w14:paraId="5D4749A9"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Positioning Measurement Gap Activation/Deactivation Request procedure;</w:t>
      </w:r>
    </w:p>
    <w:p w14:paraId="12E1B89B" w14:textId="77777777" w:rsidR="005B010E" w:rsidRPr="005B010E" w:rsidRDefault="005B010E" w:rsidP="005B010E">
      <w:pPr>
        <w:ind w:left="568" w:hanging="284"/>
        <w:textAlignment w:val="auto"/>
        <w:rPr>
          <w:rFonts w:ascii="Times New Roman" w:eastAsia="Times New Roman" w:hAnsi="Times New Roman" w:cs="Times New Roman"/>
          <w:lang w:val="en-US" w:eastAsia="ja-JP"/>
        </w:rPr>
      </w:pPr>
      <w:r w:rsidRPr="005B010E">
        <w:rPr>
          <w:rFonts w:ascii="Times New Roman" w:eastAsia="Times New Roman" w:hAnsi="Times New Roman" w:cs="Times New Roman"/>
          <w:lang w:val="en-US" w:eastAsia="zh-CN"/>
        </w:rPr>
        <w:lastRenderedPageBreak/>
        <w:t>1&gt;</w:t>
      </w:r>
      <w:r w:rsidRPr="005B010E">
        <w:rPr>
          <w:rFonts w:ascii="Times New Roman" w:eastAsia="Times New Roman" w:hAnsi="Times New Roman" w:cs="Times New Roman"/>
          <w:lang w:val="en-US" w:eastAsia="zh-CN"/>
        </w:rPr>
        <w:tab/>
        <w:t>cancel, if any, triggered SDT procedure;</w:t>
      </w:r>
    </w:p>
    <w:p w14:paraId="7873CE79"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IAB-MT Recommended Beam Indication query;</w:t>
      </w:r>
    </w:p>
    <w:p w14:paraId="0DC4F2B1"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Desired DL TX Power Adjustment query;</w:t>
      </w:r>
    </w:p>
    <w:p w14:paraId="579F3828"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Desired IAB-MT PSD range query;</w:t>
      </w:r>
    </w:p>
    <w:p w14:paraId="123A37CB"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cancel, if any, triggered Case-6 Timing Request query;</w:t>
      </w:r>
    </w:p>
    <w:p w14:paraId="5E7B1161" w14:textId="77777777" w:rsidR="005B010E" w:rsidRPr="005B010E" w:rsidRDefault="005B010E" w:rsidP="005B010E">
      <w:pPr>
        <w:ind w:left="568" w:hanging="284"/>
        <w:textAlignment w:val="auto"/>
        <w:rPr>
          <w:rFonts w:ascii="Times New Roman" w:eastAsia="Times New Roman" w:hAnsi="Times New Roman" w:cs="Times New Roman"/>
          <w:lang w:val="en-US" w:eastAsia="ja-JP"/>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flush the soft buffers for all DL HARQ processes, except for the DL HARQ process being used for MBS broadcast;</w:t>
      </w:r>
    </w:p>
    <w:p w14:paraId="32569DA4" w14:textId="77777777" w:rsidR="005B010E" w:rsidRPr="005B010E" w:rsidRDefault="005B010E" w:rsidP="005B010E">
      <w:pPr>
        <w:ind w:left="568" w:hanging="284"/>
        <w:textAlignment w:val="auto"/>
        <w:rPr>
          <w:rFonts w:ascii="Times New Roman" w:eastAsia="Times New Roman" w:hAnsi="Times New Roman" w:cs="Times New Roman"/>
          <w:lang w:val="en-US" w:eastAsia="zh-CN"/>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for each DL HARQ process, except for the DL HARQ process being used for MBS broadcast, consider the next received transmission for a TB as the very first transmission;</w:t>
      </w:r>
    </w:p>
    <w:p w14:paraId="3FEA6988" w14:textId="4ADA4D30" w:rsid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t>release, if any, Temporary C-RNTI</w:t>
      </w:r>
      <w:r w:rsidRPr="005B010E">
        <w:rPr>
          <w:rFonts w:ascii="Times New Roman" w:eastAsia="Times New Roman" w:hAnsi="Times New Roman" w:cs="Times New Roman"/>
          <w:lang w:val="en-US" w:eastAsia="ko-KR"/>
        </w:rPr>
        <w:t>;</w:t>
      </w:r>
    </w:p>
    <w:p w14:paraId="33D00AB9" w14:textId="70D0EED2" w:rsidR="005B010E" w:rsidRPr="005B010E" w:rsidRDefault="005B010E" w:rsidP="005B010E">
      <w:pPr>
        <w:ind w:left="568" w:hanging="284"/>
        <w:textAlignment w:val="auto"/>
        <w:rPr>
          <w:rFonts w:ascii="Times New Roman" w:eastAsia="Times New Roman" w:hAnsi="Times New Roman" w:cs="Times New Roman"/>
          <w:lang w:val="en-US" w:eastAsia="zh-CN"/>
        </w:rPr>
      </w:pPr>
      <w:ins w:id="6" w:author="Huawei" w:date="2023-10-30T12:09:00Z">
        <w:r w:rsidRPr="005B010E">
          <w:rPr>
            <w:rFonts w:ascii="Times New Roman" w:eastAsia="Times New Roman" w:hAnsi="Times New Roman" w:cs="Times New Roman"/>
            <w:lang w:val="en-US" w:eastAsia="zh-CN"/>
          </w:rPr>
          <w:t>1&gt;</w:t>
        </w:r>
        <w:r w:rsidRPr="005B010E">
          <w:rPr>
            <w:rFonts w:ascii="Times New Roman" w:eastAsia="Times New Roman" w:hAnsi="Times New Roman" w:cs="Times New Roman"/>
            <w:lang w:val="en-US" w:eastAsia="zh-CN"/>
          </w:rPr>
          <w:tab/>
        </w:r>
      </w:ins>
      <w:ins w:id="7" w:author="Huawei" w:date="2023-10-30T11:59:00Z">
        <w:r w:rsidRPr="005B010E">
          <w:rPr>
            <w:rFonts w:ascii="Times New Roman" w:eastAsia="Times New Roman" w:hAnsi="Times New Roman" w:cs="Times New Roman" w:hint="eastAsia"/>
            <w:lang w:val="en-US" w:eastAsia="zh-CN"/>
          </w:rPr>
          <w:t>clear</w:t>
        </w:r>
        <w:r w:rsidRPr="005B010E">
          <w:rPr>
            <w:rFonts w:ascii="Times New Roman" w:eastAsia="Times New Roman" w:hAnsi="Times New Roman" w:cs="Times New Roman"/>
            <w:lang w:val="en-US" w:eastAsia="zh-CN"/>
          </w:rPr>
          <w:t xml:space="preserve">, if any, </w:t>
        </w:r>
      </w:ins>
      <w:ins w:id="8" w:author="Huawei" w:date="2023-10-30T12:00:00Z">
        <w:r w:rsidRPr="005B010E">
          <w:rPr>
            <w:rFonts w:ascii="Times New Roman" w:eastAsia="Times New Roman" w:hAnsi="Times New Roman" w:cs="Times New Roman"/>
            <w:lang w:val="en-US" w:eastAsia="zh-CN"/>
          </w:rPr>
          <w:t>Differential Koffset</w:t>
        </w:r>
      </w:ins>
      <w:ins w:id="9" w:author="Huawei" w:date="2023-10-30T11:59:00Z">
        <w:r w:rsidRPr="005B010E">
          <w:rPr>
            <w:rFonts w:ascii="Times New Roman" w:eastAsia="Times New Roman" w:hAnsi="Times New Roman" w:cs="Times New Roman"/>
            <w:lang w:val="en-US" w:eastAsia="zh-CN"/>
          </w:rPr>
          <w:t>.</w:t>
        </w:r>
      </w:ins>
    </w:p>
    <w:p w14:paraId="1EDF4ECA"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if upper layers indicate SCG deactivation and </w:t>
      </w:r>
      <w:r w:rsidRPr="005B010E">
        <w:rPr>
          <w:rFonts w:ascii="Times New Roman" w:eastAsia="Times New Roman" w:hAnsi="Times New Roman" w:cs="Times New Roman"/>
          <w:i/>
          <w:iCs/>
          <w:lang w:val="en-US" w:eastAsia="ko-KR"/>
        </w:rPr>
        <w:t>bfd-and-RLM</w:t>
      </w:r>
      <w:r w:rsidRPr="005B010E">
        <w:rPr>
          <w:rFonts w:ascii="Times New Roman" w:eastAsia="Times New Roman" w:hAnsi="Times New Roman" w:cs="Times New Roman"/>
          <w:lang w:val="en-US" w:eastAsia="ko-KR"/>
        </w:rPr>
        <w:t xml:space="preserve"> with value </w:t>
      </w:r>
      <w:r w:rsidRPr="005B010E">
        <w:rPr>
          <w:rFonts w:ascii="Times New Roman" w:eastAsia="Times New Roman" w:hAnsi="Times New Roman" w:cs="Times New Roman"/>
          <w:i/>
          <w:iCs/>
          <w:lang w:val="en-US" w:eastAsia="ko-KR"/>
        </w:rPr>
        <w:t>true</w:t>
      </w:r>
      <w:r w:rsidRPr="005B010E">
        <w:rPr>
          <w:rFonts w:ascii="Times New Roman" w:eastAsia="Times New Roman" w:hAnsi="Times New Roman" w:cs="Times New Roman"/>
          <w:lang w:val="en-US" w:eastAsia="ko-KR"/>
        </w:rPr>
        <w:t xml:space="preserve"> is not configured; or</w:t>
      </w:r>
    </w:p>
    <w:p w14:paraId="77DE60B0"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if the MAC reset is not due to SCG deactivation:</w:t>
      </w:r>
    </w:p>
    <w:p w14:paraId="293040D1" w14:textId="77777777" w:rsidR="005B010E" w:rsidRPr="005B010E" w:rsidRDefault="005B010E" w:rsidP="005B010E">
      <w:pPr>
        <w:ind w:left="851"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2&gt;</w:t>
      </w:r>
      <w:r w:rsidRPr="005B010E">
        <w:rPr>
          <w:rFonts w:ascii="Times New Roman" w:eastAsia="Times New Roman" w:hAnsi="Times New Roman" w:cs="Times New Roman"/>
          <w:lang w:val="en-US" w:eastAsia="ko-KR"/>
        </w:rPr>
        <w:tab/>
        <w:t xml:space="preserve">reset all </w:t>
      </w:r>
      <w:r w:rsidRPr="005B010E">
        <w:rPr>
          <w:rFonts w:ascii="Times New Roman" w:eastAsia="Times New Roman" w:hAnsi="Times New Roman" w:cs="Times New Roman"/>
          <w:i/>
          <w:lang w:val="en-US" w:eastAsia="ko-KR"/>
        </w:rPr>
        <w:t>BFI_COUNTER</w:t>
      </w:r>
      <w:r w:rsidRPr="005B010E">
        <w:rPr>
          <w:rFonts w:ascii="Times New Roman" w:eastAsia="Times New Roman" w:hAnsi="Times New Roman" w:cs="Times New Roman"/>
          <w:lang w:val="en-US" w:eastAsia="ko-KR"/>
        </w:rPr>
        <w:t>s;</w:t>
      </w:r>
    </w:p>
    <w:p w14:paraId="3B335596"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reset all </w:t>
      </w:r>
      <w:r w:rsidRPr="005B010E">
        <w:rPr>
          <w:rFonts w:ascii="Times New Roman" w:eastAsia="Times New Roman" w:hAnsi="Times New Roman" w:cs="Times New Roman"/>
          <w:i/>
          <w:lang w:val="en-US" w:eastAsia="ko-KR"/>
        </w:rPr>
        <w:t>LBT_COUNTERs</w:t>
      </w:r>
      <w:r w:rsidRPr="005B010E">
        <w:rPr>
          <w:rFonts w:ascii="Times New Roman" w:eastAsia="Times New Roman" w:hAnsi="Times New Roman" w:cs="Times New Roman"/>
          <w:lang w:val="en-US" w:eastAsia="ko-KR"/>
        </w:rPr>
        <w:t>.</w:t>
      </w:r>
    </w:p>
    <w:p w14:paraId="3B673628" w14:textId="77777777" w:rsidR="005B010E" w:rsidRPr="005B010E" w:rsidRDefault="005B010E" w:rsidP="005B010E">
      <w:pPr>
        <w:textAlignment w:val="auto"/>
        <w:rPr>
          <w:rFonts w:ascii="Times New Roman" w:eastAsia="Times New Roman" w:hAnsi="Times New Roman" w:cs="Times New Roman"/>
          <w:lang w:eastAsia="ja-JP"/>
        </w:rPr>
      </w:pPr>
      <w:r w:rsidRPr="005B010E">
        <w:rPr>
          <w:rFonts w:ascii="Times New Roman" w:eastAsia="Times New Roman" w:hAnsi="Times New Roman" w:cs="Times New Roman"/>
          <w:lang w:eastAsia="ja-JP"/>
        </w:rPr>
        <w:t xml:space="preserve">If a Sidelink specific reset of the MAC entity is requested for a PC5-RRC connection by upper layers, the </w:t>
      </w:r>
      <w:r w:rsidRPr="005B010E">
        <w:rPr>
          <w:rFonts w:ascii="Times New Roman" w:eastAsia="Times New Roman" w:hAnsi="Times New Roman" w:cs="Times New Roman"/>
          <w:noProof/>
          <w:lang w:eastAsia="ja-JP"/>
        </w:rPr>
        <w:t>MAC entity</w:t>
      </w:r>
      <w:r w:rsidRPr="005B010E">
        <w:rPr>
          <w:rFonts w:ascii="Times New Roman" w:eastAsia="Times New Roman" w:hAnsi="Times New Roman" w:cs="Times New Roman"/>
          <w:lang w:eastAsia="ja-JP"/>
        </w:rPr>
        <w:t xml:space="preserve"> shall:</w:t>
      </w:r>
    </w:p>
    <w:p w14:paraId="01956E22"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flush the soft buffers for all Sidelink processes for all TB(s) associated to the PC5-RRC connection;</w:t>
      </w:r>
    </w:p>
    <w:p w14:paraId="5CAEBA68"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consider all Sidelink processes for all TB(s) associated to the </w:t>
      </w:r>
      <w:r w:rsidRPr="005B010E">
        <w:rPr>
          <w:rFonts w:ascii="Times New Roman" w:eastAsia="Times New Roman" w:hAnsi="Times New Roman" w:cs="Times New Roman"/>
          <w:lang w:val="en-US" w:eastAsia="zh-CN"/>
        </w:rPr>
        <w:t>PC5-RRC connection</w:t>
      </w:r>
      <w:r w:rsidRPr="005B010E">
        <w:rPr>
          <w:rFonts w:ascii="Times New Roman" w:eastAsia="Times New Roman" w:hAnsi="Times New Roman" w:cs="Times New Roman"/>
          <w:lang w:val="en-US" w:eastAsia="ko-KR"/>
        </w:rPr>
        <w:t xml:space="preserve"> as unoccupied;</w:t>
      </w:r>
    </w:p>
    <w:p w14:paraId="3632207E"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cancel, if any, triggered Scheduling Request procedure only associated to the PC5-RRC connection;</w:t>
      </w:r>
    </w:p>
    <w:p w14:paraId="3C15589E"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cancel, if any, triggered Sidelink </w:t>
      </w:r>
      <w:r w:rsidRPr="005B010E">
        <w:rPr>
          <w:rFonts w:ascii="Times New Roman" w:eastAsia="Times New Roman" w:hAnsi="Times New Roman" w:cs="Times New Roman"/>
          <w:lang w:val="en-US" w:eastAsia="zh-CN"/>
        </w:rPr>
        <w:t>Buffer Status Reporting procedure</w:t>
      </w:r>
      <w:r w:rsidRPr="005B010E">
        <w:rPr>
          <w:rFonts w:ascii="Times New Roman" w:eastAsia="Times New Roman" w:hAnsi="Times New Roman" w:cs="Times New Roman"/>
          <w:lang w:val="en-US" w:eastAsia="ko-KR"/>
        </w:rPr>
        <w:t xml:space="preserve"> only associated to the PC5-RRC connection;</w:t>
      </w:r>
    </w:p>
    <w:p w14:paraId="19F56CE2"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cancel, if any, triggered Sidelink CSI Reporting procedure associated to the PC5-RRC connection;</w:t>
      </w:r>
    </w:p>
    <w:p w14:paraId="775ED884"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cancel, if any, triggered Sidelink DRX Command MAC CE associated to the PC5-RRC connection;</w:t>
      </w:r>
    </w:p>
    <w:p w14:paraId="0CA5258F"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cancel, if any, triggered Sidelink IUC-Request transmission procedure associated to the PC5-RRC connection;</w:t>
      </w:r>
    </w:p>
    <w:p w14:paraId="369E9E1D"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cancel, if any, triggered Sidelink IUC-Information Reporting procedure associated to the PC5-RRC connection;</w:t>
      </w:r>
    </w:p>
    <w:p w14:paraId="7E249D17"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stop (if running) all timers associated to the PC5-RRC connection;</w:t>
      </w:r>
    </w:p>
    <w:p w14:paraId="5DAB8466" w14:textId="77777777" w:rsidR="005B010E" w:rsidRPr="005B010E" w:rsidRDefault="005B010E" w:rsidP="005B010E">
      <w:pPr>
        <w:ind w:left="568" w:hanging="284"/>
        <w:textAlignment w:val="auto"/>
        <w:rPr>
          <w:rFonts w:ascii="Times New Roman" w:eastAsia="Times New Roman"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reset the </w:t>
      </w:r>
      <w:r w:rsidRPr="005B010E">
        <w:rPr>
          <w:rFonts w:ascii="Times New Roman" w:eastAsia="Times New Roman" w:hAnsi="Times New Roman" w:cs="Times New Roman"/>
          <w:i/>
          <w:iCs/>
          <w:lang w:val="en-US" w:eastAsia="ko-KR"/>
        </w:rPr>
        <w:t>numConsecutiveDTX</w:t>
      </w:r>
      <w:r w:rsidRPr="005B010E">
        <w:rPr>
          <w:rFonts w:ascii="Times New Roman" w:eastAsia="Times New Roman" w:hAnsi="Times New Roman" w:cs="Times New Roman"/>
          <w:lang w:val="en-US" w:eastAsia="ko-KR"/>
        </w:rPr>
        <w:t xml:space="preserve"> associated to the PC5-RRC connection;</w:t>
      </w:r>
    </w:p>
    <w:p w14:paraId="62C8AFD2" w14:textId="4AD9D21F" w:rsidR="005B010E" w:rsidRPr="005B010E" w:rsidRDefault="005B010E" w:rsidP="005B010E">
      <w:pPr>
        <w:ind w:left="568" w:hanging="284"/>
        <w:textAlignment w:val="auto"/>
        <w:rPr>
          <w:rFonts w:ascii="Times New Roman" w:eastAsia="Malgun Gothic" w:hAnsi="Times New Roman" w:cs="Times New Roman"/>
          <w:lang w:val="en-US" w:eastAsia="ko-KR"/>
        </w:rPr>
      </w:pPr>
      <w:r w:rsidRPr="005B010E">
        <w:rPr>
          <w:rFonts w:ascii="Times New Roman" w:eastAsia="Times New Roman" w:hAnsi="Times New Roman" w:cs="Times New Roman"/>
          <w:lang w:val="en-US" w:eastAsia="ko-KR"/>
        </w:rPr>
        <w:t>1&gt;</w:t>
      </w:r>
      <w:r w:rsidRPr="005B010E">
        <w:rPr>
          <w:rFonts w:ascii="Times New Roman" w:eastAsia="Times New Roman" w:hAnsi="Times New Roman" w:cs="Times New Roman"/>
          <w:lang w:val="en-US" w:eastAsia="ko-KR"/>
        </w:rPr>
        <w:tab/>
        <w:t xml:space="preserve">initialize </w:t>
      </w:r>
      <w:r w:rsidRPr="005B010E">
        <w:rPr>
          <w:rFonts w:ascii="Times New Roman" w:eastAsia="Times New Roman" w:hAnsi="Times New Roman" w:cs="Times New Roman"/>
          <w:i/>
          <w:iCs/>
          <w:lang w:val="en-US" w:eastAsia="ko-KR"/>
        </w:rPr>
        <w:t>SBj</w:t>
      </w:r>
      <w:r w:rsidRPr="005B010E">
        <w:rPr>
          <w:rFonts w:ascii="Times New Roman" w:eastAsia="Times New Roman" w:hAnsi="Times New Roman" w:cs="Times New Roman"/>
          <w:lang w:val="en-US" w:eastAsia="ko-KR"/>
        </w:rPr>
        <w:t xml:space="preserve"> for each logical channel associated to the PC5-RRC connection to zero.</w:t>
      </w:r>
    </w:p>
    <w:p w14:paraId="0853C008" w14:textId="11180D73" w:rsidR="00990DE1" w:rsidRPr="003B040E" w:rsidRDefault="00ED4627" w:rsidP="00574C01">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&lt;End of Change&gt;</w:t>
      </w:r>
    </w:p>
    <w:sectPr w:rsidR="00990DE1" w:rsidRPr="003B040E" w:rsidSect="00DD22DF">
      <w:headerReference w:type="even"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02767" w14:textId="77777777" w:rsidR="00AA228E" w:rsidRDefault="00AA228E">
      <w:r>
        <w:separator/>
      </w:r>
    </w:p>
  </w:endnote>
  <w:endnote w:type="continuationSeparator" w:id="0">
    <w:p w14:paraId="7B1A4AA5" w14:textId="77777777" w:rsidR="00AA228E" w:rsidRDefault="00AA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panose1 w:val="00000000000000000000"/>
    <w:charset w:val="80"/>
    <w:family w:val="auto"/>
    <w:notTrueType/>
    <w:pitch w:val="variable"/>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10601000101010101"/>
    <w:charset w:val="00"/>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Georgia"/>
    <w:charset w:val="00"/>
    <w:family w:val="auto"/>
    <w:pitch w:val="default"/>
    <w:sig w:usb0="00000001" w:usb1="08070000" w:usb2="00000010" w:usb3="00000000" w:csb0="00020000" w:csb1="00000000"/>
  </w:font>
  <w:font w:name="@MS Mincho">
    <w:panose1 w:val="02020609040205080304"/>
    <w:charset w:val="0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E1AF" w14:textId="77777777" w:rsidR="00AA228E" w:rsidRDefault="00AA228E">
      <w:r>
        <w:separator/>
      </w:r>
    </w:p>
  </w:footnote>
  <w:footnote w:type="continuationSeparator" w:id="0">
    <w:p w14:paraId="42D93DF9" w14:textId="77777777" w:rsidR="00AA228E" w:rsidRDefault="00AA2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7EEE0" w14:textId="77777777" w:rsidR="00BA301B" w:rsidRDefault="00BA30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2B2C9" w14:textId="77777777" w:rsidR="00BA301B" w:rsidRDefault="00BA301B">
    <w:r>
      <w:t xml:space="preserve">Page </w:t>
    </w:r>
    <w:r>
      <w:fldChar w:fldCharType="begin"/>
    </w:r>
    <w:r>
      <w:instrText>PAGE</w:instrText>
    </w:r>
    <w:r>
      <w:fldChar w:fldCharType="separate"/>
    </w:r>
    <w:r>
      <w:rPr>
        <w:noProof/>
      </w:rPr>
      <w:t>1</w:t>
    </w:r>
    <w:r>
      <w:rPr>
        <w:noProof/>
      </w:rPr>
      <w:fldChar w:fldCharType="end"/>
    </w:r>
    <w:r>
      <w:br/>
    </w:r>
  </w:p>
  <w:p w14:paraId="04E1B632" w14:textId="77777777" w:rsidR="00BA301B" w:rsidRDefault="00BA30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8C86735"/>
    <w:multiLevelType w:val="hybridMultilevel"/>
    <w:tmpl w:val="44D61202"/>
    <w:lvl w:ilvl="0" w:tplc="DCF8D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20"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8"/>
  </w:num>
  <w:num w:numId="3">
    <w:abstractNumId w:val="19"/>
  </w:num>
  <w:num w:numId="4">
    <w:abstractNumId w:val="1"/>
  </w:num>
  <w:num w:numId="5">
    <w:abstractNumId w:val="15"/>
  </w:num>
  <w:num w:numId="6">
    <w:abstractNumId w:val="5"/>
  </w:num>
  <w:num w:numId="7">
    <w:abstractNumId w:val="16"/>
  </w:num>
  <w:num w:numId="8">
    <w:abstractNumId w:val="6"/>
  </w:num>
  <w:num w:numId="9">
    <w:abstractNumId w:val="12"/>
  </w:num>
  <w:num w:numId="10">
    <w:abstractNumId w:val="0"/>
  </w:num>
  <w:num w:numId="11">
    <w:abstractNumId w:val="20"/>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4"/>
  </w:num>
  <w:num w:numId="15">
    <w:abstractNumId w:val="10"/>
  </w:num>
  <w:num w:numId="16">
    <w:abstractNumId w:val="2"/>
  </w:num>
  <w:num w:numId="17">
    <w:abstractNumId w:val="14"/>
  </w:num>
  <w:num w:numId="18">
    <w:abstractNumId w:val="18"/>
  </w:num>
  <w:num w:numId="19">
    <w:abstractNumId w:val="11"/>
  </w:num>
  <w:num w:numId="20">
    <w:abstractNumId w:val="17"/>
  </w:num>
  <w:num w:numId="21">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297"/>
    <w:rsid w:val="0000158E"/>
    <w:rsid w:val="00001DC5"/>
    <w:rsid w:val="000058EA"/>
    <w:rsid w:val="000058F2"/>
    <w:rsid w:val="000071A5"/>
    <w:rsid w:val="000076D6"/>
    <w:rsid w:val="0001153E"/>
    <w:rsid w:val="00011D59"/>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DB9"/>
    <w:rsid w:val="000374CB"/>
    <w:rsid w:val="00040007"/>
    <w:rsid w:val="00044445"/>
    <w:rsid w:val="000464AB"/>
    <w:rsid w:val="000503A9"/>
    <w:rsid w:val="0005055C"/>
    <w:rsid w:val="00050DD1"/>
    <w:rsid w:val="0005277E"/>
    <w:rsid w:val="00053059"/>
    <w:rsid w:val="000543B5"/>
    <w:rsid w:val="00054695"/>
    <w:rsid w:val="00055225"/>
    <w:rsid w:val="000575B7"/>
    <w:rsid w:val="00060DC6"/>
    <w:rsid w:val="00061747"/>
    <w:rsid w:val="0006284A"/>
    <w:rsid w:val="000632D5"/>
    <w:rsid w:val="00063AE0"/>
    <w:rsid w:val="00064DBA"/>
    <w:rsid w:val="00066745"/>
    <w:rsid w:val="00066AD1"/>
    <w:rsid w:val="00067776"/>
    <w:rsid w:val="000705AC"/>
    <w:rsid w:val="00070722"/>
    <w:rsid w:val="00070D47"/>
    <w:rsid w:val="0007102E"/>
    <w:rsid w:val="00071747"/>
    <w:rsid w:val="000734CA"/>
    <w:rsid w:val="00074BC6"/>
    <w:rsid w:val="00077E89"/>
    <w:rsid w:val="000806F1"/>
    <w:rsid w:val="00080AC3"/>
    <w:rsid w:val="000810CE"/>
    <w:rsid w:val="00081112"/>
    <w:rsid w:val="000841A3"/>
    <w:rsid w:val="000841CB"/>
    <w:rsid w:val="00087392"/>
    <w:rsid w:val="00087790"/>
    <w:rsid w:val="00087C27"/>
    <w:rsid w:val="000911F8"/>
    <w:rsid w:val="000931AF"/>
    <w:rsid w:val="000957BB"/>
    <w:rsid w:val="00096CAA"/>
    <w:rsid w:val="00097C1E"/>
    <w:rsid w:val="000A251A"/>
    <w:rsid w:val="000A3BE0"/>
    <w:rsid w:val="000A54C7"/>
    <w:rsid w:val="000A6581"/>
    <w:rsid w:val="000A75FD"/>
    <w:rsid w:val="000B2253"/>
    <w:rsid w:val="000B3F26"/>
    <w:rsid w:val="000B7BF2"/>
    <w:rsid w:val="000C040E"/>
    <w:rsid w:val="000C0AE2"/>
    <w:rsid w:val="000C0C14"/>
    <w:rsid w:val="000C19E0"/>
    <w:rsid w:val="000C256C"/>
    <w:rsid w:val="000C30A7"/>
    <w:rsid w:val="000C39F6"/>
    <w:rsid w:val="000C4C34"/>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6ABE"/>
    <w:rsid w:val="000D7A23"/>
    <w:rsid w:val="000E03DC"/>
    <w:rsid w:val="000E0664"/>
    <w:rsid w:val="000E1243"/>
    <w:rsid w:val="000E613C"/>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861"/>
    <w:rsid w:val="00171A19"/>
    <w:rsid w:val="0017203E"/>
    <w:rsid w:val="00172388"/>
    <w:rsid w:val="00172EF8"/>
    <w:rsid w:val="00176B96"/>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22E7"/>
    <w:rsid w:val="001B375B"/>
    <w:rsid w:val="001B39FD"/>
    <w:rsid w:val="001B4438"/>
    <w:rsid w:val="001B4960"/>
    <w:rsid w:val="001B534C"/>
    <w:rsid w:val="001B5A2D"/>
    <w:rsid w:val="001B7103"/>
    <w:rsid w:val="001B760D"/>
    <w:rsid w:val="001B7C44"/>
    <w:rsid w:val="001B7DD8"/>
    <w:rsid w:val="001C05C8"/>
    <w:rsid w:val="001C0EC2"/>
    <w:rsid w:val="001D0766"/>
    <w:rsid w:val="001D1D5E"/>
    <w:rsid w:val="001D3B00"/>
    <w:rsid w:val="001D50D1"/>
    <w:rsid w:val="001E0317"/>
    <w:rsid w:val="001E08D7"/>
    <w:rsid w:val="001E2320"/>
    <w:rsid w:val="001E2852"/>
    <w:rsid w:val="001E5E2A"/>
    <w:rsid w:val="001E62DD"/>
    <w:rsid w:val="001E692A"/>
    <w:rsid w:val="001F203A"/>
    <w:rsid w:val="001F2E0C"/>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22C31"/>
    <w:rsid w:val="002257E4"/>
    <w:rsid w:val="00225C98"/>
    <w:rsid w:val="00232A93"/>
    <w:rsid w:val="00235DCE"/>
    <w:rsid w:val="002365E3"/>
    <w:rsid w:val="002368AE"/>
    <w:rsid w:val="002424F4"/>
    <w:rsid w:val="002424FC"/>
    <w:rsid w:val="002426A9"/>
    <w:rsid w:val="00243CE4"/>
    <w:rsid w:val="0025003A"/>
    <w:rsid w:val="00252057"/>
    <w:rsid w:val="00252864"/>
    <w:rsid w:val="002561FB"/>
    <w:rsid w:val="00260179"/>
    <w:rsid w:val="0026046C"/>
    <w:rsid w:val="00263F5E"/>
    <w:rsid w:val="00265894"/>
    <w:rsid w:val="00267FD5"/>
    <w:rsid w:val="00270091"/>
    <w:rsid w:val="0027136D"/>
    <w:rsid w:val="00272514"/>
    <w:rsid w:val="0027288D"/>
    <w:rsid w:val="002732B4"/>
    <w:rsid w:val="0027445C"/>
    <w:rsid w:val="00280DF9"/>
    <w:rsid w:val="00282755"/>
    <w:rsid w:val="00282A8F"/>
    <w:rsid w:val="00284E1C"/>
    <w:rsid w:val="002854FB"/>
    <w:rsid w:val="00285EBA"/>
    <w:rsid w:val="0028605B"/>
    <w:rsid w:val="00291E57"/>
    <w:rsid w:val="002934EB"/>
    <w:rsid w:val="00293A86"/>
    <w:rsid w:val="0029584B"/>
    <w:rsid w:val="002962D1"/>
    <w:rsid w:val="0029783B"/>
    <w:rsid w:val="00297B54"/>
    <w:rsid w:val="002A2D02"/>
    <w:rsid w:val="002A37EF"/>
    <w:rsid w:val="002A3956"/>
    <w:rsid w:val="002A44F2"/>
    <w:rsid w:val="002A47D5"/>
    <w:rsid w:val="002A5CB1"/>
    <w:rsid w:val="002A6806"/>
    <w:rsid w:val="002A764E"/>
    <w:rsid w:val="002B0D2C"/>
    <w:rsid w:val="002B3CE9"/>
    <w:rsid w:val="002B5739"/>
    <w:rsid w:val="002B6886"/>
    <w:rsid w:val="002B6E06"/>
    <w:rsid w:val="002C142C"/>
    <w:rsid w:val="002C147D"/>
    <w:rsid w:val="002C2067"/>
    <w:rsid w:val="002C22FE"/>
    <w:rsid w:val="002C248C"/>
    <w:rsid w:val="002C28D8"/>
    <w:rsid w:val="002C2991"/>
    <w:rsid w:val="002C44E1"/>
    <w:rsid w:val="002C6610"/>
    <w:rsid w:val="002D04AE"/>
    <w:rsid w:val="002D095D"/>
    <w:rsid w:val="002D1330"/>
    <w:rsid w:val="002D2501"/>
    <w:rsid w:val="002D7B34"/>
    <w:rsid w:val="002E0AA0"/>
    <w:rsid w:val="002E4A26"/>
    <w:rsid w:val="002E4A90"/>
    <w:rsid w:val="002E5290"/>
    <w:rsid w:val="002E54DC"/>
    <w:rsid w:val="002F06AA"/>
    <w:rsid w:val="002F1990"/>
    <w:rsid w:val="002F24A9"/>
    <w:rsid w:val="002F377D"/>
    <w:rsid w:val="002F6B64"/>
    <w:rsid w:val="00300BF9"/>
    <w:rsid w:val="00301D7B"/>
    <w:rsid w:val="00305A1D"/>
    <w:rsid w:val="00306D63"/>
    <w:rsid w:val="0030780A"/>
    <w:rsid w:val="00310BE2"/>
    <w:rsid w:val="0031277B"/>
    <w:rsid w:val="0031366E"/>
    <w:rsid w:val="00313A41"/>
    <w:rsid w:val="00317EB0"/>
    <w:rsid w:val="003201F4"/>
    <w:rsid w:val="00321051"/>
    <w:rsid w:val="003211E9"/>
    <w:rsid w:val="00322E83"/>
    <w:rsid w:val="003230E5"/>
    <w:rsid w:val="0032324B"/>
    <w:rsid w:val="00323811"/>
    <w:rsid w:val="003249A4"/>
    <w:rsid w:val="003256AF"/>
    <w:rsid w:val="0033272A"/>
    <w:rsid w:val="0033505B"/>
    <w:rsid w:val="00337C02"/>
    <w:rsid w:val="00341A46"/>
    <w:rsid w:val="00343FE3"/>
    <w:rsid w:val="0034417B"/>
    <w:rsid w:val="00345500"/>
    <w:rsid w:val="003462CD"/>
    <w:rsid w:val="0034660E"/>
    <w:rsid w:val="003466F4"/>
    <w:rsid w:val="00347933"/>
    <w:rsid w:val="00347DAE"/>
    <w:rsid w:val="00351E4A"/>
    <w:rsid w:val="003520A4"/>
    <w:rsid w:val="0035258D"/>
    <w:rsid w:val="00354F0C"/>
    <w:rsid w:val="00357FD7"/>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77F63"/>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40E"/>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63E6"/>
    <w:rsid w:val="003E68C9"/>
    <w:rsid w:val="003E6B4C"/>
    <w:rsid w:val="003E7764"/>
    <w:rsid w:val="003E7782"/>
    <w:rsid w:val="003F2BA6"/>
    <w:rsid w:val="003F4B06"/>
    <w:rsid w:val="003F5D99"/>
    <w:rsid w:val="004001EF"/>
    <w:rsid w:val="00407472"/>
    <w:rsid w:val="0041024D"/>
    <w:rsid w:val="00416CA9"/>
    <w:rsid w:val="00420A06"/>
    <w:rsid w:val="004216BF"/>
    <w:rsid w:val="004240E6"/>
    <w:rsid w:val="00424B3E"/>
    <w:rsid w:val="00425CB3"/>
    <w:rsid w:val="00427918"/>
    <w:rsid w:val="00430B0A"/>
    <w:rsid w:val="004311E6"/>
    <w:rsid w:val="0043125A"/>
    <w:rsid w:val="00432DB4"/>
    <w:rsid w:val="00435891"/>
    <w:rsid w:val="00436D68"/>
    <w:rsid w:val="00440198"/>
    <w:rsid w:val="00440DF9"/>
    <w:rsid w:val="00442195"/>
    <w:rsid w:val="00446EA4"/>
    <w:rsid w:val="00450423"/>
    <w:rsid w:val="00450DE9"/>
    <w:rsid w:val="0045239D"/>
    <w:rsid w:val="0045312B"/>
    <w:rsid w:val="004539F0"/>
    <w:rsid w:val="00454340"/>
    <w:rsid w:val="00457292"/>
    <w:rsid w:val="00457794"/>
    <w:rsid w:val="00462D45"/>
    <w:rsid w:val="00464515"/>
    <w:rsid w:val="004647EF"/>
    <w:rsid w:val="00465858"/>
    <w:rsid w:val="00466C0A"/>
    <w:rsid w:val="0046792B"/>
    <w:rsid w:val="00467A42"/>
    <w:rsid w:val="004712FA"/>
    <w:rsid w:val="00471D59"/>
    <w:rsid w:val="004722F5"/>
    <w:rsid w:val="00472D09"/>
    <w:rsid w:val="00472E07"/>
    <w:rsid w:val="0047352F"/>
    <w:rsid w:val="00474588"/>
    <w:rsid w:val="004763C6"/>
    <w:rsid w:val="0048075A"/>
    <w:rsid w:val="0048102A"/>
    <w:rsid w:val="004811D8"/>
    <w:rsid w:val="00482260"/>
    <w:rsid w:val="00486580"/>
    <w:rsid w:val="00486A18"/>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13BE"/>
    <w:rsid w:val="0054282B"/>
    <w:rsid w:val="00542D90"/>
    <w:rsid w:val="00543506"/>
    <w:rsid w:val="005438AB"/>
    <w:rsid w:val="00546FF0"/>
    <w:rsid w:val="005473F5"/>
    <w:rsid w:val="00547809"/>
    <w:rsid w:val="005503CD"/>
    <w:rsid w:val="005504D0"/>
    <w:rsid w:val="0055081E"/>
    <w:rsid w:val="005517C7"/>
    <w:rsid w:val="005519E9"/>
    <w:rsid w:val="0055271B"/>
    <w:rsid w:val="00554AF1"/>
    <w:rsid w:val="00555B9C"/>
    <w:rsid w:val="00556C27"/>
    <w:rsid w:val="005575A6"/>
    <w:rsid w:val="005577D9"/>
    <w:rsid w:val="005606FD"/>
    <w:rsid w:val="005612DD"/>
    <w:rsid w:val="00561B32"/>
    <w:rsid w:val="00562303"/>
    <w:rsid w:val="00562B43"/>
    <w:rsid w:val="005632BE"/>
    <w:rsid w:val="00563BAA"/>
    <w:rsid w:val="0056437A"/>
    <w:rsid w:val="005648A8"/>
    <w:rsid w:val="00564A2E"/>
    <w:rsid w:val="005679B3"/>
    <w:rsid w:val="00570771"/>
    <w:rsid w:val="005715C3"/>
    <w:rsid w:val="005721ED"/>
    <w:rsid w:val="00572BEF"/>
    <w:rsid w:val="005737BF"/>
    <w:rsid w:val="0057457B"/>
    <w:rsid w:val="00574C01"/>
    <w:rsid w:val="0057645B"/>
    <w:rsid w:val="005765EF"/>
    <w:rsid w:val="00577C48"/>
    <w:rsid w:val="0058051C"/>
    <w:rsid w:val="0058093B"/>
    <w:rsid w:val="00581641"/>
    <w:rsid w:val="00582A5C"/>
    <w:rsid w:val="005833BC"/>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010E"/>
    <w:rsid w:val="005B1925"/>
    <w:rsid w:val="005B42F3"/>
    <w:rsid w:val="005B473D"/>
    <w:rsid w:val="005B5BE2"/>
    <w:rsid w:val="005B5E5C"/>
    <w:rsid w:val="005B6434"/>
    <w:rsid w:val="005B658B"/>
    <w:rsid w:val="005B67E8"/>
    <w:rsid w:val="005B75C5"/>
    <w:rsid w:val="005B7AD4"/>
    <w:rsid w:val="005C03AD"/>
    <w:rsid w:val="005C0567"/>
    <w:rsid w:val="005C25D1"/>
    <w:rsid w:val="005C3420"/>
    <w:rsid w:val="005C3D48"/>
    <w:rsid w:val="005C47CC"/>
    <w:rsid w:val="005D0212"/>
    <w:rsid w:val="005D0665"/>
    <w:rsid w:val="005D09E0"/>
    <w:rsid w:val="005D0E17"/>
    <w:rsid w:val="005D60A4"/>
    <w:rsid w:val="005E0E6A"/>
    <w:rsid w:val="005E1B10"/>
    <w:rsid w:val="005E3379"/>
    <w:rsid w:val="005E68EF"/>
    <w:rsid w:val="005E7A75"/>
    <w:rsid w:val="005F0D0D"/>
    <w:rsid w:val="005F1292"/>
    <w:rsid w:val="005F437D"/>
    <w:rsid w:val="005F6191"/>
    <w:rsid w:val="005F67A1"/>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60D81"/>
    <w:rsid w:val="00661357"/>
    <w:rsid w:val="00662B35"/>
    <w:rsid w:val="006743C2"/>
    <w:rsid w:val="006752CA"/>
    <w:rsid w:val="00680B93"/>
    <w:rsid w:val="006811EB"/>
    <w:rsid w:val="00681F45"/>
    <w:rsid w:val="006835D4"/>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3CFE"/>
    <w:rsid w:val="006C40C5"/>
    <w:rsid w:val="006C5D21"/>
    <w:rsid w:val="006D07B4"/>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58B"/>
    <w:rsid w:val="00716E3E"/>
    <w:rsid w:val="00717874"/>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2237"/>
    <w:rsid w:val="007534F4"/>
    <w:rsid w:val="00753A05"/>
    <w:rsid w:val="00753AD8"/>
    <w:rsid w:val="00754284"/>
    <w:rsid w:val="007570C4"/>
    <w:rsid w:val="0075759F"/>
    <w:rsid w:val="007579CE"/>
    <w:rsid w:val="007602E0"/>
    <w:rsid w:val="00761B17"/>
    <w:rsid w:val="00763898"/>
    <w:rsid w:val="00764157"/>
    <w:rsid w:val="00764567"/>
    <w:rsid w:val="007667EF"/>
    <w:rsid w:val="00767913"/>
    <w:rsid w:val="007718B6"/>
    <w:rsid w:val="0077278F"/>
    <w:rsid w:val="00773EC7"/>
    <w:rsid w:val="0077491C"/>
    <w:rsid w:val="007774D3"/>
    <w:rsid w:val="00777FAA"/>
    <w:rsid w:val="00780111"/>
    <w:rsid w:val="007827C5"/>
    <w:rsid w:val="00783465"/>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699"/>
    <w:rsid w:val="007E2F3B"/>
    <w:rsid w:val="007E49F4"/>
    <w:rsid w:val="007E509A"/>
    <w:rsid w:val="007E72B9"/>
    <w:rsid w:val="007E78B8"/>
    <w:rsid w:val="007F0782"/>
    <w:rsid w:val="007F3936"/>
    <w:rsid w:val="007F4236"/>
    <w:rsid w:val="007F426D"/>
    <w:rsid w:val="007F76EB"/>
    <w:rsid w:val="008006B8"/>
    <w:rsid w:val="00801BF7"/>
    <w:rsid w:val="00801F69"/>
    <w:rsid w:val="008039AC"/>
    <w:rsid w:val="00804112"/>
    <w:rsid w:val="0080478D"/>
    <w:rsid w:val="0080551D"/>
    <w:rsid w:val="00807E4F"/>
    <w:rsid w:val="0081115A"/>
    <w:rsid w:val="008119B2"/>
    <w:rsid w:val="00812AE2"/>
    <w:rsid w:val="0081706D"/>
    <w:rsid w:val="00823D8B"/>
    <w:rsid w:val="00825177"/>
    <w:rsid w:val="0083007C"/>
    <w:rsid w:val="008301F8"/>
    <w:rsid w:val="0083266D"/>
    <w:rsid w:val="00832AB6"/>
    <w:rsid w:val="008337C2"/>
    <w:rsid w:val="008339BC"/>
    <w:rsid w:val="00834331"/>
    <w:rsid w:val="0084081D"/>
    <w:rsid w:val="00841564"/>
    <w:rsid w:val="00844AB3"/>
    <w:rsid w:val="00845F73"/>
    <w:rsid w:val="00846EB6"/>
    <w:rsid w:val="00847D5B"/>
    <w:rsid w:val="00850682"/>
    <w:rsid w:val="00851550"/>
    <w:rsid w:val="00852F20"/>
    <w:rsid w:val="008537CE"/>
    <w:rsid w:val="00854A8C"/>
    <w:rsid w:val="008603F8"/>
    <w:rsid w:val="0086134F"/>
    <w:rsid w:val="0086136E"/>
    <w:rsid w:val="008616E2"/>
    <w:rsid w:val="00861FD0"/>
    <w:rsid w:val="00864158"/>
    <w:rsid w:val="00866BAA"/>
    <w:rsid w:val="008705D7"/>
    <w:rsid w:val="00870B2A"/>
    <w:rsid w:val="008747C9"/>
    <w:rsid w:val="00876341"/>
    <w:rsid w:val="00876CB8"/>
    <w:rsid w:val="00882D23"/>
    <w:rsid w:val="00882F1B"/>
    <w:rsid w:val="00883F0B"/>
    <w:rsid w:val="00884A95"/>
    <w:rsid w:val="00885AD6"/>
    <w:rsid w:val="00886313"/>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57BA"/>
    <w:rsid w:val="008C69F5"/>
    <w:rsid w:val="008C73E1"/>
    <w:rsid w:val="008D0592"/>
    <w:rsid w:val="008D2CC1"/>
    <w:rsid w:val="008D3173"/>
    <w:rsid w:val="008D321E"/>
    <w:rsid w:val="008E08F7"/>
    <w:rsid w:val="008E3619"/>
    <w:rsid w:val="008E3748"/>
    <w:rsid w:val="008E6889"/>
    <w:rsid w:val="008F029C"/>
    <w:rsid w:val="008F0D86"/>
    <w:rsid w:val="008F22D1"/>
    <w:rsid w:val="008F26C4"/>
    <w:rsid w:val="008F302A"/>
    <w:rsid w:val="008F4A18"/>
    <w:rsid w:val="008F4CDE"/>
    <w:rsid w:val="008F4D92"/>
    <w:rsid w:val="008F5146"/>
    <w:rsid w:val="008F6693"/>
    <w:rsid w:val="008F6F22"/>
    <w:rsid w:val="008F6FCD"/>
    <w:rsid w:val="0090096D"/>
    <w:rsid w:val="00900FF9"/>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2067"/>
    <w:rsid w:val="009228A2"/>
    <w:rsid w:val="009229B8"/>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2221"/>
    <w:rsid w:val="0097229E"/>
    <w:rsid w:val="00974CD3"/>
    <w:rsid w:val="009750F5"/>
    <w:rsid w:val="00976883"/>
    <w:rsid w:val="00976E7F"/>
    <w:rsid w:val="00977D1F"/>
    <w:rsid w:val="00980249"/>
    <w:rsid w:val="0098121E"/>
    <w:rsid w:val="00981C84"/>
    <w:rsid w:val="00981D58"/>
    <w:rsid w:val="0098229A"/>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635"/>
    <w:rsid w:val="009B3495"/>
    <w:rsid w:val="009B439E"/>
    <w:rsid w:val="009B59DC"/>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41BD"/>
    <w:rsid w:val="00A2689B"/>
    <w:rsid w:val="00A26ACF"/>
    <w:rsid w:val="00A30644"/>
    <w:rsid w:val="00A32287"/>
    <w:rsid w:val="00A32BB1"/>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59DD"/>
    <w:rsid w:val="00A86315"/>
    <w:rsid w:val="00A902CB"/>
    <w:rsid w:val="00A90947"/>
    <w:rsid w:val="00A936E7"/>
    <w:rsid w:val="00A96EC5"/>
    <w:rsid w:val="00AA1851"/>
    <w:rsid w:val="00AA228E"/>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423C"/>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6321"/>
    <w:rsid w:val="00B26356"/>
    <w:rsid w:val="00B26855"/>
    <w:rsid w:val="00B27330"/>
    <w:rsid w:val="00B3153A"/>
    <w:rsid w:val="00B33816"/>
    <w:rsid w:val="00B34979"/>
    <w:rsid w:val="00B34CB6"/>
    <w:rsid w:val="00B42B5C"/>
    <w:rsid w:val="00B43810"/>
    <w:rsid w:val="00B43AE0"/>
    <w:rsid w:val="00B44B80"/>
    <w:rsid w:val="00B45AF7"/>
    <w:rsid w:val="00B46314"/>
    <w:rsid w:val="00B47471"/>
    <w:rsid w:val="00B477AE"/>
    <w:rsid w:val="00B50370"/>
    <w:rsid w:val="00B50E34"/>
    <w:rsid w:val="00B5466D"/>
    <w:rsid w:val="00B57911"/>
    <w:rsid w:val="00B603A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8725D"/>
    <w:rsid w:val="00B962B5"/>
    <w:rsid w:val="00B9782E"/>
    <w:rsid w:val="00BA004D"/>
    <w:rsid w:val="00BA301B"/>
    <w:rsid w:val="00BA6D22"/>
    <w:rsid w:val="00BB0020"/>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228D"/>
    <w:rsid w:val="00BE4590"/>
    <w:rsid w:val="00BE5CC8"/>
    <w:rsid w:val="00BE626C"/>
    <w:rsid w:val="00BE6C76"/>
    <w:rsid w:val="00BF1001"/>
    <w:rsid w:val="00BF276B"/>
    <w:rsid w:val="00BF335F"/>
    <w:rsid w:val="00BF3E4C"/>
    <w:rsid w:val="00BF46FE"/>
    <w:rsid w:val="00BF6D64"/>
    <w:rsid w:val="00BF7698"/>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91B"/>
    <w:rsid w:val="00C62883"/>
    <w:rsid w:val="00C62EA8"/>
    <w:rsid w:val="00C65094"/>
    <w:rsid w:val="00C659DB"/>
    <w:rsid w:val="00C67E06"/>
    <w:rsid w:val="00C7016E"/>
    <w:rsid w:val="00C714B3"/>
    <w:rsid w:val="00C72656"/>
    <w:rsid w:val="00C72F52"/>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532C"/>
    <w:rsid w:val="00CB53F0"/>
    <w:rsid w:val="00CC20D5"/>
    <w:rsid w:val="00CC4340"/>
    <w:rsid w:val="00CC45FB"/>
    <w:rsid w:val="00CC4A80"/>
    <w:rsid w:val="00CC4D24"/>
    <w:rsid w:val="00CC4F36"/>
    <w:rsid w:val="00CD0C15"/>
    <w:rsid w:val="00CD32D4"/>
    <w:rsid w:val="00CD3FB4"/>
    <w:rsid w:val="00CD55EA"/>
    <w:rsid w:val="00CD58EF"/>
    <w:rsid w:val="00CD5F38"/>
    <w:rsid w:val="00CD6D96"/>
    <w:rsid w:val="00CD735F"/>
    <w:rsid w:val="00CE13BC"/>
    <w:rsid w:val="00CE2896"/>
    <w:rsid w:val="00CE4977"/>
    <w:rsid w:val="00CE5025"/>
    <w:rsid w:val="00CE6864"/>
    <w:rsid w:val="00CE6CBA"/>
    <w:rsid w:val="00CE6D9E"/>
    <w:rsid w:val="00CF011C"/>
    <w:rsid w:val="00CF0646"/>
    <w:rsid w:val="00CF12CB"/>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42D"/>
    <w:rsid w:val="00D10848"/>
    <w:rsid w:val="00D1165F"/>
    <w:rsid w:val="00D1195F"/>
    <w:rsid w:val="00D1260A"/>
    <w:rsid w:val="00D150F1"/>
    <w:rsid w:val="00D15C28"/>
    <w:rsid w:val="00D1672A"/>
    <w:rsid w:val="00D17192"/>
    <w:rsid w:val="00D20065"/>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FA9"/>
    <w:rsid w:val="00D4620F"/>
    <w:rsid w:val="00D46920"/>
    <w:rsid w:val="00D55162"/>
    <w:rsid w:val="00D55C18"/>
    <w:rsid w:val="00D56563"/>
    <w:rsid w:val="00D610B5"/>
    <w:rsid w:val="00D612AE"/>
    <w:rsid w:val="00D620E0"/>
    <w:rsid w:val="00D63CB1"/>
    <w:rsid w:val="00D65041"/>
    <w:rsid w:val="00D65145"/>
    <w:rsid w:val="00D65E9B"/>
    <w:rsid w:val="00D67C82"/>
    <w:rsid w:val="00D67CFD"/>
    <w:rsid w:val="00D700AF"/>
    <w:rsid w:val="00D71B7D"/>
    <w:rsid w:val="00D71BD1"/>
    <w:rsid w:val="00D71FC4"/>
    <w:rsid w:val="00D724C5"/>
    <w:rsid w:val="00D725FB"/>
    <w:rsid w:val="00D735CF"/>
    <w:rsid w:val="00D7393A"/>
    <w:rsid w:val="00D73B73"/>
    <w:rsid w:val="00D772CC"/>
    <w:rsid w:val="00D7758C"/>
    <w:rsid w:val="00D77D2B"/>
    <w:rsid w:val="00D8108D"/>
    <w:rsid w:val="00D812AB"/>
    <w:rsid w:val="00D81A42"/>
    <w:rsid w:val="00D829E3"/>
    <w:rsid w:val="00D8304E"/>
    <w:rsid w:val="00D8394A"/>
    <w:rsid w:val="00D86843"/>
    <w:rsid w:val="00D86A5D"/>
    <w:rsid w:val="00D872AD"/>
    <w:rsid w:val="00D879D4"/>
    <w:rsid w:val="00D879FE"/>
    <w:rsid w:val="00D91FA7"/>
    <w:rsid w:val="00D93CB5"/>
    <w:rsid w:val="00D945EE"/>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4A31"/>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095"/>
    <w:rsid w:val="00E824B8"/>
    <w:rsid w:val="00E82F5A"/>
    <w:rsid w:val="00E86AB7"/>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A7BB9"/>
    <w:rsid w:val="00EB0399"/>
    <w:rsid w:val="00EB28FD"/>
    <w:rsid w:val="00EB2F1C"/>
    <w:rsid w:val="00EB3146"/>
    <w:rsid w:val="00EB3B3A"/>
    <w:rsid w:val="00EB463A"/>
    <w:rsid w:val="00EB4CE0"/>
    <w:rsid w:val="00EB72BA"/>
    <w:rsid w:val="00EC01B1"/>
    <w:rsid w:val="00EC0957"/>
    <w:rsid w:val="00EC0A67"/>
    <w:rsid w:val="00EC1710"/>
    <w:rsid w:val="00EC50D0"/>
    <w:rsid w:val="00EC5D53"/>
    <w:rsid w:val="00ED38D1"/>
    <w:rsid w:val="00ED4627"/>
    <w:rsid w:val="00ED4C80"/>
    <w:rsid w:val="00ED7B1B"/>
    <w:rsid w:val="00EE00AD"/>
    <w:rsid w:val="00EE04B2"/>
    <w:rsid w:val="00EE18C4"/>
    <w:rsid w:val="00EE1C87"/>
    <w:rsid w:val="00EE22C0"/>
    <w:rsid w:val="00EE2A96"/>
    <w:rsid w:val="00EE4A88"/>
    <w:rsid w:val="00EE4E1E"/>
    <w:rsid w:val="00EE69A2"/>
    <w:rsid w:val="00EE6E75"/>
    <w:rsid w:val="00EE701F"/>
    <w:rsid w:val="00EF0EFC"/>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5A6D"/>
    <w:rsid w:val="00F77539"/>
    <w:rsid w:val="00F77575"/>
    <w:rsid w:val="00F866B0"/>
    <w:rsid w:val="00F8741F"/>
    <w:rsid w:val="00F946A9"/>
    <w:rsid w:val="00F951C0"/>
    <w:rsid w:val="00F955BF"/>
    <w:rsid w:val="00F97E8B"/>
    <w:rsid w:val="00FA0230"/>
    <w:rsid w:val="00FA0351"/>
    <w:rsid w:val="00FA09F5"/>
    <w:rsid w:val="00FA0DD0"/>
    <w:rsid w:val="00FA18C0"/>
    <w:rsid w:val="00FA2AD2"/>
    <w:rsid w:val="00FA5A7E"/>
    <w:rsid w:val="00FA5FB1"/>
    <w:rsid w:val="00FA6140"/>
    <w:rsid w:val="00FB1BBD"/>
    <w:rsid w:val="00FB2386"/>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D4"/>
    <w:rsid w:val="00FE7ECB"/>
    <w:rsid w:val="00FF08CE"/>
    <w:rsid w:val="00FF2372"/>
    <w:rsid w:val="00FF3550"/>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9D581"/>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saka" w:eastAsia="MS Mincho" w:hAnsi="@Osaka" w:cs="@Osaka"/>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1"/>
    <w:qFormat/>
    <w:pPr>
      <w:tabs>
        <w:tab w:val="num" w:pos="1299"/>
      </w:tabs>
      <w:outlineLvl w:val="3"/>
    </w:pPr>
    <w:rPr>
      <w:sz w:val="24"/>
    </w:rPr>
  </w:style>
  <w:style w:type="paragraph" w:styleId="5">
    <w:name w:val="heading 5"/>
    <w:aliases w:val="h5,Heading5"/>
    <w:basedOn w:val="40"/>
    <w:next w:val="a1"/>
    <w:link w:val="50"/>
    <w:qFormat/>
    <w:pPr>
      <w:tabs>
        <w:tab w:val="clear" w:pos="1299"/>
      </w:tabs>
      <w:outlineLvl w:val="4"/>
    </w:pPr>
    <w:rPr>
      <w:sz w:val="22"/>
    </w:rPr>
  </w:style>
  <w:style w:type="paragraph" w:styleId="6">
    <w:name w:val="heading 6"/>
    <w:basedOn w:val="H6"/>
    <w:next w:val="a1"/>
    <w:link w:val="60"/>
    <w:qFormat/>
    <w:pPr>
      <w:ind w:left="0" w:firstLine="0"/>
      <w:outlineLvl w:val="5"/>
    </w:pPr>
  </w:style>
  <w:style w:type="paragraph" w:styleId="7">
    <w:name w:val="heading 7"/>
    <w:basedOn w:val="H6"/>
    <w:next w:val="a1"/>
    <w:link w:val="70"/>
    <w:qFormat/>
    <w:pPr>
      <w:tabs>
        <w:tab w:val="num" w:pos="1499"/>
      </w:tabs>
      <w:ind w:left="0" w:firstLine="0"/>
      <w:outlineLvl w:val="6"/>
    </w:pPr>
  </w:style>
  <w:style w:type="paragraph" w:styleId="8">
    <w:name w:val="heading 8"/>
    <w:basedOn w:val="1"/>
    <w:next w:val="a1"/>
    <w:link w:val="80"/>
    <w:qFormat/>
    <w:pPr>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Tahoma" w:eastAsia="–¾’©" w:hAnsi="Tahoma"/>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Tahoma" w:eastAsia="Tahoma" w:hAnsi="Tahoma"/>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1"/>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qFormat/>
    <w:pPr>
      <w:spacing w:before="0"/>
      <w:ind w:left="851" w:hanging="851"/>
    </w:pPr>
    <w:rPr>
      <w:sz w:val="20"/>
    </w:rPr>
  </w:style>
  <w:style w:type="paragraph" w:styleId="12">
    <w:name w:val="index 1"/>
    <w:basedOn w:val="a1"/>
    <w:qFormat/>
    <w:pPr>
      <w:keepLines/>
    </w:pPr>
  </w:style>
  <w:style w:type="paragraph" w:styleId="21">
    <w:name w:val="index 2"/>
    <w:basedOn w:val="12"/>
    <w:qFormat/>
    <w:pPr>
      <w:ind w:left="284"/>
    </w:pPr>
  </w:style>
  <w:style w:type="paragraph" w:customStyle="1" w:styleId="TT">
    <w:name w:val="TT"/>
    <w:basedOn w:val="1"/>
    <w:next w:val="a1"/>
    <w:pPr>
      <w:outlineLvl w:val="9"/>
    </w:pPr>
  </w:style>
  <w:style w:type="paragraph" w:styleId="a6">
    <w:name w:val="footer"/>
    <w:basedOn w:val="a5"/>
    <w:link w:val="a7"/>
    <w:qFormat/>
    <w:pPr>
      <w:jc w:val="center"/>
    </w:pPr>
    <w:rPr>
      <w:i/>
    </w:rPr>
  </w:style>
  <w:style w:type="character" w:styleId="a8">
    <w:name w:val="footnote reference"/>
    <w:rPr>
      <w:b/>
      <w:position w:val="6"/>
      <w:sz w:val="16"/>
    </w:rPr>
  </w:style>
  <w:style w:type="paragraph" w:styleId="a9">
    <w:name w:val="footnote text"/>
    <w:basedOn w:val="a1"/>
    <w:link w:val="aa"/>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b"/>
    <w:qFormat/>
    <w:pPr>
      <w:ind w:left="851"/>
    </w:pPr>
  </w:style>
  <w:style w:type="paragraph" w:styleId="ab">
    <w:name w:val="List Number"/>
    <w:basedOn w:val="ac"/>
    <w:qFormat/>
  </w:style>
  <w:style w:type="paragraph" w:styleId="ac">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d"/>
    <w:qFormat/>
    <w:pPr>
      <w:ind w:left="851"/>
    </w:pPr>
  </w:style>
  <w:style w:type="paragraph" w:styleId="ad">
    <w:name w:val="List Bullet"/>
    <w:basedOn w:val="ac"/>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c"/>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basedOn w:val="a1"/>
    <w:next w:val="a1"/>
    <w:qFormat/>
    <w:pPr>
      <w:spacing w:before="120" w:after="120"/>
    </w:pPr>
    <w:rPr>
      <w:b/>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1"/>
    <w:semiHidden/>
    <w:qFormat/>
    <w:pPr>
      <w:shd w:val="clear" w:color="auto" w:fill="000080"/>
    </w:pPr>
    <w:rPr>
      <w:rFonts w:ascii="Malgun Gothic" w:hAnsi="Malgun Gothic"/>
    </w:rPr>
  </w:style>
  <w:style w:type="paragraph" w:styleId="af3">
    <w:name w:val="Plain Text"/>
    <w:basedOn w:val="a1"/>
    <w:link w:val="af4"/>
    <w:semiHidden/>
    <w:rPr>
      <w:rFonts w:ascii="宋体" w:hAnsi="宋体"/>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qFormat/>
    <w:rPr>
      <w:rFonts w:eastAsia="Arial"/>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qFormat/>
    <w:pPr>
      <w:widowControl w:val="0"/>
      <w:spacing w:line="360" w:lineRule="atLeast"/>
    </w:pPr>
    <w:rPr>
      <w:rFonts w:ascii="Tahoma" w:eastAsia="Yu Mincho" w:hAnsi="Tahoma"/>
      <w:sz w:val="18"/>
    </w:rPr>
  </w:style>
  <w:style w:type="character" w:styleId="afb">
    <w:name w:val="page number"/>
    <w:basedOn w:val="a2"/>
    <w:semiHidden/>
  </w:style>
  <w:style w:type="paragraph" w:styleId="34">
    <w:name w:val="Body Text 3"/>
    <w:basedOn w:val="a1"/>
    <w:semiHidden/>
    <w:pPr>
      <w:keepNext/>
      <w:keepLines/>
    </w:pPr>
    <w:rPr>
      <w:rFonts w:eastAsia="Batang"/>
      <w:color w:val="000000"/>
    </w:rPr>
  </w:style>
  <w:style w:type="paragraph" w:styleId="afc">
    <w:name w:val="Balloon Text"/>
    <w:basedOn w:val="a1"/>
    <w:link w:val="afd"/>
    <w:semiHidden/>
    <w:qFormat/>
    <w:rPr>
      <w:rFonts w:ascii="Malgun Gothic" w:hAnsi="Malgun Gothic" w:cs="Malgun Gothic"/>
      <w:sz w:val="16"/>
      <w:szCs w:val="16"/>
    </w:rPr>
  </w:style>
  <w:style w:type="table" w:styleId="afe">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qFormat/>
    <w:rPr>
      <w:sz w:val="16"/>
      <w:szCs w:val="16"/>
    </w:rPr>
  </w:style>
  <w:style w:type="paragraph" w:styleId="aff0">
    <w:name w:val="annotation subject"/>
    <w:basedOn w:val="af9"/>
    <w:next w:val="af9"/>
    <w:link w:val="aff1"/>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f2">
    <w:name w:val="样式 页眉"/>
    <w:basedOn w:val="a5"/>
    <w:link w:val="Char0"/>
    <w:rPr>
      <w:rFonts w:eastAsia="Tahoma"/>
      <w:b w:val="0"/>
      <w:bCs/>
      <w:sz w:val="22"/>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qFormat/>
    <w:rPr>
      <w:rFonts w:ascii="Tahoma" w:eastAsia="@Osaka" w:hAnsi="Tahoma"/>
      <w:b/>
      <w:noProof/>
      <w:sz w:val="18"/>
      <w:lang w:val="en-GB" w:eastAsia="en-US" w:bidi="ar-SA"/>
    </w:rPr>
  </w:style>
  <w:style w:type="character" w:customStyle="1" w:styleId="Char0">
    <w:name w:val="样式 页眉 Char"/>
    <w:link w:val="aff2"/>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c"/>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f3">
    <w:name w:val="List Paragraph"/>
    <w:aliases w:val="목록 단,R4_bullets,- Bullets,?? ??,?????,????,リスト段落,Lista1,列出段落1,中等深浅网格 1 - 着色 21,列表段落1,—ño’i—Ž,¥¡¡¡¡ì¬º¥¹¥È¶ÎÂä,ÁÐ³ö¶ÎÂä,¥ê¥¹¥È¶ÎÂä,1st level - Bullet List Paragraph,Lettre d'introduction,Paragrafo elenco,Normal bullet 2,列表段落11,清單段落1,목록단락,목록 단락"/>
    <w:basedOn w:val="a1"/>
    <w:link w:val="aff4"/>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f5">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aff4">
    <w:name w:val="列表段落 字符"/>
    <w:aliases w:val="목록 단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단락 字符"/>
    <w:link w:val="aff3"/>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afa">
    <w:name w:val="批注文字 字符"/>
    <w:link w:val="af9"/>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f6">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3">
    <w:name w:val="网格型1"/>
    <w:basedOn w:val="a3"/>
    <w:next w:val="afe"/>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0">
    <w:name w:val="标题 5 字符"/>
    <w:aliases w:val="h5 字符,Heading5 字符"/>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0">
    <w:name w:val="标题 6 字符"/>
    <w:link w:val="6"/>
    <w:qFormat/>
    <w:rsid w:val="00D86843"/>
    <w:rPr>
      <w:rFonts w:ascii="Tahoma" w:eastAsia="Tahoma" w:hAnsi="Tahoma"/>
      <w:lang w:val="en-GB" w:eastAsia="en-US"/>
    </w:rPr>
  </w:style>
  <w:style w:type="character" w:customStyle="1" w:styleId="70">
    <w:name w:val="标题 7 字符"/>
    <w:link w:val="7"/>
    <w:rsid w:val="00D86843"/>
    <w:rPr>
      <w:rFonts w:ascii="Tahoma" w:eastAsia="Tahoma" w:hAnsi="Tahoma"/>
      <w:lang w:val="en-GB" w:eastAsia="en-US"/>
    </w:rPr>
  </w:style>
  <w:style w:type="character" w:customStyle="1" w:styleId="80">
    <w:name w:val="标题 8 字符"/>
    <w:link w:val="8"/>
    <w:rsid w:val="00D86843"/>
    <w:rPr>
      <w:rFonts w:ascii="Tahoma" w:eastAsia="Tahoma" w:hAnsi="Tahoma"/>
      <w:sz w:val="36"/>
      <w:lang w:val="en-GB" w:eastAsia="en-US"/>
    </w:rPr>
  </w:style>
  <w:style w:type="character" w:customStyle="1" w:styleId="90">
    <w:name w:val="标题 9 字符"/>
    <w:link w:val="9"/>
    <w:rsid w:val="00D86843"/>
    <w:rPr>
      <w:rFonts w:ascii="Tahoma" w:eastAsia="Tahoma" w:hAnsi="Tahoma"/>
      <w:sz w:val="36"/>
      <w:lang w:val="en-GB" w:eastAsia="en-US"/>
    </w:rPr>
  </w:style>
  <w:style w:type="character" w:customStyle="1" w:styleId="a7">
    <w:name w:val="页脚 字符"/>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aa">
    <w:name w:val="脚注文本 字符"/>
    <w:link w:val="a9"/>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afd">
    <w:name w:val="批注框文本 字符"/>
    <w:link w:val="afc"/>
    <w:semiHidden/>
    <w:rsid w:val="00D86843"/>
    <w:rPr>
      <w:rFonts w:ascii="Malgun Gothic" w:eastAsia="@Osaka" w:hAnsi="Malgun Gothic" w:cs="Malgun Gothic"/>
      <w:sz w:val="16"/>
      <w:szCs w:val="16"/>
      <w:lang w:val="en-GB" w:eastAsia="en-US"/>
    </w:rPr>
  </w:style>
  <w:style w:type="character" w:customStyle="1" w:styleId="aff1">
    <w:name w:val="批注主题 字符"/>
    <w:link w:val="aff0"/>
    <w:rsid w:val="00D86843"/>
    <w:rPr>
      <w:rFonts w:eastAsia="@Osaka" w:hAnsi="Tahoma"/>
      <w:b/>
      <w:bCs/>
      <w:lang w:val="en-GB" w:eastAsia="en-GB"/>
    </w:rPr>
  </w:style>
  <w:style w:type="table" w:customStyle="1" w:styleId="26">
    <w:name w:val="网格型2"/>
    <w:basedOn w:val="a3"/>
    <w:next w:val="afe"/>
    <w:uiPriority w:val="39"/>
    <w:qFormat/>
    <w:rsid w:val="00D86843"/>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5">
    <w:name w:val="纯文本1"/>
    <w:basedOn w:val="a1"/>
    <w:next w:val="af3"/>
    <w:link w:val="Char2"/>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2">
    <w:name w:val="纯文本 Char"/>
    <w:link w:val="15"/>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af4">
    <w:name w:val="纯文本 字符"/>
    <w:link w:val="af3"/>
    <w:semiHidden/>
    <w:rsid w:val="00D86843"/>
    <w:rPr>
      <w:rFonts w:ascii="宋体" w:eastAsia="@Osaka" w:hAnsi="宋体"/>
      <w:lang w:val="nb-NO" w:eastAsia="en-US"/>
    </w:rPr>
  </w:style>
  <w:style w:type="paragraph" w:customStyle="1" w:styleId="Agreement">
    <w:name w:val="Agreement"/>
    <w:basedOn w:val="a1"/>
    <w:next w:val="a1"/>
    <w:qFormat/>
    <w:rsid w:val="00B27330"/>
    <w:pPr>
      <w:numPr>
        <w:numId w:val="20"/>
      </w:numPr>
      <w:overflowPunct/>
      <w:autoSpaceDE/>
      <w:autoSpaceDN/>
      <w:adjustRightInd/>
      <w:spacing w:before="60" w:after="0"/>
      <w:textAlignment w:val="auto"/>
    </w:pPr>
    <w:rPr>
      <w:rFonts w:ascii="Arial" w:eastAsia="MS Mincho" w:hAnsi="Arial" w:cs="Times New Roman"/>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19354370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023318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097513">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3470433">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62843698">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09308726">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56759891">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29068816">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83331687">
      <w:bodyDiv w:val="1"/>
      <w:marLeft w:val="0"/>
      <w:marRight w:val="0"/>
      <w:marTop w:val="0"/>
      <w:marBottom w:val="0"/>
      <w:divBdr>
        <w:top w:val="none" w:sz="0" w:space="0" w:color="auto"/>
        <w:left w:val="none" w:sz="0" w:space="0" w:color="auto"/>
        <w:bottom w:val="none" w:sz="0" w:space="0" w:color="auto"/>
        <w:right w:val="none" w:sz="0" w:space="0" w:color="auto"/>
      </w:divBdr>
    </w:div>
    <w:div w:id="2092071796">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03453-B8CD-4754-B732-4F1F1958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4</Pages>
  <Words>1189</Words>
  <Characters>6779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cp:revision>
  <cp:lastPrinted>2010-01-06T08:23:00Z</cp:lastPrinted>
  <dcterms:created xsi:type="dcterms:W3CDTF">2023-11-15T15:59:00Z</dcterms:created>
  <dcterms:modified xsi:type="dcterms:W3CDTF">2023-11-15T16:00:00Z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(3)vt05knuKG/R0dulDQjJ4kjhYAES9wqqMO9+kdOZJTryRtnw+EvQPbqCOQ2dOw/qn/NYWXK3Q
AwYVFVP4VXB3S7JedLpGRqH4BOyFyfAyJEmhO70JD4BJxdrOaFBC2ZXu6qwzOrDEz2JzpYMh
94buJTj0+4VYNUJUlqTM5FUpiowAcU3diK951slAu3/rvTX9JBd27GXnQFjxGHg+9z07NZvA
8QEgDn3f+80Dd3OkTZ</vt:lpwstr>
  </property>
  <property fmtid="{D5CDD505-2E9C-101B-9397-08002B2CF9AE}" pid="11" name="_2015_ms_pID_7253431">
    <vt:lpwstr>VJEEnaW6VetjvFoEhFYjT6mhdefseEqrs6MQ3yg1V/IIF9V3n/NVOF
UJNuvov8zM34CBE4YVYJYJ5pK615nxHYl9ZfZnT9Rkv1whRLf8uPCUqZBHV4ahRUwu1biE0U
pLkuozFaDfub9cAYGyccvhILIKkwr6Sc77kr5CU5Q7PtgmevKA7KyYqsZSA9LoDca1mmqj0h
5bRAzNPDFXrEZdPGmFtU/C9EujtyX+KCfY1R</vt:lpwstr>
  </property>
  <property fmtid="{D5CDD505-2E9C-101B-9397-08002B2CF9AE}" pid="12" name="_2015_ms_pID_7253432">
    <vt:lpwstr>ef144JfGzb0s5wnDgVTGD5WcwXiTYUcJR1jP
pIbiRUx76pYrsiSycQE63ruXcPnrdgi0DTVZ60Ptv0dKvomwGOg=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1696736063</vt:lpwstr>
  </property>
</Properties>
</file>