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91B7" w14:textId="4B80AF6C" w:rsidR="00EC1156" w:rsidRPr="00EC1156" w:rsidRDefault="00EC1156" w:rsidP="00EC1156">
      <w:pPr>
        <w:tabs>
          <w:tab w:val="left" w:pos="1701"/>
          <w:tab w:val="right" w:pos="9639"/>
        </w:tabs>
        <w:spacing w:after="60"/>
        <w:rPr>
          <w:rFonts w:ascii="Arial" w:hAnsi="Arial"/>
          <w:b/>
          <w:kern w:val="0"/>
          <w:sz w:val="32"/>
          <w:szCs w:val="32"/>
          <w:lang w:val="en-US" w:eastAsia="zh-CN"/>
          <w14:ligatures w14:val="none"/>
        </w:rPr>
      </w:pP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>3GPP TSG-RAN Meeting #102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ab/>
      </w:r>
      <w:r w:rsidRPr="00EC1156">
        <w:rPr>
          <w:rFonts w:ascii="Arial" w:hAnsi="Arial"/>
          <w:b/>
          <w:kern w:val="0"/>
          <w:sz w:val="32"/>
          <w:szCs w:val="32"/>
          <w:lang w:val="en-US" w:eastAsia="zh-CN"/>
          <w14:ligatures w14:val="none"/>
        </w:rPr>
        <w:t>RP-233</w:t>
      </w:r>
      <w:r>
        <w:rPr>
          <w:rFonts w:ascii="Arial" w:hAnsi="Arial"/>
          <w:b/>
          <w:kern w:val="0"/>
          <w:sz w:val="32"/>
          <w:szCs w:val="32"/>
          <w:lang w:val="en-US" w:eastAsia="zh-CN"/>
          <w14:ligatures w14:val="none"/>
        </w:rPr>
        <w:t>789</w:t>
      </w:r>
    </w:p>
    <w:p w14:paraId="1173C75E" w14:textId="22D6AE0F" w:rsidR="00EC1156" w:rsidRPr="00EC1156" w:rsidRDefault="00EC1156" w:rsidP="00EC1156">
      <w:pPr>
        <w:tabs>
          <w:tab w:val="left" w:pos="1701"/>
          <w:tab w:val="right" w:pos="9639"/>
        </w:tabs>
        <w:spacing w:after="240"/>
        <w:rPr>
          <w:rFonts w:ascii="Arial" w:hAnsi="Arial"/>
          <w:b/>
          <w:kern w:val="0"/>
          <w:sz w:val="24"/>
          <w:lang w:eastAsia="zh-CN"/>
          <w14:ligatures w14:val="none"/>
        </w:rPr>
      </w:pPr>
      <w:r w:rsidRPr="00EC1156">
        <w:rPr>
          <w:rFonts w:ascii="Arial" w:hAnsi="Arial"/>
          <w:b/>
          <w:kern w:val="0"/>
          <w:sz w:val="24"/>
          <w:lang w:eastAsia="zh-CN"/>
          <w14:ligatures w14:val="none"/>
        </w:rPr>
        <w:t>Edinburgh,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Scotland</w:t>
      </w:r>
      <w:r w:rsidRPr="00EC1156">
        <w:rPr>
          <w:rFonts w:ascii="Arial" w:hAnsi="Arial"/>
          <w:b/>
          <w:kern w:val="0"/>
          <w:sz w:val="24"/>
          <w:lang w:eastAsia="zh-CN"/>
          <w14:ligatures w14:val="none"/>
        </w:rPr>
        <w:t>, 11</w:t>
      </w:r>
      <w:r w:rsidRPr="00EC1156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Pr="00EC1156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– 15</w:t>
      </w:r>
      <w:r w:rsidRPr="00EC1156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Pr="00EC1156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December 2023</w:t>
      </w:r>
    </w:p>
    <w:p w14:paraId="4424899E" w14:textId="485F7762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  <w:t>9.1.4.1 - General</w:t>
      </w:r>
    </w:p>
    <w:p w14:paraId="48C05454" w14:textId="4F23CCF9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Eutelsat</w:t>
      </w:r>
      <w:r w:rsidR="00255407">
        <w:rPr>
          <w:sz w:val="22"/>
          <w:lang w:val="en-GB"/>
        </w:rPr>
        <w:t xml:space="preserve"> Group</w:t>
      </w:r>
    </w:p>
    <w:p w14:paraId="157003DE" w14:textId="6722F3D9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r w:rsidRPr="00EC1156">
        <w:rPr>
          <w:sz w:val="22"/>
          <w:lang w:val="en-GB"/>
        </w:rPr>
        <w:t>Motivation to Support Ku Band Deployment Scenarios</w:t>
      </w:r>
    </w:p>
    <w:p w14:paraId="05511DF7" w14:textId="15852950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  <w:t>Information</w:t>
      </w:r>
    </w:p>
    <w:p w14:paraId="21ACEB28" w14:textId="07967318" w:rsidR="00E26FA0" w:rsidRPr="00EC1156" w:rsidRDefault="00EC1156" w:rsidP="00EC1156">
      <w:pPr>
        <w:pStyle w:val="Heading1"/>
        <w:spacing w:before="120" w:after="0"/>
      </w:pPr>
      <w:r>
        <w:t>1</w:t>
      </w:r>
      <w:r>
        <w:tab/>
      </w:r>
      <w:r w:rsidR="00E26FA0" w:rsidRPr="00EC1156">
        <w:t>Background</w:t>
      </w:r>
    </w:p>
    <w:p w14:paraId="1BE075D3" w14:textId="77777777" w:rsidR="00EC1156" w:rsidRDefault="00EC1156" w:rsidP="00AC1FC6"/>
    <w:p w14:paraId="27BADD90" w14:textId="284A5DD5" w:rsidR="00E26FA0" w:rsidRDefault="00AC1FC6" w:rsidP="00AC1FC6">
      <w:r>
        <w:t xml:space="preserve">The Liaison Statement from GSOA [1] illustrates the opportunities and industry led initiatives related to </w:t>
      </w:r>
      <w:r w:rsidR="00F91D95">
        <w:t>standardization</w:t>
      </w:r>
      <w:r w:rsidR="00F91D95" w:rsidDel="00F91D95">
        <w:t xml:space="preserve"> </w:t>
      </w:r>
      <w:r w:rsidR="00F91D95">
        <w:t>of</w:t>
      </w:r>
      <w:r w:rsidR="0085650C">
        <w:t xml:space="preserve"> </w:t>
      </w:r>
      <w:r w:rsidR="00F91D95">
        <w:t xml:space="preserve">NR </w:t>
      </w:r>
      <w:r>
        <w:t>NTN</w:t>
      </w:r>
      <w:r w:rsidR="00F91D95">
        <w:t xml:space="preserve"> in bands</w:t>
      </w:r>
      <w:r w:rsidR="0085650C">
        <w:t xml:space="preserve"> </w:t>
      </w:r>
      <w:r w:rsidR="008B5E63">
        <w:t>above 10 GHz</w:t>
      </w:r>
      <w:r>
        <w:t>. This document provides some further</w:t>
      </w:r>
      <w:r w:rsidR="008B5E63">
        <w:t>, more detailed,</w:t>
      </w:r>
      <w:r>
        <w:t xml:space="preserve"> </w:t>
      </w:r>
      <w:r w:rsidR="008B5E63">
        <w:t>information</w:t>
      </w:r>
      <w:r>
        <w:t xml:space="preserve"> on the initiatives of Eutelsat Group (</w:t>
      </w:r>
      <w:r w:rsidR="008B5E63">
        <w:t xml:space="preserve">comprising </w:t>
      </w:r>
      <w:r>
        <w:t>Eutelsat</w:t>
      </w:r>
      <w:r w:rsidR="008B5E63">
        <w:t>,</w:t>
      </w:r>
      <w:r>
        <w:t xml:space="preserve"> a GEO operator and Eutelsat-OneWeb</w:t>
      </w:r>
      <w:r w:rsidR="008B5E63">
        <w:t xml:space="preserve">, </w:t>
      </w:r>
      <w:r>
        <w:t>a LEO operator)</w:t>
      </w:r>
      <w:r w:rsidR="00255407">
        <w:t xml:space="preserve"> related to deployment scenarios </w:t>
      </w:r>
      <w:r w:rsidR="00287CA4">
        <w:t xml:space="preserve">of NTN </w:t>
      </w:r>
      <w:r w:rsidR="00255407">
        <w:t>in the Ku frequency band</w:t>
      </w:r>
      <w:r>
        <w:t>.</w:t>
      </w:r>
    </w:p>
    <w:p w14:paraId="14C9AF9F" w14:textId="0A9B5044" w:rsidR="00EC1156" w:rsidRDefault="00EC1156" w:rsidP="00EC11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kern w:val="0"/>
          <w:sz w:val="36"/>
          <w:szCs w:val="36"/>
          <w:lang w:eastAsia="ja-JP"/>
          <w14:ligatures w14:val="none"/>
        </w:rPr>
      </w:pPr>
      <w:r w:rsidRPr="00EC1156">
        <w:rPr>
          <w:rFonts w:ascii="Arial" w:eastAsia="Times New Roman" w:hAnsi="Arial" w:cs="Arial"/>
          <w:kern w:val="0"/>
          <w:sz w:val="36"/>
          <w:szCs w:val="36"/>
          <w:lang w:eastAsia="ja-JP"/>
          <w14:ligatures w14:val="none"/>
        </w:rPr>
        <w:t>2</w:t>
      </w:r>
      <w:r w:rsidRPr="00EC1156">
        <w:rPr>
          <w:rFonts w:ascii="Arial" w:eastAsia="Times New Roman" w:hAnsi="Arial" w:cs="Arial"/>
          <w:kern w:val="0"/>
          <w:sz w:val="36"/>
          <w:szCs w:val="36"/>
          <w:lang w:eastAsia="ja-JP"/>
          <w14:ligatures w14:val="none"/>
        </w:rPr>
        <w:tab/>
      </w:r>
      <w:r>
        <w:rPr>
          <w:rFonts w:ascii="Arial" w:eastAsia="Times New Roman" w:hAnsi="Arial" w:cs="Arial"/>
          <w:kern w:val="0"/>
          <w:sz w:val="36"/>
          <w:szCs w:val="36"/>
          <w:lang w:eastAsia="ja-JP"/>
          <w14:ligatures w14:val="none"/>
        </w:rPr>
        <w:t>Information</w:t>
      </w:r>
    </w:p>
    <w:p w14:paraId="39C11598" w14:textId="77777777" w:rsidR="00EC1156" w:rsidRPr="00EC1156" w:rsidRDefault="00EC1156" w:rsidP="00EC11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</w:pPr>
    </w:p>
    <w:p w14:paraId="28F334D9" w14:textId="11AA9351" w:rsidR="00C424DA" w:rsidRDefault="00AC1FC6" w:rsidP="00AC1FC6">
      <w:r>
        <w:t xml:space="preserve">OneWeb Generation 1 (Gen1) </w:t>
      </w:r>
      <w:r w:rsidR="00870CC8">
        <w:t xml:space="preserve">satellite constellation </w:t>
      </w:r>
      <w:r>
        <w:t>is already in commercial service, providing broadband access from over 630 LEO satellites at an altitude of 1200 km</w:t>
      </w:r>
      <w:r w:rsidR="0085650C">
        <w:t xml:space="preserve"> [2]</w:t>
      </w:r>
      <w:r>
        <w:t xml:space="preserve">. </w:t>
      </w:r>
      <w:r w:rsidR="00E65390">
        <w:t xml:space="preserve">The </w:t>
      </w:r>
      <w:r>
        <w:t xml:space="preserve">Gen 1 </w:t>
      </w:r>
      <w:r w:rsidR="00F02428">
        <w:t xml:space="preserve">service link </w:t>
      </w:r>
      <w:r w:rsidR="00E65390">
        <w:t>operates in</w:t>
      </w:r>
      <w:r w:rsidR="00F02428">
        <w:t xml:space="preserve"> the Ku band and the </w:t>
      </w:r>
      <w:r w:rsidR="00287CA4">
        <w:t xml:space="preserve">associated </w:t>
      </w:r>
      <w:r w:rsidR="00E65390">
        <w:t xml:space="preserve">air interface is </w:t>
      </w:r>
      <w:r w:rsidR="00287CA4">
        <w:t xml:space="preserve">based on a </w:t>
      </w:r>
      <w:r>
        <w:t xml:space="preserve">proprietary technology. </w:t>
      </w:r>
      <w:r w:rsidR="00571DC4">
        <w:t>It provides connectivity to both fixed and mobile users through a variety of VSAT terminal</w:t>
      </w:r>
      <w:r w:rsidR="00404521">
        <w:t xml:space="preserve"> form factors and capabilities</w:t>
      </w:r>
      <w:r w:rsidR="00571DC4">
        <w:t xml:space="preserve">. The use cases </w:t>
      </w:r>
      <w:r w:rsidR="00287CA4">
        <w:t xml:space="preserve">encompass </w:t>
      </w:r>
      <w:r w:rsidR="00404521">
        <w:t>ground, sea and air</w:t>
      </w:r>
      <w:r w:rsidR="00287CA4">
        <w:t xml:space="preserve"> coverage types</w:t>
      </w:r>
      <w:r w:rsidR="00404521">
        <w:t xml:space="preserve">, examples </w:t>
      </w:r>
      <w:r w:rsidR="00571DC4">
        <w:t xml:space="preserve">include vehicular, </w:t>
      </w:r>
      <w:r w:rsidR="00404521">
        <w:t xml:space="preserve">ships and other maritime, </w:t>
      </w:r>
      <w:r w:rsidR="00571DC4">
        <w:t>rail (</w:t>
      </w:r>
      <w:r w:rsidR="00404521">
        <w:t xml:space="preserve">including high speed </w:t>
      </w:r>
      <w:r w:rsidR="00571DC4">
        <w:t>trai</w:t>
      </w:r>
      <w:r w:rsidR="00404521">
        <w:t>n</w:t>
      </w:r>
      <w:r w:rsidR="00571DC4">
        <w:t>), aircraft and ‘person portable’.</w:t>
      </w:r>
    </w:p>
    <w:p w14:paraId="4AE2C40B" w14:textId="1F006B54" w:rsidR="00F02428" w:rsidRDefault="00F02428" w:rsidP="00AC1FC6">
      <w:r>
        <w:t>Eutelsat has a constellation of GEO satellites providing extensive coverage globally [</w:t>
      </w:r>
      <w:r w:rsidR="0085650C">
        <w:t>3</w:t>
      </w:r>
      <w:r>
        <w:t xml:space="preserve">]. </w:t>
      </w:r>
      <w:r w:rsidR="00896C98">
        <w:t xml:space="preserve">The </w:t>
      </w:r>
      <w:r w:rsidR="00966823">
        <w:t>fleet includes state-of-the-art satellites</w:t>
      </w:r>
      <w:r>
        <w:t xml:space="preserve"> operat</w:t>
      </w:r>
      <w:r w:rsidR="00966823">
        <w:t>ing</w:t>
      </w:r>
      <w:r>
        <w:t xml:space="preserve"> using service links in Ku (e.g., </w:t>
      </w:r>
      <w:r w:rsidRPr="00F02428">
        <w:t>EUTELSAT 36D</w:t>
      </w:r>
      <w:r>
        <w:t xml:space="preserve">) and Ka (e.g., </w:t>
      </w:r>
      <w:r w:rsidRPr="00F02428">
        <w:t>KONNECT VHTS</w:t>
      </w:r>
      <w:r>
        <w:t>) bands.</w:t>
      </w:r>
      <w:r w:rsidR="00870CC8">
        <w:t xml:space="preserve"> Eutelsat also operates satellites services in bands below 10 GHz </w:t>
      </w:r>
      <w:r w:rsidR="00870CC8" w:rsidRPr="00870CC8">
        <w:t>(e.g. EUTELSAT 10B</w:t>
      </w:r>
      <w:r w:rsidR="00870CC8">
        <w:t xml:space="preserve"> provides services in C-Band in addition to Ku and Ka bands</w:t>
      </w:r>
      <w:r w:rsidR="00870CC8" w:rsidRPr="00870CC8">
        <w:t>)</w:t>
      </w:r>
      <w:r w:rsidR="00870CC8">
        <w:t>.</w:t>
      </w:r>
    </w:p>
    <w:p w14:paraId="10A8B38E" w14:textId="0802AC94" w:rsidR="00AC1FC6" w:rsidRDefault="00F02428" w:rsidP="00AC1FC6">
      <w:r>
        <w:t xml:space="preserve">The next generation of </w:t>
      </w:r>
      <w:r w:rsidR="00870CC8">
        <w:t>LEO Constellation</w:t>
      </w:r>
      <w:r>
        <w:t xml:space="preserve"> (Gen2) </w:t>
      </w:r>
      <w:r w:rsidR="00A63C52">
        <w:t xml:space="preserve">satellites </w:t>
      </w:r>
      <w:r>
        <w:t xml:space="preserve">will be based on 5G NR technology and incorporate several </w:t>
      </w:r>
      <w:r w:rsidR="00AC4C51">
        <w:t xml:space="preserve">advanced </w:t>
      </w:r>
      <w:r>
        <w:t xml:space="preserve">features to enhance </w:t>
      </w:r>
      <w:r w:rsidR="00E26FA0">
        <w:t>flexibility to manage service to customers in real-time,</w:t>
      </w:r>
      <w:r w:rsidR="006E5D91">
        <w:t xml:space="preserve"> optimising</w:t>
      </w:r>
      <w:r w:rsidR="00E26FA0">
        <w:t xml:space="preserve"> </w:t>
      </w:r>
      <w:r>
        <w:t>capacity and performance</w:t>
      </w:r>
      <w:r w:rsidR="00E26FA0">
        <w:t xml:space="preserve">. </w:t>
      </w:r>
      <w:r w:rsidR="00966823">
        <w:t>E</w:t>
      </w:r>
      <w:r w:rsidR="00E26FA0">
        <w:t>xperimental satellites to test some of these advanced features have already been launched and are being evaluated. T</w:t>
      </w:r>
      <w:r>
        <w:t>he Gen2 constellation is planned to be in commercial service by 2028</w:t>
      </w:r>
      <w:r w:rsidR="00E26FA0">
        <w:t xml:space="preserve">; it </w:t>
      </w:r>
      <w:r w:rsidR="00404521">
        <w:t xml:space="preserve">will </w:t>
      </w:r>
      <w:r w:rsidR="00E26FA0">
        <w:t xml:space="preserve">also </w:t>
      </w:r>
      <w:r w:rsidR="00404521">
        <w:t>use the Ku band and serve at least the same use cases as Gen1.</w:t>
      </w:r>
      <w:r w:rsidR="00896C98">
        <w:t xml:space="preserve"> Satellites will need to be launched and the system extensively tested prior to this date, hence there is now some urgency to progress the standards activities.</w:t>
      </w:r>
    </w:p>
    <w:p w14:paraId="78CA7672" w14:textId="4830EE68" w:rsidR="00571DC4" w:rsidRDefault="00571DC4" w:rsidP="00AC1FC6">
      <w:r>
        <w:t xml:space="preserve">Eutelsat Group considers </w:t>
      </w:r>
      <w:r w:rsidR="00896C98">
        <w:t xml:space="preserve">that, in future, </w:t>
      </w:r>
      <w:r>
        <w:t xml:space="preserve">the combination of GEO </w:t>
      </w:r>
      <w:r w:rsidR="00896C98">
        <w:t xml:space="preserve">(GSO) </w:t>
      </w:r>
      <w:r>
        <w:t xml:space="preserve">in Ka and Ku bands and </w:t>
      </w:r>
      <w:r w:rsidR="00896C98">
        <w:t>NGSO (</w:t>
      </w:r>
      <w:r>
        <w:t>LEO-1200</w:t>
      </w:r>
      <w:r w:rsidR="00896C98">
        <w:t>)</w:t>
      </w:r>
      <w:r>
        <w:t xml:space="preserve"> in the Ku band offers</w:t>
      </w:r>
      <w:r w:rsidR="00896C98">
        <w:t xml:space="preserve"> significant</w:t>
      </w:r>
      <w:r>
        <w:t xml:space="preserve"> opportunities for network optimization and improved customer experience. </w:t>
      </w:r>
    </w:p>
    <w:p w14:paraId="5FB2ED2E" w14:textId="007988A0" w:rsidR="00404521" w:rsidRDefault="00E26FA0" w:rsidP="00AC1FC6">
      <w:r>
        <w:t xml:space="preserve">The </w:t>
      </w:r>
      <w:r w:rsidR="006E5D91">
        <w:t xml:space="preserve">almost complete </w:t>
      </w:r>
      <w:r>
        <w:t>R</w:t>
      </w:r>
      <w:r w:rsidR="0084669D">
        <w:t>el-</w:t>
      </w:r>
      <w:r>
        <w:t>18 specifications for NTN above 10 GHz cover requirements and use cases for the Ka band</w:t>
      </w:r>
      <w:r w:rsidR="004E6051">
        <w:t xml:space="preserve"> [4]</w:t>
      </w:r>
      <w:r>
        <w:t xml:space="preserve">. </w:t>
      </w:r>
      <w:r w:rsidR="00571DC4">
        <w:t xml:space="preserve">In order to support the full </w:t>
      </w:r>
      <w:r w:rsidR="00404521">
        <w:t>capabilities of GEO and LEO (NGS</w:t>
      </w:r>
      <w:r>
        <w:t>O</w:t>
      </w:r>
      <w:r w:rsidR="00404521">
        <w:t>) networks</w:t>
      </w:r>
      <w:r w:rsidR="00CD79C3">
        <w:t>,</w:t>
      </w:r>
      <w:r w:rsidR="00404521">
        <w:t xml:space="preserve"> </w:t>
      </w:r>
      <w:r w:rsidR="00571DC4">
        <w:t xml:space="preserve">the </w:t>
      </w:r>
      <w:r w:rsidR="00404521">
        <w:t xml:space="preserve">3GPP </w:t>
      </w:r>
      <w:r w:rsidR="00571DC4">
        <w:t xml:space="preserve">specifications </w:t>
      </w:r>
      <w:r w:rsidR="00404521">
        <w:t xml:space="preserve">for ‘NTN </w:t>
      </w:r>
      <w:r w:rsidR="006E5D91">
        <w:t xml:space="preserve">in bands </w:t>
      </w:r>
      <w:r w:rsidR="00571DC4">
        <w:t>above 10 GHz</w:t>
      </w:r>
      <w:r w:rsidR="00404521">
        <w:t>’</w:t>
      </w:r>
      <w:r w:rsidR="00571DC4">
        <w:t xml:space="preserve"> will need to be further enhanced</w:t>
      </w:r>
      <w:r w:rsidR="00404521">
        <w:t xml:space="preserve"> in R</w:t>
      </w:r>
      <w:r w:rsidR="00CD79C3">
        <w:t>el-</w:t>
      </w:r>
      <w:r w:rsidR="00404521">
        <w:t>19</w:t>
      </w:r>
      <w:r w:rsidR="00571DC4">
        <w:t xml:space="preserve">. </w:t>
      </w:r>
    </w:p>
    <w:p w14:paraId="415FABF3" w14:textId="009AE82F" w:rsidR="00896C98" w:rsidRDefault="00571DC4" w:rsidP="00AC1FC6">
      <w:r>
        <w:lastRenderedPageBreak/>
        <w:t>Enhancements will include support for Ku band (</w:t>
      </w:r>
      <w:r w:rsidR="00404521">
        <w:t>not discussed here</w:t>
      </w:r>
      <w:r w:rsidR="00A63C52">
        <w:t>:</w:t>
      </w:r>
      <w:r w:rsidR="00404521">
        <w:t xml:space="preserve"> </w:t>
      </w:r>
      <w:r>
        <w:t>this will be the subject of a future</w:t>
      </w:r>
      <w:r w:rsidR="00A63C52" w:rsidRPr="00A63C52">
        <w:t xml:space="preserve"> </w:t>
      </w:r>
      <w:r w:rsidR="00A63C52">
        <w:t>contribution</w:t>
      </w:r>
      <w:r>
        <w:t xml:space="preserve">), </w:t>
      </w:r>
      <w:r w:rsidR="00404521">
        <w:t xml:space="preserve">supported </w:t>
      </w:r>
      <w:r>
        <w:t>bandwidths, terminal types (</w:t>
      </w:r>
      <w:r w:rsidR="006E5D91">
        <w:t xml:space="preserve">where </w:t>
      </w:r>
      <w:r>
        <w:t>not already covered by the Ka work)</w:t>
      </w:r>
      <w:r w:rsidR="00E26FA0">
        <w:t xml:space="preserve"> </w:t>
      </w:r>
      <w:r>
        <w:t>and Radio Resource Management (RRM).</w:t>
      </w:r>
      <w:r w:rsidR="00E26FA0">
        <w:t xml:space="preserve"> </w:t>
      </w:r>
      <w:r w:rsidR="00896C98">
        <w:t>For example</w:t>
      </w:r>
      <w:r>
        <w:t xml:space="preserve">, </w:t>
      </w:r>
      <w:r w:rsidR="00404521">
        <w:t>RRM in R</w:t>
      </w:r>
      <w:r w:rsidR="00CD79C3">
        <w:t>el-</w:t>
      </w:r>
      <w:r w:rsidR="00404521">
        <w:t xml:space="preserve">19 </w:t>
      </w:r>
      <w:r>
        <w:t xml:space="preserve">will need to </w:t>
      </w:r>
      <w:r w:rsidR="00896C98">
        <w:t>comple</w:t>
      </w:r>
      <w:r w:rsidR="00A63C52">
        <w:t xml:space="preserve">ment </w:t>
      </w:r>
      <w:r w:rsidR="00896C98">
        <w:t xml:space="preserve"> R</w:t>
      </w:r>
      <w:r w:rsidR="00CD79C3">
        <w:t>el-</w:t>
      </w:r>
      <w:r w:rsidR="00896C98">
        <w:t xml:space="preserve">18 </w:t>
      </w:r>
      <w:r w:rsidR="00A63C52">
        <w:t xml:space="preserve">for any potential </w:t>
      </w:r>
      <w:r w:rsidR="00896C98">
        <w:t>‘leftovers’</w:t>
      </w:r>
      <w:r w:rsidR="00CD79C3">
        <w:t>,</w:t>
      </w:r>
      <w:r w:rsidR="00896C98">
        <w:t xml:space="preserve"> and add </w:t>
      </w:r>
      <w:r>
        <w:t xml:space="preserve">support of mobile VSAT (also referred to as ESIM) </w:t>
      </w:r>
      <w:r w:rsidR="00A63C52">
        <w:t xml:space="preserve">devices </w:t>
      </w:r>
      <w:r>
        <w:t xml:space="preserve">connected to NGSO </w:t>
      </w:r>
      <w:r w:rsidR="00CD79C3">
        <w:t xml:space="preserve">(which </w:t>
      </w:r>
      <w:r w:rsidR="006A1F9E">
        <w:t xml:space="preserve">was </w:t>
      </w:r>
      <w:r>
        <w:t xml:space="preserve">not </w:t>
      </w:r>
      <w:r w:rsidR="006A1F9E">
        <w:t xml:space="preserve">part of the </w:t>
      </w:r>
      <w:r>
        <w:t>R</w:t>
      </w:r>
      <w:r w:rsidR="00CD79C3">
        <w:t>el-</w:t>
      </w:r>
      <w:r>
        <w:t>18</w:t>
      </w:r>
      <w:r w:rsidR="006A1F9E">
        <w:t xml:space="preserve"> work item)</w:t>
      </w:r>
      <w:r>
        <w:t xml:space="preserve">. </w:t>
      </w:r>
    </w:p>
    <w:p w14:paraId="257ABB80" w14:textId="129DF94F" w:rsidR="00571DC4" w:rsidRDefault="0035395E" w:rsidP="00AC1FC6">
      <w:r>
        <w:t>F</w:t>
      </w:r>
      <w:r w:rsidR="00896C98">
        <w:t xml:space="preserve">urther </w:t>
      </w:r>
      <w:r w:rsidR="00A63C52">
        <w:t xml:space="preserve">contributions </w:t>
      </w:r>
      <w:r w:rsidR="00896C98">
        <w:t xml:space="preserve">providing </w:t>
      </w:r>
      <w:r w:rsidR="006A1F9E">
        <w:t xml:space="preserve">more </w:t>
      </w:r>
      <w:r w:rsidR="00896C98">
        <w:t>detail</w:t>
      </w:r>
      <w:r w:rsidR="006A1F9E">
        <w:t xml:space="preserve">ed </w:t>
      </w:r>
      <w:r w:rsidR="00896C98">
        <w:t xml:space="preserve"> requirements </w:t>
      </w:r>
      <w:r>
        <w:t xml:space="preserve">will be brought </w:t>
      </w:r>
      <w:r w:rsidR="00896C98">
        <w:t>in future</w:t>
      </w:r>
      <w:r>
        <w:t xml:space="preserve"> meetings</w:t>
      </w:r>
      <w:r w:rsidR="00896C98">
        <w:t>.</w:t>
      </w:r>
    </w:p>
    <w:p w14:paraId="1FC9F080" w14:textId="77777777" w:rsidR="00EC1156" w:rsidRPr="00EC1156" w:rsidRDefault="00EC1156" w:rsidP="00EC11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</w:pP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3</w:t>
      </w: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ab/>
        <w:t>Conclusion</w:t>
      </w:r>
    </w:p>
    <w:p w14:paraId="16AAA7C3" w14:textId="215684FB" w:rsidR="00E26FA0" w:rsidRDefault="00896C98" w:rsidP="00AC1FC6">
      <w:r>
        <w:t xml:space="preserve">Future systems using NTN </w:t>
      </w:r>
      <w:r w:rsidR="006E5D91">
        <w:t xml:space="preserve">in bands </w:t>
      </w:r>
      <w:r>
        <w:t xml:space="preserve">above 10 GHz are already under consideration and technical development </w:t>
      </w:r>
      <w:r w:rsidR="00753897">
        <w:t xml:space="preserve">is </w:t>
      </w:r>
      <w:r>
        <w:t>target</w:t>
      </w:r>
      <w:r w:rsidR="006A1F9E">
        <w:t>ing</w:t>
      </w:r>
      <w:r>
        <w:t xml:space="preserve"> commercial deployment </w:t>
      </w:r>
      <w:r w:rsidR="006A1F9E">
        <w:t>with</w:t>
      </w:r>
      <w:r>
        <w:t>in the next few years (</w:t>
      </w:r>
      <w:r w:rsidR="006A1F9E">
        <w:t xml:space="preserve">by </w:t>
      </w:r>
      <w:r>
        <w:t>2028). 3GPP should prioritize the commercially essential features in R</w:t>
      </w:r>
      <w:r w:rsidR="006A1F9E">
        <w:t>el-</w:t>
      </w:r>
      <w:r>
        <w:t>19</w:t>
      </w:r>
      <w:r w:rsidR="009C3D68">
        <w:t>, including the support of mobile VSAT devices connected to NGSO</w:t>
      </w:r>
      <w:r>
        <w:t>. Further information will be provided once relevant studies and/or work is agreed by RAN to start.</w:t>
      </w:r>
    </w:p>
    <w:p w14:paraId="6B9D0A50" w14:textId="0E9052CE" w:rsidR="00404521" w:rsidRPr="00EC1156" w:rsidRDefault="00EC1156" w:rsidP="00EC11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4</w:t>
      </w: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ab/>
      </w:r>
      <w:r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References</w:t>
      </w:r>
    </w:p>
    <w:p w14:paraId="2FA6AD17" w14:textId="2F587536" w:rsidR="00AC1FC6" w:rsidRDefault="00AC1FC6" w:rsidP="004220EC">
      <w:r>
        <w:t xml:space="preserve">[1] RP-232732 </w:t>
      </w:r>
      <w:r w:rsidRPr="00AC1FC6">
        <w:t>3GPP NTN Based Satellite Networks-Deployment Considerations</w:t>
      </w:r>
      <w:r w:rsidR="006A1F9E">
        <w:t xml:space="preserve"> (</w:t>
      </w:r>
      <w:r w:rsidR="004220EC">
        <w:t>GSOA - RAN#102 - Edinburgh</w:t>
      </w:r>
      <w:r w:rsidR="006A1F9E">
        <w:t>)</w:t>
      </w:r>
    </w:p>
    <w:p w14:paraId="192AED17" w14:textId="09D30390" w:rsidR="0085650C" w:rsidRDefault="0085650C" w:rsidP="004220EC">
      <w:r>
        <w:t xml:space="preserve">[2] See </w:t>
      </w:r>
      <w:hyperlink r:id="rId4" w:history="1">
        <w:r w:rsidRPr="00F8191A">
          <w:rPr>
            <w:rStyle w:val="Hyperlink"/>
          </w:rPr>
          <w:t>https://oneweb.net/our-network</w:t>
        </w:r>
      </w:hyperlink>
      <w:r>
        <w:t xml:space="preserve"> for </w:t>
      </w:r>
      <w:r w:rsidR="007E647E">
        <w:t xml:space="preserve">further </w:t>
      </w:r>
      <w:r>
        <w:t>details.</w:t>
      </w:r>
    </w:p>
    <w:p w14:paraId="66D503B1" w14:textId="70027524" w:rsidR="00F02428" w:rsidRDefault="00F02428" w:rsidP="00AC1FC6">
      <w:r>
        <w:t>[</w:t>
      </w:r>
      <w:r w:rsidR="0085650C">
        <w:t>3</w:t>
      </w:r>
      <w:r>
        <w:t xml:space="preserve">] See </w:t>
      </w:r>
      <w:hyperlink r:id="rId5" w:history="1">
        <w:r w:rsidRPr="00834EFD">
          <w:rPr>
            <w:rStyle w:val="Hyperlink"/>
          </w:rPr>
          <w:t>https://www.eutelsat.com/en/satellites.html</w:t>
        </w:r>
      </w:hyperlink>
      <w:r>
        <w:t xml:space="preserve"> for </w:t>
      </w:r>
      <w:r w:rsidR="007E647E">
        <w:t xml:space="preserve">further </w:t>
      </w:r>
      <w:r>
        <w:t>details</w:t>
      </w:r>
    </w:p>
    <w:p w14:paraId="2171FDD8" w14:textId="16290A05" w:rsidR="004E6051" w:rsidRDefault="004E6051" w:rsidP="00AC1FC6">
      <w:r>
        <w:t xml:space="preserve">[4] </w:t>
      </w:r>
      <w:r w:rsidRPr="004E6051">
        <w:t>RP-232669 NR NTN (Non-Terrestrial Networks) enhancements (Rel-18 WID - RAN#101 - Bangalore)</w:t>
      </w:r>
    </w:p>
    <w:sectPr w:rsidR="004E60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204299"/>
    <w:rsid w:val="00255407"/>
    <w:rsid w:val="00287CA4"/>
    <w:rsid w:val="003522B9"/>
    <w:rsid w:val="0035395E"/>
    <w:rsid w:val="003800F8"/>
    <w:rsid w:val="003F36DE"/>
    <w:rsid w:val="00404521"/>
    <w:rsid w:val="004220EC"/>
    <w:rsid w:val="004E6051"/>
    <w:rsid w:val="00522620"/>
    <w:rsid w:val="00531A23"/>
    <w:rsid w:val="00571DC4"/>
    <w:rsid w:val="00606300"/>
    <w:rsid w:val="006411B6"/>
    <w:rsid w:val="006A1F9E"/>
    <w:rsid w:val="006E5D91"/>
    <w:rsid w:val="00753897"/>
    <w:rsid w:val="007E647E"/>
    <w:rsid w:val="008074FE"/>
    <w:rsid w:val="0084669D"/>
    <w:rsid w:val="0085650C"/>
    <w:rsid w:val="00870CC8"/>
    <w:rsid w:val="00896C98"/>
    <w:rsid w:val="008B5E63"/>
    <w:rsid w:val="00966823"/>
    <w:rsid w:val="009C3D68"/>
    <w:rsid w:val="00A63C52"/>
    <w:rsid w:val="00AC1FC6"/>
    <w:rsid w:val="00AC4C51"/>
    <w:rsid w:val="00AF2E7E"/>
    <w:rsid w:val="00C424DA"/>
    <w:rsid w:val="00CD79C3"/>
    <w:rsid w:val="00D20BC2"/>
    <w:rsid w:val="00DD52FA"/>
    <w:rsid w:val="00E24FBF"/>
    <w:rsid w:val="00E26FA0"/>
    <w:rsid w:val="00E65390"/>
    <w:rsid w:val="00EB1977"/>
    <w:rsid w:val="00EC1156"/>
    <w:rsid w:val="00F02428"/>
    <w:rsid w:val="00F9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C11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C1156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utelsat.com/en/satellites.html" TargetMode="External"/><Relationship Id="rId4" Type="http://schemas.openxmlformats.org/officeDocument/2006/relationships/hyperlink" Target="https://oneweb.net/our-netwo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Spectrum Insight Ltd</cp:lastModifiedBy>
  <cp:revision>5</cp:revision>
  <dcterms:created xsi:type="dcterms:W3CDTF">2023-12-04T12:00:00Z</dcterms:created>
  <dcterms:modified xsi:type="dcterms:W3CDTF">2023-12-04T12:04:00Z</dcterms:modified>
</cp:coreProperties>
</file>