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2844926D" w:rsidR="00A34395" w:rsidRPr="004F2BE7" w:rsidRDefault="002D31FC" w:rsidP="0063498A">
      <w:pPr>
        <w:pStyle w:val="3GPPHeader"/>
        <w:spacing w:after="0"/>
        <w:rPr>
          <w:rFonts w:eastAsia="游明朝" w:cs="Arial"/>
          <w:lang w:eastAsia="ja-JP"/>
        </w:rPr>
      </w:pPr>
      <w:r w:rsidRPr="002D31FC">
        <w:rPr>
          <w:rFonts w:cs="Arial"/>
        </w:rPr>
        <w:t>3GPP TSG RAN Meeting #101</w:t>
      </w:r>
      <w:r w:rsidR="00A34395" w:rsidRPr="004F2BE7">
        <w:rPr>
          <w:rFonts w:cs="Arial"/>
        </w:rPr>
        <w:tab/>
      </w:r>
      <w:r w:rsidR="005A7F7F" w:rsidRPr="004F2BE7">
        <w:rPr>
          <w:rFonts w:cs="Arial"/>
        </w:rPr>
        <w:t xml:space="preserve"> </w:t>
      </w:r>
      <w:r w:rsidR="00DA3B64" w:rsidRPr="00DA3B64">
        <w:rPr>
          <w:rFonts w:cs="Arial"/>
        </w:rPr>
        <w:t>RP-231787</w:t>
      </w:r>
    </w:p>
    <w:p w14:paraId="1637773D" w14:textId="08CD9BFC" w:rsidR="00A34395" w:rsidRPr="004F2BE7" w:rsidRDefault="00402DA5" w:rsidP="0063498A">
      <w:pPr>
        <w:pStyle w:val="3GPPHeader"/>
        <w:spacing w:afterLines="100"/>
        <w:rPr>
          <w:rFonts w:cs="Arial"/>
        </w:rPr>
      </w:pPr>
      <w:r w:rsidRPr="00402DA5">
        <w:rPr>
          <w:rFonts w:cs="Arial"/>
          <w:szCs w:val="24"/>
        </w:rPr>
        <w:t>Bangalore, India, September 11-15, 2023</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49358739"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 on </w:t>
      </w:r>
      <w:r w:rsidR="00F310FE" w:rsidRPr="00F310FE">
        <w:rPr>
          <w:rFonts w:cs="Arial"/>
          <w:sz w:val="22"/>
        </w:rPr>
        <w:t>Network Energy Saving Enhancements</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1C614125"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F310FE" w:rsidRPr="00F310FE">
        <w:rPr>
          <w:rFonts w:cs="Arial"/>
          <w:sz w:val="22"/>
        </w:rPr>
        <w:t>8A.2.5</w:t>
      </w:r>
      <w:r w:rsidR="00F310FE">
        <w:rPr>
          <w:rFonts w:cs="Arial"/>
          <w:sz w:val="22"/>
        </w:rPr>
        <w:t xml:space="preserve"> </w:t>
      </w:r>
      <w:r w:rsidR="00F310FE" w:rsidRPr="00F310FE">
        <w:rPr>
          <w:rFonts w:cs="Arial"/>
          <w:sz w:val="22"/>
        </w:rPr>
        <w:t xml:space="preserve">Network Energy Saving Enhancements </w:t>
      </w:r>
    </w:p>
    <w:p w14:paraId="487CCF71" w14:textId="36EB9C79"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Discussion and decision</w:t>
      </w:r>
    </w:p>
    <w:p w14:paraId="772EFFDC" w14:textId="6F5637FC"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F310FE">
        <w:rPr>
          <w:rFonts w:eastAsia="游明朝" w:cs="Arial"/>
          <w:sz w:val="22"/>
          <w:lang w:eastAsia="ja-JP"/>
        </w:rPr>
        <w:t>9</w:t>
      </w:r>
    </w:p>
    <w:p w14:paraId="6E9C66B8" w14:textId="017A189C" w:rsidR="00E90E49" w:rsidRPr="008678EA" w:rsidRDefault="00E90E49" w:rsidP="009F387F">
      <w:pPr>
        <w:pStyle w:val="10"/>
        <w:numPr>
          <w:ilvl w:val="0"/>
          <w:numId w:val="16"/>
        </w:numPr>
        <w:rPr>
          <w:rFonts w:cs="Arial"/>
          <w:sz w:val="32"/>
          <w:szCs w:val="18"/>
        </w:rPr>
      </w:pPr>
      <w:r w:rsidRPr="008678EA">
        <w:rPr>
          <w:rFonts w:cs="Arial"/>
          <w:sz w:val="32"/>
          <w:szCs w:val="18"/>
        </w:rPr>
        <w:t>Introduction</w:t>
      </w:r>
    </w:p>
    <w:p w14:paraId="2EF01E17" w14:textId="13809E89" w:rsidR="007700D1" w:rsidRPr="004F2BE7" w:rsidRDefault="00167F7A" w:rsidP="0001103F">
      <w:pPr>
        <w:pStyle w:val="a9"/>
        <w:ind w:left="0" w:firstLine="6"/>
        <w:jc w:val="left"/>
        <w:rPr>
          <w:rFonts w:eastAsia="游明朝" w:cs="Arial"/>
          <w:lang w:eastAsia="ja-JP"/>
        </w:rPr>
      </w:pPr>
      <w:bookmarkStart w:id="0" w:name="_Ref178064866"/>
      <w:r w:rsidRPr="00167F7A">
        <w:t xml:space="preserve">At the RAN Release-19 Workshop, many contributions featuring enhancements on network energy savings were submitted. This shows a significant interest in </w:t>
      </w:r>
      <w:r w:rsidR="0061002F">
        <w:t xml:space="preserve">the </w:t>
      </w:r>
      <w:r w:rsidR="009D7063">
        <w:t xml:space="preserve">techniques </w:t>
      </w:r>
      <w:r w:rsidRPr="00167F7A">
        <w:t xml:space="preserve">making operators' networks more efficient and less power consuming. However, the companies' views seem to be somewhat ambiguous and, to some extent, diverging. In this contribution, we </w:t>
      </w:r>
      <w:proofErr w:type="spellStart"/>
      <w:r w:rsidRPr="00167F7A">
        <w:t>analyze</w:t>
      </w:r>
      <w:proofErr w:type="spellEnd"/>
      <w:r w:rsidRPr="00167F7A">
        <w:t>/categorize the contributions so that everyone has the same understanding of each enhancement. Additionally, we propose some ideas that we believe are beneficial to developing justifications and objectives for</w:t>
      </w:r>
      <w:r>
        <w:t xml:space="preserve"> </w:t>
      </w:r>
      <w:r w:rsidR="00734EF3">
        <w:t>Release-19 NES WI.</w:t>
      </w:r>
    </w:p>
    <w:p w14:paraId="0246FA49" w14:textId="52C12FEB" w:rsidR="007E050A" w:rsidRDefault="004A2491" w:rsidP="009F387F">
      <w:pPr>
        <w:pStyle w:val="10"/>
        <w:numPr>
          <w:ilvl w:val="0"/>
          <w:numId w:val="16"/>
        </w:numPr>
        <w:rPr>
          <w:rFonts w:eastAsia="游明朝" w:cs="Arial"/>
          <w:sz w:val="32"/>
          <w:szCs w:val="18"/>
        </w:rPr>
      </w:pPr>
      <w:r w:rsidRPr="008678EA">
        <w:rPr>
          <w:rFonts w:eastAsia="游明朝" w:cs="Arial"/>
          <w:sz w:val="32"/>
          <w:szCs w:val="18"/>
        </w:rPr>
        <w:t>Discussion</w:t>
      </w:r>
    </w:p>
    <w:p w14:paraId="2010A27B" w14:textId="77FC63C9" w:rsidR="00AC62E5" w:rsidRDefault="00353F1F" w:rsidP="007E050A">
      <w:pPr>
        <w:pStyle w:val="1"/>
        <w:rPr>
          <w:szCs w:val="28"/>
        </w:rPr>
      </w:pPr>
      <w:r w:rsidRPr="007E050A">
        <w:rPr>
          <w:szCs w:val="28"/>
        </w:rPr>
        <w:t>Overview</w:t>
      </w:r>
    </w:p>
    <w:p w14:paraId="3AD368B8" w14:textId="20694307" w:rsidR="00353F1F" w:rsidRDefault="00123D97" w:rsidP="00587B74">
      <w:pPr>
        <w:pStyle w:val="a9"/>
        <w:spacing w:after="100" w:afterAutospacing="1"/>
        <w:ind w:left="0" w:firstLine="0"/>
        <w:jc w:val="left"/>
      </w:pPr>
      <w:r w:rsidRPr="00123D97">
        <w:rPr>
          <w:rFonts w:eastAsia="游明朝"/>
          <w:lang w:eastAsia="ja-JP"/>
        </w:rPr>
        <w:t xml:space="preserve">On a high level, we understand that three main directions are being considered as enhancements for Rel-19, namely </w:t>
      </w:r>
      <w:r w:rsidRPr="00055494">
        <w:rPr>
          <w:rFonts w:eastAsia="游明朝" w:hint="eastAsia"/>
          <w:lang w:eastAsia="ja-JP"/>
        </w:rPr>
        <w:t>S</w:t>
      </w:r>
      <w:r w:rsidRPr="00055494">
        <w:rPr>
          <w:rFonts w:eastAsia="游明朝"/>
          <w:lang w:eastAsia="ja-JP"/>
        </w:rPr>
        <w:t>IB-less/WUS</w:t>
      </w:r>
      <w:r w:rsidRPr="00123D97">
        <w:rPr>
          <w:rFonts w:eastAsia="游明朝"/>
          <w:lang w:eastAsia="ja-JP"/>
        </w:rPr>
        <w:t>,</w:t>
      </w:r>
      <w:bookmarkStart w:id="1" w:name="_Hlk144128735"/>
      <w:r w:rsidRPr="00123D97">
        <w:rPr>
          <w:rFonts w:eastAsia="游明朝"/>
          <w:lang w:eastAsia="ja-JP"/>
        </w:rPr>
        <w:t xml:space="preserve"> </w:t>
      </w:r>
      <w:r w:rsidR="000A7562" w:rsidRPr="00982559">
        <w:rPr>
          <w:rFonts w:eastAsia="游明朝"/>
          <w:lang w:eastAsia="ja-JP"/>
        </w:rPr>
        <w:t>Cell DRX/DTX for idle mode</w:t>
      </w:r>
      <w:r w:rsidR="000A7562">
        <w:rPr>
          <w:rFonts w:eastAsia="游明朝"/>
          <w:lang w:eastAsia="ja-JP"/>
        </w:rPr>
        <w:t>,</w:t>
      </w:r>
      <w:r w:rsidR="000A7562" w:rsidRPr="00F541B6">
        <w:rPr>
          <w:rFonts w:eastAsia="游明朝"/>
          <w:lang w:eastAsia="ja-JP"/>
        </w:rPr>
        <w:t xml:space="preserve"> </w:t>
      </w:r>
      <w:r w:rsidR="00F541B6" w:rsidRPr="00F541B6">
        <w:rPr>
          <w:rFonts w:eastAsia="游明朝"/>
          <w:lang w:eastAsia="ja-JP"/>
        </w:rPr>
        <w:t>Adaptation of common channels/signals</w:t>
      </w:r>
      <w:bookmarkEnd w:id="1"/>
      <w:r w:rsidRPr="00123D97">
        <w:rPr>
          <w:rFonts w:eastAsia="游明朝"/>
          <w:lang w:eastAsia="ja-JP"/>
        </w:rPr>
        <w:t xml:space="preserve">, and </w:t>
      </w:r>
      <w:r w:rsidR="00650CDD">
        <w:rPr>
          <w:rFonts w:eastAsia="游明朝"/>
          <w:lang w:eastAsia="ja-JP"/>
        </w:rPr>
        <w:t>d</w:t>
      </w:r>
      <w:r w:rsidR="00650CDD" w:rsidRPr="00650CDD">
        <w:rPr>
          <w:rFonts w:eastAsia="游明朝"/>
          <w:lang w:eastAsia="ja-JP"/>
        </w:rPr>
        <w:t>ynamic Adaptation of TRPs</w:t>
      </w:r>
      <w:r w:rsidR="00650CDD">
        <w:rPr>
          <w:rFonts w:eastAsia="游明朝"/>
          <w:lang w:eastAsia="ja-JP"/>
        </w:rPr>
        <w:t>.</w:t>
      </w:r>
    </w:p>
    <w:p w14:paraId="43D1C57E" w14:textId="11DD42E0" w:rsidR="00144F22" w:rsidRPr="00055494" w:rsidRDefault="00144F22" w:rsidP="009F387F">
      <w:pPr>
        <w:pStyle w:val="a9"/>
        <w:numPr>
          <w:ilvl w:val="0"/>
          <w:numId w:val="14"/>
        </w:numPr>
        <w:spacing w:after="100" w:afterAutospacing="1"/>
        <w:jc w:val="left"/>
        <w:rPr>
          <w:rFonts w:eastAsia="游明朝"/>
          <w:lang w:eastAsia="ja-JP"/>
        </w:rPr>
      </w:pPr>
      <w:r w:rsidRPr="00055494">
        <w:rPr>
          <w:rFonts w:eastAsia="游明朝" w:hint="eastAsia"/>
          <w:lang w:eastAsia="ja-JP"/>
        </w:rPr>
        <w:t>S</w:t>
      </w:r>
      <w:r w:rsidRPr="00055494">
        <w:rPr>
          <w:rFonts w:eastAsia="游明朝"/>
          <w:lang w:eastAsia="ja-JP"/>
        </w:rPr>
        <w:t>IB-less/</w:t>
      </w:r>
      <w:r w:rsidR="00D83557" w:rsidRPr="00055494">
        <w:rPr>
          <w:rFonts w:eastAsia="游明朝"/>
          <w:lang w:eastAsia="ja-JP"/>
        </w:rPr>
        <w:t>WUS:</w:t>
      </w:r>
      <w:r w:rsidRPr="00055494">
        <w:rPr>
          <w:rFonts w:eastAsia="游明朝"/>
          <w:lang w:eastAsia="ja-JP"/>
        </w:rPr>
        <w:t xml:space="preserve"> </w:t>
      </w:r>
      <w:r w:rsidR="00DB683C" w:rsidRPr="00DB683C">
        <w:rPr>
          <w:rFonts w:eastAsia="游明朝"/>
          <w:lang w:eastAsia="ja-JP"/>
        </w:rPr>
        <w:t>The first direction concerns techniques that are applicable to both connected and idle UEs in this area.</w:t>
      </w:r>
      <w:r w:rsidR="00055494" w:rsidRPr="00055494">
        <w:rPr>
          <w:rFonts w:eastAsia="游明朝"/>
          <w:lang w:eastAsia="ja-JP"/>
        </w:rPr>
        <w:t xml:space="preserve"> </w:t>
      </w:r>
      <w:r w:rsidR="0097409C" w:rsidRPr="0097409C">
        <w:rPr>
          <w:rFonts w:eastAsia="游明朝"/>
          <w:lang w:eastAsia="ja-JP"/>
        </w:rPr>
        <w:t xml:space="preserve">For connected UEs (CA), inter-band CA with SSB-less </w:t>
      </w:r>
      <w:r w:rsidR="0097409C">
        <w:rPr>
          <w:rFonts w:eastAsia="游明朝"/>
          <w:lang w:eastAsia="ja-JP"/>
        </w:rPr>
        <w:t xml:space="preserve">will be </w:t>
      </w:r>
      <w:r w:rsidR="0097409C" w:rsidRPr="0097409C">
        <w:rPr>
          <w:rFonts w:eastAsia="游明朝"/>
          <w:lang w:eastAsia="ja-JP"/>
        </w:rPr>
        <w:t>supported in Rel-18 only for FR1,</w:t>
      </w:r>
      <w:r w:rsidR="00F02F99">
        <w:rPr>
          <w:rFonts w:eastAsia="游明朝"/>
          <w:lang w:eastAsia="ja-JP"/>
        </w:rPr>
        <w:t xml:space="preserve"> but not for FR2.</w:t>
      </w:r>
      <w:r w:rsidR="0047702E" w:rsidRPr="00055494">
        <w:rPr>
          <w:rFonts w:eastAsia="游明朝"/>
          <w:lang w:eastAsia="ja-JP"/>
        </w:rPr>
        <w:t xml:space="preserve"> </w:t>
      </w:r>
      <w:r w:rsidR="007A1EF8" w:rsidRPr="007A1EF8">
        <w:rPr>
          <w:rFonts w:eastAsia="游明朝"/>
          <w:lang w:eastAsia="ja-JP"/>
        </w:rPr>
        <w:t>For idle UEs, no enhancements were made in Rel-18 due to backward compatibility issues caused by the techniques. Therefore, this is a potential area for Rel-19 enhancements.</w:t>
      </w:r>
    </w:p>
    <w:p w14:paraId="349C7656" w14:textId="25C501DB" w:rsidR="00EE2040" w:rsidRDefault="00EE2040" w:rsidP="009F387F">
      <w:pPr>
        <w:pStyle w:val="a9"/>
        <w:numPr>
          <w:ilvl w:val="0"/>
          <w:numId w:val="14"/>
        </w:numPr>
        <w:spacing w:after="100" w:afterAutospacing="1"/>
        <w:jc w:val="left"/>
        <w:rPr>
          <w:rFonts w:eastAsia="游明朝"/>
          <w:lang w:eastAsia="ja-JP"/>
        </w:rPr>
      </w:pPr>
      <w:r w:rsidRPr="00982559">
        <w:rPr>
          <w:rFonts w:eastAsia="游明朝"/>
          <w:lang w:eastAsia="ja-JP"/>
        </w:rPr>
        <w:t>Cell DRX/DTX for idle mode</w:t>
      </w:r>
      <w:r>
        <w:rPr>
          <w:rFonts w:eastAsia="游明朝"/>
          <w:lang w:eastAsia="ja-JP"/>
        </w:rPr>
        <w:t xml:space="preserve">: </w:t>
      </w:r>
      <w:bookmarkStart w:id="2" w:name="_Hlk144217249"/>
      <w:r>
        <w:rPr>
          <w:rFonts w:eastAsia="游明朝"/>
          <w:lang w:eastAsia="ja-JP"/>
        </w:rPr>
        <w:t xml:space="preserve">The second direction includes </w:t>
      </w:r>
      <w:r w:rsidRPr="00982559">
        <w:rPr>
          <w:rFonts w:eastAsia="游明朝"/>
          <w:lang w:eastAsia="ja-JP"/>
        </w:rPr>
        <w:t>Cell DRX/DTX for idle mode</w:t>
      </w:r>
      <w:r>
        <w:rPr>
          <w:rFonts w:eastAsia="游明朝"/>
          <w:lang w:eastAsia="ja-JP"/>
        </w:rPr>
        <w:t xml:space="preserve">. In Rel-18, </w:t>
      </w:r>
      <w:r w:rsidRPr="00982559">
        <w:rPr>
          <w:rFonts w:eastAsia="游明朝"/>
          <w:lang w:eastAsia="ja-JP"/>
        </w:rPr>
        <w:t>Cell DRX/DTX</w:t>
      </w:r>
      <w:r w:rsidRPr="00EE2040">
        <w:rPr>
          <w:rFonts w:eastAsia="游明朝"/>
          <w:lang w:eastAsia="ja-JP"/>
        </w:rPr>
        <w:t xml:space="preserve"> </w:t>
      </w:r>
      <w:r>
        <w:rPr>
          <w:rFonts w:eastAsia="游明朝"/>
          <w:lang w:eastAsia="ja-JP"/>
        </w:rPr>
        <w:t xml:space="preserve">is only available to connected UEs because of the backward compatibility. </w:t>
      </w:r>
      <w:r w:rsidR="0047217E">
        <w:rPr>
          <w:rFonts w:eastAsia="游明朝"/>
          <w:lang w:eastAsia="ja-JP"/>
        </w:rPr>
        <w:t xml:space="preserve">With this </w:t>
      </w:r>
      <w:r w:rsidR="0047217E" w:rsidRPr="00DB683C">
        <w:rPr>
          <w:rFonts w:eastAsia="游明朝"/>
          <w:lang w:eastAsia="ja-JP"/>
        </w:rPr>
        <w:t>technique</w:t>
      </w:r>
      <w:r w:rsidR="0047217E">
        <w:rPr>
          <w:rFonts w:eastAsia="游明朝"/>
          <w:lang w:eastAsia="ja-JP"/>
        </w:rPr>
        <w:t>,</w:t>
      </w:r>
      <w:r w:rsidR="0047217E" w:rsidRPr="00DB683C">
        <w:rPr>
          <w:rFonts w:eastAsia="游明朝"/>
          <w:lang w:eastAsia="ja-JP"/>
        </w:rPr>
        <w:t xml:space="preserve"> </w:t>
      </w:r>
      <w:r w:rsidR="0047217E">
        <w:rPr>
          <w:rFonts w:eastAsia="游明朝"/>
          <w:lang w:eastAsia="ja-JP"/>
        </w:rPr>
        <w:t>c</w:t>
      </w:r>
      <w:r w:rsidRPr="00EE2040">
        <w:rPr>
          <w:rFonts w:eastAsia="游明朝"/>
          <w:lang w:eastAsia="ja-JP"/>
        </w:rPr>
        <w:t xml:space="preserve">ommon channels/signals are re-designed to be handled within a short period of time, so that </w:t>
      </w:r>
      <w:proofErr w:type="spellStart"/>
      <w:r w:rsidRPr="00EE2040">
        <w:rPr>
          <w:rFonts w:eastAsia="游明朝"/>
          <w:lang w:eastAsia="ja-JP"/>
        </w:rPr>
        <w:t>gNB</w:t>
      </w:r>
      <w:proofErr w:type="spellEnd"/>
      <w:r w:rsidRPr="00EE2040">
        <w:rPr>
          <w:rFonts w:eastAsia="游明朝"/>
          <w:lang w:eastAsia="ja-JP"/>
        </w:rPr>
        <w:t xml:space="preserve"> can have longer consecutive period to sleep.</w:t>
      </w:r>
      <w:r w:rsidR="0047217E">
        <w:rPr>
          <w:rFonts w:eastAsia="游明朝"/>
          <w:lang w:eastAsia="ja-JP"/>
        </w:rPr>
        <w:t xml:space="preserve"> This makes </w:t>
      </w:r>
      <w:r w:rsidR="000A7562">
        <w:rPr>
          <w:rFonts w:eastAsia="游明朝"/>
          <w:lang w:eastAsia="ja-JP"/>
        </w:rPr>
        <w:t xml:space="preserve">legacy UEs cannot camp on the cell which activate </w:t>
      </w:r>
      <w:r w:rsidR="000A7562" w:rsidRPr="00982559">
        <w:rPr>
          <w:rFonts w:eastAsia="游明朝"/>
          <w:lang w:eastAsia="ja-JP"/>
        </w:rPr>
        <w:t>Cell DRX/DTX for idle mode</w:t>
      </w:r>
      <w:r w:rsidR="000A197F">
        <w:rPr>
          <w:rFonts w:eastAsia="游明朝"/>
          <w:lang w:eastAsia="ja-JP"/>
        </w:rPr>
        <w:t xml:space="preserve">, thus may need </w:t>
      </w:r>
      <w:r w:rsidR="00566BF1">
        <w:rPr>
          <w:rFonts w:eastAsia="游明朝"/>
          <w:lang w:eastAsia="ja-JP"/>
        </w:rPr>
        <w:t xml:space="preserve">solutions </w:t>
      </w:r>
      <w:r w:rsidR="00B148AE">
        <w:rPr>
          <w:rFonts w:eastAsia="游明朝"/>
          <w:lang w:eastAsia="ja-JP"/>
        </w:rPr>
        <w:t>for legacy UEs to avoid the cell.</w:t>
      </w:r>
      <w:bookmarkEnd w:id="2"/>
    </w:p>
    <w:p w14:paraId="087D74CF" w14:textId="22A04C99" w:rsidR="00144F22" w:rsidRDefault="00F541B6" w:rsidP="009F387F">
      <w:pPr>
        <w:pStyle w:val="a9"/>
        <w:numPr>
          <w:ilvl w:val="0"/>
          <w:numId w:val="14"/>
        </w:numPr>
        <w:spacing w:after="100" w:afterAutospacing="1"/>
        <w:jc w:val="left"/>
        <w:rPr>
          <w:rFonts w:eastAsia="游明朝"/>
          <w:lang w:eastAsia="ja-JP"/>
        </w:rPr>
      </w:pPr>
      <w:r w:rsidRPr="00F541B6">
        <w:rPr>
          <w:rFonts w:eastAsia="游明朝"/>
          <w:lang w:eastAsia="ja-JP"/>
        </w:rPr>
        <w:t xml:space="preserve">Adaptation of </w:t>
      </w:r>
      <w:r w:rsidR="00B148AE" w:rsidRPr="00F541B6">
        <w:rPr>
          <w:rFonts w:eastAsia="游明朝"/>
          <w:lang w:eastAsia="ja-JP"/>
        </w:rPr>
        <w:t>common</w:t>
      </w:r>
      <w:r w:rsidRPr="00F541B6">
        <w:rPr>
          <w:rFonts w:eastAsia="游明朝"/>
          <w:lang w:eastAsia="ja-JP"/>
        </w:rPr>
        <w:t xml:space="preserve"> channels/signals</w:t>
      </w:r>
      <w:r w:rsidR="00650CDD">
        <w:rPr>
          <w:rFonts w:eastAsia="游明朝"/>
          <w:lang w:eastAsia="ja-JP"/>
        </w:rPr>
        <w:t xml:space="preserve">: </w:t>
      </w:r>
      <w:r w:rsidR="00372D7D" w:rsidRPr="00372D7D">
        <w:rPr>
          <w:rFonts w:eastAsia="游明朝"/>
          <w:lang w:eastAsia="ja-JP"/>
        </w:rPr>
        <w:t xml:space="preserve">The </w:t>
      </w:r>
      <w:r w:rsidR="00EE2040">
        <w:rPr>
          <w:rFonts w:eastAsia="游明朝"/>
          <w:lang w:eastAsia="ja-JP"/>
        </w:rPr>
        <w:t>third</w:t>
      </w:r>
      <w:r w:rsidR="00372D7D" w:rsidRPr="00372D7D">
        <w:rPr>
          <w:rFonts w:eastAsia="游明朝"/>
          <w:lang w:eastAsia="ja-JP"/>
        </w:rPr>
        <w:t xml:space="preserve"> direction involves techniques</w:t>
      </w:r>
      <w:r w:rsidR="005E3004" w:rsidRPr="005E3004">
        <w:rPr>
          <w:rFonts w:eastAsia="游明朝"/>
          <w:lang w:eastAsia="ja-JP"/>
        </w:rPr>
        <w:t xml:space="preserve"> enable </w:t>
      </w:r>
      <w:proofErr w:type="spellStart"/>
      <w:r w:rsidR="005E3004" w:rsidRPr="005E3004">
        <w:rPr>
          <w:rFonts w:eastAsia="游明朝"/>
          <w:lang w:eastAsia="ja-JP"/>
        </w:rPr>
        <w:t>gNBs</w:t>
      </w:r>
      <w:proofErr w:type="spellEnd"/>
      <w:r w:rsidR="005E3004" w:rsidRPr="005E3004">
        <w:rPr>
          <w:rFonts w:eastAsia="游明朝"/>
          <w:lang w:eastAsia="ja-JP"/>
        </w:rPr>
        <w:t xml:space="preserve"> to reduce or omit occasions for common channels and signals depending on their traffic load. Specifically, for the downlink, the SSB, SI, paging, and cell common PDCCH can be considered, while for the uplink, RACH can be considered.</w:t>
      </w:r>
    </w:p>
    <w:p w14:paraId="1A558DD0" w14:textId="4556CEC5" w:rsidR="00F541B6" w:rsidRPr="005565CF" w:rsidRDefault="00650CDD" w:rsidP="009F387F">
      <w:pPr>
        <w:pStyle w:val="a9"/>
        <w:numPr>
          <w:ilvl w:val="0"/>
          <w:numId w:val="14"/>
        </w:numPr>
        <w:spacing w:after="100" w:afterAutospacing="1"/>
        <w:jc w:val="left"/>
        <w:rPr>
          <w:rFonts w:eastAsia="游明朝"/>
          <w:lang w:eastAsia="ja-JP"/>
        </w:rPr>
      </w:pPr>
      <w:r w:rsidRPr="00650CDD">
        <w:rPr>
          <w:rFonts w:eastAsia="游明朝"/>
          <w:lang w:eastAsia="ja-JP"/>
        </w:rPr>
        <w:t>Dynamic Adaptation of TRPs</w:t>
      </w:r>
      <w:r w:rsidR="001A0B38">
        <w:rPr>
          <w:rFonts w:eastAsia="游明朝"/>
          <w:lang w:eastAsia="ja-JP"/>
        </w:rPr>
        <w:t xml:space="preserve">: </w:t>
      </w:r>
      <w:r w:rsidR="00EE2040">
        <w:rPr>
          <w:rFonts w:eastAsia="游明朝"/>
          <w:lang w:eastAsia="ja-JP"/>
        </w:rPr>
        <w:t>Forth</w:t>
      </w:r>
      <w:r w:rsidR="00372D7D">
        <w:rPr>
          <w:rFonts w:eastAsia="游明朝"/>
          <w:lang w:eastAsia="ja-JP"/>
        </w:rPr>
        <w:t xml:space="preserve"> </w:t>
      </w:r>
      <w:r w:rsidR="00B93353">
        <w:rPr>
          <w:rFonts w:eastAsia="游明朝"/>
          <w:lang w:eastAsia="ja-JP"/>
        </w:rPr>
        <w:t xml:space="preserve">direction </w:t>
      </w:r>
      <w:r w:rsidR="00B93353" w:rsidRPr="00DB683C">
        <w:rPr>
          <w:rFonts w:eastAsia="游明朝"/>
          <w:lang w:eastAsia="ja-JP"/>
        </w:rPr>
        <w:t xml:space="preserve">concerns techniques </w:t>
      </w:r>
      <w:r w:rsidR="0064696F" w:rsidRPr="0064696F">
        <w:rPr>
          <w:rFonts w:eastAsia="游明朝"/>
          <w:lang w:eastAsia="ja-JP"/>
        </w:rPr>
        <w:t>aim to support TRP activation/deactivation that can be informed to the UE when a UE is configured with multiple TRPs. The technique aims to dynamically adapt the number of TRPs transmitting and/or receiving signals and channels.</w:t>
      </w:r>
    </w:p>
    <w:p w14:paraId="713BC654" w14:textId="752D0DF7" w:rsidR="009D27ED" w:rsidRPr="0064696F" w:rsidRDefault="0011535B" w:rsidP="00587B74">
      <w:pPr>
        <w:pStyle w:val="a9"/>
        <w:spacing w:after="100" w:afterAutospacing="1"/>
        <w:ind w:left="0" w:firstLine="0"/>
        <w:jc w:val="left"/>
        <w:rPr>
          <w:rFonts w:eastAsia="游明朝"/>
          <w:lang w:eastAsia="ja-JP"/>
        </w:rPr>
      </w:pPr>
      <w:r w:rsidRPr="0011535B">
        <w:rPr>
          <w:rFonts w:eastAsia="游明朝"/>
          <w:lang w:eastAsia="ja-JP"/>
        </w:rPr>
        <w:t>There are some contributions that propose further study for power domain techniques, such as Technique D-2 (Over the Air Digital Pre-Distortion) and Technique D-5 (UE Post-Distortion)</w:t>
      </w:r>
      <w:r w:rsidR="009819A0">
        <w:rPr>
          <w:rFonts w:eastAsia="游明朝"/>
          <w:lang w:eastAsia="ja-JP"/>
        </w:rPr>
        <w:t xml:space="preserve"> [4][16]</w:t>
      </w:r>
      <w:r w:rsidRPr="0011535B">
        <w:rPr>
          <w:rFonts w:eastAsia="游明朝"/>
          <w:lang w:eastAsia="ja-JP"/>
        </w:rPr>
        <w:t>. These techniques can address high load scenarios and are thus attractive to operators. However, according to [4], it is not clear how they can work properly in base stations that are equipped with multiple RATs or multiple carriers. Further study is required, but it seems not feasible to start such a study within the Rel-19 timeframe as there is not enough time available.</w:t>
      </w:r>
    </w:p>
    <w:p w14:paraId="6C94466E" w14:textId="77777777" w:rsidR="001A0B38" w:rsidRPr="001D55BC" w:rsidRDefault="001A0B38" w:rsidP="00D83557">
      <w:pPr>
        <w:pStyle w:val="a9"/>
        <w:jc w:val="left"/>
      </w:pPr>
    </w:p>
    <w:p w14:paraId="1EA70D48" w14:textId="77777777" w:rsidR="00705234" w:rsidRPr="00982559" w:rsidRDefault="00B73447" w:rsidP="00705234">
      <w:pPr>
        <w:pStyle w:val="a9"/>
        <w:spacing w:after="0"/>
        <w:jc w:val="left"/>
        <w:rPr>
          <w:rFonts w:eastAsia="游明朝" w:cs="Arial"/>
          <w:b/>
          <w:bCs/>
          <w:sz w:val="21"/>
          <w:szCs w:val="21"/>
          <w:lang w:eastAsia="ja-JP"/>
        </w:rPr>
      </w:pPr>
      <w:bookmarkStart w:id="3" w:name="P1"/>
      <w:r w:rsidRPr="00982559">
        <w:rPr>
          <w:rFonts w:eastAsia="游明朝" w:cs="Arial"/>
          <w:b/>
          <w:bCs/>
          <w:sz w:val="21"/>
          <w:szCs w:val="21"/>
          <w:lang w:eastAsia="ja-JP"/>
        </w:rPr>
        <w:lastRenderedPageBreak/>
        <w:t xml:space="preserve">Proposal1: </w:t>
      </w:r>
      <w:r w:rsidR="00304332" w:rsidRPr="00982559">
        <w:rPr>
          <w:rFonts w:eastAsia="游明朝" w:cs="Arial"/>
          <w:b/>
          <w:bCs/>
          <w:sz w:val="21"/>
          <w:szCs w:val="21"/>
          <w:lang w:eastAsia="ja-JP"/>
        </w:rPr>
        <w:t xml:space="preserve">RAN discuss the following three directions to identify motivation/justification and objectives of </w:t>
      </w:r>
      <w:r w:rsidR="00D17119" w:rsidRPr="00982559">
        <w:rPr>
          <w:rFonts w:eastAsia="游明朝" w:cs="Arial"/>
          <w:b/>
          <w:bCs/>
          <w:sz w:val="21"/>
          <w:szCs w:val="21"/>
          <w:lang w:eastAsia="ja-JP"/>
        </w:rPr>
        <w:t>Rel-19 NES</w:t>
      </w:r>
      <w:r w:rsidR="002D08FD" w:rsidRPr="00982559">
        <w:rPr>
          <w:rFonts w:eastAsia="游明朝" w:cs="Arial"/>
          <w:b/>
          <w:bCs/>
          <w:sz w:val="21"/>
          <w:szCs w:val="21"/>
          <w:lang w:eastAsia="ja-JP"/>
        </w:rPr>
        <w:t>,</w:t>
      </w:r>
      <w:r w:rsidR="002D08FD" w:rsidRPr="00982559">
        <w:rPr>
          <w:rFonts w:eastAsia="游明朝" w:cs="Arial" w:hint="eastAsia"/>
          <w:b/>
          <w:bCs/>
          <w:sz w:val="21"/>
          <w:szCs w:val="21"/>
          <w:lang w:eastAsia="ja-JP"/>
        </w:rPr>
        <w:t xml:space="preserve"> </w:t>
      </w:r>
    </w:p>
    <w:p w14:paraId="48A5603D" w14:textId="77777777" w:rsidR="00705234" w:rsidRPr="00B148AE" w:rsidRDefault="002D08FD" w:rsidP="009F387F">
      <w:pPr>
        <w:pStyle w:val="a9"/>
        <w:numPr>
          <w:ilvl w:val="0"/>
          <w:numId w:val="15"/>
        </w:numPr>
        <w:spacing w:after="0"/>
        <w:jc w:val="left"/>
        <w:rPr>
          <w:rFonts w:eastAsia="游明朝" w:cs="Arial"/>
          <w:b/>
          <w:bCs/>
          <w:sz w:val="21"/>
          <w:szCs w:val="21"/>
          <w:lang w:eastAsia="ja-JP"/>
        </w:rPr>
      </w:pPr>
      <w:r w:rsidRPr="00982559">
        <w:rPr>
          <w:rFonts w:eastAsia="游明朝" w:hint="eastAsia"/>
          <w:b/>
          <w:bCs/>
          <w:lang w:eastAsia="ja-JP"/>
        </w:rPr>
        <w:t>S</w:t>
      </w:r>
      <w:r w:rsidRPr="00982559">
        <w:rPr>
          <w:rFonts w:eastAsia="游明朝"/>
          <w:b/>
          <w:bCs/>
          <w:lang w:eastAsia="ja-JP"/>
        </w:rPr>
        <w:t>IB-less/WUS</w:t>
      </w:r>
    </w:p>
    <w:p w14:paraId="7E98E634" w14:textId="06032961" w:rsidR="00B148AE" w:rsidRPr="00982559" w:rsidRDefault="00B148AE" w:rsidP="009F387F">
      <w:pPr>
        <w:pStyle w:val="a9"/>
        <w:numPr>
          <w:ilvl w:val="0"/>
          <w:numId w:val="15"/>
        </w:numPr>
        <w:spacing w:after="0"/>
        <w:jc w:val="left"/>
        <w:rPr>
          <w:rFonts w:eastAsia="游明朝" w:cs="Arial"/>
          <w:b/>
          <w:bCs/>
          <w:sz w:val="21"/>
          <w:szCs w:val="21"/>
          <w:lang w:eastAsia="ja-JP"/>
        </w:rPr>
      </w:pPr>
      <w:r w:rsidRPr="00982559">
        <w:rPr>
          <w:rFonts w:eastAsia="游明朝"/>
          <w:b/>
          <w:bCs/>
          <w:lang w:eastAsia="ja-JP"/>
        </w:rPr>
        <w:t>Cell DRX/DTX for idle mode</w:t>
      </w:r>
    </w:p>
    <w:p w14:paraId="5BA7104C" w14:textId="744128D0" w:rsidR="00705234" w:rsidRPr="00982559" w:rsidRDefault="002D08FD" w:rsidP="009F387F">
      <w:pPr>
        <w:pStyle w:val="a9"/>
        <w:numPr>
          <w:ilvl w:val="0"/>
          <w:numId w:val="15"/>
        </w:numPr>
        <w:spacing w:after="0"/>
        <w:jc w:val="left"/>
        <w:rPr>
          <w:rFonts w:eastAsia="游明朝" w:cs="Arial"/>
          <w:b/>
          <w:bCs/>
          <w:sz w:val="21"/>
          <w:szCs w:val="21"/>
          <w:lang w:eastAsia="ja-JP"/>
        </w:rPr>
      </w:pPr>
      <w:r w:rsidRPr="00982559">
        <w:rPr>
          <w:rFonts w:eastAsia="游明朝"/>
          <w:b/>
          <w:bCs/>
          <w:lang w:eastAsia="ja-JP"/>
        </w:rPr>
        <w:t>Adaptation of common channels/signals</w:t>
      </w:r>
    </w:p>
    <w:p w14:paraId="0E0D2572" w14:textId="74221C5D" w:rsidR="002D08FD" w:rsidRPr="00982559" w:rsidRDefault="002D08FD" w:rsidP="00D264C9">
      <w:pPr>
        <w:pStyle w:val="a9"/>
        <w:numPr>
          <w:ilvl w:val="0"/>
          <w:numId w:val="15"/>
        </w:numPr>
        <w:spacing w:afterLines="100" w:after="240"/>
        <w:jc w:val="left"/>
        <w:rPr>
          <w:rFonts w:eastAsia="游明朝" w:cs="Arial"/>
          <w:b/>
          <w:bCs/>
          <w:sz w:val="21"/>
          <w:szCs w:val="21"/>
          <w:lang w:eastAsia="ja-JP"/>
        </w:rPr>
      </w:pPr>
      <w:r w:rsidRPr="00982559">
        <w:rPr>
          <w:rFonts w:eastAsia="游明朝"/>
          <w:b/>
          <w:bCs/>
          <w:lang w:eastAsia="ja-JP"/>
        </w:rPr>
        <w:t>Dynamic Adaptation of TRPs</w:t>
      </w:r>
    </w:p>
    <w:bookmarkEnd w:id="3"/>
    <w:p w14:paraId="346B9AF6" w14:textId="77777777" w:rsidR="00AC62E5" w:rsidRDefault="00AC62E5" w:rsidP="00D83557">
      <w:pPr>
        <w:pStyle w:val="a9"/>
        <w:jc w:val="left"/>
      </w:pPr>
    </w:p>
    <w:p w14:paraId="78D8A3D5" w14:textId="13F0C973" w:rsidR="007E050A" w:rsidRPr="007E050A" w:rsidRDefault="007E050A" w:rsidP="007E050A">
      <w:pPr>
        <w:pStyle w:val="1"/>
        <w:rPr>
          <w:szCs w:val="28"/>
        </w:rPr>
      </w:pPr>
      <w:r>
        <w:rPr>
          <w:rFonts w:eastAsia="游明朝" w:cs="Arial"/>
          <w:szCs w:val="28"/>
        </w:rPr>
        <w:t>SIB-less/WUS</w:t>
      </w:r>
    </w:p>
    <w:p w14:paraId="4938E1E7" w14:textId="3401551E" w:rsidR="007E050A" w:rsidRPr="00645127" w:rsidRDefault="006A4D29" w:rsidP="00587B74">
      <w:pPr>
        <w:pStyle w:val="a9"/>
        <w:spacing w:after="100" w:afterAutospacing="1"/>
        <w:ind w:left="0" w:firstLine="6"/>
        <w:jc w:val="left"/>
        <w:rPr>
          <w:rFonts w:eastAsia="游明朝" w:cs="Arial"/>
          <w:lang w:eastAsia="ja-JP"/>
        </w:rPr>
      </w:pPr>
      <w:r>
        <w:rPr>
          <w:rFonts w:eastAsia="游明朝" w:cs="Arial"/>
          <w:lang w:eastAsia="ja-JP"/>
        </w:rPr>
        <w:t>For t</w:t>
      </w:r>
      <w:r w:rsidR="00FF05EB" w:rsidRPr="00645127">
        <w:rPr>
          <w:rFonts w:eastAsia="游明朝" w:cs="Arial"/>
          <w:lang w:eastAsia="ja-JP"/>
        </w:rPr>
        <w:t>he first direction</w:t>
      </w:r>
      <w:r>
        <w:rPr>
          <w:rFonts w:eastAsia="游明朝" w:cs="Arial"/>
          <w:lang w:eastAsia="ja-JP"/>
        </w:rPr>
        <w:t>,</w:t>
      </w:r>
      <w:r w:rsidR="00FF05EB" w:rsidRPr="00645127">
        <w:rPr>
          <w:rFonts w:eastAsia="游明朝" w:cs="Arial"/>
          <w:lang w:eastAsia="ja-JP"/>
        </w:rPr>
        <w:t xml:space="preserve"> SIB-less/WUS</w:t>
      </w:r>
      <w:r w:rsidR="00707B35" w:rsidRPr="00645127">
        <w:rPr>
          <w:rFonts w:eastAsia="游明朝" w:cs="Arial"/>
          <w:lang w:eastAsia="ja-JP"/>
        </w:rPr>
        <w:t xml:space="preserve">, </w:t>
      </w:r>
      <w:r w:rsidR="00A25F60" w:rsidRPr="00645127">
        <w:rPr>
          <w:rFonts w:eastAsia="游明朝" w:cs="Arial"/>
          <w:lang w:eastAsia="ja-JP"/>
        </w:rPr>
        <w:t xml:space="preserve">we think that </w:t>
      </w:r>
      <w:r w:rsidR="00707B35" w:rsidRPr="00645127">
        <w:rPr>
          <w:rFonts w:eastAsia="游明朝" w:cs="Arial"/>
          <w:lang w:eastAsia="ja-JP"/>
        </w:rPr>
        <w:t>proposals submitted to Rel-19 WS</w:t>
      </w:r>
      <w:r w:rsidR="009A0099" w:rsidRPr="009A0099">
        <w:t xml:space="preserve"> </w:t>
      </w:r>
      <w:r w:rsidR="009A0099" w:rsidRPr="009A0099">
        <w:rPr>
          <w:rFonts w:cs="Arial"/>
        </w:rPr>
        <w:t>can be classified into the following three categories:</w:t>
      </w:r>
    </w:p>
    <w:p w14:paraId="012E645F" w14:textId="224FFE7A" w:rsidR="00587B74" w:rsidRPr="00587B74" w:rsidRDefault="007967AC" w:rsidP="009F387F">
      <w:pPr>
        <w:pStyle w:val="aff"/>
        <w:numPr>
          <w:ilvl w:val="0"/>
          <w:numId w:val="14"/>
        </w:numPr>
        <w:spacing w:after="100" w:afterAutospacing="1"/>
        <w:rPr>
          <w:rFonts w:ascii="Arial" w:eastAsia="游明朝" w:hAnsi="Arial" w:cs="Arial"/>
          <w:sz w:val="20"/>
          <w:szCs w:val="20"/>
          <w:lang w:val="en-GB" w:eastAsia="ja-JP"/>
        </w:rPr>
      </w:pPr>
      <w:r>
        <w:rPr>
          <w:rFonts w:ascii="Arial" w:eastAsia="游明朝" w:hAnsi="Arial" w:cs="Arial"/>
          <w:sz w:val="20"/>
          <w:szCs w:val="20"/>
        </w:rPr>
        <w:t xml:space="preserve">Category 1: </w:t>
      </w:r>
      <w:r w:rsidR="000E1EA6" w:rsidRPr="00587B74">
        <w:rPr>
          <w:rFonts w:ascii="Arial" w:eastAsia="游明朝" w:hAnsi="Arial" w:cs="Arial"/>
          <w:sz w:val="20"/>
          <w:szCs w:val="20"/>
        </w:rPr>
        <w:t>SSB-less for CA (</w:t>
      </w:r>
      <w:proofErr w:type="spellStart"/>
      <w:r w:rsidR="000E1EA6" w:rsidRPr="00587B74">
        <w:rPr>
          <w:rFonts w:ascii="Arial" w:eastAsia="游明朝" w:hAnsi="Arial" w:cs="Arial"/>
          <w:sz w:val="20"/>
          <w:szCs w:val="20"/>
        </w:rPr>
        <w:t>SCell</w:t>
      </w:r>
      <w:proofErr w:type="spellEnd"/>
      <w:r w:rsidR="000E1EA6" w:rsidRPr="00587B74">
        <w:rPr>
          <w:rFonts w:ascii="Arial" w:eastAsia="游明朝" w:hAnsi="Arial" w:cs="Arial"/>
          <w:sz w:val="20"/>
          <w:szCs w:val="20"/>
        </w:rPr>
        <w:t>)</w:t>
      </w:r>
      <w:r w:rsidR="00876871">
        <w:rPr>
          <w:rFonts w:ascii="Arial" w:eastAsia="游明朝" w:hAnsi="Arial" w:cs="Arial"/>
          <w:sz w:val="20"/>
          <w:szCs w:val="20"/>
        </w:rPr>
        <w:t xml:space="preserve"> </w:t>
      </w:r>
      <w:r w:rsidR="00876871" w:rsidRPr="00876871">
        <w:rPr>
          <w:rFonts w:ascii="Arial" w:eastAsia="游明朝" w:hAnsi="Arial" w:cs="Arial"/>
          <w:sz w:val="20"/>
          <w:szCs w:val="20"/>
        </w:rPr>
        <w:t>[1][2][4][10][13][16]</w:t>
      </w:r>
      <w:r w:rsidR="00A25F60" w:rsidRPr="00587B74">
        <w:rPr>
          <w:rFonts w:ascii="Arial" w:eastAsia="游明朝" w:hAnsi="Arial" w:cs="Arial"/>
          <w:sz w:val="20"/>
          <w:szCs w:val="20"/>
        </w:rPr>
        <w:t>:</w:t>
      </w:r>
      <w:r w:rsidR="004A0107" w:rsidRPr="004A0107">
        <w:t xml:space="preserve"> </w:t>
      </w:r>
      <w:r w:rsidR="004A0107" w:rsidRPr="004A0107">
        <w:rPr>
          <w:rFonts w:ascii="Arial" w:eastAsia="游明朝" w:hAnsi="Arial" w:cs="Arial"/>
          <w:sz w:val="20"/>
          <w:szCs w:val="20"/>
        </w:rPr>
        <w:t>This category includes techniques for CA that shut off the secondary cell's SSB</w:t>
      </w:r>
      <w:r w:rsidR="00676A69" w:rsidRPr="00587B74">
        <w:rPr>
          <w:rFonts w:ascii="Arial" w:eastAsia="游明朝" w:hAnsi="Arial" w:cs="Arial"/>
          <w:sz w:val="20"/>
          <w:szCs w:val="20"/>
        </w:rPr>
        <w:t>.</w:t>
      </w:r>
      <w:r w:rsidR="008026E0" w:rsidRPr="00587B74">
        <w:rPr>
          <w:rFonts w:ascii="Arial" w:eastAsia="游明朝" w:hAnsi="Arial" w:cs="Arial"/>
          <w:sz w:val="20"/>
          <w:szCs w:val="20"/>
        </w:rPr>
        <w:t xml:space="preserve"> </w:t>
      </w:r>
      <w:r w:rsidR="00834BEA" w:rsidRPr="00587B74">
        <w:rPr>
          <w:rFonts w:ascii="Arial" w:eastAsia="游明朝" w:hAnsi="Arial" w:cs="Arial"/>
          <w:sz w:val="20"/>
          <w:szCs w:val="20"/>
        </w:rPr>
        <w:t xml:space="preserve">In Rel-15, </w:t>
      </w:r>
      <w:r w:rsidR="003539B8" w:rsidRPr="00587B74">
        <w:rPr>
          <w:rFonts w:ascii="Arial" w:eastAsia="游明朝" w:hAnsi="Arial" w:cs="Arial"/>
          <w:sz w:val="20"/>
          <w:szCs w:val="20"/>
        </w:rPr>
        <w:t xml:space="preserve">intra-band CA with SSB-less carriers was supported. In Rel-18, </w:t>
      </w:r>
      <w:r w:rsidR="00645127" w:rsidRPr="00587B74">
        <w:rPr>
          <w:rFonts w:ascii="Arial" w:eastAsia="游明朝" w:hAnsi="Arial" w:cs="Arial"/>
          <w:sz w:val="20"/>
          <w:szCs w:val="20"/>
          <w:lang w:val="en-GB" w:eastAsia="ja-JP"/>
        </w:rPr>
        <w:t>Inter-band CA with SSB-less is supported only for FR1.</w:t>
      </w:r>
      <w:bookmarkStart w:id="4" w:name="_Hlk144138360"/>
      <w:r w:rsidR="00645127" w:rsidRPr="00587B74">
        <w:rPr>
          <w:rFonts w:ascii="Arial" w:eastAsia="游明朝" w:hAnsi="Arial" w:cs="Arial"/>
          <w:sz w:val="20"/>
          <w:szCs w:val="20"/>
          <w:lang w:val="en-GB" w:eastAsia="ja-JP"/>
        </w:rPr>
        <w:t xml:space="preserve"> </w:t>
      </w:r>
      <w:r w:rsidR="00231DDB" w:rsidRPr="00587B74">
        <w:rPr>
          <w:rFonts w:ascii="Arial" w:eastAsia="游明朝" w:hAnsi="Arial" w:cs="Arial"/>
          <w:sz w:val="20"/>
          <w:szCs w:val="20"/>
          <w:lang w:val="en-GB" w:eastAsia="ja-JP"/>
        </w:rPr>
        <w:t>Inter-band CA with SSB-less for FR2</w:t>
      </w:r>
      <w:bookmarkEnd w:id="4"/>
      <w:r w:rsidR="00231DDB" w:rsidRPr="00587B74">
        <w:rPr>
          <w:rFonts w:ascii="Arial" w:eastAsia="游明朝" w:hAnsi="Arial" w:cs="Arial"/>
          <w:sz w:val="20"/>
          <w:szCs w:val="20"/>
          <w:lang w:val="en-GB" w:eastAsia="ja-JP"/>
        </w:rPr>
        <w:t xml:space="preserve"> is a possible enhancement for Rel-19. </w:t>
      </w:r>
      <w:r w:rsidR="009331A1" w:rsidRPr="00587B74">
        <w:rPr>
          <w:rFonts w:ascii="Arial" w:eastAsia="游明朝" w:hAnsi="Arial" w:cs="Arial"/>
          <w:sz w:val="20"/>
          <w:szCs w:val="20"/>
          <w:lang w:val="en-GB" w:eastAsia="ja-JP"/>
        </w:rPr>
        <w:t xml:space="preserve">This may require an indication (WUS) from </w:t>
      </w:r>
      <w:r w:rsidR="00191374" w:rsidRPr="00587B74">
        <w:rPr>
          <w:rFonts w:ascii="Arial" w:eastAsia="游明朝" w:hAnsi="Arial" w:cs="Arial"/>
          <w:sz w:val="20"/>
          <w:szCs w:val="20"/>
          <w:lang w:val="en-GB" w:eastAsia="ja-JP"/>
        </w:rPr>
        <w:t xml:space="preserve">UEs </w:t>
      </w:r>
      <w:r w:rsidR="009331A1" w:rsidRPr="00587B74">
        <w:rPr>
          <w:rFonts w:ascii="Arial" w:eastAsia="游明朝" w:hAnsi="Arial" w:cs="Arial"/>
          <w:sz w:val="20"/>
          <w:szCs w:val="20"/>
          <w:lang w:val="en-GB" w:eastAsia="ja-JP"/>
        </w:rPr>
        <w:t>for the case where UE obtain</w:t>
      </w:r>
      <w:r w:rsidR="00B15450">
        <w:rPr>
          <w:rFonts w:ascii="Arial" w:eastAsia="游明朝" w:hAnsi="Arial" w:cs="Arial"/>
          <w:sz w:val="20"/>
          <w:szCs w:val="20"/>
          <w:lang w:val="en-GB" w:eastAsia="ja-JP"/>
        </w:rPr>
        <w:t>s</w:t>
      </w:r>
      <w:r w:rsidR="009331A1" w:rsidRPr="00587B74">
        <w:rPr>
          <w:rFonts w:ascii="Arial" w:eastAsia="游明朝" w:hAnsi="Arial" w:cs="Arial"/>
          <w:sz w:val="20"/>
          <w:szCs w:val="20"/>
          <w:lang w:val="en-GB" w:eastAsia="ja-JP"/>
        </w:rPr>
        <w:t xml:space="preserve"> SSBs</w:t>
      </w:r>
      <w:r w:rsidR="009D1E86">
        <w:rPr>
          <w:rFonts w:ascii="Arial" w:eastAsia="游明朝" w:hAnsi="Arial" w:cs="Arial"/>
          <w:sz w:val="20"/>
          <w:szCs w:val="20"/>
          <w:lang w:val="en-GB" w:eastAsia="ja-JP"/>
        </w:rPr>
        <w:t xml:space="preserve"> such as for </w:t>
      </w:r>
      <w:proofErr w:type="spellStart"/>
      <w:r w:rsidR="009331A1" w:rsidRPr="00587B74">
        <w:rPr>
          <w:rFonts w:ascii="Arial" w:eastAsia="游明朝" w:hAnsi="Arial" w:cs="Arial"/>
          <w:sz w:val="20"/>
          <w:szCs w:val="20"/>
          <w:lang w:val="en-GB" w:eastAsia="ja-JP"/>
        </w:rPr>
        <w:t>Scell</w:t>
      </w:r>
      <w:proofErr w:type="spellEnd"/>
      <w:r w:rsidR="009331A1" w:rsidRPr="00587B74">
        <w:rPr>
          <w:rFonts w:ascii="Arial" w:eastAsia="游明朝" w:hAnsi="Arial" w:cs="Arial"/>
          <w:sz w:val="20"/>
          <w:szCs w:val="20"/>
          <w:lang w:val="en-GB" w:eastAsia="ja-JP"/>
        </w:rPr>
        <w:t xml:space="preserve"> activation or measurements.</w:t>
      </w:r>
    </w:p>
    <w:p w14:paraId="3CDC2FD8" w14:textId="687379FF" w:rsidR="00645127" w:rsidRPr="008C20AD" w:rsidRDefault="007967AC" w:rsidP="009F387F">
      <w:pPr>
        <w:pStyle w:val="aff"/>
        <w:numPr>
          <w:ilvl w:val="0"/>
          <w:numId w:val="14"/>
        </w:numPr>
        <w:spacing w:after="100" w:afterAutospacing="1"/>
        <w:rPr>
          <w:rFonts w:ascii="Arial" w:eastAsia="游明朝" w:hAnsi="Arial" w:cs="Arial"/>
          <w:sz w:val="20"/>
          <w:szCs w:val="20"/>
          <w:lang w:val="en-GB" w:eastAsia="ja-JP"/>
        </w:rPr>
      </w:pPr>
      <w:r>
        <w:rPr>
          <w:rFonts w:ascii="Arial" w:eastAsia="游明朝" w:hAnsi="Arial" w:cs="Arial"/>
          <w:sz w:val="20"/>
          <w:szCs w:val="20"/>
        </w:rPr>
        <w:t xml:space="preserve">Category 2: </w:t>
      </w:r>
      <w:r w:rsidR="00725A52" w:rsidRPr="008C20AD">
        <w:rPr>
          <w:rFonts w:ascii="Arial" w:eastAsia="游明朝" w:hAnsi="Arial" w:cs="Arial"/>
          <w:sz w:val="20"/>
          <w:szCs w:val="20"/>
        </w:rPr>
        <w:t>SSB-less for idle mode UE (</w:t>
      </w:r>
      <w:r w:rsidR="00587B74" w:rsidRPr="008C20AD">
        <w:rPr>
          <w:rFonts w:ascii="Arial" w:eastAsia="游明朝" w:hAnsi="Arial" w:cs="Arial"/>
          <w:sz w:val="20"/>
          <w:szCs w:val="20"/>
        </w:rPr>
        <w:t>multi carrier operation</w:t>
      </w:r>
      <w:r w:rsidR="00725A52" w:rsidRPr="008C20AD">
        <w:rPr>
          <w:rFonts w:ascii="Arial" w:eastAsia="游明朝" w:hAnsi="Arial" w:cs="Arial"/>
          <w:sz w:val="20"/>
          <w:szCs w:val="20"/>
        </w:rPr>
        <w:t>)</w:t>
      </w:r>
      <w:r w:rsidR="007336AC" w:rsidRPr="007336AC">
        <w:t xml:space="preserve"> </w:t>
      </w:r>
      <w:r w:rsidR="007336AC" w:rsidRPr="007336AC">
        <w:rPr>
          <w:rFonts w:ascii="Arial" w:eastAsia="游明朝" w:hAnsi="Arial" w:cs="Arial"/>
          <w:sz w:val="20"/>
          <w:szCs w:val="20"/>
        </w:rPr>
        <w:t>[1][2][6][8][10][12][13][16][18]</w:t>
      </w:r>
      <w:r w:rsidR="00587B74" w:rsidRPr="008C20AD">
        <w:rPr>
          <w:rFonts w:ascii="Arial" w:eastAsia="游明朝" w:hAnsi="Arial" w:cs="Arial"/>
          <w:sz w:val="20"/>
          <w:szCs w:val="20"/>
        </w:rPr>
        <w:t xml:space="preserve">: </w:t>
      </w:r>
      <w:r w:rsidR="00DF575F" w:rsidRPr="00DF575F">
        <w:rPr>
          <w:rFonts w:ascii="Arial" w:eastAsia="游明朝" w:hAnsi="Arial" w:cs="Arial"/>
          <w:sz w:val="20"/>
          <w:szCs w:val="20"/>
        </w:rPr>
        <w:t>Up until Rel-18, a cell needed to regularly transmit SSB and SIB1 to be able to serve RRC IDLE and RRC INACTIVE UEs. Therefore, dropping SSB and SIB1 for idle mode UE is a possible enhancement for Rel-19.</w:t>
      </w:r>
      <w:r w:rsidR="000672C5" w:rsidRPr="008C20AD">
        <w:rPr>
          <w:rFonts w:ascii="Arial" w:eastAsia="游明朝" w:hAnsi="Arial" w:cs="Arial"/>
          <w:sz w:val="20"/>
          <w:szCs w:val="20"/>
        </w:rPr>
        <w:t xml:space="preserve"> With this solution</w:t>
      </w:r>
      <w:r w:rsidR="00C664BD" w:rsidRPr="008C20AD">
        <w:rPr>
          <w:rFonts w:ascii="Arial" w:eastAsia="游明朝" w:hAnsi="Arial" w:cs="Arial"/>
          <w:sz w:val="20"/>
          <w:szCs w:val="20"/>
        </w:rPr>
        <w:t xml:space="preserve"> requires,</w:t>
      </w:r>
      <w:r w:rsidR="000672C5" w:rsidRPr="008C20AD">
        <w:rPr>
          <w:rFonts w:ascii="Arial" w:eastAsia="游明朝" w:hAnsi="Arial" w:cs="Arial"/>
          <w:sz w:val="20"/>
          <w:szCs w:val="20"/>
        </w:rPr>
        <w:t xml:space="preserve"> </w:t>
      </w:r>
      <w:r w:rsidR="008C20AD" w:rsidRPr="008C20AD">
        <w:rPr>
          <w:rFonts w:ascii="Arial" w:eastAsia="游明朝" w:hAnsi="Arial" w:cs="Arial"/>
          <w:sz w:val="20"/>
          <w:szCs w:val="20"/>
        </w:rPr>
        <w:t xml:space="preserve">for Intra-band multi carrier scenario, </w:t>
      </w:r>
      <w:r w:rsidR="00415F44" w:rsidRPr="008C20AD">
        <w:rPr>
          <w:rFonts w:ascii="Arial" w:eastAsia="游明朝" w:hAnsi="Arial" w:cs="Arial"/>
          <w:sz w:val="20"/>
          <w:szCs w:val="20"/>
        </w:rPr>
        <w:t>UE acquires time/frequency synchronization for the SSB/SIB1-less cell and system information from anchor cell and initiates UL/DL data transfer with the SSB/SIB1-less cell</w:t>
      </w:r>
      <w:r w:rsidR="00C664BD" w:rsidRPr="008C20AD">
        <w:rPr>
          <w:rFonts w:ascii="Arial" w:eastAsia="游明朝" w:hAnsi="Arial" w:cs="Arial"/>
          <w:sz w:val="20"/>
          <w:szCs w:val="20"/>
        </w:rPr>
        <w:t>.</w:t>
      </w:r>
      <w:r w:rsidR="008C20AD" w:rsidRPr="008C20AD">
        <w:rPr>
          <w:rFonts w:ascii="Arial" w:eastAsia="游明朝" w:hAnsi="Arial" w:cs="Arial"/>
          <w:sz w:val="20"/>
          <w:szCs w:val="20"/>
        </w:rPr>
        <w:t xml:space="preserve"> For </w:t>
      </w:r>
      <w:r w:rsidR="008C20AD">
        <w:rPr>
          <w:rFonts w:ascii="Arial" w:eastAsia="游明朝" w:hAnsi="Arial" w:cs="Arial"/>
          <w:sz w:val="20"/>
          <w:szCs w:val="20"/>
        </w:rPr>
        <w:t>i</w:t>
      </w:r>
      <w:r w:rsidR="00415F44" w:rsidRPr="008C20AD">
        <w:rPr>
          <w:rFonts w:ascii="Arial" w:eastAsia="游明朝" w:hAnsi="Arial" w:cs="Arial"/>
          <w:sz w:val="20"/>
          <w:szCs w:val="20"/>
        </w:rPr>
        <w:t>nter-band multi carrier</w:t>
      </w:r>
      <w:r w:rsidR="008C20AD">
        <w:rPr>
          <w:rFonts w:ascii="Arial" w:eastAsia="游明朝" w:hAnsi="Arial" w:cs="Arial"/>
          <w:sz w:val="20"/>
          <w:szCs w:val="20"/>
        </w:rPr>
        <w:t xml:space="preserve"> scenario,</w:t>
      </w:r>
      <w:r w:rsidR="00415F44" w:rsidRPr="008C20AD">
        <w:rPr>
          <w:rFonts w:ascii="Arial" w:eastAsia="游明朝" w:hAnsi="Arial" w:cs="Arial"/>
          <w:sz w:val="20"/>
          <w:szCs w:val="20"/>
        </w:rPr>
        <w:t xml:space="preserve"> UE acquires system information from anchor cell but may not acquire time/frequency synchronization for the SSB/SIB1-less cell. So, SSB/SIB1-less cell may need to transmit the Discovery Reference Signal to notice its presence to UE.</w:t>
      </w:r>
      <w:r w:rsidR="003D3776">
        <w:rPr>
          <w:rFonts w:ascii="Arial" w:eastAsia="游明朝" w:hAnsi="Arial" w:cs="Arial"/>
          <w:sz w:val="20"/>
          <w:szCs w:val="20"/>
        </w:rPr>
        <w:t xml:space="preserve"> With this solution, UE may receive paging on anchor cell when UE establish a call, </w:t>
      </w:r>
      <w:r w:rsidR="00F07F27">
        <w:rPr>
          <w:rFonts w:ascii="Arial" w:eastAsia="游明朝" w:hAnsi="Arial" w:cs="Arial"/>
          <w:sz w:val="20"/>
          <w:szCs w:val="20"/>
        </w:rPr>
        <w:t xml:space="preserve">it </w:t>
      </w:r>
      <w:r w:rsidR="0063705B">
        <w:rPr>
          <w:rFonts w:ascii="Arial" w:eastAsia="游明朝" w:hAnsi="Arial" w:cs="Arial"/>
          <w:sz w:val="20"/>
          <w:szCs w:val="20"/>
        </w:rPr>
        <w:t>initiate</w:t>
      </w:r>
      <w:r w:rsidR="00F07F27">
        <w:rPr>
          <w:rFonts w:ascii="Arial" w:eastAsia="游明朝" w:hAnsi="Arial" w:cs="Arial"/>
          <w:sz w:val="20"/>
          <w:szCs w:val="20"/>
        </w:rPr>
        <w:t>s</w:t>
      </w:r>
      <w:r w:rsidR="0063705B">
        <w:rPr>
          <w:rFonts w:ascii="Arial" w:eastAsia="游明朝" w:hAnsi="Arial" w:cs="Arial"/>
          <w:sz w:val="20"/>
          <w:szCs w:val="20"/>
        </w:rPr>
        <w:t xml:space="preserve"> RACH procedure on </w:t>
      </w:r>
      <w:r w:rsidR="0063705B" w:rsidRPr="008C20AD">
        <w:rPr>
          <w:rFonts w:ascii="Arial" w:eastAsia="游明朝" w:hAnsi="Arial" w:cs="Arial"/>
          <w:sz w:val="20"/>
          <w:szCs w:val="20"/>
        </w:rPr>
        <w:t>SSB/SIB1-less cell</w:t>
      </w:r>
      <w:r w:rsidR="0063705B">
        <w:rPr>
          <w:rFonts w:ascii="Arial" w:eastAsia="游明朝" w:hAnsi="Arial" w:cs="Arial"/>
          <w:sz w:val="20"/>
          <w:szCs w:val="20"/>
        </w:rPr>
        <w:t>.</w:t>
      </w:r>
      <w:r w:rsidR="00D16C8C">
        <w:rPr>
          <w:rFonts w:ascii="Arial" w:eastAsia="游明朝" w:hAnsi="Arial" w:cs="Arial"/>
          <w:sz w:val="20"/>
          <w:szCs w:val="20"/>
        </w:rPr>
        <w:t xml:space="preserve"> This </w:t>
      </w:r>
      <w:r w:rsidR="00D16C8C" w:rsidRPr="00D16C8C">
        <w:rPr>
          <w:rFonts w:ascii="Arial" w:eastAsia="游明朝" w:hAnsi="Arial" w:cs="Arial"/>
          <w:sz w:val="20"/>
          <w:szCs w:val="20"/>
        </w:rPr>
        <w:t>technique may include</w:t>
      </w:r>
      <w:r w:rsidR="00AC63FD">
        <w:rPr>
          <w:rFonts w:ascii="Arial" w:eastAsia="游明朝" w:hAnsi="Arial" w:cs="Arial"/>
          <w:sz w:val="20"/>
          <w:szCs w:val="20"/>
        </w:rPr>
        <w:t xml:space="preserve"> </w:t>
      </w:r>
      <w:r w:rsidR="00AC63FD" w:rsidRPr="00AC63FD">
        <w:rPr>
          <w:rFonts w:ascii="Arial" w:eastAsia="游明朝" w:hAnsi="Arial" w:cs="Arial"/>
          <w:sz w:val="20"/>
          <w:szCs w:val="20"/>
        </w:rPr>
        <w:t>NES Cell without SIB/SSB (RAN2)</w:t>
      </w:r>
      <w:r w:rsidR="00AC63FD">
        <w:rPr>
          <w:rFonts w:ascii="Arial" w:eastAsia="游明朝" w:hAnsi="Arial" w:cs="Arial"/>
          <w:sz w:val="20"/>
          <w:szCs w:val="20"/>
        </w:rPr>
        <w:t xml:space="preserve"> mentioned in </w:t>
      </w:r>
      <w:r w:rsidR="00AC63FD" w:rsidRPr="00AC63FD">
        <w:rPr>
          <w:rFonts w:ascii="Arial" w:eastAsia="游明朝" w:hAnsi="Arial" w:cs="Arial"/>
          <w:sz w:val="20"/>
          <w:szCs w:val="20"/>
        </w:rPr>
        <w:t>TR38.864.</w:t>
      </w:r>
    </w:p>
    <w:p w14:paraId="6E7776BB" w14:textId="210A97A9" w:rsidR="002C5705" w:rsidRPr="002C5705" w:rsidRDefault="007967AC" w:rsidP="009F387F">
      <w:pPr>
        <w:pStyle w:val="a9"/>
        <w:numPr>
          <w:ilvl w:val="0"/>
          <w:numId w:val="14"/>
        </w:numPr>
        <w:jc w:val="left"/>
        <w:rPr>
          <w:rFonts w:eastAsia="游明朝" w:cs="Arial"/>
          <w:lang w:val="en-US" w:eastAsia="ja-JP"/>
        </w:rPr>
      </w:pPr>
      <w:r>
        <w:rPr>
          <w:rFonts w:eastAsia="游明朝" w:cs="Arial"/>
        </w:rPr>
        <w:t xml:space="preserve">Category </w:t>
      </w:r>
      <w:r w:rsidR="00B37D1F">
        <w:rPr>
          <w:rFonts w:eastAsia="游明朝" w:cs="Arial"/>
        </w:rPr>
        <w:t>3:</w:t>
      </w:r>
      <w:r>
        <w:rPr>
          <w:rFonts w:eastAsia="游明朝" w:cs="Arial"/>
        </w:rPr>
        <w:t xml:space="preserve"> </w:t>
      </w:r>
      <w:r w:rsidR="00621442" w:rsidRPr="00621442">
        <w:rPr>
          <w:rFonts w:eastAsia="游明朝" w:cs="Arial"/>
          <w:lang w:eastAsia="ja-JP"/>
        </w:rPr>
        <w:t>SSB-less for idle mode UE (WUS)</w:t>
      </w:r>
      <w:r w:rsidR="00621442">
        <w:rPr>
          <w:rFonts w:eastAsia="游明朝" w:cs="Arial"/>
          <w:lang w:eastAsia="ja-JP"/>
        </w:rPr>
        <w:t xml:space="preserve"> </w:t>
      </w:r>
      <w:r w:rsidR="009F4EE4" w:rsidRPr="009F4EE4">
        <w:rPr>
          <w:rFonts w:eastAsia="游明朝" w:cs="Arial"/>
          <w:lang w:eastAsia="ja-JP"/>
        </w:rPr>
        <w:t>[1][2][6][9][10][11][12][13][15][16][17][18][19]</w:t>
      </w:r>
      <w:r w:rsidR="00621442">
        <w:rPr>
          <w:rFonts w:eastAsia="游明朝" w:cs="Arial"/>
          <w:lang w:eastAsia="ja-JP"/>
        </w:rPr>
        <w:t>:</w:t>
      </w:r>
      <w:r w:rsidR="002C5705" w:rsidRPr="002C5705">
        <w:rPr>
          <w:rFonts w:asciiTheme="minorHAnsi" w:eastAsiaTheme="minorEastAsia" w:hAnsiTheme="minorHAnsi" w:cstheme="minorBidi"/>
          <w:b/>
          <w:kern w:val="2"/>
          <w:sz w:val="21"/>
          <w:szCs w:val="22"/>
          <w:lang w:val="en-US"/>
        </w:rPr>
        <w:t xml:space="preserve"> </w:t>
      </w:r>
      <w:r w:rsidR="002C5705" w:rsidRPr="002C5705">
        <w:rPr>
          <w:rFonts w:eastAsia="游明朝" w:cs="Arial"/>
          <w:lang w:val="en-US" w:eastAsia="ja-JP"/>
        </w:rPr>
        <w:t xml:space="preserve">Another solution for idle mode UE, having an advantage not requires broadcasting system information in anchor cell, </w:t>
      </w:r>
      <w:r w:rsidR="0006291E">
        <w:rPr>
          <w:rFonts w:eastAsia="游明朝" w:cs="Arial"/>
          <w:lang w:val="en-US" w:eastAsia="ja-JP"/>
        </w:rPr>
        <w:t xml:space="preserve">but </w:t>
      </w:r>
      <w:r w:rsidR="002C5705" w:rsidRPr="002C5705">
        <w:rPr>
          <w:rFonts w:eastAsia="游明朝" w:cs="Arial"/>
          <w:lang w:val="en-US" w:eastAsia="ja-JP"/>
        </w:rPr>
        <w:t>anchor cell may provide only the information UE uses for WUS transmission.</w:t>
      </w:r>
      <w:r w:rsidR="005D37F6">
        <w:rPr>
          <w:rFonts w:eastAsia="游明朝" w:cs="Arial"/>
          <w:lang w:val="en-US" w:eastAsia="ja-JP"/>
        </w:rPr>
        <w:t xml:space="preserve"> </w:t>
      </w:r>
      <w:r w:rsidR="004A5D10">
        <w:rPr>
          <w:rFonts w:eastAsia="游明朝" w:cs="Arial"/>
          <w:lang w:val="en-US" w:eastAsia="ja-JP"/>
        </w:rPr>
        <w:t xml:space="preserve">The </w:t>
      </w:r>
      <w:r w:rsidR="005D37F6">
        <w:rPr>
          <w:rFonts w:eastAsia="游明朝" w:cs="Arial"/>
          <w:lang w:val="en-US" w:eastAsia="ja-JP"/>
        </w:rPr>
        <w:t>UE transmit</w:t>
      </w:r>
      <w:r w:rsidR="004A5D10">
        <w:rPr>
          <w:rFonts w:eastAsia="游明朝" w:cs="Arial"/>
          <w:lang w:val="en-US" w:eastAsia="ja-JP"/>
        </w:rPr>
        <w:t>s</w:t>
      </w:r>
      <w:r w:rsidR="005D37F6">
        <w:rPr>
          <w:rFonts w:eastAsia="游明朝" w:cs="Arial"/>
          <w:lang w:val="en-US" w:eastAsia="ja-JP"/>
        </w:rPr>
        <w:t xml:space="preserve"> </w:t>
      </w:r>
      <w:r w:rsidR="00D60A49">
        <w:rPr>
          <w:rFonts w:eastAsia="游明朝" w:cs="Arial"/>
          <w:lang w:val="en-US" w:eastAsia="ja-JP"/>
        </w:rPr>
        <w:t xml:space="preserve">WUS to </w:t>
      </w:r>
      <w:r w:rsidR="00234B17">
        <w:rPr>
          <w:rFonts w:eastAsia="游明朝" w:cs="Arial"/>
          <w:lang w:val="en-US" w:eastAsia="ja-JP"/>
        </w:rPr>
        <w:t xml:space="preserve">request </w:t>
      </w:r>
      <w:r w:rsidR="004E67C0" w:rsidRPr="008C20AD">
        <w:rPr>
          <w:rFonts w:eastAsia="游明朝" w:cs="Arial"/>
        </w:rPr>
        <w:t>SSB/SIB1-less cell</w:t>
      </w:r>
      <w:r w:rsidR="004E67C0">
        <w:rPr>
          <w:rFonts w:eastAsia="游明朝" w:cs="Arial"/>
        </w:rPr>
        <w:t xml:space="preserve"> to </w:t>
      </w:r>
      <w:r w:rsidR="00234B17">
        <w:rPr>
          <w:rFonts w:eastAsia="游明朝" w:cs="Arial"/>
        </w:rPr>
        <w:t xml:space="preserve">re-active omitted </w:t>
      </w:r>
      <w:r w:rsidR="000B19FE" w:rsidRPr="008C20AD">
        <w:rPr>
          <w:rFonts w:eastAsia="游明朝" w:cs="Arial"/>
        </w:rPr>
        <w:t>SSB/SIB1</w:t>
      </w:r>
      <w:r w:rsidR="000B19FE">
        <w:rPr>
          <w:rFonts w:eastAsia="游明朝" w:cs="Arial"/>
        </w:rPr>
        <w:t xml:space="preserve"> </w:t>
      </w:r>
      <w:r w:rsidR="00505530">
        <w:rPr>
          <w:rFonts w:eastAsia="游明朝" w:cs="Arial"/>
        </w:rPr>
        <w:t>transmission</w:t>
      </w:r>
      <w:r w:rsidR="000B19FE">
        <w:rPr>
          <w:rFonts w:eastAsia="游明朝" w:cs="Arial"/>
        </w:rPr>
        <w:t>.</w:t>
      </w:r>
      <w:r w:rsidR="008E68F8">
        <w:rPr>
          <w:rFonts w:eastAsia="游明朝" w:cs="Arial"/>
        </w:rPr>
        <w:t xml:space="preserve"> T</w:t>
      </w:r>
      <w:r w:rsidR="008E68F8" w:rsidRPr="008E68F8">
        <w:rPr>
          <w:rFonts w:eastAsia="游明朝" w:cs="Arial"/>
        </w:rPr>
        <w:t xml:space="preserve">his solution may need the SSB-less cell to transmit </w:t>
      </w:r>
      <w:r w:rsidR="009561E6" w:rsidRPr="008E68F8">
        <w:rPr>
          <w:rFonts w:eastAsia="游明朝" w:cs="Arial"/>
        </w:rPr>
        <w:t xml:space="preserve">Discovery Reference Signal </w:t>
      </w:r>
      <w:r w:rsidR="008E68F8" w:rsidRPr="008E68F8">
        <w:rPr>
          <w:rFonts w:eastAsia="游明朝" w:cs="Arial"/>
        </w:rPr>
        <w:t>DRS (e.g., simplified SSBs) to announce its presence</w:t>
      </w:r>
      <w:r w:rsidR="008E68F8">
        <w:rPr>
          <w:rFonts w:eastAsia="游明朝" w:cs="Arial"/>
        </w:rPr>
        <w:t>.</w:t>
      </w:r>
      <w:r w:rsidR="00940CF8">
        <w:rPr>
          <w:rFonts w:eastAsia="游明朝" w:cs="Arial" w:hint="eastAsia"/>
          <w:lang w:eastAsia="ja-JP"/>
        </w:rPr>
        <w:t xml:space="preserve"> </w:t>
      </w:r>
      <w:r w:rsidR="00940CF8">
        <w:rPr>
          <w:rFonts w:eastAsia="游明朝" w:cs="Arial"/>
          <w:lang w:eastAsia="ja-JP"/>
        </w:rPr>
        <w:t xml:space="preserve">This </w:t>
      </w:r>
      <w:r w:rsidR="00940CF8" w:rsidRPr="00587B74">
        <w:rPr>
          <w:rFonts w:eastAsia="游明朝" w:cs="Arial"/>
        </w:rPr>
        <w:t>technique</w:t>
      </w:r>
      <w:r w:rsidR="00940CF8">
        <w:rPr>
          <w:rFonts w:eastAsia="游明朝" w:cs="Arial"/>
        </w:rPr>
        <w:t xml:space="preserve"> </w:t>
      </w:r>
      <w:r w:rsidR="00D66BFE">
        <w:rPr>
          <w:rFonts w:eastAsia="游明朝" w:cs="Arial"/>
          <w:lang w:eastAsia="ja-JP"/>
        </w:rPr>
        <w:t xml:space="preserve">may include </w:t>
      </w:r>
      <w:r w:rsidR="000B4506" w:rsidRPr="000B4506">
        <w:rPr>
          <w:rFonts w:eastAsia="游明朝" w:cs="Arial"/>
          <w:lang w:eastAsia="ja-JP"/>
        </w:rPr>
        <w:t xml:space="preserve">Technique A-3 </w:t>
      </w:r>
      <w:r w:rsidR="000B4506">
        <w:rPr>
          <w:rFonts w:eastAsia="游明朝" w:cs="Arial"/>
          <w:lang w:eastAsia="ja-JP"/>
        </w:rPr>
        <w:t>(</w:t>
      </w:r>
      <w:r w:rsidR="000B4506" w:rsidRPr="000B4506">
        <w:rPr>
          <w:rFonts w:eastAsia="游明朝" w:cs="Arial"/>
          <w:lang w:eastAsia="ja-JP"/>
        </w:rPr>
        <w:t xml:space="preserve">UE wake up signal (WUS) for </w:t>
      </w:r>
      <w:proofErr w:type="spellStart"/>
      <w:r w:rsidR="000B4506" w:rsidRPr="000B4506">
        <w:rPr>
          <w:rFonts w:eastAsia="游明朝" w:cs="Arial"/>
          <w:lang w:eastAsia="ja-JP"/>
        </w:rPr>
        <w:t>gNB</w:t>
      </w:r>
      <w:proofErr w:type="spellEnd"/>
      <w:r w:rsidR="000B4506">
        <w:rPr>
          <w:rFonts w:eastAsia="游明朝" w:cs="Arial"/>
          <w:lang w:eastAsia="ja-JP"/>
        </w:rPr>
        <w:t xml:space="preserve">) and </w:t>
      </w:r>
      <w:r w:rsidR="002A7087" w:rsidRPr="002A7087">
        <w:rPr>
          <w:rFonts w:eastAsia="游明朝" w:cs="Arial"/>
          <w:lang w:eastAsia="ja-JP"/>
        </w:rPr>
        <w:t xml:space="preserve">Technique A-5 </w:t>
      </w:r>
      <w:r w:rsidR="002A7087">
        <w:rPr>
          <w:rFonts w:eastAsia="游明朝" w:cs="Arial"/>
          <w:lang w:eastAsia="ja-JP"/>
        </w:rPr>
        <w:t>(</w:t>
      </w:r>
      <w:r w:rsidR="002A7087" w:rsidRPr="002A7087">
        <w:rPr>
          <w:rFonts w:eastAsia="游明朝" w:cs="Arial"/>
          <w:lang w:eastAsia="ja-JP"/>
        </w:rPr>
        <w:t>adaptation of SSB/SIB1 including on-demand SSB/SIB1</w:t>
      </w:r>
      <w:r w:rsidR="002A7087">
        <w:rPr>
          <w:rFonts w:eastAsia="游明朝" w:cs="Arial"/>
          <w:lang w:eastAsia="ja-JP"/>
        </w:rPr>
        <w:t>)</w:t>
      </w:r>
      <w:r w:rsidR="002141E4">
        <w:rPr>
          <w:rFonts w:eastAsia="游明朝" w:cs="Arial"/>
          <w:lang w:eastAsia="ja-JP"/>
        </w:rPr>
        <w:t>, as</w:t>
      </w:r>
      <w:r w:rsidR="00D16C8C">
        <w:rPr>
          <w:rFonts w:eastAsia="游明朝" w:cs="Arial"/>
          <w:lang w:eastAsia="ja-JP"/>
        </w:rPr>
        <w:t xml:space="preserve"> mentioned in TR</w:t>
      </w:r>
      <w:r w:rsidR="00492214">
        <w:rPr>
          <w:rFonts w:eastAsia="游明朝" w:cs="Arial"/>
          <w:lang w:eastAsia="ja-JP"/>
        </w:rPr>
        <w:t>38.864</w:t>
      </w:r>
      <w:r w:rsidR="002A7087">
        <w:rPr>
          <w:rFonts w:eastAsia="游明朝" w:cs="Arial"/>
          <w:lang w:eastAsia="ja-JP"/>
        </w:rPr>
        <w:t>.</w:t>
      </w:r>
    </w:p>
    <w:p w14:paraId="6B07F1AB" w14:textId="0E0DE243" w:rsidR="00A25F60" w:rsidRPr="002A7087" w:rsidRDefault="00A25F60" w:rsidP="008E68F8">
      <w:pPr>
        <w:pStyle w:val="a9"/>
        <w:ind w:left="0" w:firstLine="0"/>
        <w:jc w:val="left"/>
        <w:rPr>
          <w:rFonts w:eastAsia="游明朝" w:cs="Arial"/>
          <w:lang w:val="en-US" w:eastAsia="ja-JP"/>
        </w:rPr>
      </w:pPr>
    </w:p>
    <w:p w14:paraId="225551EB" w14:textId="607C6E44" w:rsidR="0069142F" w:rsidRDefault="00075EEA" w:rsidP="008E68F8">
      <w:pPr>
        <w:pStyle w:val="a9"/>
        <w:ind w:left="0" w:firstLine="0"/>
        <w:jc w:val="left"/>
        <w:rPr>
          <w:rFonts w:eastAsia="游明朝" w:cs="Arial"/>
          <w:lang w:eastAsia="ja-JP"/>
        </w:rPr>
      </w:pPr>
      <w:r w:rsidRPr="00075EEA">
        <w:rPr>
          <w:rFonts w:eastAsia="游明朝" w:cs="Arial"/>
          <w:lang w:eastAsia="ja-JP"/>
        </w:rPr>
        <w:t xml:space="preserve">For SSB-less in connected mode (CA </w:t>
      </w:r>
      <w:proofErr w:type="spellStart"/>
      <w:r w:rsidRPr="00075EEA">
        <w:rPr>
          <w:rFonts w:eastAsia="游明朝" w:cs="Arial"/>
          <w:lang w:eastAsia="ja-JP"/>
        </w:rPr>
        <w:t>Scell</w:t>
      </w:r>
      <w:proofErr w:type="spellEnd"/>
      <w:r w:rsidRPr="00075EEA">
        <w:rPr>
          <w:rFonts w:eastAsia="游明朝" w:cs="Arial"/>
          <w:lang w:eastAsia="ja-JP"/>
        </w:rPr>
        <w:t>), many companies have proposed an enhancement for inter-band CA with SSB-less for FR2 in Rel-19. Therefore, we propose the following:</w:t>
      </w:r>
    </w:p>
    <w:p w14:paraId="10771A66" w14:textId="205160EC" w:rsidR="007F0DF0" w:rsidRPr="00982559" w:rsidRDefault="007F0DF0" w:rsidP="00D264C9">
      <w:pPr>
        <w:pStyle w:val="a9"/>
        <w:spacing w:afterLines="100" w:after="240"/>
        <w:jc w:val="left"/>
        <w:rPr>
          <w:rFonts w:eastAsia="游明朝" w:cs="Arial"/>
          <w:b/>
          <w:bCs/>
          <w:sz w:val="21"/>
          <w:szCs w:val="21"/>
          <w:lang w:eastAsia="ja-JP"/>
        </w:rPr>
      </w:pPr>
      <w:bookmarkStart w:id="5" w:name="P2"/>
      <w:r w:rsidRPr="00982559">
        <w:rPr>
          <w:rFonts w:eastAsia="游明朝" w:cs="Arial"/>
          <w:b/>
          <w:bCs/>
          <w:sz w:val="21"/>
          <w:szCs w:val="21"/>
          <w:lang w:eastAsia="ja-JP"/>
        </w:rPr>
        <w:t>Proposal</w:t>
      </w:r>
      <w:r>
        <w:rPr>
          <w:rFonts w:eastAsia="游明朝" w:cs="Arial"/>
          <w:b/>
          <w:bCs/>
          <w:sz w:val="21"/>
          <w:szCs w:val="21"/>
          <w:lang w:eastAsia="ja-JP"/>
        </w:rPr>
        <w:t>2</w:t>
      </w:r>
      <w:r w:rsidRPr="00982559">
        <w:rPr>
          <w:rFonts w:eastAsia="游明朝" w:cs="Arial"/>
          <w:b/>
          <w:bCs/>
          <w:sz w:val="21"/>
          <w:szCs w:val="21"/>
          <w:lang w:eastAsia="ja-JP"/>
        </w:rPr>
        <w:t xml:space="preserve">: </w:t>
      </w:r>
      <w:r w:rsidR="00233F2F" w:rsidRPr="00233F2F">
        <w:rPr>
          <w:rFonts w:eastAsia="游明朝" w:cs="Arial"/>
          <w:b/>
          <w:bCs/>
          <w:sz w:val="21"/>
          <w:szCs w:val="21"/>
          <w:lang w:eastAsia="ja-JP"/>
        </w:rPr>
        <w:t>For SIB-less for CA, RAN discuss whether to include inter-band CA with SSB-less for FR2 in Rel-19 objectives.</w:t>
      </w:r>
    </w:p>
    <w:bookmarkEnd w:id="5"/>
    <w:p w14:paraId="4C98796D" w14:textId="77777777" w:rsidR="007F0DF0" w:rsidRPr="00233F2F" w:rsidRDefault="007F0DF0" w:rsidP="008E68F8">
      <w:pPr>
        <w:pStyle w:val="a9"/>
        <w:ind w:left="0" w:firstLine="0"/>
        <w:jc w:val="left"/>
        <w:rPr>
          <w:rFonts w:eastAsia="游明朝" w:cs="Arial"/>
          <w:lang w:eastAsia="ja-JP"/>
        </w:rPr>
      </w:pPr>
    </w:p>
    <w:p w14:paraId="57CBE89A" w14:textId="2BE2906E" w:rsidR="00713AC7" w:rsidRDefault="00CE0CCE" w:rsidP="008E68F8">
      <w:pPr>
        <w:pStyle w:val="a9"/>
        <w:ind w:left="0" w:firstLine="0"/>
        <w:jc w:val="left"/>
        <w:rPr>
          <w:rFonts w:eastAsia="游明朝" w:cs="Arial"/>
          <w:lang w:eastAsia="ja-JP"/>
        </w:rPr>
      </w:pPr>
      <w:r w:rsidRPr="00CE0CCE">
        <w:rPr>
          <w:rFonts w:eastAsia="游明朝" w:cs="Arial"/>
        </w:rPr>
        <w:t>Both Category 2 and Category 3 aim to achieve SSB-less operation for idle mode UE, and the two techniques are somewhat similar.</w:t>
      </w:r>
      <w:r w:rsidR="001271BD" w:rsidRPr="001271BD">
        <w:rPr>
          <w:rFonts w:eastAsia="游明朝" w:cs="Arial"/>
        </w:rPr>
        <w:t xml:space="preserve"> From our understanding, the main difference between Category 2 and Category 3 is the cell from which UEs receive SIB/SIB1/paging. With Category 2, UEs receive these signals from the anchor cell, while with Category 3, UEs receive them from the SSB/SIB1-less cell after WUS transmission. Table 1 summarizes the differences between Category 2 and Category 3.</w:t>
      </w:r>
    </w:p>
    <w:p w14:paraId="4D7DC1A1" w14:textId="58EBDBFC" w:rsidR="00713AC7" w:rsidRPr="00982559" w:rsidRDefault="00713AC7" w:rsidP="00D264C9">
      <w:pPr>
        <w:pStyle w:val="a9"/>
        <w:spacing w:afterLines="100" w:after="240"/>
        <w:jc w:val="left"/>
        <w:rPr>
          <w:rFonts w:eastAsia="游明朝" w:cs="Arial"/>
          <w:b/>
          <w:bCs/>
          <w:sz w:val="21"/>
          <w:szCs w:val="21"/>
          <w:lang w:eastAsia="ja-JP"/>
        </w:rPr>
      </w:pPr>
      <w:bookmarkStart w:id="6" w:name="P3"/>
      <w:r w:rsidRPr="00982559">
        <w:rPr>
          <w:rFonts w:eastAsia="游明朝" w:cs="Arial"/>
          <w:b/>
          <w:bCs/>
          <w:sz w:val="21"/>
          <w:szCs w:val="21"/>
          <w:lang w:eastAsia="ja-JP"/>
        </w:rPr>
        <w:t>Proposal</w:t>
      </w:r>
      <w:r w:rsidR="00DC427B">
        <w:rPr>
          <w:rFonts w:eastAsia="游明朝" w:cs="Arial"/>
          <w:b/>
          <w:bCs/>
          <w:sz w:val="21"/>
          <w:szCs w:val="21"/>
          <w:lang w:eastAsia="ja-JP"/>
        </w:rPr>
        <w:t>3</w:t>
      </w:r>
      <w:r w:rsidRPr="00982559">
        <w:rPr>
          <w:rFonts w:eastAsia="游明朝" w:cs="Arial"/>
          <w:b/>
          <w:bCs/>
          <w:sz w:val="21"/>
          <w:szCs w:val="21"/>
          <w:lang w:eastAsia="ja-JP"/>
        </w:rPr>
        <w:t xml:space="preserve">: </w:t>
      </w:r>
      <w:r w:rsidR="00DC427B">
        <w:rPr>
          <w:rFonts w:eastAsia="游明朝" w:cs="Arial"/>
          <w:b/>
          <w:bCs/>
          <w:sz w:val="21"/>
          <w:szCs w:val="21"/>
          <w:lang w:eastAsia="ja-JP"/>
        </w:rPr>
        <w:t xml:space="preserve">For SIB-less for idle mode, </w:t>
      </w:r>
      <w:r w:rsidR="00DC427B" w:rsidRPr="00DC427B">
        <w:rPr>
          <w:rFonts w:eastAsia="游明朝" w:cs="Arial"/>
          <w:b/>
          <w:bCs/>
          <w:sz w:val="21"/>
          <w:szCs w:val="21"/>
          <w:lang w:eastAsia="ja-JP"/>
        </w:rPr>
        <w:t xml:space="preserve">RAN discuss whether to include both </w:t>
      </w:r>
      <w:r w:rsidR="00DC427B">
        <w:rPr>
          <w:rFonts w:eastAsia="游明朝" w:cs="Arial"/>
          <w:b/>
          <w:bCs/>
          <w:sz w:val="21"/>
          <w:szCs w:val="21"/>
          <w:lang w:eastAsia="ja-JP"/>
        </w:rPr>
        <w:t>category 2 (</w:t>
      </w:r>
      <w:r w:rsidR="00DC427B" w:rsidRPr="00DC427B">
        <w:rPr>
          <w:rFonts w:eastAsia="游明朝" w:cs="Arial"/>
          <w:b/>
          <w:bCs/>
          <w:sz w:val="21"/>
          <w:szCs w:val="21"/>
          <w:lang w:eastAsia="ja-JP"/>
        </w:rPr>
        <w:t>SSB-less for idle mode UE (</w:t>
      </w:r>
      <w:r w:rsidR="00940326" w:rsidRPr="00940326">
        <w:rPr>
          <w:rFonts w:eastAsia="游明朝" w:cs="Arial"/>
          <w:b/>
          <w:bCs/>
          <w:sz w:val="21"/>
          <w:szCs w:val="21"/>
          <w:lang w:eastAsia="ja-JP"/>
        </w:rPr>
        <w:t>multi carrier operation</w:t>
      </w:r>
      <w:r w:rsidR="008C75CD" w:rsidRPr="00DC427B">
        <w:rPr>
          <w:rFonts w:eastAsia="游明朝" w:cs="Arial"/>
          <w:b/>
          <w:bCs/>
          <w:sz w:val="21"/>
          <w:szCs w:val="21"/>
          <w:lang w:eastAsia="ja-JP"/>
        </w:rPr>
        <w:t>))</w:t>
      </w:r>
      <w:r w:rsidR="00DC427B">
        <w:rPr>
          <w:rFonts w:eastAsia="游明朝" w:cs="Arial"/>
          <w:b/>
          <w:bCs/>
          <w:sz w:val="21"/>
          <w:szCs w:val="21"/>
          <w:lang w:eastAsia="ja-JP"/>
        </w:rPr>
        <w:t xml:space="preserve"> </w:t>
      </w:r>
      <w:r w:rsidR="00DC427B" w:rsidRPr="00DC427B">
        <w:rPr>
          <w:rFonts w:eastAsia="游明朝" w:cs="Arial"/>
          <w:b/>
          <w:bCs/>
          <w:sz w:val="21"/>
          <w:szCs w:val="21"/>
          <w:lang w:eastAsia="ja-JP"/>
        </w:rPr>
        <w:t xml:space="preserve">and </w:t>
      </w:r>
      <w:r w:rsidR="00DC427B">
        <w:rPr>
          <w:rFonts w:eastAsia="游明朝" w:cs="Arial"/>
          <w:b/>
          <w:bCs/>
          <w:sz w:val="21"/>
          <w:szCs w:val="21"/>
          <w:lang w:eastAsia="ja-JP"/>
        </w:rPr>
        <w:t>category 3 (</w:t>
      </w:r>
      <w:r w:rsidR="00DC427B" w:rsidRPr="00DC427B">
        <w:rPr>
          <w:rFonts w:eastAsia="游明朝" w:cs="Arial"/>
          <w:b/>
          <w:bCs/>
          <w:sz w:val="21"/>
          <w:szCs w:val="21"/>
          <w:lang w:eastAsia="ja-JP"/>
        </w:rPr>
        <w:t>SSB-less for idle mode UE (WUS</w:t>
      </w:r>
      <w:r w:rsidR="008C75CD" w:rsidRPr="00DC427B">
        <w:rPr>
          <w:rFonts w:eastAsia="游明朝" w:cs="Arial"/>
          <w:b/>
          <w:bCs/>
          <w:sz w:val="21"/>
          <w:szCs w:val="21"/>
          <w:lang w:eastAsia="ja-JP"/>
        </w:rPr>
        <w:t>)) or</w:t>
      </w:r>
      <w:r w:rsidR="00DC427B" w:rsidRPr="00DC427B">
        <w:rPr>
          <w:rFonts w:eastAsia="游明朝" w:cs="Arial"/>
          <w:b/>
          <w:bCs/>
          <w:sz w:val="21"/>
          <w:szCs w:val="21"/>
          <w:lang w:eastAsia="ja-JP"/>
        </w:rPr>
        <w:t xml:space="preserve"> either</w:t>
      </w:r>
      <w:r w:rsidR="00DC427B">
        <w:rPr>
          <w:rFonts w:eastAsia="游明朝" w:cs="Arial"/>
          <w:b/>
          <w:bCs/>
          <w:sz w:val="21"/>
          <w:szCs w:val="21"/>
          <w:lang w:eastAsia="ja-JP"/>
        </w:rPr>
        <w:t xml:space="preserve"> </w:t>
      </w:r>
      <w:r w:rsidR="00CE0CCE">
        <w:rPr>
          <w:rFonts w:eastAsia="游明朝" w:cs="Arial"/>
          <w:b/>
          <w:bCs/>
          <w:sz w:val="21"/>
          <w:szCs w:val="21"/>
          <w:lang w:eastAsia="ja-JP"/>
        </w:rPr>
        <w:t xml:space="preserve">of them </w:t>
      </w:r>
      <w:r w:rsidR="00DC427B" w:rsidRPr="00233F2F">
        <w:rPr>
          <w:rFonts w:eastAsia="游明朝" w:cs="Arial"/>
          <w:b/>
          <w:bCs/>
          <w:sz w:val="21"/>
          <w:szCs w:val="21"/>
          <w:lang w:eastAsia="ja-JP"/>
        </w:rPr>
        <w:t>in Rel-19 objectives.</w:t>
      </w:r>
    </w:p>
    <w:bookmarkEnd w:id="6"/>
    <w:p w14:paraId="28B1C68A" w14:textId="77777777" w:rsidR="00233F2F" w:rsidRPr="0021586D" w:rsidRDefault="00233F2F" w:rsidP="008E68F8">
      <w:pPr>
        <w:pStyle w:val="a9"/>
        <w:ind w:left="0" w:firstLine="0"/>
        <w:jc w:val="left"/>
        <w:rPr>
          <w:rFonts w:eastAsia="游明朝" w:cs="Arial"/>
          <w:lang w:eastAsia="ja-JP"/>
        </w:rPr>
      </w:pPr>
    </w:p>
    <w:tbl>
      <w:tblPr>
        <w:tblStyle w:val="aff4"/>
        <w:tblW w:w="0" w:type="auto"/>
        <w:tblInd w:w="137" w:type="dxa"/>
        <w:tblLook w:val="04A0" w:firstRow="1" w:lastRow="0" w:firstColumn="1" w:lastColumn="0" w:noHBand="0" w:noVBand="1"/>
      </w:tblPr>
      <w:tblGrid>
        <w:gridCol w:w="2268"/>
        <w:gridCol w:w="3402"/>
        <w:gridCol w:w="3402"/>
      </w:tblGrid>
      <w:tr w:rsidR="0069142F" w14:paraId="77B06420" w14:textId="77777777" w:rsidTr="00A614A5">
        <w:tc>
          <w:tcPr>
            <w:tcW w:w="2268" w:type="dxa"/>
          </w:tcPr>
          <w:p w14:paraId="7B1BE0E7" w14:textId="77777777" w:rsidR="0069142F" w:rsidRPr="006B4B55" w:rsidRDefault="0069142F" w:rsidP="007E050A">
            <w:pPr>
              <w:pStyle w:val="a9"/>
              <w:ind w:left="0" w:firstLine="0"/>
              <w:jc w:val="left"/>
              <w:rPr>
                <w:rFonts w:eastAsia="游明朝" w:cs="Arial"/>
                <w:sz w:val="20"/>
                <w:szCs w:val="20"/>
                <w:lang w:eastAsia="ja-JP"/>
              </w:rPr>
            </w:pPr>
          </w:p>
        </w:tc>
        <w:tc>
          <w:tcPr>
            <w:tcW w:w="3402" w:type="dxa"/>
          </w:tcPr>
          <w:p w14:paraId="4480253E" w14:textId="77777777" w:rsidR="0021586D" w:rsidRPr="006B4B55" w:rsidRDefault="0021586D" w:rsidP="007E050A">
            <w:pPr>
              <w:pStyle w:val="a9"/>
              <w:ind w:left="0" w:firstLine="0"/>
              <w:jc w:val="left"/>
              <w:rPr>
                <w:rFonts w:eastAsia="游明朝" w:cs="Arial"/>
                <w:sz w:val="20"/>
                <w:szCs w:val="20"/>
              </w:rPr>
            </w:pPr>
            <w:r w:rsidRPr="006B4B55">
              <w:rPr>
                <w:rFonts w:eastAsia="游明朝" w:cs="Arial"/>
                <w:sz w:val="20"/>
                <w:szCs w:val="20"/>
              </w:rPr>
              <w:t>Category 2</w:t>
            </w:r>
          </w:p>
          <w:p w14:paraId="778FFCC5" w14:textId="4069965D" w:rsidR="0069142F" w:rsidRPr="006B4B55" w:rsidRDefault="00335419" w:rsidP="007E050A">
            <w:pPr>
              <w:pStyle w:val="a9"/>
              <w:ind w:left="0" w:firstLine="0"/>
              <w:jc w:val="left"/>
              <w:rPr>
                <w:rFonts w:eastAsia="游明朝" w:cs="Arial"/>
                <w:sz w:val="20"/>
                <w:szCs w:val="20"/>
                <w:lang w:eastAsia="ja-JP"/>
              </w:rPr>
            </w:pPr>
            <w:r w:rsidRPr="006B4B55">
              <w:rPr>
                <w:rFonts w:eastAsia="游明朝" w:cs="Arial"/>
                <w:sz w:val="20"/>
                <w:szCs w:val="20"/>
              </w:rPr>
              <w:lastRenderedPageBreak/>
              <w:t>SSB-less for idle mode UE (multi carrier operation)</w:t>
            </w:r>
          </w:p>
        </w:tc>
        <w:tc>
          <w:tcPr>
            <w:tcW w:w="3402" w:type="dxa"/>
          </w:tcPr>
          <w:p w14:paraId="64E2D813" w14:textId="77777777" w:rsidR="0021586D" w:rsidRPr="006B4B55" w:rsidRDefault="0021586D" w:rsidP="007E050A">
            <w:pPr>
              <w:pStyle w:val="a9"/>
              <w:ind w:left="0" w:firstLine="0"/>
              <w:jc w:val="left"/>
              <w:rPr>
                <w:rFonts w:eastAsia="游明朝" w:cs="Arial"/>
                <w:sz w:val="20"/>
                <w:szCs w:val="20"/>
                <w:lang w:eastAsia="ja-JP"/>
              </w:rPr>
            </w:pPr>
            <w:r w:rsidRPr="006B4B55">
              <w:rPr>
                <w:rFonts w:eastAsia="游明朝" w:cs="Arial"/>
                <w:sz w:val="20"/>
                <w:szCs w:val="20"/>
                <w:lang w:eastAsia="ja-JP"/>
              </w:rPr>
              <w:lastRenderedPageBreak/>
              <w:t>Category3</w:t>
            </w:r>
          </w:p>
          <w:p w14:paraId="69E0FF56" w14:textId="57AB6231" w:rsidR="0069142F" w:rsidRPr="006B4B55" w:rsidRDefault="00017A86" w:rsidP="007E050A">
            <w:pPr>
              <w:pStyle w:val="a9"/>
              <w:ind w:left="0" w:firstLine="0"/>
              <w:jc w:val="left"/>
              <w:rPr>
                <w:rFonts w:eastAsia="游明朝" w:cs="Arial"/>
                <w:sz w:val="20"/>
                <w:szCs w:val="20"/>
                <w:lang w:eastAsia="ja-JP"/>
              </w:rPr>
            </w:pPr>
            <w:r w:rsidRPr="006B4B55">
              <w:rPr>
                <w:rFonts w:eastAsia="游明朝" w:cs="Arial"/>
                <w:sz w:val="20"/>
                <w:szCs w:val="20"/>
                <w:lang w:eastAsia="ja-JP"/>
              </w:rPr>
              <w:lastRenderedPageBreak/>
              <w:t>SSB-less for idle mode UE (WUS)</w:t>
            </w:r>
          </w:p>
        </w:tc>
      </w:tr>
      <w:tr w:rsidR="0069142F" w14:paraId="3908A0C5" w14:textId="77777777" w:rsidTr="00A614A5">
        <w:tc>
          <w:tcPr>
            <w:tcW w:w="2268" w:type="dxa"/>
          </w:tcPr>
          <w:p w14:paraId="44FE1051" w14:textId="509757EE" w:rsidR="0069142F" w:rsidRPr="006B4B55" w:rsidRDefault="001C3EE5" w:rsidP="007E050A">
            <w:pPr>
              <w:pStyle w:val="a9"/>
              <w:ind w:left="0" w:firstLine="0"/>
              <w:jc w:val="left"/>
              <w:rPr>
                <w:rFonts w:eastAsia="游明朝" w:cs="Arial"/>
                <w:sz w:val="20"/>
                <w:szCs w:val="20"/>
                <w:lang w:eastAsia="ja-JP"/>
              </w:rPr>
            </w:pPr>
            <w:r w:rsidRPr="006B4B55">
              <w:rPr>
                <w:rFonts w:eastAsia="游明朝" w:cs="Arial"/>
                <w:sz w:val="20"/>
                <w:szCs w:val="20"/>
                <w:lang w:eastAsia="ja-JP"/>
              </w:rPr>
              <w:lastRenderedPageBreak/>
              <w:t>S</w:t>
            </w:r>
            <w:r w:rsidR="000A030D">
              <w:rPr>
                <w:rFonts w:eastAsia="游明朝" w:cs="Arial"/>
                <w:sz w:val="20"/>
                <w:szCs w:val="20"/>
                <w:lang w:eastAsia="ja-JP"/>
              </w:rPr>
              <w:t>SB</w:t>
            </w:r>
            <w:r w:rsidRPr="006B4B55">
              <w:rPr>
                <w:rFonts w:eastAsia="游明朝" w:cs="Arial"/>
                <w:sz w:val="20"/>
                <w:szCs w:val="20"/>
                <w:lang w:eastAsia="ja-JP"/>
              </w:rPr>
              <w:t>/SIB1</w:t>
            </w:r>
          </w:p>
        </w:tc>
        <w:tc>
          <w:tcPr>
            <w:tcW w:w="3402" w:type="dxa"/>
          </w:tcPr>
          <w:p w14:paraId="61C4D475" w14:textId="01D13BEE" w:rsidR="0069142F" w:rsidRPr="006B4B55" w:rsidRDefault="001B4C2A"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Anchor cell</w:t>
            </w:r>
          </w:p>
        </w:tc>
        <w:tc>
          <w:tcPr>
            <w:tcW w:w="3402" w:type="dxa"/>
          </w:tcPr>
          <w:p w14:paraId="57176EF5" w14:textId="746658E8" w:rsidR="0069142F" w:rsidRPr="006B4B55" w:rsidRDefault="001B4C2A"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SSB/SIB1 less cell</w:t>
            </w:r>
          </w:p>
        </w:tc>
      </w:tr>
      <w:tr w:rsidR="0069142F" w14:paraId="1AEE62B7" w14:textId="77777777" w:rsidTr="00A614A5">
        <w:tc>
          <w:tcPr>
            <w:tcW w:w="2268" w:type="dxa"/>
          </w:tcPr>
          <w:p w14:paraId="1B0C7165" w14:textId="2D4840E2" w:rsidR="0069142F" w:rsidRPr="006B4B55" w:rsidRDefault="001C3EE5"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Paging</w:t>
            </w:r>
          </w:p>
        </w:tc>
        <w:tc>
          <w:tcPr>
            <w:tcW w:w="3402" w:type="dxa"/>
          </w:tcPr>
          <w:p w14:paraId="476702A3" w14:textId="076D491E" w:rsidR="0069142F" w:rsidRPr="006B4B55" w:rsidRDefault="001B4C2A"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Anchor cell</w:t>
            </w:r>
          </w:p>
        </w:tc>
        <w:tc>
          <w:tcPr>
            <w:tcW w:w="3402" w:type="dxa"/>
          </w:tcPr>
          <w:p w14:paraId="55DD03FA" w14:textId="64986DA3" w:rsidR="0069142F" w:rsidRPr="006B4B55" w:rsidRDefault="00A867DC"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SSB/SIB1 less cell</w:t>
            </w:r>
          </w:p>
        </w:tc>
      </w:tr>
      <w:tr w:rsidR="00A867DC" w14:paraId="242A8E58" w14:textId="77777777" w:rsidTr="00A614A5">
        <w:tc>
          <w:tcPr>
            <w:tcW w:w="2268" w:type="dxa"/>
          </w:tcPr>
          <w:p w14:paraId="7E32983E" w14:textId="668EFCA5" w:rsidR="00A867DC" w:rsidRPr="006B4B55" w:rsidRDefault="00A867DC"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W</w:t>
            </w:r>
            <w:r w:rsidR="005C5198" w:rsidRPr="006B4B55">
              <w:rPr>
                <w:rFonts w:eastAsia="游明朝" w:cs="Arial"/>
                <w:sz w:val="20"/>
                <w:szCs w:val="20"/>
                <w:lang w:eastAsia="ja-JP"/>
              </w:rPr>
              <w:t xml:space="preserve">ake </w:t>
            </w:r>
            <w:r w:rsidRPr="006B4B55">
              <w:rPr>
                <w:rFonts w:eastAsia="游明朝" w:cs="Arial"/>
                <w:sz w:val="20"/>
                <w:szCs w:val="20"/>
                <w:lang w:eastAsia="ja-JP"/>
              </w:rPr>
              <w:t>U</w:t>
            </w:r>
            <w:r w:rsidR="005C5198" w:rsidRPr="006B4B55">
              <w:rPr>
                <w:rFonts w:eastAsia="游明朝" w:cs="Arial"/>
                <w:sz w:val="20"/>
                <w:szCs w:val="20"/>
                <w:lang w:eastAsia="ja-JP"/>
              </w:rPr>
              <w:t xml:space="preserve">p </w:t>
            </w:r>
            <w:r w:rsidRPr="006B4B55">
              <w:rPr>
                <w:rFonts w:eastAsia="游明朝" w:cs="Arial"/>
                <w:sz w:val="20"/>
                <w:szCs w:val="20"/>
                <w:lang w:eastAsia="ja-JP"/>
              </w:rPr>
              <w:t>S</w:t>
            </w:r>
            <w:r w:rsidR="005C5198" w:rsidRPr="006B4B55">
              <w:rPr>
                <w:rFonts w:eastAsia="游明朝" w:cs="Arial"/>
                <w:sz w:val="20"/>
                <w:szCs w:val="20"/>
                <w:lang w:eastAsia="ja-JP"/>
              </w:rPr>
              <w:t>ignal</w:t>
            </w:r>
          </w:p>
        </w:tc>
        <w:tc>
          <w:tcPr>
            <w:tcW w:w="3402" w:type="dxa"/>
          </w:tcPr>
          <w:p w14:paraId="760789D7" w14:textId="0A20D678" w:rsidR="00A867DC" w:rsidRPr="006B4B55" w:rsidRDefault="00AD2D57"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 xml:space="preserve">Potentially </w:t>
            </w:r>
            <w:r w:rsidR="00496B0C" w:rsidRPr="006B4B55">
              <w:rPr>
                <w:rFonts w:eastAsia="游明朝" w:cs="Arial"/>
                <w:sz w:val="20"/>
                <w:szCs w:val="20"/>
                <w:lang w:eastAsia="ja-JP"/>
              </w:rPr>
              <w:t>using current on demand SI</w:t>
            </w:r>
            <w:r w:rsidR="004E469C" w:rsidRPr="006B4B55">
              <w:rPr>
                <w:rFonts w:eastAsia="游明朝" w:cs="Arial"/>
                <w:sz w:val="20"/>
                <w:szCs w:val="20"/>
                <w:lang w:eastAsia="ja-JP"/>
              </w:rPr>
              <w:t xml:space="preserve"> acquition</w:t>
            </w:r>
            <w:r w:rsidR="00A37348" w:rsidRPr="006B4B55">
              <w:rPr>
                <w:rFonts w:eastAsia="游明朝" w:cs="Arial"/>
                <w:sz w:val="20"/>
                <w:szCs w:val="20"/>
                <w:lang w:eastAsia="ja-JP"/>
              </w:rPr>
              <w:t xml:space="preserve"> </w:t>
            </w:r>
            <w:r w:rsidR="005503F6">
              <w:rPr>
                <w:rFonts w:eastAsia="游明朝" w:cs="Arial" w:hint="eastAsia"/>
                <w:sz w:val="20"/>
                <w:szCs w:val="20"/>
                <w:lang w:eastAsia="ja-JP"/>
              </w:rPr>
              <w:t>t</w:t>
            </w:r>
            <w:r w:rsidR="005503F6">
              <w:rPr>
                <w:rFonts w:eastAsia="游明朝" w:cs="Arial"/>
                <w:sz w:val="20"/>
                <w:szCs w:val="20"/>
                <w:lang w:eastAsia="ja-JP"/>
              </w:rPr>
              <w:t xml:space="preserve">o acquire </w:t>
            </w:r>
            <w:r w:rsidR="003533BE">
              <w:rPr>
                <w:rFonts w:eastAsia="游明朝" w:cs="Arial"/>
                <w:sz w:val="20"/>
                <w:szCs w:val="20"/>
                <w:lang w:eastAsia="ja-JP"/>
              </w:rPr>
              <w:t xml:space="preserve">SI of SSB-less cell </w:t>
            </w:r>
            <w:r w:rsidR="00A37348" w:rsidRPr="006B4B55">
              <w:rPr>
                <w:rFonts w:eastAsia="游明朝" w:cs="Arial"/>
                <w:sz w:val="20"/>
                <w:szCs w:val="20"/>
                <w:lang w:eastAsia="ja-JP"/>
              </w:rPr>
              <w:t>on anchor cell</w:t>
            </w:r>
          </w:p>
        </w:tc>
        <w:tc>
          <w:tcPr>
            <w:tcW w:w="3402" w:type="dxa"/>
          </w:tcPr>
          <w:p w14:paraId="1A3FFF1C" w14:textId="681D675D" w:rsidR="00A867DC" w:rsidRPr="006B4B55" w:rsidRDefault="00333BC8"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SSB/SIB1 less cell</w:t>
            </w:r>
          </w:p>
        </w:tc>
      </w:tr>
      <w:tr w:rsidR="00A614A5" w14:paraId="1A02897A" w14:textId="77777777" w:rsidTr="00A614A5">
        <w:tc>
          <w:tcPr>
            <w:tcW w:w="2268" w:type="dxa"/>
          </w:tcPr>
          <w:p w14:paraId="5CF580CB" w14:textId="02D47354" w:rsidR="00A614A5" w:rsidRPr="006B4B55" w:rsidRDefault="00A614A5"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WUS configuration</w:t>
            </w:r>
          </w:p>
        </w:tc>
        <w:tc>
          <w:tcPr>
            <w:tcW w:w="3402" w:type="dxa"/>
          </w:tcPr>
          <w:p w14:paraId="515AE3DB" w14:textId="1F0F095E" w:rsidR="00A614A5" w:rsidRPr="006B4B55" w:rsidRDefault="00A614A5"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NA</w:t>
            </w:r>
          </w:p>
        </w:tc>
        <w:tc>
          <w:tcPr>
            <w:tcW w:w="3402" w:type="dxa"/>
          </w:tcPr>
          <w:p w14:paraId="26E428EB" w14:textId="41A91C28" w:rsidR="00A614A5" w:rsidRPr="006B4B55" w:rsidRDefault="006B4B55"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Other than SSB/SIB1 less cell</w:t>
            </w:r>
          </w:p>
        </w:tc>
      </w:tr>
      <w:tr w:rsidR="0069142F" w14:paraId="74D46850" w14:textId="77777777" w:rsidTr="00A614A5">
        <w:tc>
          <w:tcPr>
            <w:tcW w:w="2268" w:type="dxa"/>
          </w:tcPr>
          <w:p w14:paraId="464DD89A" w14:textId="2E447B0F" w:rsidR="0069142F" w:rsidRPr="006B4B55" w:rsidRDefault="00A867DC"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RACH</w:t>
            </w:r>
          </w:p>
        </w:tc>
        <w:tc>
          <w:tcPr>
            <w:tcW w:w="3402" w:type="dxa"/>
          </w:tcPr>
          <w:p w14:paraId="337B68C8" w14:textId="042030F7" w:rsidR="0069142F" w:rsidRPr="006B4B55" w:rsidRDefault="00A867DC"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SSB/SIB1 less cell</w:t>
            </w:r>
          </w:p>
        </w:tc>
        <w:tc>
          <w:tcPr>
            <w:tcW w:w="3402" w:type="dxa"/>
          </w:tcPr>
          <w:p w14:paraId="206F9C85" w14:textId="62033032" w:rsidR="0069142F" w:rsidRPr="006B4B55" w:rsidRDefault="00A867DC"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SSB/SIB1 less cell</w:t>
            </w:r>
          </w:p>
        </w:tc>
      </w:tr>
      <w:tr w:rsidR="009561E6" w14:paraId="33104B59" w14:textId="77777777" w:rsidTr="00A614A5">
        <w:tc>
          <w:tcPr>
            <w:tcW w:w="2268" w:type="dxa"/>
          </w:tcPr>
          <w:p w14:paraId="7F9A6D70" w14:textId="4E227C56" w:rsidR="009561E6" w:rsidRPr="006B4B55" w:rsidRDefault="009561E6" w:rsidP="007E050A">
            <w:pPr>
              <w:pStyle w:val="a9"/>
              <w:ind w:left="0" w:firstLine="0"/>
              <w:jc w:val="left"/>
              <w:rPr>
                <w:rFonts w:eastAsia="游明朝" w:cs="Arial"/>
                <w:sz w:val="20"/>
                <w:szCs w:val="20"/>
                <w:lang w:eastAsia="ja-JP"/>
              </w:rPr>
            </w:pPr>
            <w:r w:rsidRPr="006B4B55">
              <w:rPr>
                <w:rFonts w:eastAsia="游明朝" w:cs="Arial"/>
                <w:sz w:val="20"/>
                <w:szCs w:val="20"/>
              </w:rPr>
              <w:t>Discovery Reference Signal</w:t>
            </w:r>
          </w:p>
        </w:tc>
        <w:tc>
          <w:tcPr>
            <w:tcW w:w="3402" w:type="dxa"/>
          </w:tcPr>
          <w:p w14:paraId="62655526" w14:textId="2B468EC9" w:rsidR="009561E6" w:rsidRPr="006B4B55" w:rsidRDefault="009561E6"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SSB/SIB1 less cell</w:t>
            </w:r>
          </w:p>
        </w:tc>
        <w:tc>
          <w:tcPr>
            <w:tcW w:w="3402" w:type="dxa"/>
          </w:tcPr>
          <w:p w14:paraId="64808F8F" w14:textId="4CE07E60" w:rsidR="009561E6" w:rsidRPr="006B4B55" w:rsidRDefault="009561E6" w:rsidP="007E050A">
            <w:pPr>
              <w:pStyle w:val="a9"/>
              <w:ind w:left="0" w:firstLine="0"/>
              <w:jc w:val="left"/>
              <w:rPr>
                <w:rFonts w:eastAsia="游明朝" w:cs="Arial"/>
                <w:sz w:val="20"/>
                <w:szCs w:val="20"/>
                <w:lang w:eastAsia="ja-JP"/>
              </w:rPr>
            </w:pPr>
            <w:r w:rsidRPr="006B4B55">
              <w:rPr>
                <w:rFonts w:eastAsia="游明朝" w:cs="Arial"/>
                <w:sz w:val="20"/>
                <w:szCs w:val="20"/>
                <w:lang w:eastAsia="ja-JP"/>
              </w:rPr>
              <w:t>SSB/SIB1 less cell</w:t>
            </w:r>
          </w:p>
        </w:tc>
      </w:tr>
    </w:tbl>
    <w:p w14:paraId="38C4FDD4" w14:textId="57AF737A" w:rsidR="00707B35" w:rsidRPr="00645127" w:rsidRDefault="00DC427B" w:rsidP="00DC427B">
      <w:pPr>
        <w:pStyle w:val="a9"/>
        <w:jc w:val="center"/>
        <w:rPr>
          <w:rFonts w:eastAsia="游明朝" w:cs="Arial"/>
          <w:lang w:eastAsia="ja-JP"/>
        </w:rPr>
      </w:pPr>
      <w:r>
        <w:rPr>
          <w:rFonts w:eastAsia="游明朝" w:cs="Arial"/>
          <w:lang w:eastAsia="ja-JP"/>
        </w:rPr>
        <w:t xml:space="preserve">Table 1. </w:t>
      </w:r>
      <w:r w:rsidR="00510BD0">
        <w:rPr>
          <w:rFonts w:eastAsia="游明朝" w:cs="Arial"/>
          <w:lang w:eastAsia="ja-JP"/>
        </w:rPr>
        <w:t>Category 2 vs Category 3</w:t>
      </w:r>
    </w:p>
    <w:p w14:paraId="0FEE1362" w14:textId="77777777" w:rsidR="007E050A" w:rsidRPr="007E050A" w:rsidRDefault="007E050A" w:rsidP="00D90B1C">
      <w:pPr>
        <w:pStyle w:val="a9"/>
        <w:ind w:left="0" w:firstLine="0"/>
        <w:jc w:val="left"/>
      </w:pPr>
    </w:p>
    <w:p w14:paraId="4A928B65" w14:textId="05260DF0" w:rsidR="007E050A" w:rsidRDefault="008C75CD" w:rsidP="007E050A">
      <w:pPr>
        <w:pStyle w:val="1"/>
        <w:rPr>
          <w:szCs w:val="28"/>
        </w:rPr>
      </w:pPr>
      <w:r w:rsidRPr="008C75CD">
        <w:rPr>
          <w:szCs w:val="28"/>
        </w:rPr>
        <w:t>Cell DRX/DTX for idle mode</w:t>
      </w:r>
    </w:p>
    <w:p w14:paraId="3DCA29A2" w14:textId="7DF457B6" w:rsidR="008F033A" w:rsidRDefault="008C75CD" w:rsidP="007E050A">
      <w:pPr>
        <w:pStyle w:val="a9"/>
        <w:ind w:left="0" w:firstLine="0"/>
        <w:jc w:val="left"/>
        <w:rPr>
          <w:rFonts w:eastAsia="游明朝"/>
          <w:lang w:eastAsia="ja-JP"/>
        </w:rPr>
      </w:pPr>
      <w:r w:rsidRPr="008C75CD">
        <w:rPr>
          <w:rFonts w:eastAsia="游明朝"/>
          <w:lang w:eastAsia="ja-JP"/>
        </w:rPr>
        <w:t xml:space="preserve">The second direction includes Cell DRX/DTX for idle mode. In Rel-18, Cell DRX/DTX is only available to connected UEs because of the backward compatibility. </w:t>
      </w:r>
      <w:r w:rsidR="00774A11">
        <w:rPr>
          <w:rFonts w:eastAsia="游明朝"/>
          <w:lang w:eastAsia="ja-JP"/>
        </w:rPr>
        <w:t xml:space="preserve">So, in Rel-19 </w:t>
      </w:r>
      <w:r w:rsidR="00E436E4" w:rsidRPr="008C75CD">
        <w:rPr>
          <w:rFonts w:eastAsia="游明朝"/>
          <w:lang w:eastAsia="ja-JP"/>
        </w:rPr>
        <w:t xml:space="preserve">Cell DRX/DTX for idle mode </w:t>
      </w:r>
      <w:r w:rsidR="00E436E4">
        <w:rPr>
          <w:rFonts w:eastAsia="游明朝"/>
          <w:lang w:eastAsia="ja-JP"/>
        </w:rPr>
        <w:t xml:space="preserve">can be considered. </w:t>
      </w:r>
    </w:p>
    <w:p w14:paraId="05F039D9" w14:textId="2941558D" w:rsidR="00370818" w:rsidRPr="00D05186" w:rsidRDefault="008F033A" w:rsidP="00D05186">
      <w:pPr>
        <w:pStyle w:val="aff"/>
        <w:numPr>
          <w:ilvl w:val="0"/>
          <w:numId w:val="18"/>
        </w:numPr>
        <w:spacing w:after="100" w:afterAutospacing="1"/>
        <w:rPr>
          <w:rFonts w:ascii="Arial" w:eastAsia="游明朝" w:hAnsi="Arial" w:cs="Arial"/>
          <w:sz w:val="20"/>
          <w:szCs w:val="20"/>
          <w:lang w:val="en-GB" w:eastAsia="ja-JP"/>
        </w:rPr>
      </w:pPr>
      <w:r w:rsidRPr="00AD319F">
        <w:rPr>
          <w:rFonts w:ascii="Arial" w:eastAsia="游明朝" w:hAnsi="Arial" w:cs="Arial"/>
          <w:sz w:val="20"/>
          <w:szCs w:val="20"/>
        </w:rPr>
        <w:t>Category 4</w:t>
      </w:r>
      <w:r w:rsidR="00D05186">
        <w:rPr>
          <w:rFonts w:ascii="Arial" w:eastAsia="游明朝" w:hAnsi="Arial" w:cs="Arial"/>
          <w:sz w:val="20"/>
          <w:szCs w:val="20"/>
        </w:rPr>
        <w:t>:</w:t>
      </w:r>
      <w:r w:rsidRPr="00AD319F">
        <w:rPr>
          <w:rFonts w:ascii="Arial" w:eastAsia="游明朝" w:hAnsi="Arial" w:cs="Arial"/>
          <w:sz w:val="20"/>
          <w:szCs w:val="20"/>
        </w:rPr>
        <w:t xml:space="preserve"> Cell DRX/DTX for idle mode</w:t>
      </w:r>
      <w:r w:rsidR="00326577" w:rsidRPr="00AD319F">
        <w:rPr>
          <w:rFonts w:ascii="Arial" w:eastAsia="游明朝" w:hAnsi="Arial" w:cs="Arial"/>
          <w:sz w:val="20"/>
          <w:szCs w:val="20"/>
        </w:rPr>
        <w:t xml:space="preserve"> </w:t>
      </w:r>
      <w:r w:rsidR="00326577" w:rsidRPr="00AD319F">
        <w:rPr>
          <w:rFonts w:ascii="Arial" w:eastAsia="游明朝" w:hAnsi="Arial" w:cs="Arial"/>
          <w:sz w:val="20"/>
          <w:szCs w:val="20"/>
          <w:lang w:eastAsia="ja-JP"/>
        </w:rPr>
        <w:t>[3][10][19]</w:t>
      </w:r>
      <w:r w:rsidRPr="00AD319F">
        <w:rPr>
          <w:rFonts w:ascii="Arial" w:eastAsia="游明朝" w:hAnsi="Arial" w:cs="Arial"/>
          <w:sz w:val="20"/>
          <w:szCs w:val="20"/>
        </w:rPr>
        <w:t xml:space="preserve">: </w:t>
      </w:r>
      <w:r w:rsidR="00100DAA" w:rsidRPr="00100DAA">
        <w:rPr>
          <w:rFonts w:ascii="Arial" w:eastAsia="游明朝" w:hAnsi="Arial" w:cs="Arial"/>
          <w:sz w:val="20"/>
          <w:szCs w:val="20"/>
        </w:rPr>
        <w:t xml:space="preserve">Common channels and signals are redesigned to be handled within a short period of time so that the </w:t>
      </w:r>
      <w:proofErr w:type="spellStart"/>
      <w:r w:rsidR="00100DAA" w:rsidRPr="00100DAA">
        <w:rPr>
          <w:rFonts w:ascii="Arial" w:eastAsia="游明朝" w:hAnsi="Arial" w:cs="Arial"/>
          <w:sz w:val="20"/>
          <w:szCs w:val="20"/>
        </w:rPr>
        <w:t>gNB</w:t>
      </w:r>
      <w:proofErr w:type="spellEnd"/>
      <w:r w:rsidR="00100DAA" w:rsidRPr="00100DAA">
        <w:rPr>
          <w:rFonts w:ascii="Arial" w:eastAsia="游明朝" w:hAnsi="Arial" w:cs="Arial"/>
          <w:sz w:val="20"/>
          <w:szCs w:val="20"/>
        </w:rPr>
        <w:t xml:space="preserve"> can have a longer consecutive period of sleep. Without Cell DRX/DTX, channels and signals are scattered on the time axis, which leaves no time for the </w:t>
      </w:r>
      <w:proofErr w:type="spellStart"/>
      <w:r w:rsidR="00100DAA" w:rsidRPr="00100DAA">
        <w:rPr>
          <w:rFonts w:ascii="Arial" w:eastAsia="游明朝" w:hAnsi="Arial" w:cs="Arial"/>
          <w:sz w:val="20"/>
          <w:szCs w:val="20"/>
        </w:rPr>
        <w:t>gNB</w:t>
      </w:r>
      <w:proofErr w:type="spellEnd"/>
      <w:r w:rsidR="00100DAA" w:rsidRPr="00100DAA">
        <w:rPr>
          <w:rFonts w:ascii="Arial" w:eastAsia="游明朝" w:hAnsi="Arial" w:cs="Arial"/>
          <w:sz w:val="20"/>
          <w:szCs w:val="20"/>
        </w:rPr>
        <w:t xml:space="preserve"> to enter deep sleep.</w:t>
      </w:r>
    </w:p>
    <w:p w14:paraId="4E7E2793" w14:textId="4DA5EC4F" w:rsidR="00FE3308" w:rsidRPr="00982559" w:rsidRDefault="00FE3308" w:rsidP="00D264C9">
      <w:pPr>
        <w:pStyle w:val="a9"/>
        <w:spacing w:afterLines="100" w:after="240"/>
        <w:jc w:val="left"/>
        <w:rPr>
          <w:rFonts w:eastAsia="游明朝" w:cs="Arial"/>
          <w:b/>
          <w:bCs/>
          <w:sz w:val="21"/>
          <w:szCs w:val="21"/>
          <w:lang w:eastAsia="ja-JP"/>
        </w:rPr>
      </w:pPr>
      <w:bookmarkStart w:id="7" w:name="P4"/>
      <w:r w:rsidRPr="00982559">
        <w:rPr>
          <w:rFonts w:eastAsia="游明朝" w:cs="Arial"/>
          <w:b/>
          <w:bCs/>
          <w:sz w:val="21"/>
          <w:szCs w:val="21"/>
          <w:lang w:eastAsia="ja-JP"/>
        </w:rPr>
        <w:t>Proposal</w:t>
      </w:r>
      <w:r>
        <w:rPr>
          <w:rFonts w:eastAsia="游明朝" w:cs="Arial"/>
          <w:b/>
          <w:bCs/>
          <w:sz w:val="21"/>
          <w:szCs w:val="21"/>
          <w:lang w:eastAsia="ja-JP"/>
        </w:rPr>
        <w:t>4</w:t>
      </w:r>
      <w:r w:rsidRPr="00982559">
        <w:rPr>
          <w:rFonts w:eastAsia="游明朝" w:cs="Arial"/>
          <w:b/>
          <w:bCs/>
          <w:sz w:val="21"/>
          <w:szCs w:val="21"/>
          <w:lang w:eastAsia="ja-JP"/>
        </w:rPr>
        <w:t xml:space="preserve">: </w:t>
      </w:r>
      <w:r>
        <w:rPr>
          <w:rFonts w:eastAsia="游明朝" w:cs="Arial"/>
          <w:b/>
          <w:bCs/>
          <w:sz w:val="21"/>
          <w:szCs w:val="21"/>
          <w:lang w:eastAsia="ja-JP"/>
        </w:rPr>
        <w:t xml:space="preserve">RAN </w:t>
      </w:r>
      <w:r w:rsidR="001F78FE">
        <w:rPr>
          <w:rFonts w:eastAsia="游明朝" w:cs="Arial"/>
          <w:b/>
          <w:bCs/>
          <w:sz w:val="21"/>
          <w:szCs w:val="21"/>
          <w:lang w:eastAsia="ja-JP"/>
        </w:rPr>
        <w:t xml:space="preserve">discuss whether </w:t>
      </w:r>
      <w:r>
        <w:rPr>
          <w:rFonts w:eastAsia="游明朝" w:cs="Arial"/>
          <w:b/>
          <w:bCs/>
          <w:sz w:val="21"/>
          <w:szCs w:val="21"/>
          <w:lang w:eastAsia="ja-JP"/>
        </w:rPr>
        <w:t xml:space="preserve">to include </w:t>
      </w:r>
      <w:r w:rsidR="00481DCE" w:rsidRPr="00481DCE">
        <w:rPr>
          <w:rFonts w:eastAsia="游明朝" w:cs="Arial"/>
          <w:b/>
          <w:bCs/>
          <w:sz w:val="21"/>
          <w:szCs w:val="21"/>
          <w:lang w:eastAsia="ja-JP"/>
        </w:rPr>
        <w:t xml:space="preserve">Cell DTX/DRX for idle mode UE in </w:t>
      </w:r>
      <w:r w:rsidR="00481DCE" w:rsidRPr="00233F2F">
        <w:rPr>
          <w:rFonts w:eastAsia="游明朝" w:cs="Arial"/>
          <w:b/>
          <w:bCs/>
          <w:sz w:val="21"/>
          <w:szCs w:val="21"/>
          <w:lang w:eastAsia="ja-JP"/>
        </w:rPr>
        <w:t>Rel-19 objectives.</w:t>
      </w:r>
    </w:p>
    <w:bookmarkEnd w:id="7"/>
    <w:p w14:paraId="417765D3" w14:textId="77777777" w:rsidR="008C75CD" w:rsidRDefault="008C75CD" w:rsidP="008C75CD">
      <w:pPr>
        <w:pStyle w:val="1"/>
        <w:rPr>
          <w:szCs w:val="28"/>
        </w:rPr>
      </w:pPr>
      <w:r w:rsidRPr="007E050A">
        <w:rPr>
          <w:szCs w:val="28"/>
        </w:rPr>
        <w:t>Adaptation of common channels/signals</w:t>
      </w:r>
    </w:p>
    <w:p w14:paraId="34D006DE" w14:textId="10CAC817" w:rsidR="00436D1F" w:rsidRDefault="009E678D" w:rsidP="00BC278A">
      <w:pPr>
        <w:pStyle w:val="a9"/>
        <w:ind w:left="0" w:firstLine="0"/>
        <w:jc w:val="left"/>
        <w:rPr>
          <w:rFonts w:eastAsia="游明朝"/>
          <w:lang w:eastAsia="ja-JP"/>
        </w:rPr>
      </w:pPr>
      <w:r w:rsidRPr="009E678D">
        <w:rPr>
          <w:rFonts w:eastAsia="游明朝"/>
          <w:lang w:eastAsia="ja-JP"/>
        </w:rPr>
        <w:t>The third direction concerns techniques captured as Technique A-1 (Adapting Transmission/Reception of Common Channels/Signals) in TR38.864. This involves adapting the transmission pattern (when applicable) of downlink common and broadcast signals, such as SSB/SI/paging, and/or the transmission pattern/availability of uplink random access opportunities. Adaptation of the transmission pattern includes changes to periodicity, time resource locations, and omitting of specific signals/channels. Regarding adaptation of common channels/signals, some companies provide a high-level view [5][7][15], while others are interested in some specific channels/signals.</w:t>
      </w:r>
    </w:p>
    <w:p w14:paraId="34F732C4" w14:textId="54994E2A" w:rsidR="00581157" w:rsidRPr="0001519C" w:rsidRDefault="00581157" w:rsidP="0001519C">
      <w:pPr>
        <w:pStyle w:val="aff"/>
        <w:numPr>
          <w:ilvl w:val="0"/>
          <w:numId w:val="14"/>
        </w:numPr>
        <w:rPr>
          <w:rFonts w:ascii="Arial" w:eastAsia="游明朝" w:hAnsi="Arial" w:cs="Arial"/>
          <w:sz w:val="20"/>
          <w:szCs w:val="20"/>
          <w:lang w:eastAsia="ja-JP"/>
        </w:rPr>
      </w:pPr>
      <w:r w:rsidRPr="0001519C">
        <w:rPr>
          <w:rFonts w:ascii="Arial" w:eastAsia="游明朝" w:hAnsi="Arial" w:cs="Arial" w:hint="eastAsia"/>
          <w:sz w:val="20"/>
          <w:szCs w:val="20"/>
          <w:lang w:eastAsia="ja-JP"/>
        </w:rPr>
        <w:t>C</w:t>
      </w:r>
      <w:r w:rsidRPr="0001519C">
        <w:rPr>
          <w:rFonts w:ascii="Arial" w:eastAsia="游明朝" w:hAnsi="Arial" w:cs="Arial"/>
          <w:sz w:val="20"/>
          <w:szCs w:val="20"/>
          <w:lang w:eastAsia="ja-JP"/>
        </w:rPr>
        <w:t xml:space="preserve">ategory </w:t>
      </w:r>
      <w:r w:rsidR="00C05DD0">
        <w:rPr>
          <w:rFonts w:ascii="Arial" w:eastAsia="游明朝" w:hAnsi="Arial" w:cs="Arial"/>
          <w:sz w:val="20"/>
          <w:szCs w:val="20"/>
          <w:lang w:eastAsia="ja-JP"/>
        </w:rPr>
        <w:t>5</w:t>
      </w:r>
      <w:r w:rsidR="00C561A9" w:rsidRPr="0001519C">
        <w:rPr>
          <w:rFonts w:ascii="Arial" w:eastAsia="游明朝" w:hAnsi="Arial" w:cs="Arial"/>
          <w:sz w:val="20"/>
          <w:szCs w:val="20"/>
          <w:lang w:eastAsia="ja-JP"/>
        </w:rPr>
        <w:t xml:space="preserve">: </w:t>
      </w:r>
      <w:r w:rsidR="003639C9" w:rsidRPr="0001519C">
        <w:rPr>
          <w:rFonts w:ascii="Arial" w:eastAsia="游明朝" w:hAnsi="Arial" w:cs="Arial"/>
          <w:sz w:val="20"/>
          <w:szCs w:val="20"/>
          <w:lang w:eastAsia="ja-JP"/>
        </w:rPr>
        <w:t>Paging enhancements for low loads</w:t>
      </w:r>
      <w:r w:rsidR="00665709">
        <w:rPr>
          <w:rFonts w:ascii="Arial" w:eastAsia="游明朝" w:hAnsi="Arial" w:cs="Arial"/>
          <w:sz w:val="20"/>
          <w:szCs w:val="20"/>
          <w:lang w:eastAsia="ja-JP"/>
        </w:rPr>
        <w:t xml:space="preserve"> </w:t>
      </w:r>
      <w:r w:rsidR="00665709" w:rsidRPr="00665709">
        <w:rPr>
          <w:rFonts w:ascii="Arial" w:eastAsia="游明朝" w:hAnsi="Arial" w:cs="Arial"/>
          <w:sz w:val="20"/>
          <w:szCs w:val="20"/>
          <w:lang w:eastAsia="ja-JP"/>
        </w:rPr>
        <w:t xml:space="preserve">(technique A-1-4) </w:t>
      </w:r>
      <w:r w:rsidR="003639C9" w:rsidRPr="0001519C">
        <w:rPr>
          <w:rFonts w:ascii="Arial" w:eastAsia="游明朝" w:hAnsi="Arial" w:cs="Arial"/>
          <w:sz w:val="20"/>
          <w:szCs w:val="20"/>
          <w:lang w:eastAsia="ja-JP"/>
        </w:rPr>
        <w:t xml:space="preserve">[1][11][15]: </w:t>
      </w:r>
      <w:r w:rsidR="0001519C" w:rsidRPr="0001519C">
        <w:rPr>
          <w:rFonts w:ascii="Arial" w:eastAsia="游明朝" w:hAnsi="Arial" w:cs="Arial"/>
          <w:sz w:val="20"/>
          <w:szCs w:val="20"/>
          <w:lang w:eastAsia="ja-JP"/>
        </w:rPr>
        <w:t>Currently UEs’ paging occasions are distributed in the time domain, which negatively impacts the RAN sleeping opportunities</w:t>
      </w:r>
      <w:r w:rsidR="0001519C">
        <w:rPr>
          <w:rFonts w:ascii="Arial" w:eastAsia="游明朝" w:hAnsi="Arial" w:cs="Arial"/>
          <w:sz w:val="20"/>
          <w:szCs w:val="20"/>
          <w:lang w:eastAsia="ja-JP"/>
        </w:rPr>
        <w:t xml:space="preserve">. </w:t>
      </w:r>
      <w:r w:rsidR="00AD6FF6">
        <w:rPr>
          <w:rFonts w:ascii="Arial" w:eastAsia="游明朝" w:hAnsi="Arial" w:cs="Arial"/>
          <w:sz w:val="20"/>
          <w:szCs w:val="20"/>
          <w:lang w:eastAsia="ja-JP"/>
        </w:rPr>
        <w:t>The</w:t>
      </w:r>
      <w:r w:rsidR="004C5107" w:rsidRPr="004C5107">
        <w:rPr>
          <w:rFonts w:ascii="Arial" w:eastAsia="游明朝" w:hAnsi="Arial" w:cs="Arial"/>
          <w:sz w:val="20"/>
          <w:szCs w:val="20"/>
          <w:lang w:eastAsia="ja-JP"/>
        </w:rPr>
        <w:t xml:space="preserve"> paging can be clustered in time for Rel19 U</w:t>
      </w:r>
      <w:r w:rsidR="00495425">
        <w:rPr>
          <w:rFonts w:ascii="Arial" w:eastAsia="游明朝" w:hAnsi="Arial" w:cs="Arial"/>
          <w:sz w:val="20"/>
          <w:szCs w:val="20"/>
          <w:lang w:eastAsia="ja-JP"/>
        </w:rPr>
        <w:t>E</w:t>
      </w:r>
      <w:r w:rsidR="004C5107" w:rsidRPr="004C5107">
        <w:rPr>
          <w:rFonts w:ascii="Arial" w:eastAsia="游明朝" w:hAnsi="Arial" w:cs="Arial"/>
          <w:sz w:val="20"/>
          <w:szCs w:val="20"/>
          <w:lang w:eastAsia="ja-JP"/>
        </w:rPr>
        <w:t>s</w:t>
      </w:r>
      <w:r w:rsidR="00AD6FF6">
        <w:rPr>
          <w:rFonts w:ascii="Arial" w:eastAsia="游明朝" w:hAnsi="Arial" w:cs="Arial"/>
          <w:sz w:val="20"/>
          <w:szCs w:val="20"/>
          <w:lang w:eastAsia="ja-JP"/>
        </w:rPr>
        <w:t>.</w:t>
      </w:r>
    </w:p>
    <w:p w14:paraId="376ADB8E" w14:textId="65772475" w:rsidR="00F04005" w:rsidRPr="00F04005" w:rsidRDefault="000A7070" w:rsidP="009F5C0F">
      <w:pPr>
        <w:pStyle w:val="aff"/>
        <w:numPr>
          <w:ilvl w:val="0"/>
          <w:numId w:val="14"/>
        </w:numPr>
        <w:spacing w:after="100" w:afterAutospacing="1"/>
        <w:rPr>
          <w:rFonts w:ascii="Arial" w:eastAsia="游明朝" w:hAnsi="Arial" w:cs="Arial"/>
          <w:sz w:val="20"/>
          <w:szCs w:val="20"/>
          <w:lang w:eastAsia="ja-JP"/>
        </w:rPr>
      </w:pPr>
      <w:r w:rsidRPr="00F04005">
        <w:rPr>
          <w:rFonts w:ascii="Arial" w:eastAsia="游明朝" w:hAnsi="Arial" w:cs="Arial" w:hint="eastAsia"/>
          <w:sz w:val="20"/>
          <w:szCs w:val="20"/>
          <w:lang w:eastAsia="ja-JP"/>
        </w:rPr>
        <w:t>C</w:t>
      </w:r>
      <w:r w:rsidRPr="00F04005">
        <w:rPr>
          <w:rFonts w:ascii="Arial" w:eastAsia="游明朝" w:hAnsi="Arial" w:cs="Arial"/>
          <w:sz w:val="20"/>
          <w:szCs w:val="20"/>
          <w:lang w:eastAsia="ja-JP"/>
        </w:rPr>
        <w:t xml:space="preserve">ategory </w:t>
      </w:r>
      <w:r w:rsidR="00C05DD0">
        <w:rPr>
          <w:rFonts w:ascii="Arial" w:eastAsia="游明朝" w:hAnsi="Arial" w:cs="Arial"/>
          <w:sz w:val="20"/>
          <w:szCs w:val="20"/>
          <w:lang w:eastAsia="ja-JP"/>
        </w:rPr>
        <w:t>6</w:t>
      </w:r>
      <w:r w:rsidRPr="00F04005">
        <w:rPr>
          <w:rFonts w:ascii="Arial" w:eastAsia="游明朝" w:hAnsi="Arial" w:cs="Arial"/>
          <w:sz w:val="20"/>
          <w:szCs w:val="20"/>
          <w:lang w:eastAsia="ja-JP"/>
        </w:rPr>
        <w:t xml:space="preserve">: </w:t>
      </w:r>
      <w:r w:rsidR="00EF598D" w:rsidRPr="00F04005">
        <w:rPr>
          <w:rFonts w:ascii="Arial" w:eastAsia="游明朝" w:hAnsi="Arial" w:cs="Arial"/>
          <w:sz w:val="20"/>
          <w:szCs w:val="20"/>
          <w:lang w:eastAsia="ja-JP"/>
        </w:rPr>
        <w:t>Dynamic Adaptation of PRACH/SR Occasions</w:t>
      </w:r>
      <w:r w:rsidR="00767715" w:rsidRPr="00F04005">
        <w:rPr>
          <w:rFonts w:ascii="Arial" w:eastAsia="游明朝" w:hAnsi="Arial" w:cs="Arial"/>
          <w:sz w:val="20"/>
          <w:szCs w:val="20"/>
          <w:lang w:eastAsia="ja-JP"/>
        </w:rPr>
        <w:t xml:space="preserve"> [4][10][16]</w:t>
      </w:r>
      <w:r w:rsidR="003E7358" w:rsidRPr="00F04005">
        <w:rPr>
          <w:rFonts w:ascii="Arial" w:eastAsia="游明朝" w:hAnsi="Arial" w:cs="Arial"/>
          <w:sz w:val="20"/>
          <w:szCs w:val="20"/>
          <w:lang w:eastAsia="ja-JP"/>
        </w:rPr>
        <w:t xml:space="preserve">: </w:t>
      </w:r>
      <w:r w:rsidR="00F04005" w:rsidRPr="00F04005">
        <w:rPr>
          <w:rFonts w:ascii="Arial" w:eastAsia="游明朝" w:hAnsi="Arial" w:cs="Arial"/>
          <w:sz w:val="20"/>
          <w:szCs w:val="20"/>
          <w:lang w:eastAsia="ja-JP"/>
        </w:rPr>
        <w:t>PRACH configuration change using more light-weight mechanisms than SI update</w:t>
      </w:r>
      <w:r w:rsidR="007F1799">
        <w:rPr>
          <w:rFonts w:ascii="Arial" w:eastAsia="游明朝" w:hAnsi="Arial" w:cs="Arial"/>
          <w:sz w:val="20"/>
          <w:szCs w:val="20"/>
          <w:lang w:eastAsia="ja-JP"/>
        </w:rPr>
        <w:t xml:space="preserve">, this is captured as </w:t>
      </w:r>
      <w:r w:rsidR="007F1799" w:rsidRPr="007F1799">
        <w:rPr>
          <w:rFonts w:ascii="Arial" w:eastAsia="游明朝" w:hAnsi="Arial" w:cs="Arial"/>
          <w:sz w:val="20"/>
          <w:szCs w:val="20"/>
          <w:lang w:eastAsia="ja-JP"/>
        </w:rPr>
        <w:t xml:space="preserve">(technique A-1-5) </w:t>
      </w:r>
      <w:r w:rsidR="007F1799">
        <w:rPr>
          <w:rFonts w:ascii="Arial" w:eastAsia="游明朝" w:hAnsi="Arial" w:cs="Arial"/>
          <w:sz w:val="20"/>
          <w:szCs w:val="20"/>
          <w:lang w:eastAsia="ja-JP"/>
        </w:rPr>
        <w:t>in TR38.864.</w:t>
      </w:r>
      <w:r w:rsidR="00F04005" w:rsidRPr="00F04005">
        <w:rPr>
          <w:rFonts w:ascii="Arial" w:eastAsia="游明朝" w:hAnsi="Arial" w:cs="Arial"/>
          <w:sz w:val="20"/>
          <w:szCs w:val="20"/>
          <w:lang w:eastAsia="ja-JP"/>
        </w:rPr>
        <w:t xml:space="preserve"> </w:t>
      </w:r>
    </w:p>
    <w:p w14:paraId="71EB7A0C" w14:textId="1EB669F5" w:rsidR="00EB78D4" w:rsidRPr="00460251" w:rsidRDefault="00335557" w:rsidP="00EB78D4">
      <w:pPr>
        <w:pStyle w:val="a9"/>
        <w:spacing w:after="0"/>
        <w:jc w:val="left"/>
        <w:rPr>
          <w:rFonts w:eastAsia="游明朝" w:cs="Arial"/>
          <w:b/>
          <w:bCs/>
          <w:sz w:val="21"/>
          <w:szCs w:val="21"/>
          <w:lang w:eastAsia="ja-JP"/>
        </w:rPr>
      </w:pPr>
      <w:bookmarkStart w:id="8" w:name="P5"/>
      <w:r w:rsidRPr="00460251">
        <w:rPr>
          <w:rFonts w:eastAsia="游明朝" w:cs="Arial"/>
          <w:b/>
          <w:bCs/>
          <w:sz w:val="21"/>
          <w:szCs w:val="21"/>
          <w:lang w:eastAsia="ja-JP"/>
        </w:rPr>
        <w:t>Proposal</w:t>
      </w:r>
      <w:r w:rsidR="006F2E9F" w:rsidRPr="00460251">
        <w:rPr>
          <w:rFonts w:eastAsia="游明朝" w:cs="Arial"/>
          <w:b/>
          <w:bCs/>
          <w:sz w:val="21"/>
          <w:szCs w:val="21"/>
          <w:lang w:eastAsia="ja-JP"/>
        </w:rPr>
        <w:t>5</w:t>
      </w:r>
      <w:r w:rsidRPr="00460251">
        <w:rPr>
          <w:rFonts w:eastAsia="游明朝" w:cs="Arial"/>
          <w:b/>
          <w:bCs/>
          <w:sz w:val="21"/>
          <w:szCs w:val="21"/>
          <w:lang w:eastAsia="ja-JP"/>
        </w:rPr>
        <w:t xml:space="preserve">: RAN </w:t>
      </w:r>
      <w:r w:rsidR="006D1B56" w:rsidRPr="00460251">
        <w:rPr>
          <w:rFonts w:eastAsia="游明朝" w:cs="Arial"/>
          <w:b/>
          <w:bCs/>
          <w:sz w:val="21"/>
          <w:szCs w:val="21"/>
          <w:lang w:eastAsia="ja-JP"/>
        </w:rPr>
        <w:t xml:space="preserve">discuss and identify </w:t>
      </w:r>
      <w:r w:rsidR="00EF6C97" w:rsidRPr="00460251">
        <w:rPr>
          <w:rFonts w:eastAsia="游明朝" w:cs="Arial"/>
          <w:b/>
          <w:bCs/>
          <w:sz w:val="21"/>
          <w:szCs w:val="21"/>
          <w:lang w:eastAsia="ja-JP"/>
        </w:rPr>
        <w:t xml:space="preserve">which </w:t>
      </w:r>
      <w:r w:rsidR="006D1B56" w:rsidRPr="00460251">
        <w:rPr>
          <w:rFonts w:eastAsia="游明朝" w:cs="Arial"/>
          <w:b/>
          <w:bCs/>
          <w:sz w:val="21"/>
          <w:szCs w:val="21"/>
          <w:lang w:eastAsia="ja-JP"/>
        </w:rPr>
        <w:t xml:space="preserve">common channels/signals </w:t>
      </w:r>
      <w:r w:rsidR="00EF6C97" w:rsidRPr="00460251">
        <w:rPr>
          <w:rFonts w:eastAsia="游明朝" w:cs="Arial"/>
          <w:b/>
          <w:bCs/>
          <w:sz w:val="21"/>
          <w:szCs w:val="21"/>
          <w:lang w:eastAsia="ja-JP"/>
        </w:rPr>
        <w:t xml:space="preserve">are considered </w:t>
      </w:r>
      <w:r w:rsidR="004257CD" w:rsidRPr="00460251">
        <w:rPr>
          <w:rFonts w:eastAsia="游明朝" w:cs="Arial"/>
          <w:b/>
          <w:bCs/>
          <w:sz w:val="21"/>
          <w:szCs w:val="21"/>
          <w:lang w:eastAsia="ja-JP"/>
        </w:rPr>
        <w:t xml:space="preserve">for adaptation </w:t>
      </w:r>
      <w:r w:rsidR="00EF6C97" w:rsidRPr="00460251">
        <w:rPr>
          <w:rFonts w:eastAsia="游明朝" w:cs="Arial"/>
          <w:b/>
          <w:bCs/>
          <w:sz w:val="21"/>
          <w:szCs w:val="21"/>
          <w:lang w:eastAsia="ja-JP"/>
        </w:rPr>
        <w:t xml:space="preserve">in </w:t>
      </w:r>
      <w:r w:rsidRPr="00460251">
        <w:rPr>
          <w:rFonts w:eastAsia="游明朝" w:cs="Arial"/>
          <w:b/>
          <w:bCs/>
          <w:sz w:val="21"/>
          <w:szCs w:val="21"/>
          <w:lang w:eastAsia="ja-JP"/>
        </w:rPr>
        <w:t>UE in Rel-19 objectives</w:t>
      </w:r>
      <w:r w:rsidR="004257CD" w:rsidRPr="00460251">
        <w:rPr>
          <w:rFonts w:eastAsia="游明朝" w:cs="Arial"/>
          <w:b/>
          <w:bCs/>
          <w:sz w:val="21"/>
          <w:szCs w:val="21"/>
          <w:lang w:eastAsia="ja-JP"/>
        </w:rPr>
        <w:t>,</w:t>
      </w:r>
    </w:p>
    <w:p w14:paraId="172B5AAD" w14:textId="7404410B" w:rsidR="00EB78D4" w:rsidRPr="00460251" w:rsidRDefault="00EB78D4" w:rsidP="00EB78D4">
      <w:pPr>
        <w:pStyle w:val="a9"/>
        <w:numPr>
          <w:ilvl w:val="0"/>
          <w:numId w:val="15"/>
        </w:numPr>
        <w:spacing w:after="0"/>
        <w:jc w:val="left"/>
        <w:rPr>
          <w:rFonts w:eastAsia="游明朝" w:cs="Arial"/>
          <w:b/>
          <w:bCs/>
          <w:sz w:val="21"/>
          <w:szCs w:val="21"/>
          <w:lang w:eastAsia="ja-JP"/>
        </w:rPr>
      </w:pPr>
      <w:r w:rsidRPr="00460251">
        <w:rPr>
          <w:rFonts w:eastAsia="游明朝"/>
          <w:b/>
          <w:bCs/>
          <w:lang w:eastAsia="ja-JP"/>
        </w:rPr>
        <w:t>Paging</w:t>
      </w:r>
    </w:p>
    <w:p w14:paraId="75424EE0" w14:textId="04D7617F" w:rsidR="00EB78D4" w:rsidRPr="00460251" w:rsidRDefault="00EB78D4" w:rsidP="00EB78D4">
      <w:pPr>
        <w:pStyle w:val="a9"/>
        <w:numPr>
          <w:ilvl w:val="0"/>
          <w:numId w:val="15"/>
        </w:numPr>
        <w:spacing w:after="0"/>
        <w:jc w:val="left"/>
        <w:rPr>
          <w:rFonts w:eastAsia="游明朝" w:cs="Arial"/>
          <w:b/>
          <w:bCs/>
          <w:sz w:val="21"/>
          <w:szCs w:val="21"/>
          <w:lang w:eastAsia="ja-JP"/>
        </w:rPr>
      </w:pPr>
      <w:r w:rsidRPr="00460251">
        <w:rPr>
          <w:rFonts w:eastAsia="游明朝"/>
          <w:b/>
          <w:bCs/>
          <w:lang w:eastAsia="ja-JP"/>
        </w:rPr>
        <w:t>PRACH</w:t>
      </w:r>
    </w:p>
    <w:p w14:paraId="0FD98357" w14:textId="71D3A2F6" w:rsidR="00460251" w:rsidRPr="00460251" w:rsidRDefault="006F2E9F" w:rsidP="00460251">
      <w:pPr>
        <w:pStyle w:val="a9"/>
        <w:numPr>
          <w:ilvl w:val="0"/>
          <w:numId w:val="15"/>
        </w:numPr>
        <w:spacing w:after="0"/>
        <w:jc w:val="left"/>
        <w:rPr>
          <w:rFonts w:eastAsia="游明朝" w:cs="Arial"/>
          <w:b/>
          <w:bCs/>
          <w:sz w:val="21"/>
          <w:szCs w:val="21"/>
          <w:lang w:eastAsia="ja-JP"/>
        </w:rPr>
      </w:pPr>
      <w:r w:rsidRPr="00460251">
        <w:rPr>
          <w:rFonts w:eastAsia="游明朝"/>
          <w:b/>
          <w:bCs/>
          <w:lang w:eastAsia="ja-JP"/>
        </w:rPr>
        <w:t>SSB</w:t>
      </w:r>
      <w:r w:rsidR="004013B4" w:rsidRPr="00460251">
        <w:rPr>
          <w:rFonts w:eastAsia="游明朝"/>
          <w:b/>
          <w:bCs/>
          <w:lang w:eastAsia="ja-JP"/>
        </w:rPr>
        <w:t>/SIB1</w:t>
      </w:r>
    </w:p>
    <w:bookmarkEnd w:id="8"/>
    <w:p w14:paraId="6E1E532E" w14:textId="77777777" w:rsidR="00481DCE" w:rsidRDefault="00481DCE" w:rsidP="006F2E9F">
      <w:pPr>
        <w:pStyle w:val="a9"/>
        <w:ind w:left="0" w:firstLine="0"/>
        <w:jc w:val="left"/>
        <w:rPr>
          <w:rFonts w:eastAsia="游明朝" w:cs="Arial"/>
          <w:b/>
          <w:bCs/>
          <w:sz w:val="21"/>
          <w:szCs w:val="21"/>
          <w:lang w:eastAsia="ja-JP"/>
        </w:rPr>
      </w:pPr>
    </w:p>
    <w:p w14:paraId="409BCC72" w14:textId="4B0A2E77" w:rsidR="00C57ABA" w:rsidRPr="00C57ABA" w:rsidRDefault="006F2E9F" w:rsidP="009F387F">
      <w:pPr>
        <w:pStyle w:val="1"/>
        <w:numPr>
          <w:ilvl w:val="1"/>
          <w:numId w:val="17"/>
        </w:numPr>
        <w:rPr>
          <w:szCs w:val="28"/>
        </w:rPr>
      </w:pPr>
      <w:r w:rsidRPr="006F2E9F">
        <w:rPr>
          <w:szCs w:val="28"/>
        </w:rPr>
        <w:t>Dynamic Adaptation of TRPs</w:t>
      </w:r>
    </w:p>
    <w:p w14:paraId="26BE7645" w14:textId="5D2516CD" w:rsidR="004F1DAA" w:rsidRDefault="00BE6EC5" w:rsidP="006F2E9F">
      <w:pPr>
        <w:pStyle w:val="a9"/>
        <w:ind w:left="0" w:firstLine="0"/>
        <w:jc w:val="left"/>
        <w:rPr>
          <w:rFonts w:eastAsia="游明朝" w:cs="Arial"/>
          <w:lang w:eastAsia="ja-JP"/>
        </w:rPr>
      </w:pPr>
      <w:r w:rsidRPr="00BE6EC5">
        <w:rPr>
          <w:rFonts w:eastAsia="游明朝"/>
          <w:lang w:eastAsia="ja-JP"/>
        </w:rPr>
        <w:t xml:space="preserve">The last direction concerns techniques captured as Technique C-2 (Adaptation of TRPs in </w:t>
      </w:r>
      <w:proofErr w:type="spellStart"/>
      <w:r w:rsidRPr="00BE6EC5">
        <w:rPr>
          <w:rFonts w:eastAsia="游明朝"/>
          <w:lang w:eastAsia="ja-JP"/>
        </w:rPr>
        <w:t>mTRP</w:t>
      </w:r>
      <w:proofErr w:type="spellEnd"/>
      <w:r w:rsidRPr="00BE6EC5">
        <w:rPr>
          <w:rFonts w:eastAsia="游明朝"/>
          <w:lang w:eastAsia="ja-JP"/>
        </w:rPr>
        <w:t xml:space="preserve"> operation) in TR38.864. This technique aims to support TRP activation/deactivation that can be informed to the UE when a UE is configured with multiple TRPs. The technique aims to dynamically adapt the number of TRPs transmitting and/or receiving signals and channels.</w:t>
      </w:r>
    </w:p>
    <w:p w14:paraId="0EEC5168" w14:textId="7C2440AD" w:rsidR="00674798" w:rsidRPr="00854DBA" w:rsidRDefault="00674798" w:rsidP="00854DBA">
      <w:pPr>
        <w:pStyle w:val="aff"/>
        <w:numPr>
          <w:ilvl w:val="0"/>
          <w:numId w:val="19"/>
        </w:numPr>
        <w:spacing w:afterLines="100" w:after="240"/>
        <w:rPr>
          <w:rFonts w:ascii="Arial" w:eastAsia="游明朝" w:hAnsi="Arial" w:cs="Arial"/>
          <w:sz w:val="20"/>
          <w:szCs w:val="20"/>
          <w:lang w:val="en-GB" w:eastAsia="zh-CN"/>
        </w:rPr>
      </w:pPr>
      <w:r w:rsidRPr="00000BC2">
        <w:rPr>
          <w:rFonts w:ascii="Arial" w:eastAsia="游明朝" w:hAnsi="Arial" w:cs="Arial"/>
          <w:sz w:val="20"/>
          <w:szCs w:val="20"/>
        </w:rPr>
        <w:lastRenderedPageBreak/>
        <w:t xml:space="preserve">Category </w:t>
      </w:r>
      <w:r w:rsidRPr="00000BC2">
        <w:rPr>
          <w:rFonts w:eastAsia="游明朝" w:cs="Arial"/>
        </w:rPr>
        <w:t>8</w:t>
      </w:r>
      <w:r w:rsidRPr="00000BC2">
        <w:rPr>
          <w:rFonts w:ascii="Arial" w:eastAsia="游明朝" w:hAnsi="Arial" w:cs="Arial"/>
          <w:sz w:val="20"/>
          <w:szCs w:val="20"/>
        </w:rPr>
        <w:t xml:space="preserve">: </w:t>
      </w:r>
      <w:r w:rsidR="00B80DFA" w:rsidRPr="00B80DFA">
        <w:rPr>
          <w:rFonts w:ascii="Arial" w:eastAsia="游明朝" w:hAnsi="Arial" w:cs="Arial"/>
          <w:sz w:val="20"/>
          <w:szCs w:val="20"/>
          <w:lang w:val="en-GB" w:eastAsia="zh-CN"/>
        </w:rPr>
        <w:t xml:space="preserve">Adaptation of TRPs in </w:t>
      </w:r>
      <w:proofErr w:type="spellStart"/>
      <w:r w:rsidR="00B80DFA" w:rsidRPr="00B80DFA">
        <w:rPr>
          <w:rFonts w:ascii="Arial" w:eastAsia="游明朝" w:hAnsi="Arial" w:cs="Arial"/>
          <w:sz w:val="20"/>
          <w:szCs w:val="20"/>
          <w:lang w:val="en-GB" w:eastAsia="zh-CN"/>
        </w:rPr>
        <w:t>mTRP</w:t>
      </w:r>
      <w:proofErr w:type="spellEnd"/>
      <w:r w:rsidR="00B80DFA" w:rsidRPr="00B80DFA">
        <w:rPr>
          <w:rFonts w:ascii="Arial" w:eastAsia="游明朝" w:hAnsi="Arial" w:cs="Arial"/>
          <w:sz w:val="20"/>
          <w:szCs w:val="20"/>
          <w:lang w:val="en-GB" w:eastAsia="zh-CN"/>
        </w:rPr>
        <w:t xml:space="preserve"> operation [2][5][7][8][13][14][15][16][17][18]: This includes support for link adaptation of dedicated channels with dynamic adaptation of the number of antenna ports, beam management, power control, radio link monitoring, cell (re)selection, handover, and initial access in a multi-TRP configuration.</w:t>
      </w:r>
    </w:p>
    <w:p w14:paraId="1C674806" w14:textId="7E80451D" w:rsidR="005E5530" w:rsidRPr="005E5530" w:rsidRDefault="005E5530" w:rsidP="005E5530">
      <w:pPr>
        <w:pStyle w:val="a9"/>
        <w:rPr>
          <w:rFonts w:eastAsia="游明朝" w:cs="Arial"/>
          <w:b/>
          <w:bCs/>
          <w:sz w:val="21"/>
          <w:szCs w:val="21"/>
          <w:lang w:eastAsia="ja-JP"/>
        </w:rPr>
      </w:pPr>
      <w:bookmarkStart w:id="9" w:name="P6"/>
      <w:r w:rsidRPr="005E5530">
        <w:rPr>
          <w:rFonts w:eastAsia="游明朝" w:cs="Arial"/>
          <w:b/>
          <w:bCs/>
          <w:sz w:val="21"/>
          <w:szCs w:val="21"/>
          <w:lang w:eastAsia="ja-JP"/>
        </w:rPr>
        <w:t>Proposal</w:t>
      </w:r>
      <w:r w:rsidR="00FA0F95">
        <w:rPr>
          <w:rFonts w:eastAsia="游明朝" w:cs="Arial"/>
          <w:b/>
          <w:bCs/>
          <w:sz w:val="21"/>
          <w:szCs w:val="21"/>
          <w:lang w:eastAsia="ja-JP"/>
        </w:rPr>
        <w:t>6</w:t>
      </w:r>
      <w:r w:rsidRPr="005E5530">
        <w:rPr>
          <w:rFonts w:eastAsia="游明朝" w:cs="Arial"/>
          <w:b/>
          <w:bCs/>
          <w:sz w:val="21"/>
          <w:szCs w:val="21"/>
          <w:lang w:eastAsia="ja-JP"/>
        </w:rPr>
        <w:t xml:space="preserve">: RAN discuss objectives for adaptation of TRPs in </w:t>
      </w:r>
      <w:proofErr w:type="spellStart"/>
      <w:r w:rsidRPr="005E5530">
        <w:rPr>
          <w:rFonts w:eastAsia="游明朝" w:cs="Arial"/>
          <w:b/>
          <w:bCs/>
          <w:sz w:val="21"/>
          <w:szCs w:val="21"/>
          <w:lang w:eastAsia="ja-JP"/>
        </w:rPr>
        <w:t>mTRP</w:t>
      </w:r>
      <w:proofErr w:type="spellEnd"/>
      <w:r w:rsidRPr="005E5530">
        <w:rPr>
          <w:rFonts w:eastAsia="游明朝" w:cs="Arial"/>
          <w:b/>
          <w:bCs/>
          <w:sz w:val="21"/>
          <w:szCs w:val="21"/>
          <w:lang w:eastAsia="ja-JP"/>
        </w:rPr>
        <w:t xml:space="preserve"> operation using the text captured in TR38.864 as a baseline.</w:t>
      </w:r>
    </w:p>
    <w:p w14:paraId="4142D955" w14:textId="061C37E9" w:rsidR="005E5530" w:rsidRPr="005E5530" w:rsidRDefault="005E5530" w:rsidP="00D41993">
      <w:pPr>
        <w:pStyle w:val="a9"/>
        <w:numPr>
          <w:ilvl w:val="1"/>
          <w:numId w:val="21"/>
        </w:numPr>
        <w:rPr>
          <w:rFonts w:eastAsia="游明朝" w:cs="Arial"/>
          <w:b/>
          <w:bCs/>
          <w:sz w:val="21"/>
          <w:szCs w:val="21"/>
          <w:lang w:eastAsia="ja-JP"/>
        </w:rPr>
      </w:pPr>
      <w:r w:rsidRPr="005E5530">
        <w:rPr>
          <w:rFonts w:eastAsia="游明朝" w:cs="Arial"/>
          <w:b/>
          <w:bCs/>
          <w:sz w:val="21"/>
          <w:szCs w:val="21"/>
          <w:lang w:eastAsia="ja-JP"/>
        </w:rPr>
        <w:t xml:space="preserve">UE-specific/group-level/cell common </w:t>
      </w:r>
      <w:proofErr w:type="spellStart"/>
      <w:r w:rsidRPr="005E5530">
        <w:rPr>
          <w:rFonts w:eastAsia="游明朝" w:cs="Arial"/>
          <w:b/>
          <w:bCs/>
          <w:sz w:val="21"/>
          <w:szCs w:val="21"/>
          <w:lang w:eastAsia="ja-JP"/>
        </w:rPr>
        <w:t>signaling</w:t>
      </w:r>
      <w:proofErr w:type="spellEnd"/>
      <w:r w:rsidRPr="005E5530">
        <w:rPr>
          <w:rFonts w:eastAsia="游明朝" w:cs="Arial"/>
          <w:b/>
          <w:bCs/>
          <w:sz w:val="21"/>
          <w:szCs w:val="21"/>
          <w:lang w:eastAsia="ja-JP"/>
        </w:rPr>
        <w:t xml:space="preserve"> for indicating adaptation of TRPs and TRP-related parameters (</w:t>
      </w:r>
      <w:proofErr w:type="gramStart"/>
      <w:r w:rsidRPr="005E5530">
        <w:rPr>
          <w:rFonts w:eastAsia="游明朝" w:cs="Arial"/>
          <w:b/>
          <w:bCs/>
          <w:sz w:val="21"/>
          <w:szCs w:val="21"/>
          <w:lang w:eastAsia="ja-JP"/>
        </w:rPr>
        <w:t>e.g.</w:t>
      </w:r>
      <w:proofErr w:type="gramEnd"/>
      <w:r w:rsidRPr="005E5530">
        <w:rPr>
          <w:rFonts w:eastAsia="游明朝" w:cs="Arial"/>
          <w:b/>
          <w:bCs/>
          <w:sz w:val="21"/>
          <w:szCs w:val="21"/>
          <w:lang w:eastAsia="ja-JP"/>
        </w:rPr>
        <w:t xml:space="preserve"> TRP index or CORESET pool index) in </w:t>
      </w:r>
      <w:proofErr w:type="spellStart"/>
      <w:r w:rsidRPr="005E5530">
        <w:rPr>
          <w:rFonts w:eastAsia="游明朝" w:cs="Arial"/>
          <w:b/>
          <w:bCs/>
          <w:sz w:val="21"/>
          <w:szCs w:val="21"/>
          <w:lang w:eastAsia="ja-JP"/>
        </w:rPr>
        <w:t>mTRP</w:t>
      </w:r>
      <w:proofErr w:type="spellEnd"/>
      <w:r w:rsidRPr="005E5530">
        <w:rPr>
          <w:rFonts w:eastAsia="游明朝" w:cs="Arial"/>
          <w:b/>
          <w:bCs/>
          <w:sz w:val="21"/>
          <w:szCs w:val="21"/>
          <w:lang w:eastAsia="ja-JP"/>
        </w:rPr>
        <w:t>,</w:t>
      </w:r>
    </w:p>
    <w:p w14:paraId="13886027" w14:textId="73B42B39" w:rsidR="00CF4AD1" w:rsidRDefault="00D41993" w:rsidP="00D264C9">
      <w:pPr>
        <w:pStyle w:val="a9"/>
        <w:numPr>
          <w:ilvl w:val="1"/>
          <w:numId w:val="21"/>
        </w:numPr>
        <w:ind w:left="1038"/>
        <w:jc w:val="left"/>
        <w:rPr>
          <w:rFonts w:eastAsia="游明朝" w:cs="Arial"/>
          <w:b/>
          <w:bCs/>
          <w:sz w:val="21"/>
          <w:szCs w:val="21"/>
          <w:lang w:eastAsia="ja-JP"/>
        </w:rPr>
      </w:pPr>
      <w:r>
        <w:rPr>
          <w:rFonts w:eastAsia="游明朝" w:cs="Arial"/>
          <w:b/>
          <w:bCs/>
          <w:sz w:val="21"/>
          <w:szCs w:val="21"/>
          <w:lang w:eastAsia="ja-JP"/>
        </w:rPr>
        <w:t>E</w:t>
      </w:r>
      <w:r w:rsidR="005E5530" w:rsidRPr="005E5530">
        <w:rPr>
          <w:rFonts w:eastAsia="游明朝" w:cs="Arial"/>
          <w:b/>
          <w:bCs/>
          <w:sz w:val="21"/>
          <w:szCs w:val="21"/>
          <w:lang w:eastAsia="ja-JP"/>
        </w:rPr>
        <w:t>nhancements to UE behaviours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w:t>
      </w:r>
    </w:p>
    <w:bookmarkEnd w:id="0"/>
    <w:bookmarkEnd w:id="9"/>
    <w:p w14:paraId="7FFAC03E" w14:textId="3052468A" w:rsidR="00C01F33" w:rsidRPr="008678EA" w:rsidRDefault="007D2D5B" w:rsidP="00CE0424">
      <w:pPr>
        <w:pStyle w:val="10"/>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4462C51F" w14:textId="77777777" w:rsidR="00250FFA" w:rsidRPr="00982559" w:rsidRDefault="00B927E6" w:rsidP="00705234">
      <w:pPr>
        <w:pStyle w:val="a9"/>
        <w:spacing w:after="0"/>
        <w:jc w:val="left"/>
        <w:rPr>
          <w:rFonts w:eastAsia="游明朝" w:cs="Arial"/>
          <w:b/>
          <w:bCs/>
          <w:sz w:val="21"/>
          <w:szCs w:val="21"/>
          <w:lang w:eastAsia="ja-JP"/>
        </w:rPr>
      </w:pPr>
      <w:r>
        <w:rPr>
          <w:rFonts w:cs="Arial"/>
          <w:b/>
          <w:bCs/>
        </w:rPr>
        <w:fldChar w:fldCharType="begin"/>
      </w:r>
      <w:r>
        <w:rPr>
          <w:rFonts w:cs="Arial"/>
          <w:b/>
          <w:bCs/>
        </w:rPr>
        <w:instrText xml:space="preserve"> REF P1 \h </w:instrText>
      </w:r>
      <w:r>
        <w:rPr>
          <w:rFonts w:cs="Arial"/>
          <w:b/>
          <w:bCs/>
        </w:rPr>
      </w:r>
      <w:r>
        <w:rPr>
          <w:rFonts w:cs="Arial"/>
          <w:b/>
          <w:bCs/>
        </w:rPr>
        <w:fldChar w:fldCharType="separate"/>
      </w:r>
      <w:r w:rsidR="00250FFA" w:rsidRPr="00982559">
        <w:rPr>
          <w:rFonts w:eastAsia="游明朝" w:cs="Arial"/>
          <w:b/>
          <w:bCs/>
          <w:sz w:val="21"/>
          <w:szCs w:val="21"/>
          <w:lang w:eastAsia="ja-JP"/>
        </w:rPr>
        <w:t>Proposal1: RAN discuss the following three directions to identify motivation/justification and objectives of Rel-19 NES,</w:t>
      </w:r>
      <w:r w:rsidR="00250FFA" w:rsidRPr="00982559">
        <w:rPr>
          <w:rFonts w:eastAsia="游明朝" w:cs="Arial" w:hint="eastAsia"/>
          <w:b/>
          <w:bCs/>
          <w:sz w:val="21"/>
          <w:szCs w:val="21"/>
          <w:lang w:eastAsia="ja-JP"/>
        </w:rPr>
        <w:t xml:space="preserve"> </w:t>
      </w:r>
    </w:p>
    <w:p w14:paraId="1C311400" w14:textId="77777777" w:rsidR="00250FFA" w:rsidRPr="00B148AE" w:rsidRDefault="00250FFA" w:rsidP="009F387F">
      <w:pPr>
        <w:pStyle w:val="a9"/>
        <w:numPr>
          <w:ilvl w:val="0"/>
          <w:numId w:val="15"/>
        </w:numPr>
        <w:spacing w:after="0"/>
        <w:jc w:val="left"/>
        <w:rPr>
          <w:rFonts w:eastAsia="游明朝" w:cs="Arial"/>
          <w:b/>
          <w:bCs/>
          <w:sz w:val="21"/>
          <w:szCs w:val="21"/>
          <w:lang w:eastAsia="ja-JP"/>
        </w:rPr>
      </w:pPr>
      <w:r w:rsidRPr="00982559">
        <w:rPr>
          <w:rFonts w:eastAsia="游明朝" w:hint="eastAsia"/>
          <w:b/>
          <w:bCs/>
          <w:lang w:eastAsia="ja-JP"/>
        </w:rPr>
        <w:t>S</w:t>
      </w:r>
      <w:r w:rsidRPr="00982559">
        <w:rPr>
          <w:rFonts w:eastAsia="游明朝"/>
          <w:b/>
          <w:bCs/>
          <w:lang w:eastAsia="ja-JP"/>
        </w:rPr>
        <w:t>IB-less/WUS</w:t>
      </w:r>
    </w:p>
    <w:p w14:paraId="21D90065" w14:textId="77777777" w:rsidR="00250FFA" w:rsidRPr="00982559" w:rsidRDefault="00250FFA" w:rsidP="009F387F">
      <w:pPr>
        <w:pStyle w:val="a9"/>
        <w:numPr>
          <w:ilvl w:val="0"/>
          <w:numId w:val="15"/>
        </w:numPr>
        <w:spacing w:after="0"/>
        <w:jc w:val="left"/>
        <w:rPr>
          <w:rFonts w:eastAsia="游明朝" w:cs="Arial"/>
          <w:b/>
          <w:bCs/>
          <w:sz w:val="21"/>
          <w:szCs w:val="21"/>
          <w:lang w:eastAsia="ja-JP"/>
        </w:rPr>
      </w:pPr>
      <w:r w:rsidRPr="00982559">
        <w:rPr>
          <w:rFonts w:eastAsia="游明朝"/>
          <w:b/>
          <w:bCs/>
          <w:lang w:eastAsia="ja-JP"/>
        </w:rPr>
        <w:t>Cell DRX/DTX for idle mode</w:t>
      </w:r>
    </w:p>
    <w:p w14:paraId="1CF0E59B" w14:textId="77777777" w:rsidR="00250FFA" w:rsidRPr="00982559" w:rsidRDefault="00250FFA" w:rsidP="009F387F">
      <w:pPr>
        <w:pStyle w:val="a9"/>
        <w:numPr>
          <w:ilvl w:val="0"/>
          <w:numId w:val="15"/>
        </w:numPr>
        <w:spacing w:after="0"/>
        <w:jc w:val="left"/>
        <w:rPr>
          <w:rFonts w:eastAsia="游明朝" w:cs="Arial"/>
          <w:b/>
          <w:bCs/>
          <w:sz w:val="21"/>
          <w:szCs w:val="21"/>
          <w:lang w:eastAsia="ja-JP"/>
        </w:rPr>
      </w:pPr>
      <w:r w:rsidRPr="00982559">
        <w:rPr>
          <w:rFonts w:eastAsia="游明朝"/>
          <w:b/>
          <w:bCs/>
          <w:lang w:eastAsia="ja-JP"/>
        </w:rPr>
        <w:t>Adaptation of common channels/signals</w:t>
      </w:r>
    </w:p>
    <w:p w14:paraId="60A526A6" w14:textId="77777777" w:rsidR="00250FFA" w:rsidRPr="00982559" w:rsidRDefault="00250FFA" w:rsidP="00D264C9">
      <w:pPr>
        <w:pStyle w:val="a9"/>
        <w:numPr>
          <w:ilvl w:val="0"/>
          <w:numId w:val="15"/>
        </w:numPr>
        <w:spacing w:afterLines="100" w:after="240"/>
        <w:jc w:val="left"/>
        <w:rPr>
          <w:rFonts w:eastAsia="游明朝" w:cs="Arial"/>
          <w:b/>
          <w:bCs/>
          <w:sz w:val="21"/>
          <w:szCs w:val="21"/>
          <w:lang w:eastAsia="ja-JP"/>
        </w:rPr>
      </w:pPr>
      <w:r w:rsidRPr="00982559">
        <w:rPr>
          <w:rFonts w:eastAsia="游明朝"/>
          <w:b/>
          <w:bCs/>
          <w:lang w:eastAsia="ja-JP"/>
        </w:rPr>
        <w:t>Dynamic Adaptation of TRPs</w:t>
      </w:r>
    </w:p>
    <w:p w14:paraId="5F6BC2D1" w14:textId="77777777" w:rsidR="00250FFA" w:rsidRPr="00982559" w:rsidRDefault="00B927E6" w:rsidP="00D264C9">
      <w:pPr>
        <w:pStyle w:val="a9"/>
        <w:spacing w:afterLines="100" w:after="240"/>
        <w:jc w:val="left"/>
        <w:rPr>
          <w:rFonts w:eastAsia="游明朝" w:cs="Arial"/>
          <w:b/>
          <w:bCs/>
          <w:sz w:val="21"/>
          <w:szCs w:val="21"/>
          <w:lang w:eastAsia="ja-JP"/>
        </w:rPr>
      </w:pPr>
      <w:r>
        <w:rPr>
          <w:rFonts w:cs="Arial"/>
          <w:b/>
          <w:bCs/>
        </w:rPr>
        <w:fldChar w:fldCharType="end"/>
      </w:r>
      <w:r w:rsidR="00D264C9">
        <w:rPr>
          <w:rFonts w:cs="Arial"/>
          <w:b/>
          <w:bCs/>
        </w:rPr>
        <w:fldChar w:fldCharType="begin"/>
      </w:r>
      <w:r w:rsidR="00D264C9">
        <w:rPr>
          <w:rFonts w:cs="Arial"/>
          <w:b/>
          <w:bCs/>
        </w:rPr>
        <w:instrText xml:space="preserve"> REF P2 \h </w:instrText>
      </w:r>
      <w:r w:rsidR="00D264C9">
        <w:rPr>
          <w:rFonts w:cs="Arial"/>
          <w:b/>
          <w:bCs/>
        </w:rPr>
      </w:r>
      <w:r w:rsidR="00D264C9">
        <w:rPr>
          <w:rFonts w:cs="Arial"/>
          <w:b/>
          <w:bCs/>
        </w:rPr>
        <w:fldChar w:fldCharType="separate"/>
      </w:r>
      <w:r w:rsidR="00250FFA" w:rsidRPr="00982559">
        <w:rPr>
          <w:rFonts w:eastAsia="游明朝" w:cs="Arial"/>
          <w:b/>
          <w:bCs/>
          <w:sz w:val="21"/>
          <w:szCs w:val="21"/>
          <w:lang w:eastAsia="ja-JP"/>
        </w:rPr>
        <w:t>Proposal</w:t>
      </w:r>
      <w:r w:rsidR="00250FFA">
        <w:rPr>
          <w:rFonts w:eastAsia="游明朝" w:cs="Arial"/>
          <w:b/>
          <w:bCs/>
          <w:sz w:val="21"/>
          <w:szCs w:val="21"/>
          <w:lang w:eastAsia="ja-JP"/>
        </w:rPr>
        <w:t>2</w:t>
      </w:r>
      <w:r w:rsidR="00250FFA" w:rsidRPr="00982559">
        <w:rPr>
          <w:rFonts w:eastAsia="游明朝" w:cs="Arial"/>
          <w:b/>
          <w:bCs/>
          <w:sz w:val="21"/>
          <w:szCs w:val="21"/>
          <w:lang w:eastAsia="ja-JP"/>
        </w:rPr>
        <w:t xml:space="preserve">: </w:t>
      </w:r>
      <w:r w:rsidR="00250FFA" w:rsidRPr="00233F2F">
        <w:rPr>
          <w:rFonts w:eastAsia="游明朝" w:cs="Arial"/>
          <w:b/>
          <w:bCs/>
          <w:sz w:val="21"/>
          <w:szCs w:val="21"/>
          <w:lang w:eastAsia="ja-JP"/>
        </w:rPr>
        <w:t>For SIB-less for CA, RAN discuss whether to include inter-band CA with SSB-less for FR2 in Rel-19 objectives.</w:t>
      </w:r>
    </w:p>
    <w:p w14:paraId="6AE62A17" w14:textId="77777777" w:rsidR="00250FFA" w:rsidRPr="00982559" w:rsidRDefault="00D264C9" w:rsidP="00D264C9">
      <w:pPr>
        <w:pStyle w:val="a9"/>
        <w:spacing w:afterLines="100" w:after="240"/>
        <w:jc w:val="left"/>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P3 \h </w:instrText>
      </w:r>
      <w:r>
        <w:rPr>
          <w:rFonts w:cs="Arial"/>
          <w:b/>
          <w:bCs/>
        </w:rPr>
      </w:r>
      <w:r>
        <w:rPr>
          <w:rFonts w:cs="Arial"/>
          <w:b/>
          <w:bCs/>
        </w:rPr>
        <w:fldChar w:fldCharType="separate"/>
      </w:r>
      <w:r w:rsidR="00250FFA" w:rsidRPr="00982559">
        <w:rPr>
          <w:rFonts w:eastAsia="游明朝" w:cs="Arial"/>
          <w:b/>
          <w:bCs/>
          <w:sz w:val="21"/>
          <w:szCs w:val="21"/>
          <w:lang w:eastAsia="ja-JP"/>
        </w:rPr>
        <w:t>Proposal</w:t>
      </w:r>
      <w:r w:rsidR="00250FFA">
        <w:rPr>
          <w:rFonts w:eastAsia="游明朝" w:cs="Arial"/>
          <w:b/>
          <w:bCs/>
          <w:sz w:val="21"/>
          <w:szCs w:val="21"/>
          <w:lang w:eastAsia="ja-JP"/>
        </w:rPr>
        <w:t>3</w:t>
      </w:r>
      <w:r w:rsidR="00250FFA" w:rsidRPr="00982559">
        <w:rPr>
          <w:rFonts w:eastAsia="游明朝" w:cs="Arial"/>
          <w:b/>
          <w:bCs/>
          <w:sz w:val="21"/>
          <w:szCs w:val="21"/>
          <w:lang w:eastAsia="ja-JP"/>
        </w:rPr>
        <w:t xml:space="preserve">: </w:t>
      </w:r>
      <w:r w:rsidR="00250FFA">
        <w:rPr>
          <w:rFonts w:eastAsia="游明朝" w:cs="Arial"/>
          <w:b/>
          <w:bCs/>
          <w:sz w:val="21"/>
          <w:szCs w:val="21"/>
          <w:lang w:eastAsia="ja-JP"/>
        </w:rPr>
        <w:t xml:space="preserve">For SIB-less for idle mode, </w:t>
      </w:r>
      <w:r w:rsidR="00250FFA" w:rsidRPr="00DC427B">
        <w:rPr>
          <w:rFonts w:eastAsia="游明朝" w:cs="Arial"/>
          <w:b/>
          <w:bCs/>
          <w:sz w:val="21"/>
          <w:szCs w:val="21"/>
          <w:lang w:eastAsia="ja-JP"/>
        </w:rPr>
        <w:t xml:space="preserve">RAN discuss whether to include both </w:t>
      </w:r>
      <w:r w:rsidR="00250FFA">
        <w:rPr>
          <w:rFonts w:eastAsia="游明朝" w:cs="Arial"/>
          <w:b/>
          <w:bCs/>
          <w:sz w:val="21"/>
          <w:szCs w:val="21"/>
          <w:lang w:eastAsia="ja-JP"/>
        </w:rPr>
        <w:t>category 2 (</w:t>
      </w:r>
      <w:r w:rsidR="00250FFA" w:rsidRPr="00DC427B">
        <w:rPr>
          <w:rFonts w:eastAsia="游明朝" w:cs="Arial"/>
          <w:b/>
          <w:bCs/>
          <w:sz w:val="21"/>
          <w:szCs w:val="21"/>
          <w:lang w:eastAsia="ja-JP"/>
        </w:rPr>
        <w:t>SSB-less for idle mode UE (</w:t>
      </w:r>
      <w:r w:rsidR="00250FFA" w:rsidRPr="00940326">
        <w:rPr>
          <w:rFonts w:eastAsia="游明朝" w:cs="Arial"/>
          <w:b/>
          <w:bCs/>
          <w:sz w:val="21"/>
          <w:szCs w:val="21"/>
          <w:lang w:eastAsia="ja-JP"/>
        </w:rPr>
        <w:t>multi carrier operation</w:t>
      </w:r>
      <w:r w:rsidR="00250FFA" w:rsidRPr="00DC427B">
        <w:rPr>
          <w:rFonts w:eastAsia="游明朝" w:cs="Arial"/>
          <w:b/>
          <w:bCs/>
          <w:sz w:val="21"/>
          <w:szCs w:val="21"/>
          <w:lang w:eastAsia="ja-JP"/>
        </w:rPr>
        <w:t>))</w:t>
      </w:r>
      <w:r w:rsidR="00250FFA">
        <w:rPr>
          <w:rFonts w:eastAsia="游明朝" w:cs="Arial"/>
          <w:b/>
          <w:bCs/>
          <w:sz w:val="21"/>
          <w:szCs w:val="21"/>
          <w:lang w:eastAsia="ja-JP"/>
        </w:rPr>
        <w:t xml:space="preserve"> </w:t>
      </w:r>
      <w:r w:rsidR="00250FFA" w:rsidRPr="00DC427B">
        <w:rPr>
          <w:rFonts w:eastAsia="游明朝" w:cs="Arial"/>
          <w:b/>
          <w:bCs/>
          <w:sz w:val="21"/>
          <w:szCs w:val="21"/>
          <w:lang w:eastAsia="ja-JP"/>
        </w:rPr>
        <w:t xml:space="preserve">and </w:t>
      </w:r>
      <w:r w:rsidR="00250FFA">
        <w:rPr>
          <w:rFonts w:eastAsia="游明朝" w:cs="Arial"/>
          <w:b/>
          <w:bCs/>
          <w:sz w:val="21"/>
          <w:szCs w:val="21"/>
          <w:lang w:eastAsia="ja-JP"/>
        </w:rPr>
        <w:t>category 3 (</w:t>
      </w:r>
      <w:r w:rsidR="00250FFA" w:rsidRPr="00DC427B">
        <w:rPr>
          <w:rFonts w:eastAsia="游明朝" w:cs="Arial"/>
          <w:b/>
          <w:bCs/>
          <w:sz w:val="21"/>
          <w:szCs w:val="21"/>
          <w:lang w:eastAsia="ja-JP"/>
        </w:rPr>
        <w:t>SSB-less for idle mode UE (WUS)) or either</w:t>
      </w:r>
      <w:r w:rsidR="00250FFA">
        <w:rPr>
          <w:rFonts w:eastAsia="游明朝" w:cs="Arial"/>
          <w:b/>
          <w:bCs/>
          <w:sz w:val="21"/>
          <w:szCs w:val="21"/>
          <w:lang w:eastAsia="ja-JP"/>
        </w:rPr>
        <w:t xml:space="preserve"> of them </w:t>
      </w:r>
      <w:r w:rsidR="00250FFA" w:rsidRPr="00233F2F">
        <w:rPr>
          <w:rFonts w:eastAsia="游明朝" w:cs="Arial"/>
          <w:b/>
          <w:bCs/>
          <w:sz w:val="21"/>
          <w:szCs w:val="21"/>
          <w:lang w:eastAsia="ja-JP"/>
        </w:rPr>
        <w:t>in Rel-19 objectives.</w:t>
      </w:r>
    </w:p>
    <w:p w14:paraId="4892729C" w14:textId="77777777" w:rsidR="00250FFA" w:rsidRPr="00982559" w:rsidRDefault="00D264C9" w:rsidP="00D264C9">
      <w:pPr>
        <w:pStyle w:val="a9"/>
        <w:spacing w:afterLines="100" w:after="240"/>
        <w:jc w:val="left"/>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P4 \h </w:instrText>
      </w:r>
      <w:r>
        <w:rPr>
          <w:rFonts w:cs="Arial"/>
          <w:b/>
          <w:bCs/>
        </w:rPr>
      </w:r>
      <w:r>
        <w:rPr>
          <w:rFonts w:cs="Arial"/>
          <w:b/>
          <w:bCs/>
        </w:rPr>
        <w:fldChar w:fldCharType="separate"/>
      </w:r>
      <w:r w:rsidR="00250FFA" w:rsidRPr="00982559">
        <w:rPr>
          <w:rFonts w:eastAsia="游明朝" w:cs="Arial"/>
          <w:b/>
          <w:bCs/>
          <w:sz w:val="21"/>
          <w:szCs w:val="21"/>
          <w:lang w:eastAsia="ja-JP"/>
        </w:rPr>
        <w:t>Proposal</w:t>
      </w:r>
      <w:r w:rsidR="00250FFA">
        <w:rPr>
          <w:rFonts w:eastAsia="游明朝" w:cs="Arial"/>
          <w:b/>
          <w:bCs/>
          <w:sz w:val="21"/>
          <w:szCs w:val="21"/>
          <w:lang w:eastAsia="ja-JP"/>
        </w:rPr>
        <w:t>4</w:t>
      </w:r>
      <w:r w:rsidR="00250FFA" w:rsidRPr="00982559">
        <w:rPr>
          <w:rFonts w:eastAsia="游明朝" w:cs="Arial"/>
          <w:b/>
          <w:bCs/>
          <w:sz w:val="21"/>
          <w:szCs w:val="21"/>
          <w:lang w:eastAsia="ja-JP"/>
        </w:rPr>
        <w:t xml:space="preserve">: </w:t>
      </w:r>
      <w:r w:rsidR="00250FFA">
        <w:rPr>
          <w:rFonts w:eastAsia="游明朝" w:cs="Arial"/>
          <w:b/>
          <w:bCs/>
          <w:sz w:val="21"/>
          <w:szCs w:val="21"/>
          <w:lang w:eastAsia="ja-JP"/>
        </w:rPr>
        <w:t xml:space="preserve">RAN discuss whether to include </w:t>
      </w:r>
      <w:r w:rsidR="00250FFA" w:rsidRPr="00481DCE">
        <w:rPr>
          <w:rFonts w:eastAsia="游明朝" w:cs="Arial"/>
          <w:b/>
          <w:bCs/>
          <w:sz w:val="21"/>
          <w:szCs w:val="21"/>
          <w:lang w:eastAsia="ja-JP"/>
        </w:rPr>
        <w:t xml:space="preserve">Cell DTX/DRX for idle mode UE in </w:t>
      </w:r>
      <w:r w:rsidR="00250FFA" w:rsidRPr="00233F2F">
        <w:rPr>
          <w:rFonts w:eastAsia="游明朝" w:cs="Arial"/>
          <w:b/>
          <w:bCs/>
          <w:sz w:val="21"/>
          <w:szCs w:val="21"/>
          <w:lang w:eastAsia="ja-JP"/>
        </w:rPr>
        <w:t>Rel-19 objectives.</w:t>
      </w:r>
    </w:p>
    <w:p w14:paraId="2DBA778B" w14:textId="77777777" w:rsidR="00250FFA" w:rsidRPr="00460251" w:rsidRDefault="00D264C9" w:rsidP="00EB78D4">
      <w:pPr>
        <w:pStyle w:val="a9"/>
        <w:spacing w:after="0"/>
        <w:jc w:val="left"/>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P5 \h </w:instrText>
      </w:r>
      <w:r>
        <w:rPr>
          <w:rFonts w:cs="Arial"/>
          <w:b/>
          <w:bCs/>
        </w:rPr>
      </w:r>
      <w:r>
        <w:rPr>
          <w:rFonts w:cs="Arial"/>
          <w:b/>
          <w:bCs/>
        </w:rPr>
        <w:fldChar w:fldCharType="separate"/>
      </w:r>
      <w:r w:rsidR="00250FFA" w:rsidRPr="00460251">
        <w:rPr>
          <w:rFonts w:eastAsia="游明朝" w:cs="Arial"/>
          <w:b/>
          <w:bCs/>
          <w:sz w:val="21"/>
          <w:szCs w:val="21"/>
          <w:lang w:eastAsia="ja-JP"/>
        </w:rPr>
        <w:t>Proposal5: RAN discuss and identify which common channels/signals are considered for adaptation in UE in Rel-19 objectives,</w:t>
      </w:r>
    </w:p>
    <w:p w14:paraId="6588D3C1" w14:textId="77777777" w:rsidR="00250FFA" w:rsidRPr="00460251" w:rsidRDefault="00250FFA" w:rsidP="00EB78D4">
      <w:pPr>
        <w:pStyle w:val="a9"/>
        <w:numPr>
          <w:ilvl w:val="0"/>
          <w:numId w:val="15"/>
        </w:numPr>
        <w:spacing w:after="0"/>
        <w:jc w:val="left"/>
        <w:rPr>
          <w:rFonts w:eastAsia="游明朝" w:cs="Arial"/>
          <w:b/>
          <w:bCs/>
          <w:sz w:val="21"/>
          <w:szCs w:val="21"/>
          <w:lang w:eastAsia="ja-JP"/>
        </w:rPr>
      </w:pPr>
      <w:r w:rsidRPr="00460251">
        <w:rPr>
          <w:rFonts w:eastAsia="游明朝"/>
          <w:b/>
          <w:bCs/>
          <w:lang w:eastAsia="ja-JP"/>
        </w:rPr>
        <w:t>Paging</w:t>
      </w:r>
    </w:p>
    <w:p w14:paraId="4D307F29" w14:textId="77777777" w:rsidR="00250FFA" w:rsidRPr="00460251" w:rsidRDefault="00250FFA" w:rsidP="00EB78D4">
      <w:pPr>
        <w:pStyle w:val="a9"/>
        <w:numPr>
          <w:ilvl w:val="0"/>
          <w:numId w:val="15"/>
        </w:numPr>
        <w:spacing w:after="0"/>
        <w:jc w:val="left"/>
        <w:rPr>
          <w:rFonts w:eastAsia="游明朝" w:cs="Arial"/>
          <w:b/>
          <w:bCs/>
          <w:sz w:val="21"/>
          <w:szCs w:val="21"/>
          <w:lang w:eastAsia="ja-JP"/>
        </w:rPr>
      </w:pPr>
      <w:r w:rsidRPr="00460251">
        <w:rPr>
          <w:rFonts w:eastAsia="游明朝"/>
          <w:b/>
          <w:bCs/>
          <w:lang w:eastAsia="ja-JP"/>
        </w:rPr>
        <w:t>PRACH</w:t>
      </w:r>
    </w:p>
    <w:p w14:paraId="588B1EE3" w14:textId="77777777" w:rsidR="00250FFA" w:rsidRPr="00460251" w:rsidRDefault="00250FFA" w:rsidP="00250FFA">
      <w:pPr>
        <w:pStyle w:val="a9"/>
        <w:numPr>
          <w:ilvl w:val="0"/>
          <w:numId w:val="15"/>
        </w:numPr>
        <w:spacing w:afterLines="100" w:after="240"/>
        <w:jc w:val="left"/>
        <w:rPr>
          <w:rFonts w:eastAsia="游明朝" w:cs="Arial"/>
          <w:b/>
          <w:bCs/>
          <w:sz w:val="21"/>
          <w:szCs w:val="21"/>
          <w:lang w:eastAsia="ja-JP"/>
        </w:rPr>
      </w:pPr>
      <w:r w:rsidRPr="00460251">
        <w:rPr>
          <w:rFonts w:eastAsia="游明朝"/>
          <w:b/>
          <w:bCs/>
          <w:lang w:eastAsia="ja-JP"/>
        </w:rPr>
        <w:t>SSB/SIB1</w:t>
      </w:r>
    </w:p>
    <w:p w14:paraId="5BD0BB7F" w14:textId="77777777" w:rsidR="00250FFA" w:rsidRPr="005E5530" w:rsidRDefault="00D264C9" w:rsidP="005E5530">
      <w:pPr>
        <w:pStyle w:val="a9"/>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P6 \h </w:instrText>
      </w:r>
      <w:r>
        <w:rPr>
          <w:rFonts w:cs="Arial"/>
          <w:b/>
          <w:bCs/>
        </w:rPr>
      </w:r>
      <w:r>
        <w:rPr>
          <w:rFonts w:cs="Arial"/>
          <w:b/>
          <w:bCs/>
        </w:rPr>
        <w:fldChar w:fldCharType="separate"/>
      </w:r>
      <w:r w:rsidR="00250FFA" w:rsidRPr="005E5530">
        <w:rPr>
          <w:rFonts w:eastAsia="游明朝" w:cs="Arial"/>
          <w:b/>
          <w:bCs/>
          <w:sz w:val="21"/>
          <w:szCs w:val="21"/>
          <w:lang w:eastAsia="ja-JP"/>
        </w:rPr>
        <w:t>Proposal</w:t>
      </w:r>
      <w:r w:rsidR="00250FFA">
        <w:rPr>
          <w:rFonts w:eastAsia="游明朝" w:cs="Arial"/>
          <w:b/>
          <w:bCs/>
          <w:sz w:val="21"/>
          <w:szCs w:val="21"/>
          <w:lang w:eastAsia="ja-JP"/>
        </w:rPr>
        <w:t>6</w:t>
      </w:r>
      <w:r w:rsidR="00250FFA" w:rsidRPr="005E5530">
        <w:rPr>
          <w:rFonts w:eastAsia="游明朝" w:cs="Arial"/>
          <w:b/>
          <w:bCs/>
          <w:sz w:val="21"/>
          <w:szCs w:val="21"/>
          <w:lang w:eastAsia="ja-JP"/>
        </w:rPr>
        <w:t xml:space="preserve">: RAN discuss objectives for adaptation of TRPs in </w:t>
      </w:r>
      <w:proofErr w:type="spellStart"/>
      <w:r w:rsidR="00250FFA" w:rsidRPr="005E5530">
        <w:rPr>
          <w:rFonts w:eastAsia="游明朝" w:cs="Arial"/>
          <w:b/>
          <w:bCs/>
          <w:sz w:val="21"/>
          <w:szCs w:val="21"/>
          <w:lang w:eastAsia="ja-JP"/>
        </w:rPr>
        <w:t>mTRP</w:t>
      </w:r>
      <w:proofErr w:type="spellEnd"/>
      <w:r w:rsidR="00250FFA" w:rsidRPr="005E5530">
        <w:rPr>
          <w:rFonts w:eastAsia="游明朝" w:cs="Arial"/>
          <w:b/>
          <w:bCs/>
          <w:sz w:val="21"/>
          <w:szCs w:val="21"/>
          <w:lang w:eastAsia="ja-JP"/>
        </w:rPr>
        <w:t xml:space="preserve"> operation using the text captured in TR38.864 as a baseline.</w:t>
      </w:r>
    </w:p>
    <w:p w14:paraId="71B5DDF0" w14:textId="77777777" w:rsidR="00250FFA" w:rsidRPr="005E5530" w:rsidRDefault="00250FFA" w:rsidP="00D41993">
      <w:pPr>
        <w:pStyle w:val="a9"/>
        <w:numPr>
          <w:ilvl w:val="1"/>
          <w:numId w:val="21"/>
        </w:numPr>
        <w:rPr>
          <w:rFonts w:eastAsia="游明朝" w:cs="Arial"/>
          <w:b/>
          <w:bCs/>
          <w:sz w:val="21"/>
          <w:szCs w:val="21"/>
          <w:lang w:eastAsia="ja-JP"/>
        </w:rPr>
      </w:pPr>
      <w:r w:rsidRPr="005E5530">
        <w:rPr>
          <w:rFonts w:eastAsia="游明朝" w:cs="Arial"/>
          <w:b/>
          <w:bCs/>
          <w:sz w:val="21"/>
          <w:szCs w:val="21"/>
          <w:lang w:eastAsia="ja-JP"/>
        </w:rPr>
        <w:t xml:space="preserve">UE-specific/group-level/cell common </w:t>
      </w:r>
      <w:proofErr w:type="spellStart"/>
      <w:r w:rsidRPr="005E5530">
        <w:rPr>
          <w:rFonts w:eastAsia="游明朝" w:cs="Arial"/>
          <w:b/>
          <w:bCs/>
          <w:sz w:val="21"/>
          <w:szCs w:val="21"/>
          <w:lang w:eastAsia="ja-JP"/>
        </w:rPr>
        <w:t>signaling</w:t>
      </w:r>
      <w:proofErr w:type="spellEnd"/>
      <w:r w:rsidRPr="005E5530">
        <w:rPr>
          <w:rFonts w:eastAsia="游明朝" w:cs="Arial"/>
          <w:b/>
          <w:bCs/>
          <w:sz w:val="21"/>
          <w:szCs w:val="21"/>
          <w:lang w:eastAsia="ja-JP"/>
        </w:rPr>
        <w:t xml:space="preserve"> for indicating adaptation of TRPs and TRP-related parameters (</w:t>
      </w:r>
      <w:proofErr w:type="gramStart"/>
      <w:r w:rsidRPr="005E5530">
        <w:rPr>
          <w:rFonts w:eastAsia="游明朝" w:cs="Arial"/>
          <w:b/>
          <w:bCs/>
          <w:sz w:val="21"/>
          <w:szCs w:val="21"/>
          <w:lang w:eastAsia="ja-JP"/>
        </w:rPr>
        <w:t>e.g.</w:t>
      </w:r>
      <w:proofErr w:type="gramEnd"/>
      <w:r w:rsidRPr="005E5530">
        <w:rPr>
          <w:rFonts w:eastAsia="游明朝" w:cs="Arial"/>
          <w:b/>
          <w:bCs/>
          <w:sz w:val="21"/>
          <w:szCs w:val="21"/>
          <w:lang w:eastAsia="ja-JP"/>
        </w:rPr>
        <w:t xml:space="preserve"> TRP index or CORESET pool index) in </w:t>
      </w:r>
      <w:proofErr w:type="spellStart"/>
      <w:r w:rsidRPr="005E5530">
        <w:rPr>
          <w:rFonts w:eastAsia="游明朝" w:cs="Arial"/>
          <w:b/>
          <w:bCs/>
          <w:sz w:val="21"/>
          <w:szCs w:val="21"/>
          <w:lang w:eastAsia="ja-JP"/>
        </w:rPr>
        <w:t>mTRP</w:t>
      </w:r>
      <w:proofErr w:type="spellEnd"/>
      <w:r w:rsidRPr="005E5530">
        <w:rPr>
          <w:rFonts w:eastAsia="游明朝" w:cs="Arial"/>
          <w:b/>
          <w:bCs/>
          <w:sz w:val="21"/>
          <w:szCs w:val="21"/>
          <w:lang w:eastAsia="ja-JP"/>
        </w:rPr>
        <w:t>,</w:t>
      </w:r>
    </w:p>
    <w:p w14:paraId="6910221E" w14:textId="77777777" w:rsidR="00250FFA" w:rsidRDefault="00250FFA" w:rsidP="00D264C9">
      <w:pPr>
        <w:pStyle w:val="a9"/>
        <w:numPr>
          <w:ilvl w:val="1"/>
          <w:numId w:val="21"/>
        </w:numPr>
        <w:ind w:left="1038"/>
        <w:jc w:val="left"/>
        <w:rPr>
          <w:rFonts w:eastAsia="游明朝" w:cs="Arial"/>
          <w:b/>
          <w:bCs/>
          <w:sz w:val="21"/>
          <w:szCs w:val="21"/>
          <w:lang w:eastAsia="ja-JP"/>
        </w:rPr>
      </w:pPr>
      <w:r>
        <w:rPr>
          <w:rFonts w:eastAsia="游明朝" w:cs="Arial"/>
          <w:b/>
          <w:bCs/>
          <w:sz w:val="21"/>
          <w:szCs w:val="21"/>
          <w:lang w:eastAsia="ja-JP"/>
        </w:rPr>
        <w:t>E</w:t>
      </w:r>
      <w:r w:rsidRPr="005E5530">
        <w:rPr>
          <w:rFonts w:eastAsia="游明朝" w:cs="Arial"/>
          <w:b/>
          <w:bCs/>
          <w:sz w:val="21"/>
          <w:szCs w:val="21"/>
          <w:lang w:eastAsia="ja-JP"/>
        </w:rPr>
        <w:t>nhancements to UE behaviours due to dynamic adaptation of TRPs, e.g., measurements, CSI feedback, power control, PDCCH/PUCCH/PUSCH/PDSCH repetition, single-DCI based scheduling, multi-DCI based scheduling, SRS transmission, TCI configuration, beam management, beam failure recovery, radio link monitoring, cell (re)selection, handover, initial access, etc.</w:t>
      </w:r>
    </w:p>
    <w:p w14:paraId="49830367" w14:textId="669AE0BF" w:rsidR="00FB7F5D" w:rsidRPr="007F0CC1" w:rsidRDefault="00D264C9" w:rsidP="00C440F9">
      <w:pPr>
        <w:pStyle w:val="a9"/>
        <w:rPr>
          <w:rFonts w:cs="Arial"/>
          <w:b/>
          <w:bCs/>
        </w:rPr>
      </w:pPr>
      <w:r>
        <w:rPr>
          <w:rFonts w:cs="Arial"/>
          <w:b/>
          <w:bCs/>
        </w:rPr>
        <w:fldChar w:fldCharType="end"/>
      </w:r>
    </w:p>
    <w:p w14:paraId="03C67EC1" w14:textId="4C51BA48" w:rsidR="008678EA" w:rsidRPr="008678EA" w:rsidRDefault="008678EA" w:rsidP="008678EA">
      <w:pPr>
        <w:pStyle w:val="10"/>
        <w:rPr>
          <w:rFonts w:cs="Arial"/>
          <w:sz w:val="32"/>
          <w:szCs w:val="18"/>
        </w:rPr>
      </w:pPr>
      <w:r w:rsidRPr="008678EA">
        <w:rPr>
          <w:rFonts w:cs="Arial"/>
          <w:sz w:val="32"/>
          <w:szCs w:val="18"/>
        </w:rPr>
        <w:lastRenderedPageBreak/>
        <w:t>3</w:t>
      </w:r>
      <w:r w:rsidRPr="008678EA">
        <w:rPr>
          <w:rFonts w:cs="Arial"/>
          <w:sz w:val="32"/>
          <w:szCs w:val="18"/>
        </w:rPr>
        <w:tab/>
      </w:r>
      <w:r w:rsidR="009F4AEE" w:rsidRPr="009F4AEE">
        <w:rPr>
          <w:rFonts w:cs="Arial"/>
          <w:sz w:val="32"/>
          <w:szCs w:val="18"/>
        </w:rPr>
        <w:t>Reference</w:t>
      </w:r>
    </w:p>
    <w:p w14:paraId="08725F52" w14:textId="77777777" w:rsidR="0053773C" w:rsidRPr="0053773C" w:rsidRDefault="0053773C" w:rsidP="0053773C">
      <w:pPr>
        <w:pStyle w:val="a9"/>
        <w:rPr>
          <w:rFonts w:cs="Arial"/>
        </w:rPr>
      </w:pPr>
      <w:r w:rsidRPr="0053773C">
        <w:rPr>
          <w:rFonts w:cs="Arial"/>
        </w:rPr>
        <w:t>[1] RWS-230013</w:t>
      </w:r>
      <w:r w:rsidRPr="0053773C">
        <w:rPr>
          <w:rFonts w:cs="Arial"/>
        </w:rPr>
        <w:tab/>
        <w:t>Network energy saving enhancements</w:t>
      </w:r>
      <w:r w:rsidRPr="0053773C">
        <w:rPr>
          <w:rFonts w:cs="Arial"/>
        </w:rPr>
        <w:tab/>
        <w:t>Nokia, Nokia Shanghai Bell</w:t>
      </w:r>
    </w:p>
    <w:p w14:paraId="26BF861C" w14:textId="77777777" w:rsidR="0053773C" w:rsidRPr="0053773C" w:rsidRDefault="0053773C" w:rsidP="0053773C">
      <w:pPr>
        <w:pStyle w:val="a9"/>
        <w:rPr>
          <w:rFonts w:cs="Arial"/>
        </w:rPr>
      </w:pPr>
      <w:r w:rsidRPr="0053773C">
        <w:rPr>
          <w:rFonts w:cs="Arial"/>
        </w:rPr>
        <w:t>[2] RWS-230180</w:t>
      </w:r>
      <w:r w:rsidRPr="0053773C">
        <w:rPr>
          <w:rFonts w:cs="Arial"/>
        </w:rPr>
        <w:tab/>
        <w:t>NW Energy Savings</w:t>
      </w:r>
      <w:r w:rsidRPr="0053773C">
        <w:rPr>
          <w:rFonts w:cs="Arial"/>
        </w:rPr>
        <w:tab/>
        <w:t>Qualcomm Incorporated</w:t>
      </w:r>
    </w:p>
    <w:p w14:paraId="1C88B84A" w14:textId="77777777" w:rsidR="0053773C" w:rsidRPr="0053773C" w:rsidRDefault="0053773C" w:rsidP="0053773C">
      <w:pPr>
        <w:pStyle w:val="a9"/>
        <w:rPr>
          <w:rFonts w:cs="Arial"/>
        </w:rPr>
      </w:pPr>
      <w:r w:rsidRPr="0053773C">
        <w:rPr>
          <w:rFonts w:cs="Arial"/>
        </w:rPr>
        <w:t>[3] RWS-230267</w:t>
      </w:r>
      <w:r w:rsidRPr="0053773C">
        <w:rPr>
          <w:rFonts w:cs="Arial"/>
        </w:rPr>
        <w:tab/>
        <w:t>Network Energy Saving in Rel-19</w:t>
      </w:r>
      <w:r w:rsidRPr="0053773C">
        <w:rPr>
          <w:rFonts w:cs="Arial"/>
        </w:rPr>
        <w:tab/>
        <w:t>Fujitsu Limited</w:t>
      </w:r>
    </w:p>
    <w:p w14:paraId="4412B9BC" w14:textId="77777777" w:rsidR="0053773C" w:rsidRPr="0053773C" w:rsidRDefault="0053773C" w:rsidP="0053773C">
      <w:pPr>
        <w:pStyle w:val="a9"/>
        <w:rPr>
          <w:rFonts w:cs="Arial"/>
        </w:rPr>
      </w:pPr>
      <w:r w:rsidRPr="0053773C">
        <w:rPr>
          <w:rFonts w:cs="Arial"/>
        </w:rPr>
        <w:t>[4] RWS-230156</w:t>
      </w:r>
      <w:r w:rsidRPr="0053773C">
        <w:rPr>
          <w:rFonts w:cs="Arial"/>
        </w:rPr>
        <w:tab/>
        <w:t>On NW Energy Savings for Rel-19</w:t>
      </w:r>
      <w:r w:rsidRPr="0053773C">
        <w:rPr>
          <w:rFonts w:cs="Arial"/>
        </w:rPr>
        <w:tab/>
        <w:t>Ericsson</w:t>
      </w:r>
    </w:p>
    <w:p w14:paraId="1D6C4CBF" w14:textId="01B6B521" w:rsidR="0053773C" w:rsidRPr="0053773C" w:rsidRDefault="0053773C" w:rsidP="0053773C">
      <w:pPr>
        <w:pStyle w:val="a9"/>
        <w:rPr>
          <w:rFonts w:cs="Arial"/>
        </w:rPr>
      </w:pPr>
      <w:r w:rsidRPr="0053773C">
        <w:rPr>
          <w:rFonts w:cs="Arial"/>
        </w:rPr>
        <w:t>[5] RWS-230208</w:t>
      </w:r>
      <w:r w:rsidRPr="0053773C">
        <w:rPr>
          <w:rFonts w:cs="Arial"/>
        </w:rPr>
        <w:tab/>
        <w:t>Network Energy Saving enhancements in Rel-19</w:t>
      </w:r>
      <w:r w:rsidRPr="0053773C">
        <w:rPr>
          <w:rFonts w:cs="Arial"/>
        </w:rPr>
        <w:tab/>
        <w:t>Samsung</w:t>
      </w:r>
    </w:p>
    <w:p w14:paraId="5EC900FE" w14:textId="77777777" w:rsidR="0053773C" w:rsidRPr="0053773C" w:rsidRDefault="0053773C" w:rsidP="0053773C">
      <w:pPr>
        <w:pStyle w:val="a9"/>
        <w:rPr>
          <w:rFonts w:cs="Arial"/>
        </w:rPr>
      </w:pPr>
      <w:r w:rsidRPr="0053773C">
        <w:rPr>
          <w:rFonts w:cs="Arial"/>
        </w:rPr>
        <w:t>[6] RWS-230364</w:t>
      </w:r>
      <w:r w:rsidRPr="0053773C">
        <w:rPr>
          <w:rFonts w:cs="Arial"/>
        </w:rPr>
        <w:tab/>
        <w:t>Network energy savings enhancements in Rel-19</w:t>
      </w:r>
      <w:r w:rsidRPr="0053773C">
        <w:rPr>
          <w:rFonts w:cs="Arial"/>
        </w:rPr>
        <w:tab/>
        <w:t xml:space="preserve">Huawei, </w:t>
      </w:r>
      <w:proofErr w:type="spellStart"/>
      <w:r w:rsidRPr="0053773C">
        <w:rPr>
          <w:rFonts w:cs="Arial"/>
        </w:rPr>
        <w:t>HiSilicon</w:t>
      </w:r>
      <w:proofErr w:type="spellEnd"/>
    </w:p>
    <w:p w14:paraId="603806A9" w14:textId="77777777" w:rsidR="0053773C" w:rsidRPr="0053773C" w:rsidRDefault="0053773C" w:rsidP="0053773C">
      <w:pPr>
        <w:pStyle w:val="a9"/>
        <w:rPr>
          <w:rFonts w:cs="Arial"/>
        </w:rPr>
      </w:pPr>
      <w:r w:rsidRPr="0053773C">
        <w:rPr>
          <w:rFonts w:cs="Arial"/>
        </w:rPr>
        <w:t>[7] RWS-230379</w:t>
      </w:r>
      <w:r w:rsidRPr="0053773C">
        <w:rPr>
          <w:rFonts w:cs="Arial"/>
        </w:rPr>
        <w:tab/>
        <w:t>Network Energy Saving Enhancement</w:t>
      </w:r>
      <w:r w:rsidRPr="0053773C">
        <w:rPr>
          <w:rFonts w:cs="Arial"/>
        </w:rPr>
        <w:tab/>
        <w:t>CATT</w:t>
      </w:r>
    </w:p>
    <w:p w14:paraId="60645AEF" w14:textId="77777777" w:rsidR="0053773C" w:rsidRPr="0053773C" w:rsidRDefault="0053773C" w:rsidP="0053773C">
      <w:pPr>
        <w:pStyle w:val="a9"/>
        <w:rPr>
          <w:rFonts w:cs="Arial"/>
        </w:rPr>
      </w:pPr>
      <w:r w:rsidRPr="0053773C">
        <w:rPr>
          <w:rFonts w:cs="Arial"/>
        </w:rPr>
        <w:t>[8] RWS-230113</w:t>
      </w:r>
      <w:r w:rsidRPr="0053773C">
        <w:rPr>
          <w:rFonts w:cs="Arial"/>
        </w:rPr>
        <w:tab/>
        <w:t>[RAN1-led] System Energy Efficiency Enhancement for NR</w:t>
      </w:r>
      <w:r w:rsidRPr="0053773C">
        <w:rPr>
          <w:rFonts w:cs="Arial"/>
        </w:rPr>
        <w:tab/>
        <w:t>MediaTek Inc.</w:t>
      </w:r>
    </w:p>
    <w:p w14:paraId="05015EFD" w14:textId="77777777" w:rsidR="0053773C" w:rsidRPr="0053773C" w:rsidRDefault="0053773C" w:rsidP="0053773C">
      <w:pPr>
        <w:pStyle w:val="a9"/>
        <w:rPr>
          <w:rFonts w:cs="Arial"/>
        </w:rPr>
      </w:pPr>
      <w:r w:rsidRPr="0053773C">
        <w:rPr>
          <w:rFonts w:cs="Arial"/>
        </w:rPr>
        <w:t>[9] RWS-230062</w:t>
      </w:r>
      <w:r w:rsidRPr="0053773C">
        <w:rPr>
          <w:rFonts w:cs="Arial"/>
        </w:rPr>
        <w:tab/>
        <w:t>Views on NR network energy saving in Rel-19</w:t>
      </w:r>
      <w:r w:rsidRPr="0053773C">
        <w:rPr>
          <w:rFonts w:cs="Arial"/>
        </w:rPr>
        <w:tab/>
        <w:t>vivo</w:t>
      </w:r>
    </w:p>
    <w:p w14:paraId="20A5D36C" w14:textId="77777777" w:rsidR="0053773C" w:rsidRPr="0053773C" w:rsidRDefault="0053773C" w:rsidP="0053773C">
      <w:pPr>
        <w:pStyle w:val="a9"/>
        <w:rPr>
          <w:rFonts w:cs="Arial"/>
        </w:rPr>
      </w:pPr>
      <w:r w:rsidRPr="0053773C">
        <w:rPr>
          <w:rFonts w:cs="Arial"/>
        </w:rPr>
        <w:t>[10] RWS-230139</w:t>
      </w:r>
      <w:r w:rsidRPr="0053773C">
        <w:rPr>
          <w:rFonts w:cs="Arial"/>
        </w:rPr>
        <w:tab/>
        <w:t>Network Energy Saving (NES) enhancement</w:t>
      </w:r>
      <w:r w:rsidRPr="0053773C">
        <w:rPr>
          <w:rFonts w:cs="Arial"/>
        </w:rPr>
        <w:tab/>
        <w:t>NEC</w:t>
      </w:r>
    </w:p>
    <w:p w14:paraId="14ACA2F7" w14:textId="77777777" w:rsidR="0053773C" w:rsidRPr="0053773C" w:rsidRDefault="0053773C" w:rsidP="0053773C">
      <w:pPr>
        <w:pStyle w:val="a9"/>
        <w:rPr>
          <w:rFonts w:cs="Arial"/>
        </w:rPr>
      </w:pPr>
      <w:r w:rsidRPr="0053773C">
        <w:rPr>
          <w:rFonts w:cs="Arial"/>
        </w:rPr>
        <w:t>[11] RWS-230456</w:t>
      </w:r>
      <w:r w:rsidRPr="0053773C">
        <w:rPr>
          <w:rFonts w:cs="Arial"/>
        </w:rPr>
        <w:tab/>
        <w:t>Rel-19 Enhancements for Network Energy Savings (NES)</w:t>
      </w:r>
      <w:r w:rsidRPr="0053773C">
        <w:rPr>
          <w:rFonts w:cs="Arial"/>
        </w:rPr>
        <w:tab/>
        <w:t>Intel Corporation</w:t>
      </w:r>
    </w:p>
    <w:p w14:paraId="3DF49135" w14:textId="77777777" w:rsidR="0053773C" w:rsidRPr="0053773C" w:rsidRDefault="0053773C" w:rsidP="0053773C">
      <w:pPr>
        <w:pStyle w:val="a9"/>
        <w:rPr>
          <w:rFonts w:cs="Arial"/>
        </w:rPr>
      </w:pPr>
      <w:r w:rsidRPr="0053773C">
        <w:rPr>
          <w:rFonts w:cs="Arial"/>
        </w:rPr>
        <w:t>[12] RWS-230423</w:t>
      </w:r>
      <w:r w:rsidRPr="0053773C">
        <w:rPr>
          <w:rFonts w:cs="Arial"/>
        </w:rPr>
        <w:tab/>
        <w:t>Further enhancements on network energy saving</w:t>
      </w:r>
      <w:r w:rsidRPr="0053773C">
        <w:rPr>
          <w:rFonts w:cs="Arial"/>
        </w:rPr>
        <w:tab/>
        <w:t>CMCC</w:t>
      </w:r>
    </w:p>
    <w:p w14:paraId="6A736FEC" w14:textId="77777777" w:rsidR="0053773C" w:rsidRPr="0053773C" w:rsidRDefault="0053773C" w:rsidP="0053773C">
      <w:pPr>
        <w:pStyle w:val="a9"/>
        <w:rPr>
          <w:rFonts w:cs="Arial"/>
        </w:rPr>
      </w:pPr>
      <w:r w:rsidRPr="0053773C">
        <w:rPr>
          <w:rFonts w:cs="Arial"/>
        </w:rPr>
        <w:t>[13] RWS-230062</w:t>
      </w:r>
      <w:r w:rsidRPr="0053773C">
        <w:rPr>
          <w:rFonts w:cs="Arial"/>
        </w:rPr>
        <w:tab/>
        <w:t>Views on NR network energy saving in Rel-19</w:t>
      </w:r>
      <w:r w:rsidRPr="0053773C">
        <w:rPr>
          <w:rFonts w:cs="Arial"/>
        </w:rPr>
        <w:tab/>
        <w:t>vivo</w:t>
      </w:r>
    </w:p>
    <w:p w14:paraId="6999B07C" w14:textId="77777777" w:rsidR="0053773C" w:rsidRPr="0053773C" w:rsidRDefault="0053773C" w:rsidP="0053773C">
      <w:pPr>
        <w:pStyle w:val="a9"/>
        <w:rPr>
          <w:rFonts w:cs="Arial"/>
        </w:rPr>
      </w:pPr>
      <w:r w:rsidRPr="0053773C">
        <w:rPr>
          <w:rFonts w:cs="Arial"/>
        </w:rPr>
        <w:t>[14] RWS-230197</w:t>
      </w:r>
      <w:r w:rsidRPr="0053773C">
        <w:rPr>
          <w:rFonts w:cs="Arial"/>
        </w:rPr>
        <w:tab/>
        <w:t>Proposal on network energy saving in Rel-19</w:t>
      </w:r>
      <w:r w:rsidRPr="0053773C">
        <w:rPr>
          <w:rFonts w:cs="Arial"/>
        </w:rPr>
        <w:tab/>
        <w:t>LG Electronics</w:t>
      </w:r>
    </w:p>
    <w:p w14:paraId="481479A3" w14:textId="77777777" w:rsidR="0053773C" w:rsidRPr="0053773C" w:rsidRDefault="0053773C" w:rsidP="0053773C">
      <w:pPr>
        <w:pStyle w:val="a9"/>
        <w:rPr>
          <w:rFonts w:cs="Arial"/>
        </w:rPr>
      </w:pPr>
      <w:r w:rsidRPr="0053773C">
        <w:rPr>
          <w:rFonts w:cs="Arial"/>
        </w:rPr>
        <w:t>[15] RWS-230239</w:t>
      </w:r>
      <w:r w:rsidRPr="0053773C">
        <w:rPr>
          <w:rFonts w:cs="Arial"/>
        </w:rPr>
        <w:tab/>
        <w:t>Network energy saving for Rel-19</w:t>
      </w:r>
      <w:r w:rsidRPr="0053773C">
        <w:rPr>
          <w:rFonts w:cs="Arial"/>
        </w:rPr>
        <w:tab/>
        <w:t>China Telecom</w:t>
      </w:r>
    </w:p>
    <w:p w14:paraId="548B2DF7" w14:textId="691B9DCD" w:rsidR="0053773C" w:rsidRPr="0053773C" w:rsidRDefault="0053773C" w:rsidP="0053773C">
      <w:pPr>
        <w:pStyle w:val="a9"/>
        <w:rPr>
          <w:rFonts w:cs="Arial"/>
        </w:rPr>
      </w:pPr>
      <w:r w:rsidRPr="0053773C">
        <w:rPr>
          <w:rFonts w:cs="Arial"/>
        </w:rPr>
        <w:t>[16] RWS-230281</w:t>
      </w:r>
      <w:r w:rsidRPr="0053773C">
        <w:rPr>
          <w:rFonts w:cs="Arial"/>
        </w:rPr>
        <w:tab/>
        <w:t>Views on Network Energy Saving in Release 19</w:t>
      </w:r>
      <w:r w:rsidRPr="0053773C">
        <w:rPr>
          <w:rFonts w:cs="Arial"/>
        </w:rPr>
        <w:tab/>
        <w:t>KDDI Corporation</w:t>
      </w:r>
    </w:p>
    <w:p w14:paraId="7A6F4F11" w14:textId="77777777" w:rsidR="0053773C" w:rsidRPr="0053773C" w:rsidRDefault="0053773C" w:rsidP="0053773C">
      <w:pPr>
        <w:pStyle w:val="a9"/>
        <w:rPr>
          <w:rFonts w:cs="Arial"/>
        </w:rPr>
      </w:pPr>
      <w:r w:rsidRPr="0053773C">
        <w:rPr>
          <w:rFonts w:cs="Arial"/>
        </w:rPr>
        <w:t>[17] RWS-230300</w:t>
      </w:r>
      <w:r w:rsidRPr="0053773C">
        <w:rPr>
          <w:rFonts w:cs="Arial"/>
        </w:rPr>
        <w:tab/>
        <w:t>Views on network energy saving in Rel-19</w:t>
      </w:r>
      <w:r w:rsidRPr="0053773C">
        <w:rPr>
          <w:rFonts w:cs="Arial"/>
        </w:rPr>
        <w:tab/>
        <w:t xml:space="preserve">ZTE, </w:t>
      </w:r>
      <w:proofErr w:type="spellStart"/>
      <w:r w:rsidRPr="0053773C">
        <w:rPr>
          <w:rFonts w:cs="Arial"/>
        </w:rPr>
        <w:t>Sanechips</w:t>
      </w:r>
      <w:proofErr w:type="spellEnd"/>
    </w:p>
    <w:p w14:paraId="1B39466D" w14:textId="77777777" w:rsidR="0053773C" w:rsidRPr="0053773C" w:rsidRDefault="0053773C" w:rsidP="0053773C">
      <w:pPr>
        <w:pStyle w:val="a9"/>
        <w:rPr>
          <w:rFonts w:cs="Arial"/>
        </w:rPr>
      </w:pPr>
      <w:r w:rsidRPr="0053773C">
        <w:rPr>
          <w:rFonts w:cs="Arial"/>
        </w:rPr>
        <w:t>[18] RWS-230334</w:t>
      </w:r>
      <w:r w:rsidRPr="0053773C">
        <w:rPr>
          <w:rFonts w:cs="Arial"/>
        </w:rPr>
        <w:tab/>
        <w:t>Discussion on enhancement of network energy savings</w:t>
      </w:r>
      <w:r w:rsidRPr="0053773C">
        <w:rPr>
          <w:rFonts w:cs="Arial"/>
        </w:rPr>
        <w:tab/>
        <w:t>Rakuten Mobile, Inc</w:t>
      </w:r>
    </w:p>
    <w:p w14:paraId="725C05B8" w14:textId="7F4F71D3" w:rsidR="00BC6957" w:rsidRPr="009F4AEE" w:rsidRDefault="0053773C" w:rsidP="0053773C">
      <w:pPr>
        <w:pStyle w:val="a9"/>
        <w:jc w:val="left"/>
        <w:rPr>
          <w:rFonts w:eastAsia="游明朝" w:cs="Arial"/>
          <w:lang w:eastAsia="ja-JP"/>
        </w:rPr>
      </w:pPr>
      <w:r w:rsidRPr="0053773C">
        <w:rPr>
          <w:rFonts w:cs="Arial"/>
        </w:rPr>
        <w:t>[19] RWS-230440</w:t>
      </w:r>
      <w:r w:rsidRPr="0053773C">
        <w:rPr>
          <w:rFonts w:cs="Arial"/>
        </w:rPr>
        <w:tab/>
        <w:t>Views on Enhanced Network Energy Saving</w:t>
      </w:r>
      <w:r w:rsidRPr="0053773C">
        <w:rPr>
          <w:rFonts w:cs="Arial"/>
        </w:rPr>
        <w:tab/>
        <w:t>Fraunhofer IIS, Fraunhofer HHI</w:t>
      </w:r>
    </w:p>
    <w:sectPr w:rsidR="00BC6957" w:rsidRPr="009F4AEE"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61512" w14:textId="77777777" w:rsidR="00364AB3" w:rsidRDefault="00364AB3">
      <w:r>
        <w:separator/>
      </w:r>
    </w:p>
  </w:endnote>
  <w:endnote w:type="continuationSeparator" w:id="0">
    <w:p w14:paraId="740E0BDA" w14:textId="77777777" w:rsidR="00364AB3" w:rsidRDefault="00364AB3">
      <w:r>
        <w:continuationSeparator/>
      </w:r>
    </w:p>
  </w:endnote>
  <w:endnote w:type="continuationNotice" w:id="1">
    <w:p w14:paraId="706818DF" w14:textId="77777777" w:rsidR="00364AB3" w:rsidRDefault="00364A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0F58D" w14:textId="77777777" w:rsidR="00364AB3" w:rsidRDefault="00364AB3">
      <w:r>
        <w:separator/>
      </w:r>
    </w:p>
  </w:footnote>
  <w:footnote w:type="continuationSeparator" w:id="0">
    <w:p w14:paraId="68E9C4B9" w14:textId="77777777" w:rsidR="00364AB3" w:rsidRDefault="00364AB3">
      <w:r>
        <w:continuationSeparator/>
      </w:r>
    </w:p>
  </w:footnote>
  <w:footnote w:type="continuationNotice" w:id="1">
    <w:p w14:paraId="33C25C28" w14:textId="77777777" w:rsidR="00364AB3" w:rsidRDefault="00364A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45C6E02"/>
    <w:multiLevelType w:val="hybridMultilevel"/>
    <w:tmpl w:val="07326B66"/>
    <w:lvl w:ilvl="0" w:tplc="3FB2EBE0">
      <w:start w:val="1"/>
      <w:numFmt w:val="bullet"/>
      <w:lvlText w:val="‒"/>
      <w:lvlJc w:val="left"/>
      <w:pPr>
        <w:ind w:left="420" w:hanging="420"/>
      </w:pPr>
      <w:rPr>
        <w:rFonts w:ascii="游明朝" w:eastAsia="游明朝" w:hAnsi="游明朝" w:hint="eastAsia"/>
      </w:rPr>
    </w:lvl>
    <w:lvl w:ilvl="1" w:tplc="9E4A1E32">
      <w:numFmt w:val="bullet"/>
      <w:lvlText w:val="-"/>
      <w:lvlJc w:val="left"/>
      <w:pPr>
        <w:ind w:left="840" w:hanging="420"/>
      </w:pPr>
      <w:rPr>
        <w:rFonts w:ascii="Arial" w:eastAsia="游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A567C"/>
    <w:multiLevelType w:val="hybridMultilevel"/>
    <w:tmpl w:val="35964466"/>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C0075B"/>
    <w:multiLevelType w:val="hybridMultilevel"/>
    <w:tmpl w:val="988EEB8C"/>
    <w:lvl w:ilvl="0" w:tplc="FFFFFFFF">
      <w:start w:val="1"/>
      <w:numFmt w:val="bullet"/>
      <w:lvlText w:val="‒"/>
      <w:lvlJc w:val="left"/>
      <w:pPr>
        <w:ind w:left="620" w:hanging="420"/>
      </w:pPr>
      <w:rPr>
        <w:rFonts w:ascii="游明朝" w:eastAsia="游明朝" w:hAnsi="游明朝" w:hint="eastAsia"/>
      </w:rPr>
    </w:lvl>
    <w:lvl w:ilvl="1" w:tplc="3FB2EBE0">
      <w:start w:val="1"/>
      <w:numFmt w:val="bullet"/>
      <w:lvlText w:val="‒"/>
      <w:lvlJc w:val="left"/>
      <w:pPr>
        <w:ind w:left="1040" w:hanging="420"/>
      </w:pPr>
      <w:rPr>
        <w:rFonts w:ascii="游明朝" w:eastAsia="游明朝" w:hAnsi="游明朝" w:hint="eastAsia"/>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EB7631"/>
    <w:multiLevelType w:val="hybridMultilevel"/>
    <w:tmpl w:val="28A00FDE"/>
    <w:lvl w:ilvl="0" w:tplc="3FB2EBE0">
      <w:start w:val="1"/>
      <w:numFmt w:val="bullet"/>
      <w:lvlText w:val="‒"/>
      <w:lvlJc w:val="left"/>
      <w:pPr>
        <w:ind w:left="987" w:hanging="420"/>
      </w:pPr>
      <w:rPr>
        <w:rFonts w:ascii="游明朝" w:eastAsia="游明朝" w:hAnsi="游明朝"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15:restartNumberingAfterBreak="0">
    <w:nsid w:val="3F932005"/>
    <w:multiLevelType w:val="hybridMultilevel"/>
    <w:tmpl w:val="3F62EC22"/>
    <w:lvl w:ilvl="0" w:tplc="3FB2EBE0">
      <w:start w:val="1"/>
      <w:numFmt w:val="bullet"/>
      <w:lvlText w:val="‒"/>
      <w:lvlJc w:val="left"/>
      <w:pPr>
        <w:ind w:left="420" w:hanging="420"/>
      </w:pPr>
      <w:rPr>
        <w:rFonts w:ascii="游明朝" w:eastAsia="游明朝" w:hAnsi="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40E0681"/>
    <w:multiLevelType w:val="multilevel"/>
    <w:tmpl w:val="0F9AE774"/>
    <w:lvl w:ilvl="0">
      <w:start w:val="1"/>
      <w:numFmt w:val="decimal"/>
      <w:lvlText w:val="%1"/>
      <w:lvlJc w:val="left"/>
      <w:pPr>
        <w:ind w:left="425" w:hanging="425"/>
      </w:pPr>
    </w:lvl>
    <w:lvl w:ilvl="1">
      <w:start w:val="1"/>
      <w:numFmt w:val="decimal"/>
      <w:pStyle w:val="1"/>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DFE6C81"/>
    <w:multiLevelType w:val="hybridMultilevel"/>
    <w:tmpl w:val="A09857DC"/>
    <w:lvl w:ilvl="0" w:tplc="3FB2EBE0">
      <w:start w:val="1"/>
      <w:numFmt w:val="bullet"/>
      <w:lvlText w:val="‒"/>
      <w:lvlJc w:val="left"/>
      <w:pPr>
        <w:ind w:left="620" w:hanging="420"/>
      </w:pPr>
      <w:rPr>
        <w:rFonts w:ascii="游明朝" w:eastAsia="游明朝" w:hAnsi="游明朝" w:hint="eastAsia"/>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8"/>
  </w:num>
  <w:num w:numId="3">
    <w:abstractNumId w:val="0"/>
  </w:num>
  <w:num w:numId="4">
    <w:abstractNumId w:val="13"/>
  </w:num>
  <w:num w:numId="5">
    <w:abstractNumId w:val="14"/>
  </w:num>
  <w:num w:numId="6">
    <w:abstractNumId w:val="15"/>
  </w:num>
  <w:num w:numId="7">
    <w:abstractNumId w:val="5"/>
  </w:num>
  <w:num w:numId="8">
    <w:abstractNumId w:val="6"/>
  </w:num>
  <w:num w:numId="9">
    <w:abstractNumId w:val="4"/>
  </w:num>
  <w:num w:numId="10">
    <w:abstractNumId w:val="19"/>
  </w:num>
  <w:num w:numId="11">
    <w:abstractNumId w:val="7"/>
  </w:num>
  <w:num w:numId="12">
    <w:abstractNumId w:val="17"/>
  </w:num>
  <w:num w:numId="13">
    <w:abstractNumId w:val="18"/>
  </w:num>
  <w:num w:numId="14">
    <w:abstractNumId w:val="10"/>
  </w:num>
  <w:num w:numId="15">
    <w:abstractNumId w:val="9"/>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
  </w:num>
  <w:num w:numId="20">
    <w:abstractNumId w:val="16"/>
  </w:num>
  <w:num w:numId="21">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BC2"/>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03F"/>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9C"/>
    <w:rsid w:val="000151EC"/>
    <w:rsid w:val="000152D7"/>
    <w:rsid w:val="000153E9"/>
    <w:rsid w:val="00015721"/>
    <w:rsid w:val="000157B0"/>
    <w:rsid w:val="000158BC"/>
    <w:rsid w:val="00015957"/>
    <w:rsid w:val="00015CF1"/>
    <w:rsid w:val="00015D15"/>
    <w:rsid w:val="00015F27"/>
    <w:rsid w:val="000166DC"/>
    <w:rsid w:val="00016B44"/>
    <w:rsid w:val="0001749C"/>
    <w:rsid w:val="000176A7"/>
    <w:rsid w:val="00017A86"/>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913"/>
    <w:rsid w:val="00031DD1"/>
    <w:rsid w:val="000320A0"/>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381"/>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21D"/>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494"/>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1E"/>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CFB"/>
    <w:rsid w:val="00065E1A"/>
    <w:rsid w:val="00066457"/>
    <w:rsid w:val="0006647B"/>
    <w:rsid w:val="00066778"/>
    <w:rsid w:val="00066CC6"/>
    <w:rsid w:val="00066F7A"/>
    <w:rsid w:val="00067201"/>
    <w:rsid w:val="000672C5"/>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EEA"/>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30D"/>
    <w:rsid w:val="000A065B"/>
    <w:rsid w:val="000A084E"/>
    <w:rsid w:val="000A1371"/>
    <w:rsid w:val="000A18ED"/>
    <w:rsid w:val="000A197F"/>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070"/>
    <w:rsid w:val="000A7562"/>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9FE"/>
    <w:rsid w:val="000B1F30"/>
    <w:rsid w:val="000B1FD4"/>
    <w:rsid w:val="000B2517"/>
    <w:rsid w:val="000B2719"/>
    <w:rsid w:val="000B329D"/>
    <w:rsid w:val="000B32AE"/>
    <w:rsid w:val="000B3654"/>
    <w:rsid w:val="000B3A8F"/>
    <w:rsid w:val="000B3D86"/>
    <w:rsid w:val="000B3E3D"/>
    <w:rsid w:val="000B3ECD"/>
    <w:rsid w:val="000B4506"/>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1EA6"/>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99"/>
    <w:rsid w:val="000F199E"/>
    <w:rsid w:val="000F2152"/>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0DAA"/>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3BB"/>
    <w:rsid w:val="00105771"/>
    <w:rsid w:val="00105E0C"/>
    <w:rsid w:val="001062CD"/>
    <w:rsid w:val="001062FB"/>
    <w:rsid w:val="001063E6"/>
    <w:rsid w:val="0010668D"/>
    <w:rsid w:val="001068D3"/>
    <w:rsid w:val="00106A58"/>
    <w:rsid w:val="00106AD3"/>
    <w:rsid w:val="001071FB"/>
    <w:rsid w:val="0011007E"/>
    <w:rsid w:val="001101E8"/>
    <w:rsid w:val="00110FC6"/>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5B"/>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5C9"/>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3D97"/>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1BD"/>
    <w:rsid w:val="0012746B"/>
    <w:rsid w:val="00127763"/>
    <w:rsid w:val="0012793C"/>
    <w:rsid w:val="00127DA1"/>
    <w:rsid w:val="00127E90"/>
    <w:rsid w:val="001302C2"/>
    <w:rsid w:val="0013046A"/>
    <w:rsid w:val="00130944"/>
    <w:rsid w:val="00131164"/>
    <w:rsid w:val="0013126F"/>
    <w:rsid w:val="00131393"/>
    <w:rsid w:val="001314E4"/>
    <w:rsid w:val="001314FB"/>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08E3"/>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4F22"/>
    <w:rsid w:val="00145319"/>
    <w:rsid w:val="00145662"/>
    <w:rsid w:val="0014568E"/>
    <w:rsid w:val="00145E7E"/>
    <w:rsid w:val="00145F13"/>
    <w:rsid w:val="001461FF"/>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7A"/>
    <w:rsid w:val="00167FC9"/>
    <w:rsid w:val="0017011C"/>
    <w:rsid w:val="00170130"/>
    <w:rsid w:val="0017073C"/>
    <w:rsid w:val="00170DC5"/>
    <w:rsid w:val="00170DEC"/>
    <w:rsid w:val="00171315"/>
    <w:rsid w:val="00171439"/>
    <w:rsid w:val="001720A7"/>
    <w:rsid w:val="00172EB7"/>
    <w:rsid w:val="001737F9"/>
    <w:rsid w:val="00173A8E"/>
    <w:rsid w:val="00173BC6"/>
    <w:rsid w:val="001740F0"/>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374"/>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0B38"/>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158D"/>
    <w:rsid w:val="001B29EB"/>
    <w:rsid w:val="001B341A"/>
    <w:rsid w:val="001B3F8D"/>
    <w:rsid w:val="001B42A6"/>
    <w:rsid w:val="001B4C2A"/>
    <w:rsid w:val="001B4CFD"/>
    <w:rsid w:val="001B4DC3"/>
    <w:rsid w:val="001B54DE"/>
    <w:rsid w:val="001B550D"/>
    <w:rsid w:val="001B5A5D"/>
    <w:rsid w:val="001B5B88"/>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3EE5"/>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5BC"/>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E7D2D"/>
    <w:rsid w:val="001F0439"/>
    <w:rsid w:val="001F0964"/>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1F78FE"/>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76C"/>
    <w:rsid w:val="00203F0E"/>
    <w:rsid w:val="00203F96"/>
    <w:rsid w:val="0020421F"/>
    <w:rsid w:val="00204251"/>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1E4"/>
    <w:rsid w:val="0021423A"/>
    <w:rsid w:val="002142AF"/>
    <w:rsid w:val="002144DB"/>
    <w:rsid w:val="00214970"/>
    <w:rsid w:val="00214B0E"/>
    <w:rsid w:val="00214B95"/>
    <w:rsid w:val="00214DA8"/>
    <w:rsid w:val="00215074"/>
    <w:rsid w:val="00215423"/>
    <w:rsid w:val="0021586D"/>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DDB"/>
    <w:rsid w:val="00231E27"/>
    <w:rsid w:val="00231EE8"/>
    <w:rsid w:val="002320FE"/>
    <w:rsid w:val="00232152"/>
    <w:rsid w:val="002323E8"/>
    <w:rsid w:val="0023313B"/>
    <w:rsid w:val="00233984"/>
    <w:rsid w:val="00233DA1"/>
    <w:rsid w:val="00233F2F"/>
    <w:rsid w:val="00234466"/>
    <w:rsid w:val="00234B17"/>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0FFA"/>
    <w:rsid w:val="00251A97"/>
    <w:rsid w:val="00251A9D"/>
    <w:rsid w:val="00251D51"/>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5DFC"/>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2E7"/>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B01"/>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087"/>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5705"/>
    <w:rsid w:val="002C5B55"/>
    <w:rsid w:val="002C72D2"/>
    <w:rsid w:val="002C7838"/>
    <w:rsid w:val="002C7CA3"/>
    <w:rsid w:val="002C7E09"/>
    <w:rsid w:val="002C7EDB"/>
    <w:rsid w:val="002D019C"/>
    <w:rsid w:val="002D071A"/>
    <w:rsid w:val="002D079A"/>
    <w:rsid w:val="002D08FD"/>
    <w:rsid w:val="002D0B49"/>
    <w:rsid w:val="002D0BF2"/>
    <w:rsid w:val="002D0C2C"/>
    <w:rsid w:val="002D0EFC"/>
    <w:rsid w:val="002D11D0"/>
    <w:rsid w:val="002D12EA"/>
    <w:rsid w:val="002D1C69"/>
    <w:rsid w:val="002D2049"/>
    <w:rsid w:val="002D2297"/>
    <w:rsid w:val="002D2AA5"/>
    <w:rsid w:val="002D31FC"/>
    <w:rsid w:val="002D34B2"/>
    <w:rsid w:val="002D376C"/>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189"/>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17A"/>
    <w:rsid w:val="0030129E"/>
    <w:rsid w:val="003015B2"/>
    <w:rsid w:val="00301692"/>
    <w:rsid w:val="0030186D"/>
    <w:rsid w:val="00301CE6"/>
    <w:rsid w:val="00301DCF"/>
    <w:rsid w:val="00302036"/>
    <w:rsid w:val="003020DB"/>
    <w:rsid w:val="0030256B"/>
    <w:rsid w:val="00302886"/>
    <w:rsid w:val="00303579"/>
    <w:rsid w:val="00303A41"/>
    <w:rsid w:val="00303C49"/>
    <w:rsid w:val="00304332"/>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6577"/>
    <w:rsid w:val="0032798D"/>
    <w:rsid w:val="00327B90"/>
    <w:rsid w:val="00327E89"/>
    <w:rsid w:val="00330472"/>
    <w:rsid w:val="00330A38"/>
    <w:rsid w:val="00331751"/>
    <w:rsid w:val="00331845"/>
    <w:rsid w:val="00331885"/>
    <w:rsid w:val="00332A11"/>
    <w:rsid w:val="00333011"/>
    <w:rsid w:val="00333AEF"/>
    <w:rsid w:val="00333BC8"/>
    <w:rsid w:val="00334579"/>
    <w:rsid w:val="00334B36"/>
    <w:rsid w:val="00335419"/>
    <w:rsid w:val="0033550A"/>
    <w:rsid w:val="00335557"/>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21"/>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80"/>
    <w:rsid w:val="003478FC"/>
    <w:rsid w:val="00347910"/>
    <w:rsid w:val="00350A70"/>
    <w:rsid w:val="0035170A"/>
    <w:rsid w:val="003517CB"/>
    <w:rsid w:val="00352325"/>
    <w:rsid w:val="0035245C"/>
    <w:rsid w:val="00352879"/>
    <w:rsid w:val="00352DC8"/>
    <w:rsid w:val="00353307"/>
    <w:rsid w:val="003533BE"/>
    <w:rsid w:val="003539B8"/>
    <w:rsid w:val="00353D59"/>
    <w:rsid w:val="00353F1F"/>
    <w:rsid w:val="003542BA"/>
    <w:rsid w:val="0035434F"/>
    <w:rsid w:val="00354752"/>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9C9"/>
    <w:rsid w:val="00363C57"/>
    <w:rsid w:val="00363F4F"/>
    <w:rsid w:val="003643C5"/>
    <w:rsid w:val="00364AB3"/>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67A11"/>
    <w:rsid w:val="00370818"/>
    <w:rsid w:val="00370E47"/>
    <w:rsid w:val="00371E0E"/>
    <w:rsid w:val="003722E0"/>
    <w:rsid w:val="00372A2D"/>
    <w:rsid w:val="00372D25"/>
    <w:rsid w:val="00372D7D"/>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392C"/>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1C6"/>
    <w:rsid w:val="003D3776"/>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58"/>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B1A"/>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3B4"/>
    <w:rsid w:val="004017CD"/>
    <w:rsid w:val="004019EC"/>
    <w:rsid w:val="00401C03"/>
    <w:rsid w:val="00402378"/>
    <w:rsid w:val="0040257C"/>
    <w:rsid w:val="004028C3"/>
    <w:rsid w:val="00402D5E"/>
    <w:rsid w:val="00402DA5"/>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5F44"/>
    <w:rsid w:val="0041629B"/>
    <w:rsid w:val="00416DCC"/>
    <w:rsid w:val="00416FFD"/>
    <w:rsid w:val="004173CA"/>
    <w:rsid w:val="004173DC"/>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7CD"/>
    <w:rsid w:val="00425AE8"/>
    <w:rsid w:val="00425C51"/>
    <w:rsid w:val="00425DBE"/>
    <w:rsid w:val="00425DCA"/>
    <w:rsid w:val="004264A0"/>
    <w:rsid w:val="004265D5"/>
    <w:rsid w:val="00426F6E"/>
    <w:rsid w:val="00427248"/>
    <w:rsid w:val="0042760D"/>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69F6"/>
    <w:rsid w:val="00436D1F"/>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251"/>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17E"/>
    <w:rsid w:val="00472383"/>
    <w:rsid w:val="004725B2"/>
    <w:rsid w:val="00472C7A"/>
    <w:rsid w:val="004734D0"/>
    <w:rsid w:val="00474798"/>
    <w:rsid w:val="004747E5"/>
    <w:rsid w:val="00474C08"/>
    <w:rsid w:val="0047556B"/>
    <w:rsid w:val="00475667"/>
    <w:rsid w:val="0047610C"/>
    <w:rsid w:val="0047635B"/>
    <w:rsid w:val="0047666D"/>
    <w:rsid w:val="0047702E"/>
    <w:rsid w:val="004770CB"/>
    <w:rsid w:val="00477768"/>
    <w:rsid w:val="00477BC8"/>
    <w:rsid w:val="00477EB4"/>
    <w:rsid w:val="00477ED1"/>
    <w:rsid w:val="00477F8C"/>
    <w:rsid w:val="00480411"/>
    <w:rsid w:val="00480800"/>
    <w:rsid w:val="00480CC9"/>
    <w:rsid w:val="00481DCE"/>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214"/>
    <w:rsid w:val="00492611"/>
    <w:rsid w:val="004926CB"/>
    <w:rsid w:val="004926ED"/>
    <w:rsid w:val="00492ABF"/>
    <w:rsid w:val="00492BAE"/>
    <w:rsid w:val="00492BC5"/>
    <w:rsid w:val="00492F7C"/>
    <w:rsid w:val="004930F5"/>
    <w:rsid w:val="0049327D"/>
    <w:rsid w:val="00493C66"/>
    <w:rsid w:val="0049495C"/>
    <w:rsid w:val="004953E2"/>
    <w:rsid w:val="00495425"/>
    <w:rsid w:val="00495429"/>
    <w:rsid w:val="0049552E"/>
    <w:rsid w:val="004961B5"/>
    <w:rsid w:val="004961C2"/>
    <w:rsid w:val="004964F1"/>
    <w:rsid w:val="00496A43"/>
    <w:rsid w:val="00496B0C"/>
    <w:rsid w:val="00497030"/>
    <w:rsid w:val="00497261"/>
    <w:rsid w:val="00497E12"/>
    <w:rsid w:val="00497EAD"/>
    <w:rsid w:val="00497F28"/>
    <w:rsid w:val="004A0107"/>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5D10"/>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D08"/>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107"/>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680"/>
    <w:rsid w:val="004E28F9"/>
    <w:rsid w:val="004E32B3"/>
    <w:rsid w:val="004E3337"/>
    <w:rsid w:val="004E33B5"/>
    <w:rsid w:val="004E383D"/>
    <w:rsid w:val="004E38B0"/>
    <w:rsid w:val="004E3A6E"/>
    <w:rsid w:val="004E3BF1"/>
    <w:rsid w:val="004E414F"/>
    <w:rsid w:val="004E417E"/>
    <w:rsid w:val="004E424D"/>
    <w:rsid w:val="004E462E"/>
    <w:rsid w:val="004E469C"/>
    <w:rsid w:val="004E4831"/>
    <w:rsid w:val="004E497F"/>
    <w:rsid w:val="004E4E9B"/>
    <w:rsid w:val="004E4FB1"/>
    <w:rsid w:val="004E56DC"/>
    <w:rsid w:val="004E597D"/>
    <w:rsid w:val="004E5E72"/>
    <w:rsid w:val="004E67C0"/>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530"/>
    <w:rsid w:val="00505D45"/>
    <w:rsid w:val="00506557"/>
    <w:rsid w:val="005066BF"/>
    <w:rsid w:val="0050677A"/>
    <w:rsid w:val="00506B5A"/>
    <w:rsid w:val="00507710"/>
    <w:rsid w:val="00507DFA"/>
    <w:rsid w:val="0051001F"/>
    <w:rsid w:val="005108D8"/>
    <w:rsid w:val="00510B7E"/>
    <w:rsid w:val="00510BD0"/>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FC5"/>
    <w:rsid w:val="00517333"/>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73C"/>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3F6"/>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5CF"/>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6D5"/>
    <w:rsid w:val="00562916"/>
    <w:rsid w:val="00562ADB"/>
    <w:rsid w:val="00562ECA"/>
    <w:rsid w:val="005630A9"/>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BF1"/>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157"/>
    <w:rsid w:val="00581EC9"/>
    <w:rsid w:val="0058233D"/>
    <w:rsid w:val="005825D4"/>
    <w:rsid w:val="00582809"/>
    <w:rsid w:val="00582C21"/>
    <w:rsid w:val="00583534"/>
    <w:rsid w:val="00583F3D"/>
    <w:rsid w:val="00584723"/>
    <w:rsid w:val="005847D5"/>
    <w:rsid w:val="005849E6"/>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B74"/>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198"/>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BDB"/>
    <w:rsid w:val="005D2FE9"/>
    <w:rsid w:val="005D37F6"/>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5AF"/>
    <w:rsid w:val="005E0E62"/>
    <w:rsid w:val="005E1039"/>
    <w:rsid w:val="005E1048"/>
    <w:rsid w:val="005E1A80"/>
    <w:rsid w:val="005E1E14"/>
    <w:rsid w:val="005E206A"/>
    <w:rsid w:val="005E2D42"/>
    <w:rsid w:val="005E2D63"/>
    <w:rsid w:val="005E3004"/>
    <w:rsid w:val="005E3122"/>
    <w:rsid w:val="005E34BF"/>
    <w:rsid w:val="005E34F8"/>
    <w:rsid w:val="005E385F"/>
    <w:rsid w:val="005E3EF7"/>
    <w:rsid w:val="005E41B9"/>
    <w:rsid w:val="005E4319"/>
    <w:rsid w:val="005E4441"/>
    <w:rsid w:val="005E4B27"/>
    <w:rsid w:val="005E4CE9"/>
    <w:rsid w:val="005E4E25"/>
    <w:rsid w:val="005E50C1"/>
    <w:rsid w:val="005E5530"/>
    <w:rsid w:val="005E5B81"/>
    <w:rsid w:val="005E61F7"/>
    <w:rsid w:val="005E6649"/>
    <w:rsid w:val="005E6C50"/>
    <w:rsid w:val="005E7D6B"/>
    <w:rsid w:val="005F015B"/>
    <w:rsid w:val="005F0897"/>
    <w:rsid w:val="005F0DFA"/>
    <w:rsid w:val="005F103A"/>
    <w:rsid w:val="005F1A5D"/>
    <w:rsid w:val="005F1D6F"/>
    <w:rsid w:val="005F1E56"/>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02F"/>
    <w:rsid w:val="006101D9"/>
    <w:rsid w:val="0061030F"/>
    <w:rsid w:val="006104E6"/>
    <w:rsid w:val="00610905"/>
    <w:rsid w:val="00610EF2"/>
    <w:rsid w:val="0061154D"/>
    <w:rsid w:val="00611B83"/>
    <w:rsid w:val="00612ACD"/>
    <w:rsid w:val="00612D83"/>
    <w:rsid w:val="00613257"/>
    <w:rsid w:val="00613743"/>
    <w:rsid w:val="00613E60"/>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537"/>
    <w:rsid w:val="00620680"/>
    <w:rsid w:val="00620A45"/>
    <w:rsid w:val="00620A71"/>
    <w:rsid w:val="00620D80"/>
    <w:rsid w:val="00621017"/>
    <w:rsid w:val="006210C1"/>
    <w:rsid w:val="006211FF"/>
    <w:rsid w:val="00621442"/>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05B"/>
    <w:rsid w:val="006373E9"/>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127"/>
    <w:rsid w:val="00645631"/>
    <w:rsid w:val="006459A0"/>
    <w:rsid w:val="006459FD"/>
    <w:rsid w:val="0064624E"/>
    <w:rsid w:val="0064627A"/>
    <w:rsid w:val="0064696F"/>
    <w:rsid w:val="006469EF"/>
    <w:rsid w:val="00646AB2"/>
    <w:rsid w:val="00646BC6"/>
    <w:rsid w:val="00647028"/>
    <w:rsid w:val="00647137"/>
    <w:rsid w:val="0065052D"/>
    <w:rsid w:val="00650AB9"/>
    <w:rsid w:val="00650CDD"/>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889"/>
    <w:rsid w:val="00663A10"/>
    <w:rsid w:val="00663FCB"/>
    <w:rsid w:val="00664EAD"/>
    <w:rsid w:val="0066527E"/>
    <w:rsid w:val="006652B6"/>
    <w:rsid w:val="006655EE"/>
    <w:rsid w:val="00665709"/>
    <w:rsid w:val="006658E1"/>
    <w:rsid w:val="00665A0E"/>
    <w:rsid w:val="00665BDA"/>
    <w:rsid w:val="00665F90"/>
    <w:rsid w:val="0066615D"/>
    <w:rsid w:val="00666399"/>
    <w:rsid w:val="00666803"/>
    <w:rsid w:val="0066697F"/>
    <w:rsid w:val="00666C85"/>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798"/>
    <w:rsid w:val="00674CC3"/>
    <w:rsid w:val="00675252"/>
    <w:rsid w:val="00675C72"/>
    <w:rsid w:val="006761B8"/>
    <w:rsid w:val="006766F1"/>
    <w:rsid w:val="0067682B"/>
    <w:rsid w:val="006768CE"/>
    <w:rsid w:val="00676A69"/>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1C0"/>
    <w:rsid w:val="0069142F"/>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0D55"/>
    <w:rsid w:val="006A180F"/>
    <w:rsid w:val="006A1B48"/>
    <w:rsid w:val="006A1E8E"/>
    <w:rsid w:val="006A24B1"/>
    <w:rsid w:val="006A2D54"/>
    <w:rsid w:val="006A322A"/>
    <w:rsid w:val="006A35E1"/>
    <w:rsid w:val="006A3A2B"/>
    <w:rsid w:val="006A431D"/>
    <w:rsid w:val="006A44C6"/>
    <w:rsid w:val="006A46FB"/>
    <w:rsid w:val="006A4D29"/>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B55"/>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5B"/>
    <w:rsid w:val="006D0DE4"/>
    <w:rsid w:val="006D0DF1"/>
    <w:rsid w:val="006D1B56"/>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E9F"/>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5F94"/>
    <w:rsid w:val="006F622E"/>
    <w:rsid w:val="006F6582"/>
    <w:rsid w:val="006F6873"/>
    <w:rsid w:val="006F6ADC"/>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234"/>
    <w:rsid w:val="007057EF"/>
    <w:rsid w:val="00705C59"/>
    <w:rsid w:val="007060E0"/>
    <w:rsid w:val="00706101"/>
    <w:rsid w:val="0070665F"/>
    <w:rsid w:val="00706999"/>
    <w:rsid w:val="00706D8C"/>
    <w:rsid w:val="00706DEE"/>
    <w:rsid w:val="00707072"/>
    <w:rsid w:val="00707266"/>
    <w:rsid w:val="00707888"/>
    <w:rsid w:val="00707A03"/>
    <w:rsid w:val="00707B35"/>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AC7"/>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CEC"/>
    <w:rsid w:val="00724346"/>
    <w:rsid w:val="007248B6"/>
    <w:rsid w:val="0072498B"/>
    <w:rsid w:val="00724D06"/>
    <w:rsid w:val="00724E07"/>
    <w:rsid w:val="00724E75"/>
    <w:rsid w:val="00724E7F"/>
    <w:rsid w:val="007251DB"/>
    <w:rsid w:val="007254EB"/>
    <w:rsid w:val="007257D0"/>
    <w:rsid w:val="00725A52"/>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6AC"/>
    <w:rsid w:val="007339B8"/>
    <w:rsid w:val="00733C4F"/>
    <w:rsid w:val="00733F78"/>
    <w:rsid w:val="00734017"/>
    <w:rsid w:val="00734361"/>
    <w:rsid w:val="0073444A"/>
    <w:rsid w:val="007344F1"/>
    <w:rsid w:val="007348B1"/>
    <w:rsid w:val="00734EF3"/>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BFC"/>
    <w:rsid w:val="00746E4E"/>
    <w:rsid w:val="00746E6A"/>
    <w:rsid w:val="00747535"/>
    <w:rsid w:val="00747B54"/>
    <w:rsid w:val="00747D89"/>
    <w:rsid w:val="00747D8B"/>
    <w:rsid w:val="00750B38"/>
    <w:rsid w:val="00750F5D"/>
    <w:rsid w:val="00751228"/>
    <w:rsid w:val="00751451"/>
    <w:rsid w:val="007522B7"/>
    <w:rsid w:val="00752785"/>
    <w:rsid w:val="00752CE2"/>
    <w:rsid w:val="00753098"/>
    <w:rsid w:val="00753A00"/>
    <w:rsid w:val="00753F39"/>
    <w:rsid w:val="007546FF"/>
    <w:rsid w:val="007553E9"/>
    <w:rsid w:val="007571E1"/>
    <w:rsid w:val="0075770E"/>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1FF"/>
    <w:rsid w:val="0076224A"/>
    <w:rsid w:val="007623BA"/>
    <w:rsid w:val="007626C2"/>
    <w:rsid w:val="007626E9"/>
    <w:rsid w:val="00762976"/>
    <w:rsid w:val="007634B4"/>
    <w:rsid w:val="00764B27"/>
    <w:rsid w:val="00764B3D"/>
    <w:rsid w:val="00764CDE"/>
    <w:rsid w:val="00765281"/>
    <w:rsid w:val="007659D8"/>
    <w:rsid w:val="00765C76"/>
    <w:rsid w:val="00766B52"/>
    <w:rsid w:val="00766BAD"/>
    <w:rsid w:val="007671F4"/>
    <w:rsid w:val="00767715"/>
    <w:rsid w:val="00767796"/>
    <w:rsid w:val="00767A66"/>
    <w:rsid w:val="007700D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0D0"/>
    <w:rsid w:val="007733F3"/>
    <w:rsid w:val="0077366B"/>
    <w:rsid w:val="00773C19"/>
    <w:rsid w:val="00774724"/>
    <w:rsid w:val="00774906"/>
    <w:rsid w:val="0077492B"/>
    <w:rsid w:val="00774984"/>
    <w:rsid w:val="00774A11"/>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7AC"/>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86"/>
    <w:rsid w:val="007A1EF8"/>
    <w:rsid w:val="007A283E"/>
    <w:rsid w:val="007A2857"/>
    <w:rsid w:val="007A2AD7"/>
    <w:rsid w:val="007A2D75"/>
    <w:rsid w:val="007A2DD6"/>
    <w:rsid w:val="007A306F"/>
    <w:rsid w:val="007A337A"/>
    <w:rsid w:val="007A34F0"/>
    <w:rsid w:val="007A37F5"/>
    <w:rsid w:val="007A398B"/>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104"/>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50A"/>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F09E4"/>
    <w:rsid w:val="007F0CC1"/>
    <w:rsid w:val="007F0DF0"/>
    <w:rsid w:val="007F11A1"/>
    <w:rsid w:val="007F12A0"/>
    <w:rsid w:val="007F1799"/>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A15"/>
    <w:rsid w:val="00801E8C"/>
    <w:rsid w:val="008022A7"/>
    <w:rsid w:val="008026E0"/>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BCF"/>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404"/>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BEA"/>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DBD"/>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41B1"/>
    <w:rsid w:val="0085429F"/>
    <w:rsid w:val="008548BB"/>
    <w:rsid w:val="00854B67"/>
    <w:rsid w:val="00854DBA"/>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17"/>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871"/>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6EC4"/>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6FD"/>
    <w:rsid w:val="008B770B"/>
    <w:rsid w:val="008B7AF5"/>
    <w:rsid w:val="008B7B5C"/>
    <w:rsid w:val="008B7D2C"/>
    <w:rsid w:val="008C007F"/>
    <w:rsid w:val="008C03D1"/>
    <w:rsid w:val="008C0674"/>
    <w:rsid w:val="008C0806"/>
    <w:rsid w:val="008C0C99"/>
    <w:rsid w:val="008C11B3"/>
    <w:rsid w:val="008C2017"/>
    <w:rsid w:val="008C20AD"/>
    <w:rsid w:val="008C21AC"/>
    <w:rsid w:val="008C2203"/>
    <w:rsid w:val="008C22A0"/>
    <w:rsid w:val="008C23ED"/>
    <w:rsid w:val="008C27A1"/>
    <w:rsid w:val="008C2A77"/>
    <w:rsid w:val="008C3231"/>
    <w:rsid w:val="008C3682"/>
    <w:rsid w:val="008C3B70"/>
    <w:rsid w:val="008C3E99"/>
    <w:rsid w:val="008C473F"/>
    <w:rsid w:val="008C484D"/>
    <w:rsid w:val="008C4890"/>
    <w:rsid w:val="008C4958"/>
    <w:rsid w:val="008C4BAA"/>
    <w:rsid w:val="008C5164"/>
    <w:rsid w:val="008C55E4"/>
    <w:rsid w:val="008C5B0D"/>
    <w:rsid w:val="008C6240"/>
    <w:rsid w:val="008C6365"/>
    <w:rsid w:val="008C63E5"/>
    <w:rsid w:val="008C643F"/>
    <w:rsid w:val="008C6AE8"/>
    <w:rsid w:val="008C6B2A"/>
    <w:rsid w:val="008C6D7F"/>
    <w:rsid w:val="008C6DC2"/>
    <w:rsid w:val="008C7573"/>
    <w:rsid w:val="008C75CD"/>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465"/>
    <w:rsid w:val="008E4C52"/>
    <w:rsid w:val="008E5075"/>
    <w:rsid w:val="008E513F"/>
    <w:rsid w:val="008E5147"/>
    <w:rsid w:val="008E5262"/>
    <w:rsid w:val="008E5762"/>
    <w:rsid w:val="008E5ADC"/>
    <w:rsid w:val="008E5B57"/>
    <w:rsid w:val="008E633F"/>
    <w:rsid w:val="008E656B"/>
    <w:rsid w:val="008E68F8"/>
    <w:rsid w:val="008E6E3A"/>
    <w:rsid w:val="008E7D72"/>
    <w:rsid w:val="008E7D76"/>
    <w:rsid w:val="008F033A"/>
    <w:rsid w:val="008F0505"/>
    <w:rsid w:val="008F0A63"/>
    <w:rsid w:val="008F0A9C"/>
    <w:rsid w:val="008F0B29"/>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6DA2"/>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1A1"/>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326"/>
    <w:rsid w:val="009408D6"/>
    <w:rsid w:val="00940CF8"/>
    <w:rsid w:val="00940DC9"/>
    <w:rsid w:val="00940F20"/>
    <w:rsid w:val="00941588"/>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1E6"/>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23BE"/>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0AD"/>
    <w:rsid w:val="0097359B"/>
    <w:rsid w:val="0097409C"/>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0AF9"/>
    <w:rsid w:val="00980B2A"/>
    <w:rsid w:val="00980F8E"/>
    <w:rsid w:val="00981780"/>
    <w:rsid w:val="009819A0"/>
    <w:rsid w:val="00982559"/>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099"/>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3F5"/>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1BD"/>
    <w:rsid w:val="009C647F"/>
    <w:rsid w:val="009C684C"/>
    <w:rsid w:val="009C6BCC"/>
    <w:rsid w:val="009C73D9"/>
    <w:rsid w:val="009C7685"/>
    <w:rsid w:val="009D017C"/>
    <w:rsid w:val="009D0954"/>
    <w:rsid w:val="009D0EA9"/>
    <w:rsid w:val="009D0FAE"/>
    <w:rsid w:val="009D11B3"/>
    <w:rsid w:val="009D1388"/>
    <w:rsid w:val="009D1482"/>
    <w:rsid w:val="009D1E86"/>
    <w:rsid w:val="009D25B8"/>
    <w:rsid w:val="009D27ED"/>
    <w:rsid w:val="009D2D00"/>
    <w:rsid w:val="009D2DBB"/>
    <w:rsid w:val="009D340E"/>
    <w:rsid w:val="009D3967"/>
    <w:rsid w:val="009D3EB3"/>
    <w:rsid w:val="009D40CE"/>
    <w:rsid w:val="009D4293"/>
    <w:rsid w:val="009D48CC"/>
    <w:rsid w:val="009D4A92"/>
    <w:rsid w:val="009D4FF0"/>
    <w:rsid w:val="009D5851"/>
    <w:rsid w:val="009D6947"/>
    <w:rsid w:val="009D703C"/>
    <w:rsid w:val="009D7063"/>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8D"/>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7F"/>
    <w:rsid w:val="009F38C8"/>
    <w:rsid w:val="009F39EB"/>
    <w:rsid w:val="009F3A8E"/>
    <w:rsid w:val="009F3EA3"/>
    <w:rsid w:val="009F4284"/>
    <w:rsid w:val="009F4922"/>
    <w:rsid w:val="009F4A50"/>
    <w:rsid w:val="009F4AEE"/>
    <w:rsid w:val="009F4E63"/>
    <w:rsid w:val="009F4EE4"/>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6E72"/>
    <w:rsid w:val="00A0747E"/>
    <w:rsid w:val="00A07609"/>
    <w:rsid w:val="00A07A29"/>
    <w:rsid w:val="00A07A83"/>
    <w:rsid w:val="00A07C97"/>
    <w:rsid w:val="00A07D45"/>
    <w:rsid w:val="00A07D72"/>
    <w:rsid w:val="00A10448"/>
    <w:rsid w:val="00A10551"/>
    <w:rsid w:val="00A105C6"/>
    <w:rsid w:val="00A11511"/>
    <w:rsid w:val="00A11DF9"/>
    <w:rsid w:val="00A12E0F"/>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5F60"/>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74A"/>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48"/>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4A5"/>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D7C"/>
    <w:rsid w:val="00A67006"/>
    <w:rsid w:val="00A6720C"/>
    <w:rsid w:val="00A67219"/>
    <w:rsid w:val="00A6774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C95"/>
    <w:rsid w:val="00A75E41"/>
    <w:rsid w:val="00A760D4"/>
    <w:rsid w:val="00A761D4"/>
    <w:rsid w:val="00A76340"/>
    <w:rsid w:val="00A76578"/>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7DC"/>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1B45"/>
    <w:rsid w:val="00A9237F"/>
    <w:rsid w:val="00A926C2"/>
    <w:rsid w:val="00A92879"/>
    <w:rsid w:val="00A92C93"/>
    <w:rsid w:val="00A93054"/>
    <w:rsid w:val="00A9348E"/>
    <w:rsid w:val="00A936B8"/>
    <w:rsid w:val="00A93DE7"/>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155"/>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2E5"/>
    <w:rsid w:val="00AC63FD"/>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D57"/>
    <w:rsid w:val="00AD2E46"/>
    <w:rsid w:val="00AD2EB1"/>
    <w:rsid w:val="00AD2FD8"/>
    <w:rsid w:val="00AD3015"/>
    <w:rsid w:val="00AD30BC"/>
    <w:rsid w:val="00AD319F"/>
    <w:rsid w:val="00AD36A9"/>
    <w:rsid w:val="00AD3930"/>
    <w:rsid w:val="00AD3F94"/>
    <w:rsid w:val="00AD43DD"/>
    <w:rsid w:val="00AD44E4"/>
    <w:rsid w:val="00AD4A5A"/>
    <w:rsid w:val="00AD4F79"/>
    <w:rsid w:val="00AD501C"/>
    <w:rsid w:val="00AD5B57"/>
    <w:rsid w:val="00AD5E16"/>
    <w:rsid w:val="00AD63FD"/>
    <w:rsid w:val="00AD693C"/>
    <w:rsid w:val="00AD6E56"/>
    <w:rsid w:val="00AD6FF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98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96B"/>
    <w:rsid w:val="00AF111D"/>
    <w:rsid w:val="00AF134D"/>
    <w:rsid w:val="00AF165A"/>
    <w:rsid w:val="00AF179E"/>
    <w:rsid w:val="00AF18A5"/>
    <w:rsid w:val="00AF18B4"/>
    <w:rsid w:val="00AF1982"/>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8AE"/>
    <w:rsid w:val="00B14DAF"/>
    <w:rsid w:val="00B15450"/>
    <w:rsid w:val="00B156B7"/>
    <w:rsid w:val="00B157F9"/>
    <w:rsid w:val="00B15AD0"/>
    <w:rsid w:val="00B15CA9"/>
    <w:rsid w:val="00B15CC9"/>
    <w:rsid w:val="00B15FF4"/>
    <w:rsid w:val="00B16157"/>
    <w:rsid w:val="00B165D1"/>
    <w:rsid w:val="00B171FC"/>
    <w:rsid w:val="00B17A2D"/>
    <w:rsid w:val="00B2009B"/>
    <w:rsid w:val="00B20256"/>
    <w:rsid w:val="00B20597"/>
    <w:rsid w:val="00B20C5A"/>
    <w:rsid w:val="00B20C76"/>
    <w:rsid w:val="00B20D09"/>
    <w:rsid w:val="00B21660"/>
    <w:rsid w:val="00B21DDC"/>
    <w:rsid w:val="00B21EB7"/>
    <w:rsid w:val="00B2218D"/>
    <w:rsid w:val="00B224FD"/>
    <w:rsid w:val="00B2261F"/>
    <w:rsid w:val="00B2327D"/>
    <w:rsid w:val="00B232A0"/>
    <w:rsid w:val="00B23418"/>
    <w:rsid w:val="00B236A6"/>
    <w:rsid w:val="00B23A0D"/>
    <w:rsid w:val="00B24959"/>
    <w:rsid w:val="00B24AF8"/>
    <w:rsid w:val="00B24F4D"/>
    <w:rsid w:val="00B25014"/>
    <w:rsid w:val="00B2506F"/>
    <w:rsid w:val="00B25158"/>
    <w:rsid w:val="00B25482"/>
    <w:rsid w:val="00B25B9E"/>
    <w:rsid w:val="00B25D77"/>
    <w:rsid w:val="00B26362"/>
    <w:rsid w:val="00B26786"/>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D1F"/>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2D4"/>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447"/>
    <w:rsid w:val="00B735D6"/>
    <w:rsid w:val="00B73960"/>
    <w:rsid w:val="00B739F6"/>
    <w:rsid w:val="00B73BBE"/>
    <w:rsid w:val="00B73E32"/>
    <w:rsid w:val="00B741FB"/>
    <w:rsid w:val="00B74A07"/>
    <w:rsid w:val="00B74E58"/>
    <w:rsid w:val="00B74F33"/>
    <w:rsid w:val="00B75414"/>
    <w:rsid w:val="00B75F62"/>
    <w:rsid w:val="00B765DC"/>
    <w:rsid w:val="00B76627"/>
    <w:rsid w:val="00B76813"/>
    <w:rsid w:val="00B76B76"/>
    <w:rsid w:val="00B76E48"/>
    <w:rsid w:val="00B773EF"/>
    <w:rsid w:val="00B77733"/>
    <w:rsid w:val="00B77B54"/>
    <w:rsid w:val="00B77C45"/>
    <w:rsid w:val="00B80277"/>
    <w:rsid w:val="00B80DFA"/>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7E6"/>
    <w:rsid w:val="00B928AC"/>
    <w:rsid w:val="00B92933"/>
    <w:rsid w:val="00B93304"/>
    <w:rsid w:val="00B93353"/>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8A"/>
    <w:rsid w:val="00BC2795"/>
    <w:rsid w:val="00BC3053"/>
    <w:rsid w:val="00BC33FA"/>
    <w:rsid w:val="00BC3456"/>
    <w:rsid w:val="00BC3A09"/>
    <w:rsid w:val="00BC410E"/>
    <w:rsid w:val="00BC44C4"/>
    <w:rsid w:val="00BC4A72"/>
    <w:rsid w:val="00BC4D2E"/>
    <w:rsid w:val="00BC5371"/>
    <w:rsid w:val="00BC5824"/>
    <w:rsid w:val="00BC58A5"/>
    <w:rsid w:val="00BC625B"/>
    <w:rsid w:val="00BC650B"/>
    <w:rsid w:val="00BC674F"/>
    <w:rsid w:val="00BC6957"/>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D7D0D"/>
    <w:rsid w:val="00BE02E8"/>
    <w:rsid w:val="00BE05B4"/>
    <w:rsid w:val="00BE061B"/>
    <w:rsid w:val="00BE07F7"/>
    <w:rsid w:val="00BE0B62"/>
    <w:rsid w:val="00BE0C44"/>
    <w:rsid w:val="00BE1234"/>
    <w:rsid w:val="00BE1675"/>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614"/>
    <w:rsid w:val="00BE5B45"/>
    <w:rsid w:val="00BE6164"/>
    <w:rsid w:val="00BE6326"/>
    <w:rsid w:val="00BE6474"/>
    <w:rsid w:val="00BE64BD"/>
    <w:rsid w:val="00BE6617"/>
    <w:rsid w:val="00BE6715"/>
    <w:rsid w:val="00BE6CD8"/>
    <w:rsid w:val="00BE6CF8"/>
    <w:rsid w:val="00BE6EC5"/>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718"/>
    <w:rsid w:val="00BF6AB8"/>
    <w:rsid w:val="00BF6B83"/>
    <w:rsid w:val="00BF6CF9"/>
    <w:rsid w:val="00BF72C4"/>
    <w:rsid w:val="00BF74C7"/>
    <w:rsid w:val="00BF7B86"/>
    <w:rsid w:val="00BF7E48"/>
    <w:rsid w:val="00C00A0A"/>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DD0"/>
    <w:rsid w:val="00C05EC5"/>
    <w:rsid w:val="00C0636A"/>
    <w:rsid w:val="00C0638C"/>
    <w:rsid w:val="00C06AEB"/>
    <w:rsid w:val="00C06FE3"/>
    <w:rsid w:val="00C07377"/>
    <w:rsid w:val="00C07529"/>
    <w:rsid w:val="00C0788A"/>
    <w:rsid w:val="00C07B83"/>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C28"/>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AA7"/>
    <w:rsid w:val="00C47E2D"/>
    <w:rsid w:val="00C50314"/>
    <w:rsid w:val="00C503BC"/>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1A9"/>
    <w:rsid w:val="00C563A8"/>
    <w:rsid w:val="00C568B7"/>
    <w:rsid w:val="00C568D7"/>
    <w:rsid w:val="00C569A6"/>
    <w:rsid w:val="00C56BE7"/>
    <w:rsid w:val="00C56E23"/>
    <w:rsid w:val="00C5702F"/>
    <w:rsid w:val="00C573C5"/>
    <w:rsid w:val="00C579C8"/>
    <w:rsid w:val="00C57ABA"/>
    <w:rsid w:val="00C57DE0"/>
    <w:rsid w:val="00C6027D"/>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08"/>
    <w:rsid w:val="00C6511B"/>
    <w:rsid w:val="00C65746"/>
    <w:rsid w:val="00C65ACB"/>
    <w:rsid w:val="00C65CD9"/>
    <w:rsid w:val="00C65EFC"/>
    <w:rsid w:val="00C66240"/>
    <w:rsid w:val="00C6637A"/>
    <w:rsid w:val="00C664BD"/>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D9A"/>
    <w:rsid w:val="00CB1F63"/>
    <w:rsid w:val="00CB233B"/>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9A"/>
    <w:rsid w:val="00CC0D29"/>
    <w:rsid w:val="00CC111F"/>
    <w:rsid w:val="00CC140C"/>
    <w:rsid w:val="00CC1B67"/>
    <w:rsid w:val="00CC1C3E"/>
    <w:rsid w:val="00CC1C6B"/>
    <w:rsid w:val="00CC2011"/>
    <w:rsid w:val="00CC23BB"/>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0CCE"/>
    <w:rsid w:val="00CE1828"/>
    <w:rsid w:val="00CE20B2"/>
    <w:rsid w:val="00CE21F0"/>
    <w:rsid w:val="00CE274C"/>
    <w:rsid w:val="00CE28F7"/>
    <w:rsid w:val="00CE2AD8"/>
    <w:rsid w:val="00CE3BB9"/>
    <w:rsid w:val="00CE3EC1"/>
    <w:rsid w:val="00CE4118"/>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255"/>
    <w:rsid w:val="00D02387"/>
    <w:rsid w:val="00D02D32"/>
    <w:rsid w:val="00D0340E"/>
    <w:rsid w:val="00D0349B"/>
    <w:rsid w:val="00D034FB"/>
    <w:rsid w:val="00D036C7"/>
    <w:rsid w:val="00D03A3F"/>
    <w:rsid w:val="00D03A8F"/>
    <w:rsid w:val="00D0435A"/>
    <w:rsid w:val="00D046BC"/>
    <w:rsid w:val="00D047DE"/>
    <w:rsid w:val="00D04921"/>
    <w:rsid w:val="00D04A6A"/>
    <w:rsid w:val="00D05186"/>
    <w:rsid w:val="00D0539B"/>
    <w:rsid w:val="00D057CA"/>
    <w:rsid w:val="00D05A84"/>
    <w:rsid w:val="00D06540"/>
    <w:rsid w:val="00D06712"/>
    <w:rsid w:val="00D06717"/>
    <w:rsid w:val="00D06F9E"/>
    <w:rsid w:val="00D07103"/>
    <w:rsid w:val="00D0738A"/>
    <w:rsid w:val="00D07629"/>
    <w:rsid w:val="00D078AB"/>
    <w:rsid w:val="00D07C72"/>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4BB6"/>
    <w:rsid w:val="00D15096"/>
    <w:rsid w:val="00D15358"/>
    <w:rsid w:val="00D15BA4"/>
    <w:rsid w:val="00D15F96"/>
    <w:rsid w:val="00D167C4"/>
    <w:rsid w:val="00D16C8C"/>
    <w:rsid w:val="00D17119"/>
    <w:rsid w:val="00D1718C"/>
    <w:rsid w:val="00D1739C"/>
    <w:rsid w:val="00D17564"/>
    <w:rsid w:val="00D175A9"/>
    <w:rsid w:val="00D176C5"/>
    <w:rsid w:val="00D179DD"/>
    <w:rsid w:val="00D20270"/>
    <w:rsid w:val="00D20EB2"/>
    <w:rsid w:val="00D20ECF"/>
    <w:rsid w:val="00D20ED6"/>
    <w:rsid w:val="00D2125C"/>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4C9"/>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993"/>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645"/>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314"/>
    <w:rsid w:val="00D606B3"/>
    <w:rsid w:val="00D60A49"/>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BDC"/>
    <w:rsid w:val="00D66BFE"/>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557"/>
    <w:rsid w:val="00D83BE1"/>
    <w:rsid w:val="00D84228"/>
    <w:rsid w:val="00D84232"/>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1C"/>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73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A38"/>
    <w:rsid w:val="00DA3B64"/>
    <w:rsid w:val="00DA3BDA"/>
    <w:rsid w:val="00DA4087"/>
    <w:rsid w:val="00DA4255"/>
    <w:rsid w:val="00DA42ED"/>
    <w:rsid w:val="00DA48A8"/>
    <w:rsid w:val="00DA4B66"/>
    <w:rsid w:val="00DA4CB4"/>
    <w:rsid w:val="00DA5417"/>
    <w:rsid w:val="00DA56E8"/>
    <w:rsid w:val="00DA5E85"/>
    <w:rsid w:val="00DA65E2"/>
    <w:rsid w:val="00DA6953"/>
    <w:rsid w:val="00DA697E"/>
    <w:rsid w:val="00DA6AB6"/>
    <w:rsid w:val="00DA6AC4"/>
    <w:rsid w:val="00DA791F"/>
    <w:rsid w:val="00DB0107"/>
    <w:rsid w:val="00DB0746"/>
    <w:rsid w:val="00DB09A7"/>
    <w:rsid w:val="00DB0A9F"/>
    <w:rsid w:val="00DB0B70"/>
    <w:rsid w:val="00DB0CF4"/>
    <w:rsid w:val="00DB0D72"/>
    <w:rsid w:val="00DB18EB"/>
    <w:rsid w:val="00DB2156"/>
    <w:rsid w:val="00DB2157"/>
    <w:rsid w:val="00DB21C9"/>
    <w:rsid w:val="00DB2265"/>
    <w:rsid w:val="00DB2675"/>
    <w:rsid w:val="00DB27B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83C"/>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27B"/>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75F"/>
    <w:rsid w:val="00DF5772"/>
    <w:rsid w:val="00DF5DAD"/>
    <w:rsid w:val="00DF73CF"/>
    <w:rsid w:val="00E00F82"/>
    <w:rsid w:val="00E01997"/>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6A4"/>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36E4"/>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2A3"/>
    <w:rsid w:val="00E66339"/>
    <w:rsid w:val="00E665E2"/>
    <w:rsid w:val="00E66CA7"/>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4E7"/>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17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846"/>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17B0"/>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8D4"/>
    <w:rsid w:val="00EB795A"/>
    <w:rsid w:val="00EB7A9B"/>
    <w:rsid w:val="00EB7D0C"/>
    <w:rsid w:val="00EB7EAD"/>
    <w:rsid w:val="00EB7EEC"/>
    <w:rsid w:val="00EC015B"/>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9"/>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80F"/>
    <w:rsid w:val="00ED3D00"/>
    <w:rsid w:val="00ED3ECF"/>
    <w:rsid w:val="00ED4056"/>
    <w:rsid w:val="00ED40B4"/>
    <w:rsid w:val="00ED41A5"/>
    <w:rsid w:val="00ED486D"/>
    <w:rsid w:val="00ED494F"/>
    <w:rsid w:val="00ED51DD"/>
    <w:rsid w:val="00ED536E"/>
    <w:rsid w:val="00ED5CAF"/>
    <w:rsid w:val="00ED5CD8"/>
    <w:rsid w:val="00ED5DCB"/>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040"/>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98D"/>
    <w:rsid w:val="00EF5BFF"/>
    <w:rsid w:val="00EF5F23"/>
    <w:rsid w:val="00EF5FD1"/>
    <w:rsid w:val="00EF60D0"/>
    <w:rsid w:val="00EF69B5"/>
    <w:rsid w:val="00EF6C97"/>
    <w:rsid w:val="00EF6FF4"/>
    <w:rsid w:val="00EF71CE"/>
    <w:rsid w:val="00EF73CC"/>
    <w:rsid w:val="00EF7818"/>
    <w:rsid w:val="00F00096"/>
    <w:rsid w:val="00F0014E"/>
    <w:rsid w:val="00F008E6"/>
    <w:rsid w:val="00F00BBD"/>
    <w:rsid w:val="00F00FDB"/>
    <w:rsid w:val="00F01613"/>
    <w:rsid w:val="00F01CF9"/>
    <w:rsid w:val="00F020C3"/>
    <w:rsid w:val="00F022BB"/>
    <w:rsid w:val="00F02F99"/>
    <w:rsid w:val="00F032FF"/>
    <w:rsid w:val="00F03379"/>
    <w:rsid w:val="00F03A85"/>
    <w:rsid w:val="00F0400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07F27"/>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9B7"/>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9C0"/>
    <w:rsid w:val="00F26CA6"/>
    <w:rsid w:val="00F26D0F"/>
    <w:rsid w:val="00F26D86"/>
    <w:rsid w:val="00F2778C"/>
    <w:rsid w:val="00F27ECA"/>
    <w:rsid w:val="00F300E7"/>
    <w:rsid w:val="00F30197"/>
    <w:rsid w:val="00F30270"/>
    <w:rsid w:val="00F30828"/>
    <w:rsid w:val="00F30FEB"/>
    <w:rsid w:val="00F310F2"/>
    <w:rsid w:val="00F310FE"/>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1B6"/>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528"/>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0F95"/>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8B4"/>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B7F5D"/>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308"/>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5EB"/>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20"/>
        <w:ind w:left="420" w:hanging="4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rPr>
      <w:rFonts w:ascii="Times New Roman" w:hAnsi="Times New Roman"/>
      <w:lang w:eastAsia="ja-JP"/>
    </w:rPr>
  </w:style>
  <w:style w:type="paragraph" w:styleId="10">
    <w:name w:val="heading 1"/>
    <w:next w:val="a1"/>
    <w:link w:val="1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0"/>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0"/>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8D00A5"/>
    <w:pPr>
      <w:spacing w:before="180"/>
      <w:ind w:left="2693" w:hanging="2693"/>
    </w:pPr>
    <w:rPr>
      <w:b/>
    </w:rPr>
  </w:style>
  <w:style w:type="paragraph" w:styleId="12">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2"/>
    <w:uiPriority w:val="39"/>
    <w:rsid w:val="008D00A5"/>
    <w:pPr>
      <w:keepNext w:val="0"/>
      <w:spacing w:before="0"/>
      <w:ind w:left="851" w:hanging="851"/>
    </w:pPr>
    <w:rPr>
      <w:sz w:val="20"/>
    </w:rPr>
  </w:style>
  <w:style w:type="paragraph" w:styleId="24">
    <w:name w:val="index 2"/>
    <w:basedOn w:val="13"/>
    <w:rsid w:val="008D00A5"/>
    <w:pPr>
      <w:ind w:left="284"/>
    </w:pPr>
  </w:style>
  <w:style w:type="paragraph" w:styleId="13">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1">
    <w:name w:val="見出し 1 (文字)"/>
    <w:link w:val="10"/>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0"/>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ind w:left="283"/>
      <w:contextualSpacing/>
    </w:pPr>
    <w:rPr>
      <w:rFonts w:ascii="Arial" w:hAnsi="Arial"/>
    </w:rPr>
  </w:style>
  <w:style w:type="paragraph" w:styleId="26">
    <w:name w:val="List Continue 2"/>
    <w:basedOn w:val="a1"/>
    <w:rsid w:val="003A70A4"/>
    <w:pPr>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spacing w:before="60" w:after="0"/>
      <w:ind w:left="0" w:firstLine="0"/>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spacing w:before="40" w:after="0"/>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paragraph" w:customStyle="1" w:styleId="1">
    <w:name w:val="スタイル1"/>
    <w:basedOn w:val="21"/>
    <w:qFormat/>
    <w:rsid w:val="007E050A"/>
    <w:pPr>
      <w:numPr>
        <w:ilvl w:val="1"/>
        <w:numId w:val="16"/>
      </w:numP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2034</Words>
  <Characters>11594</Characters>
  <Application>Microsoft Office Word</Application>
  <DocSecurity>0</DocSecurity>
  <Lines>96</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13601</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2023-08-31T02:22:00Z</dcterms:created>
  <dcterms:modified xsi:type="dcterms:W3CDTF">2023-08-31T02:48:00Z</dcterms:modified>
  <cp:category/>
  <cp:contentStatus/>
</cp:coreProperties>
</file>