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9A740B" w:rsidRDefault="00A564E4" w:rsidP="00A564E4">
      <w:pPr>
        <w:pStyle w:val="Title"/>
      </w:pPr>
      <w:r w:rsidRPr="009A740B">
        <w:t xml:space="preserve">GSM Evolution for cellular </w:t>
      </w:r>
      <w:proofErr w:type="spellStart"/>
      <w:r w:rsidRPr="009A740B">
        <w:t>IoT</w:t>
      </w:r>
      <w:proofErr w:type="spellEnd"/>
      <w:r w:rsidRPr="009A740B">
        <w:t xml:space="preserve"> – PCH Overview</w:t>
      </w:r>
    </w:p>
    <w:p w:rsidR="00A564E4" w:rsidRPr="007D75BC" w:rsidRDefault="00A564E4" w:rsidP="00A564E4">
      <w:pPr>
        <w:pStyle w:val="Heading1"/>
        <w:numPr>
          <w:ilvl w:val="0"/>
          <w:numId w:val="16"/>
        </w:numPr>
        <w:tabs>
          <w:tab w:val="num" w:pos="432"/>
        </w:tabs>
        <w:ind w:left="432" w:hanging="432"/>
        <w:rPr>
          <w:lang w:val="sv-SE"/>
        </w:rPr>
      </w:pPr>
      <w:r w:rsidRPr="007D75BC">
        <w:rPr>
          <w:lang w:val="sv-SE"/>
        </w:rPr>
        <w:t>Introduction</w:t>
      </w:r>
    </w:p>
    <w:p w:rsidR="00A95FDB" w:rsidRDefault="00A564E4" w:rsidP="00A564E4">
      <w:pPr>
        <w:pStyle w:val="BodyText"/>
      </w:pPr>
      <w:r w:rsidRPr="007D75BC">
        <w:t xml:space="preserve">Cellular </w:t>
      </w:r>
      <w:proofErr w:type="spellStart"/>
      <w:r w:rsidRPr="007D75BC">
        <w:t>IoT</w:t>
      </w:r>
      <w:proofErr w:type="spellEnd"/>
      <w:r w:rsidRPr="007D75BC">
        <w:t xml:space="preserve"> devices will operate using different coverage classes and can be expected to make use of different DRX cycl</w:t>
      </w:r>
      <w:r w:rsidR="00206355">
        <w:t>es ranging from seconds to tens of minutes</w:t>
      </w:r>
      <w:r w:rsidRPr="007D75BC">
        <w:t xml:space="preserve"> depending on the desired frequency of paging based reachability. As such, </w:t>
      </w:r>
      <w:proofErr w:type="spellStart"/>
      <w:r w:rsidRPr="007D75BC">
        <w:t>IoT</w:t>
      </w:r>
      <w:proofErr w:type="spellEnd"/>
      <w:r w:rsidRPr="007D75BC">
        <w:t xml:space="preserve"> devices can convey information regarding their desired DRX cycle length within Radio Resources Control (RRC) or NAS messages (e.g. GPRS Attach or Routing Area Update messages) thereby allowing the radio access network to determine the periodicity with which they will wake up to look for a page according to their nominal paging group. </w:t>
      </w:r>
    </w:p>
    <w:p w:rsidR="00A564E4" w:rsidRPr="007D75BC" w:rsidRDefault="00A564E4" w:rsidP="00A564E4">
      <w:pPr>
        <w:pStyle w:val="BodyText"/>
      </w:pPr>
      <w:r w:rsidRPr="007D75BC">
        <w:t xml:space="preserve">The total number of paging groups per DRX cycle will be determined based on coverage class since each coverage class will require a different number of PCH block repetitions per paging group. </w:t>
      </w:r>
    </w:p>
    <w:p w:rsidR="00A564E4" w:rsidRPr="007D75BC" w:rsidRDefault="00A564E4" w:rsidP="00A564E4">
      <w:pPr>
        <w:pStyle w:val="Heading1"/>
        <w:numPr>
          <w:ilvl w:val="0"/>
          <w:numId w:val="16"/>
        </w:numPr>
        <w:tabs>
          <w:tab w:val="num" w:pos="432"/>
        </w:tabs>
        <w:ind w:left="432" w:hanging="432"/>
        <w:rPr>
          <w:lang w:val="sv-SE"/>
        </w:rPr>
      </w:pPr>
      <w:r w:rsidRPr="007D75BC">
        <w:rPr>
          <w:lang w:val="sv-SE"/>
        </w:rPr>
        <w:t>DRX Cycles and Paging Groups</w:t>
      </w:r>
    </w:p>
    <w:p w:rsidR="00A564E4" w:rsidRPr="007D75BC" w:rsidRDefault="00A564E4" w:rsidP="00A564E4">
      <w:pPr>
        <w:pStyle w:val="BodyText"/>
      </w:pPr>
      <w:proofErr w:type="spellStart"/>
      <w:r w:rsidRPr="007D75BC">
        <w:t>IoT</w:t>
      </w:r>
      <w:proofErr w:type="spellEnd"/>
      <w:r w:rsidRPr="007D75BC">
        <w:t xml:space="preserve"> devices that support paging based reachability will first determine their DRX cycle of interest from the set of network supported DRX cycles (indicated within system information) and convey this information to the network thereby allowing it to be paged accordingly. Each DRX cycle supports a variable number of paging groups depending on the coverage class of </w:t>
      </w:r>
      <w:r w:rsidR="00A95FDB">
        <w:t xml:space="preserve">the </w:t>
      </w:r>
      <w:r w:rsidRPr="007D75BC">
        <w:t>device such that the higher the coverage class the fewer the number of paging groups per DRX cycle. After selecting a DRX cycle a device will then determine which particular paging group in each DRX cycle that it will use as its nominal paging group. For example, a DRX cycle consisting of 256 51-multiframes (~60 seconds) will support a variable number of paging groups determined by coverage class as follows:</w:t>
      </w:r>
    </w:p>
    <w:p w:rsidR="00A564E4" w:rsidRDefault="00A564E4" w:rsidP="00A564E4">
      <w:pPr>
        <w:pStyle w:val="BodyText"/>
        <w:numPr>
          <w:ilvl w:val="0"/>
          <w:numId w:val="17"/>
        </w:numPr>
        <w:rPr>
          <w:snapToGrid w:val="0"/>
          <w:lang w:val="en-GB"/>
        </w:rPr>
      </w:pPr>
      <w:r>
        <w:rPr>
          <w:snapToGrid w:val="0"/>
          <w:lang w:val="en-GB"/>
        </w:rPr>
        <w:t>Each 51-multiframe supports 8 PCH blocks.</w:t>
      </w:r>
    </w:p>
    <w:p w:rsidR="00A564E4" w:rsidRPr="00922F86" w:rsidRDefault="00A564E4" w:rsidP="00A564E4">
      <w:pPr>
        <w:pStyle w:val="BodyText"/>
        <w:numPr>
          <w:ilvl w:val="0"/>
          <w:numId w:val="17"/>
        </w:numPr>
        <w:rPr>
          <w:snapToGrid w:val="0"/>
          <w:lang w:val="en-GB"/>
        </w:rPr>
      </w:pPr>
      <w:r>
        <w:rPr>
          <w:snapToGrid w:val="0"/>
          <w:lang w:val="en-GB"/>
        </w:rPr>
        <w:t>DRX cycle</w:t>
      </w:r>
      <w:r w:rsidRPr="00922F86">
        <w:rPr>
          <w:snapToGrid w:val="0"/>
          <w:lang w:val="en-GB"/>
        </w:rPr>
        <w:t xml:space="preserve"> </w:t>
      </w:r>
      <w:r w:rsidR="006F7781">
        <w:rPr>
          <w:snapToGrid w:val="0"/>
          <w:lang w:val="en-GB"/>
        </w:rPr>
        <w:t xml:space="preserve">Y considered </w:t>
      </w:r>
      <w:r w:rsidRPr="00922F86">
        <w:rPr>
          <w:snapToGrid w:val="0"/>
          <w:lang w:val="en-GB"/>
        </w:rPr>
        <w:t xml:space="preserve">= </w:t>
      </w:r>
      <w:r w:rsidRPr="00B05A1D">
        <w:rPr>
          <w:snapToGrid w:val="0"/>
          <w:lang w:val="en-GB"/>
        </w:rPr>
        <w:t xml:space="preserve">256 51-mulitiframes </w:t>
      </w:r>
      <w:r w:rsidRPr="00922F86">
        <w:rPr>
          <w:snapToGrid w:val="0"/>
          <w:lang w:val="en-GB"/>
        </w:rPr>
        <w:t>~ 60 sec (</w:t>
      </w:r>
      <w:r>
        <w:rPr>
          <w:snapToGrid w:val="0"/>
          <w:lang w:val="en-GB"/>
        </w:rPr>
        <w:t xml:space="preserve">exactly </w:t>
      </w:r>
      <w:r w:rsidRPr="00922F86">
        <w:rPr>
          <w:snapToGrid w:val="0"/>
          <w:lang w:val="en-GB"/>
        </w:rPr>
        <w:t xml:space="preserve">208 </w:t>
      </w:r>
      <w:r>
        <w:rPr>
          <w:snapToGrid w:val="0"/>
          <w:lang w:val="en-GB"/>
        </w:rPr>
        <w:t xml:space="preserve">of these </w:t>
      </w:r>
      <w:r w:rsidRPr="00922F86">
        <w:rPr>
          <w:snapToGrid w:val="0"/>
          <w:lang w:val="en-GB"/>
        </w:rPr>
        <w:t xml:space="preserve">DRX cycles </w:t>
      </w:r>
      <w:r>
        <w:rPr>
          <w:snapToGrid w:val="0"/>
          <w:lang w:val="en-GB"/>
        </w:rPr>
        <w:t xml:space="preserve">will occur </w:t>
      </w:r>
      <w:r w:rsidRPr="00922F86">
        <w:rPr>
          <w:snapToGrid w:val="0"/>
          <w:lang w:val="en-GB"/>
        </w:rPr>
        <w:t>within the overall FN space</w:t>
      </w:r>
      <w:r>
        <w:rPr>
          <w:snapToGrid w:val="0"/>
          <w:lang w:val="en-GB"/>
        </w:rPr>
        <w:t xml:space="preserve"> of </w:t>
      </w:r>
      <w:r w:rsidRPr="00B05A1D">
        <w:rPr>
          <w:snapToGrid w:val="0"/>
          <w:lang w:val="en-GB"/>
        </w:rPr>
        <w:t>2715648 TDMA frames</w:t>
      </w:r>
      <w:r w:rsidRPr="00922F86">
        <w:rPr>
          <w:snapToGrid w:val="0"/>
          <w:lang w:val="en-GB"/>
        </w:rPr>
        <w:t>)</w:t>
      </w:r>
    </w:p>
    <w:p w:rsidR="00A564E4" w:rsidRPr="00B05A1D" w:rsidRDefault="00A564E4" w:rsidP="00A564E4">
      <w:pPr>
        <w:pStyle w:val="BodyText"/>
        <w:numPr>
          <w:ilvl w:val="0"/>
          <w:numId w:val="17"/>
        </w:numPr>
        <w:rPr>
          <w:snapToGrid w:val="0"/>
          <w:lang w:val="en-GB"/>
        </w:rPr>
      </w:pPr>
      <w:r w:rsidRPr="00B05A1D">
        <w:rPr>
          <w:snapToGrid w:val="0"/>
          <w:lang w:val="en-GB"/>
        </w:rPr>
        <w:t>PCH blocks per DR</w:t>
      </w:r>
      <w:r>
        <w:rPr>
          <w:snapToGrid w:val="0"/>
          <w:lang w:val="en-GB"/>
        </w:rPr>
        <w:t xml:space="preserve">X cycle </w:t>
      </w:r>
      <w:r w:rsidR="006F7781">
        <w:rPr>
          <w:snapToGrid w:val="0"/>
          <w:lang w:val="en-GB"/>
        </w:rPr>
        <w:t xml:space="preserve">Y </w:t>
      </w:r>
      <w:r>
        <w:rPr>
          <w:snapToGrid w:val="0"/>
          <w:lang w:val="en-GB"/>
        </w:rPr>
        <w:t>= PB_DRX_CYCLE = 256</w:t>
      </w:r>
      <w:r w:rsidRPr="00B05A1D">
        <w:rPr>
          <w:snapToGrid w:val="0"/>
          <w:lang w:val="en-GB"/>
        </w:rPr>
        <w:t xml:space="preserve"> * 8 = 2048. </w:t>
      </w:r>
    </w:p>
    <w:p w:rsidR="00A564E4" w:rsidRPr="00B05A1D" w:rsidRDefault="00A564E4" w:rsidP="00A564E4">
      <w:pPr>
        <w:pStyle w:val="BodyText"/>
        <w:numPr>
          <w:ilvl w:val="0"/>
          <w:numId w:val="17"/>
        </w:numPr>
        <w:rPr>
          <w:snapToGrid w:val="0"/>
          <w:lang w:val="en-GB"/>
        </w:rPr>
      </w:pPr>
      <w:r>
        <w:rPr>
          <w:snapToGrid w:val="0"/>
          <w:lang w:val="en-GB"/>
        </w:rPr>
        <w:t xml:space="preserve">Coverage Class 1: </w:t>
      </w:r>
      <w:r w:rsidRPr="00B05A1D">
        <w:rPr>
          <w:snapToGrid w:val="0"/>
          <w:lang w:val="en-GB"/>
        </w:rPr>
        <w:t xml:space="preserve">Paging groups per DRX cycle </w:t>
      </w:r>
      <w:r w:rsidR="006F7781">
        <w:rPr>
          <w:snapToGrid w:val="0"/>
          <w:lang w:val="en-GB"/>
        </w:rPr>
        <w:t>Y</w:t>
      </w:r>
      <w:r>
        <w:rPr>
          <w:snapToGrid w:val="0"/>
          <w:lang w:val="en-GB"/>
        </w:rPr>
        <w:t xml:space="preserve"> = PB_DRX_CYCLE = 2048</w:t>
      </w:r>
    </w:p>
    <w:p w:rsidR="006F7781" w:rsidRDefault="00A564E4" w:rsidP="00A564E4">
      <w:pPr>
        <w:pStyle w:val="BodyText"/>
        <w:numPr>
          <w:ilvl w:val="0"/>
          <w:numId w:val="17"/>
        </w:numPr>
        <w:rPr>
          <w:snapToGrid w:val="0"/>
          <w:lang w:val="en-GB"/>
        </w:rPr>
      </w:pPr>
      <w:r>
        <w:rPr>
          <w:snapToGrid w:val="0"/>
          <w:lang w:val="en-GB"/>
        </w:rPr>
        <w:t xml:space="preserve">Coverage Class 2: </w:t>
      </w:r>
      <w:r w:rsidRPr="00B05A1D">
        <w:rPr>
          <w:snapToGrid w:val="0"/>
          <w:lang w:val="en-GB"/>
        </w:rPr>
        <w:t>Pagin</w:t>
      </w:r>
      <w:r w:rsidR="006F7781">
        <w:rPr>
          <w:snapToGrid w:val="0"/>
          <w:lang w:val="en-GB"/>
        </w:rPr>
        <w:t>g groups per DRX cycle Y =</w:t>
      </w:r>
      <w:r>
        <w:rPr>
          <w:snapToGrid w:val="0"/>
          <w:lang w:val="en-GB"/>
        </w:rPr>
        <w:t xml:space="preserve"> PB_DRX_CYCLE div 2 = 1024</w:t>
      </w:r>
    </w:p>
    <w:p w:rsidR="00A564E4" w:rsidRPr="00E74F0D" w:rsidRDefault="00A564E4" w:rsidP="00333CBB">
      <w:pPr>
        <w:pStyle w:val="BodyText"/>
        <w:numPr>
          <w:ilvl w:val="0"/>
          <w:numId w:val="17"/>
        </w:numPr>
        <w:rPr>
          <w:snapToGrid w:val="0"/>
          <w:lang w:val="en-GB"/>
        </w:rPr>
      </w:pPr>
      <w:r w:rsidRPr="00E74F0D">
        <w:rPr>
          <w:snapToGrid w:val="0"/>
          <w:lang w:val="en-GB"/>
        </w:rPr>
        <w:t>Coverage Class 3: Paging grou</w:t>
      </w:r>
      <w:r w:rsidR="006F7781">
        <w:rPr>
          <w:snapToGrid w:val="0"/>
          <w:lang w:val="en-GB"/>
        </w:rPr>
        <w:t xml:space="preserve">ps per DRX cycle Y </w:t>
      </w:r>
      <w:r w:rsidRPr="00E74F0D">
        <w:rPr>
          <w:snapToGrid w:val="0"/>
          <w:lang w:val="en-GB"/>
        </w:rPr>
        <w:t>= PB_DRX_CYCLE div 4 = 512</w:t>
      </w:r>
    </w:p>
    <w:p w:rsidR="00A564E4" w:rsidRPr="00B05A1D" w:rsidRDefault="00A564E4" w:rsidP="00A564E4">
      <w:pPr>
        <w:pStyle w:val="BodyText"/>
        <w:numPr>
          <w:ilvl w:val="0"/>
          <w:numId w:val="17"/>
        </w:numPr>
        <w:rPr>
          <w:snapToGrid w:val="0"/>
          <w:lang w:val="en-GB"/>
        </w:rPr>
      </w:pPr>
      <w:r>
        <w:rPr>
          <w:snapToGrid w:val="0"/>
          <w:lang w:val="en-GB"/>
        </w:rPr>
        <w:t xml:space="preserve">Coverage Class 4: </w:t>
      </w:r>
      <w:r w:rsidRPr="00B05A1D">
        <w:rPr>
          <w:snapToGrid w:val="0"/>
          <w:lang w:val="en-GB"/>
        </w:rPr>
        <w:t>Pagin</w:t>
      </w:r>
      <w:r w:rsidR="006F7781">
        <w:rPr>
          <w:snapToGrid w:val="0"/>
          <w:lang w:val="en-GB"/>
        </w:rPr>
        <w:t xml:space="preserve">g groups per DRX cycle Y </w:t>
      </w:r>
      <w:r>
        <w:rPr>
          <w:snapToGrid w:val="0"/>
          <w:lang w:val="en-GB"/>
        </w:rPr>
        <w:t>= PB_DRX_CYCLE div 8 = 256</w:t>
      </w:r>
    </w:p>
    <w:p w:rsidR="00A564E4" w:rsidRPr="00B05A1D" w:rsidRDefault="00A564E4" w:rsidP="00A564E4">
      <w:pPr>
        <w:pStyle w:val="BodyText"/>
        <w:numPr>
          <w:ilvl w:val="0"/>
          <w:numId w:val="17"/>
        </w:numPr>
        <w:rPr>
          <w:snapToGrid w:val="0"/>
          <w:lang w:val="en-GB"/>
        </w:rPr>
      </w:pPr>
      <w:r>
        <w:rPr>
          <w:snapToGrid w:val="0"/>
          <w:lang w:val="en-GB"/>
        </w:rPr>
        <w:t xml:space="preserve">Coverage Class 5: </w:t>
      </w:r>
      <w:r w:rsidRPr="00B05A1D">
        <w:rPr>
          <w:snapToGrid w:val="0"/>
          <w:lang w:val="en-GB"/>
        </w:rPr>
        <w:t>Pagin</w:t>
      </w:r>
      <w:r w:rsidR="006F7781">
        <w:rPr>
          <w:snapToGrid w:val="0"/>
          <w:lang w:val="en-GB"/>
        </w:rPr>
        <w:t xml:space="preserve">g groups per DRX cycle Y </w:t>
      </w:r>
      <w:r>
        <w:rPr>
          <w:snapToGrid w:val="0"/>
          <w:lang w:val="en-GB"/>
        </w:rPr>
        <w:t>= PB_DRX_CYCLE div 16 = 128</w:t>
      </w:r>
    </w:p>
    <w:p w:rsidR="00E74F0D" w:rsidRDefault="00A564E4" w:rsidP="00A564E4">
      <w:pPr>
        <w:pStyle w:val="BodyText"/>
        <w:rPr>
          <w:snapToGrid w:val="0"/>
          <w:lang w:val="en-GB"/>
        </w:rPr>
      </w:pPr>
      <w:r>
        <w:rPr>
          <w:snapToGrid w:val="0"/>
          <w:lang w:val="en-GB"/>
        </w:rPr>
        <w:t>Limiting the set of possible DRX cycles to be those that occur an integral number of times within the full FN space also ensures that</w:t>
      </w:r>
      <w:r w:rsidR="00575587">
        <w:rPr>
          <w:snapToGrid w:val="0"/>
          <w:lang w:val="en-GB"/>
        </w:rPr>
        <w:t>, for any given coverage class,</w:t>
      </w:r>
      <w:r>
        <w:rPr>
          <w:snapToGrid w:val="0"/>
          <w:lang w:val="en-GB"/>
        </w:rPr>
        <w:t xml:space="preserve"> the same number of paging groups will exist within each DRX cycle (i.e. there will be no fractional DRX cycles in the overall FN space). </w:t>
      </w:r>
      <w:r w:rsidRPr="00753E57">
        <w:rPr>
          <w:snapToGrid w:val="0"/>
          <w:lang w:val="en-GB"/>
        </w:rPr>
        <w:t xml:space="preserve">Note that this requirement is important especially in light of longer </w:t>
      </w:r>
      <w:r w:rsidRPr="00753E57">
        <w:rPr>
          <w:snapToGrid w:val="0"/>
          <w:lang w:val="en-GB"/>
        </w:rPr>
        <w:lastRenderedPageBreak/>
        <w:t>DRX cycles since it will ensure consistency</w:t>
      </w:r>
      <w:r>
        <w:rPr>
          <w:snapToGrid w:val="0"/>
          <w:lang w:val="en-GB"/>
        </w:rPr>
        <w:t xml:space="preserve"> of DRX cycle lengths at the point where </w:t>
      </w:r>
      <w:r w:rsidRPr="00753E57">
        <w:rPr>
          <w:snapToGrid w:val="0"/>
          <w:lang w:val="en-GB"/>
        </w:rPr>
        <w:t xml:space="preserve">the FN </w:t>
      </w:r>
      <w:r>
        <w:rPr>
          <w:snapToGrid w:val="0"/>
          <w:lang w:val="en-GB"/>
        </w:rPr>
        <w:t xml:space="preserve">value </w:t>
      </w:r>
      <w:r w:rsidRPr="00753E57">
        <w:rPr>
          <w:snapToGrid w:val="0"/>
          <w:lang w:val="en-GB"/>
        </w:rPr>
        <w:t xml:space="preserve">wraps around back to </w:t>
      </w:r>
      <w:r>
        <w:rPr>
          <w:snapToGrid w:val="0"/>
          <w:lang w:val="en-GB"/>
        </w:rPr>
        <w:t>‘0’. For example,</w:t>
      </w:r>
      <w:r w:rsidRPr="00753E57">
        <w:rPr>
          <w:snapToGrid w:val="0"/>
          <w:lang w:val="en-GB"/>
        </w:rPr>
        <w:t xml:space="preserve"> if a 40 minute DRX cycle is used then it occurs 5.2 times over the full FN space which means </w:t>
      </w:r>
      <w:r>
        <w:rPr>
          <w:snapToGrid w:val="0"/>
          <w:lang w:val="en-GB"/>
        </w:rPr>
        <w:t xml:space="preserve">a fractional DRX cycle (20% of a full DRX cycle) occurs as the end of the FN cycle space is approached. This means that only 20% of the </w:t>
      </w:r>
      <w:r w:rsidRPr="00753E57">
        <w:rPr>
          <w:snapToGrid w:val="0"/>
          <w:lang w:val="en-GB"/>
        </w:rPr>
        <w:t xml:space="preserve">devices using this DRX cycle will be able to have their paging group occur within the </w:t>
      </w:r>
      <w:r>
        <w:rPr>
          <w:snapToGrid w:val="0"/>
          <w:lang w:val="en-GB"/>
        </w:rPr>
        <w:t xml:space="preserve">fractional DRX cycle. </w:t>
      </w:r>
    </w:p>
    <w:p w:rsidR="00E74F0D" w:rsidRDefault="00A564E4" w:rsidP="00A564E4">
      <w:pPr>
        <w:pStyle w:val="BodyText"/>
        <w:rPr>
          <w:snapToGrid w:val="0"/>
          <w:lang w:val="en-GB"/>
        </w:rPr>
      </w:pPr>
      <w:r>
        <w:rPr>
          <w:snapToGrid w:val="0"/>
          <w:lang w:val="en-GB"/>
        </w:rPr>
        <w:t xml:space="preserve">Requiring </w:t>
      </w:r>
      <w:r w:rsidRPr="00753E57">
        <w:rPr>
          <w:snapToGrid w:val="0"/>
          <w:lang w:val="en-GB"/>
        </w:rPr>
        <w:t>an integral number of paging groups</w:t>
      </w:r>
      <w:r>
        <w:rPr>
          <w:snapToGrid w:val="0"/>
          <w:lang w:val="en-GB"/>
        </w:rPr>
        <w:t xml:space="preserve"> to</w:t>
      </w:r>
      <w:r w:rsidRPr="00753E57">
        <w:rPr>
          <w:snapToGrid w:val="0"/>
          <w:lang w:val="en-GB"/>
        </w:rPr>
        <w:t xml:space="preserve"> be present within each DRX cycle</w:t>
      </w:r>
      <w:r>
        <w:rPr>
          <w:snapToGrid w:val="0"/>
          <w:lang w:val="en-GB"/>
        </w:rPr>
        <w:t xml:space="preserve"> for devices requiring 16 repetitions </w:t>
      </w:r>
      <w:r w:rsidR="00E74F0D">
        <w:rPr>
          <w:snapToGrid w:val="0"/>
          <w:lang w:val="en-GB"/>
        </w:rPr>
        <w:t xml:space="preserve">(see Section </w:t>
      </w:r>
      <w:r w:rsidR="00E74F0D">
        <w:rPr>
          <w:snapToGrid w:val="0"/>
          <w:lang w:val="en-GB"/>
        </w:rPr>
        <w:fldChar w:fldCharType="begin"/>
      </w:r>
      <w:r w:rsidR="00E74F0D">
        <w:rPr>
          <w:snapToGrid w:val="0"/>
          <w:lang w:val="en-GB"/>
        </w:rPr>
        <w:instrText xml:space="preserve"> REF _Ref396250322 \r \h </w:instrText>
      </w:r>
      <w:r w:rsidR="00E74F0D">
        <w:rPr>
          <w:snapToGrid w:val="0"/>
          <w:lang w:val="en-GB"/>
        </w:rPr>
      </w:r>
      <w:r w:rsidR="00E74F0D">
        <w:rPr>
          <w:snapToGrid w:val="0"/>
          <w:lang w:val="en-GB"/>
        </w:rPr>
        <w:fldChar w:fldCharType="separate"/>
      </w:r>
      <w:r w:rsidR="00E74F0D">
        <w:rPr>
          <w:snapToGrid w:val="0"/>
          <w:lang w:val="en-GB"/>
        </w:rPr>
        <w:t>4</w:t>
      </w:r>
      <w:r w:rsidR="00E74F0D">
        <w:rPr>
          <w:snapToGrid w:val="0"/>
          <w:lang w:val="en-GB"/>
        </w:rPr>
        <w:fldChar w:fldCharType="end"/>
      </w:r>
      <w:r w:rsidR="00E74F0D">
        <w:rPr>
          <w:snapToGrid w:val="0"/>
          <w:lang w:val="en-GB"/>
        </w:rPr>
        <w:t xml:space="preserve"> on required number of repetitions to reach 20 dB coverage </w:t>
      </w:r>
      <w:proofErr w:type="gramStart"/>
      <w:r w:rsidR="00E74F0D">
        <w:rPr>
          <w:snapToGrid w:val="0"/>
          <w:lang w:val="en-GB"/>
        </w:rPr>
        <w:t>improvement</w:t>
      </w:r>
      <w:proofErr w:type="gramEnd"/>
      <w:r w:rsidR="00E74F0D">
        <w:rPr>
          <w:snapToGrid w:val="0"/>
          <w:lang w:val="en-GB"/>
        </w:rPr>
        <w:t xml:space="preserve">) </w:t>
      </w:r>
      <w:r>
        <w:rPr>
          <w:snapToGrid w:val="0"/>
          <w:lang w:val="en-GB"/>
        </w:rPr>
        <w:t xml:space="preserve">also guarantees that </w:t>
      </w:r>
      <w:r w:rsidRPr="00753E57">
        <w:rPr>
          <w:snapToGrid w:val="0"/>
          <w:lang w:val="en-GB"/>
        </w:rPr>
        <w:t>an integral number of paging groups will be present within each DRX cycle</w:t>
      </w:r>
      <w:r>
        <w:rPr>
          <w:snapToGrid w:val="0"/>
          <w:lang w:val="en-GB"/>
        </w:rPr>
        <w:t xml:space="preserve"> for device requiring </w:t>
      </w:r>
      <w:r w:rsidR="00E74F0D">
        <w:rPr>
          <w:snapToGrid w:val="0"/>
          <w:lang w:val="en-GB"/>
        </w:rPr>
        <w:t xml:space="preserve">lower number of repetitions, e.g. </w:t>
      </w:r>
      <w:r>
        <w:rPr>
          <w:snapToGrid w:val="0"/>
          <w:lang w:val="en-GB"/>
        </w:rPr>
        <w:t>8</w:t>
      </w:r>
      <w:r w:rsidRPr="00753E57">
        <w:rPr>
          <w:snapToGrid w:val="0"/>
          <w:lang w:val="en-GB"/>
        </w:rPr>
        <w:t xml:space="preserve">.  </w:t>
      </w:r>
    </w:p>
    <w:p w:rsidR="00A564E4" w:rsidRDefault="00A564E4" w:rsidP="00A564E4">
      <w:pPr>
        <w:pStyle w:val="BodyText"/>
        <w:rPr>
          <w:snapToGrid w:val="0"/>
          <w:lang w:val="en-GB"/>
        </w:rPr>
      </w:pPr>
      <w:r>
        <w:rPr>
          <w:snapToGrid w:val="0"/>
          <w:lang w:val="en-GB"/>
        </w:rPr>
        <w:t xml:space="preserve">Cellular </w:t>
      </w:r>
      <w:proofErr w:type="spellStart"/>
      <w:r>
        <w:rPr>
          <w:snapToGrid w:val="0"/>
          <w:lang w:val="en-GB"/>
        </w:rPr>
        <w:t>IoT</w:t>
      </w:r>
      <w:proofErr w:type="spellEnd"/>
      <w:r>
        <w:rPr>
          <w:snapToGrid w:val="0"/>
          <w:lang w:val="en-GB"/>
        </w:rPr>
        <w:t xml:space="preserve"> s</w:t>
      </w:r>
      <w:r w:rsidRPr="00753E57">
        <w:rPr>
          <w:snapToGrid w:val="0"/>
          <w:lang w:val="en-GB"/>
        </w:rPr>
        <w:t>yste</w:t>
      </w:r>
      <w:r>
        <w:rPr>
          <w:snapToGrid w:val="0"/>
          <w:lang w:val="en-GB"/>
        </w:rPr>
        <w:t xml:space="preserve">m information can indicate the set of DRX cycles </w:t>
      </w:r>
      <w:r w:rsidRPr="00753E57">
        <w:rPr>
          <w:snapToGrid w:val="0"/>
          <w:lang w:val="en-GB"/>
        </w:rPr>
        <w:t xml:space="preserve">available </w:t>
      </w:r>
      <w:r>
        <w:rPr>
          <w:snapToGrid w:val="0"/>
          <w:lang w:val="en-GB"/>
        </w:rPr>
        <w:t xml:space="preserve">for selection by an </w:t>
      </w:r>
      <w:proofErr w:type="spellStart"/>
      <w:r>
        <w:rPr>
          <w:snapToGrid w:val="0"/>
          <w:lang w:val="en-GB"/>
        </w:rPr>
        <w:t>IoT</w:t>
      </w:r>
      <w:proofErr w:type="spellEnd"/>
      <w:r>
        <w:rPr>
          <w:snapToGrid w:val="0"/>
          <w:lang w:val="en-GB"/>
        </w:rPr>
        <w:t xml:space="preserve"> device </w:t>
      </w:r>
      <w:r w:rsidRPr="00753E57">
        <w:rPr>
          <w:snapToGrid w:val="0"/>
          <w:lang w:val="en-GB"/>
        </w:rPr>
        <w:t>and a</w:t>
      </w:r>
      <w:r>
        <w:rPr>
          <w:snapToGrid w:val="0"/>
          <w:lang w:val="en-GB"/>
        </w:rPr>
        <w:t xml:space="preserve">n </w:t>
      </w:r>
      <w:proofErr w:type="spellStart"/>
      <w:r>
        <w:rPr>
          <w:snapToGrid w:val="0"/>
          <w:lang w:val="en-GB"/>
        </w:rPr>
        <w:t>IoT</w:t>
      </w:r>
      <w:proofErr w:type="spellEnd"/>
      <w:r w:rsidRPr="00753E57">
        <w:rPr>
          <w:snapToGrid w:val="0"/>
          <w:lang w:val="en-GB"/>
        </w:rPr>
        <w:t xml:space="preserve"> device can indicate its preferred DRX cycle</w:t>
      </w:r>
      <w:r>
        <w:rPr>
          <w:snapToGrid w:val="0"/>
          <w:lang w:val="en-GB"/>
        </w:rPr>
        <w:t xml:space="preserve"> </w:t>
      </w:r>
      <w:r w:rsidRPr="00753E57">
        <w:rPr>
          <w:snapToGrid w:val="0"/>
          <w:lang w:val="en-GB"/>
        </w:rPr>
        <w:t>during NAS signalling (e.g. GPRS Attach</w:t>
      </w:r>
      <w:r>
        <w:rPr>
          <w:snapToGrid w:val="0"/>
          <w:lang w:val="en-GB"/>
        </w:rPr>
        <w:t xml:space="preserve"> or Routing Area Update</w:t>
      </w:r>
      <w:r w:rsidRPr="00753E57">
        <w:rPr>
          <w:snapToGrid w:val="0"/>
          <w:lang w:val="en-GB"/>
        </w:rPr>
        <w:t>).</w:t>
      </w:r>
    </w:p>
    <w:p w:rsidR="00E74F0D" w:rsidRDefault="00E74F0D" w:rsidP="00A564E4">
      <w:pPr>
        <w:pStyle w:val="BodyText"/>
        <w:rPr>
          <w:snapToGrid w:val="0"/>
          <w:lang w:val="en-GB"/>
        </w:rPr>
      </w:pPr>
      <w:r>
        <w:rPr>
          <w:snapToGrid w:val="0"/>
          <w:lang w:val="en-GB"/>
        </w:rPr>
        <w:fldChar w:fldCharType="begin"/>
      </w:r>
      <w:r>
        <w:rPr>
          <w:snapToGrid w:val="0"/>
          <w:lang w:val="en-GB"/>
        </w:rPr>
        <w:instrText xml:space="preserve"> REF _Ref395713753 \h </w:instrText>
      </w:r>
      <w:r>
        <w:rPr>
          <w:snapToGrid w:val="0"/>
          <w:lang w:val="en-GB"/>
        </w:rPr>
      </w:r>
      <w:r>
        <w:rPr>
          <w:snapToGrid w:val="0"/>
          <w:lang w:val="en-GB"/>
        </w:rPr>
        <w:fldChar w:fldCharType="separate"/>
      </w:r>
      <w:r>
        <w:t xml:space="preserve">Figure </w:t>
      </w:r>
      <w:r>
        <w:rPr>
          <w:noProof/>
        </w:rPr>
        <w:t>1</w:t>
      </w:r>
      <w:r>
        <w:rPr>
          <w:snapToGrid w:val="0"/>
          <w:lang w:val="en-GB"/>
        </w:rPr>
        <w:fldChar w:fldCharType="end"/>
      </w:r>
      <w:r>
        <w:rPr>
          <w:snapToGrid w:val="0"/>
          <w:lang w:val="en-GB"/>
        </w:rPr>
        <w:t xml:space="preserve"> shows the realization of </w:t>
      </w:r>
      <w:r w:rsidR="006D2751">
        <w:rPr>
          <w:snapToGrid w:val="0"/>
          <w:lang w:val="en-GB"/>
        </w:rPr>
        <w:t>different PCH transmission opportunities. Here it is assumed that 1, 2, 4, 8, or 16 transmissions per PCH block can be used</w:t>
      </w:r>
      <w:r w:rsidR="00575587">
        <w:rPr>
          <w:snapToGrid w:val="0"/>
          <w:lang w:val="en-GB"/>
        </w:rPr>
        <w:t xml:space="preserve"> for coverage classes 1, 2, 3, 4 and 5 respectively</w:t>
      </w:r>
      <w:r w:rsidR="006D2751">
        <w:rPr>
          <w:snapToGrid w:val="0"/>
          <w:lang w:val="en-GB"/>
        </w:rPr>
        <w:t>.</w:t>
      </w:r>
      <w:r w:rsidR="00FA572B">
        <w:rPr>
          <w:snapToGrid w:val="0"/>
          <w:lang w:val="en-GB"/>
        </w:rPr>
        <w:t xml:space="preserve"> Which transmission modes necessary to support for a cellular </w:t>
      </w:r>
      <w:proofErr w:type="spellStart"/>
      <w:r w:rsidR="00FA572B">
        <w:rPr>
          <w:snapToGrid w:val="0"/>
          <w:lang w:val="en-GB"/>
        </w:rPr>
        <w:t>IoT</w:t>
      </w:r>
      <w:proofErr w:type="spellEnd"/>
      <w:r w:rsidR="00FA572B">
        <w:rPr>
          <w:snapToGrid w:val="0"/>
          <w:lang w:val="en-GB"/>
        </w:rPr>
        <w:t xml:space="preserve"> system based on a GSM evolution is left FFS.</w:t>
      </w:r>
    </w:p>
    <w:p w:rsidR="00A564E4" w:rsidRPr="00753E57" w:rsidRDefault="00A564E4" w:rsidP="00A564E4">
      <w:pPr>
        <w:pStyle w:val="BodyText"/>
        <w:rPr>
          <w:snapToGrid w:val="0"/>
          <w:lang w:val="en-GB"/>
        </w:rPr>
      </w:pPr>
    </w:p>
    <w:p w:rsidR="00A564E4" w:rsidRDefault="00A564E4" w:rsidP="00A564E4">
      <w:pPr>
        <w:keepNext/>
        <w:overflowPunct w:val="0"/>
        <w:autoSpaceDE w:val="0"/>
        <w:autoSpaceDN w:val="0"/>
        <w:adjustRightInd w:val="0"/>
        <w:spacing w:after="180" w:line="240" w:lineRule="auto"/>
        <w:ind w:left="357"/>
        <w:textAlignment w:val="baseline"/>
      </w:pPr>
      <w:r>
        <w:rPr>
          <w:noProof/>
        </w:rPr>
        <w:drawing>
          <wp:inline distT="0" distB="0" distL="0" distR="0" wp14:anchorId="1128D581" wp14:editId="66937926">
            <wp:extent cx="4833535" cy="2353894"/>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3681" cy="2353965"/>
                    </a:xfrm>
                    <a:prstGeom prst="rect">
                      <a:avLst/>
                    </a:prstGeom>
                    <a:noFill/>
                  </pic:spPr>
                </pic:pic>
              </a:graphicData>
            </a:graphic>
          </wp:inline>
        </w:drawing>
      </w:r>
    </w:p>
    <w:p w:rsidR="00A564E4" w:rsidRDefault="00A564E4" w:rsidP="00A564E4">
      <w:pPr>
        <w:pStyle w:val="Caption"/>
      </w:pPr>
      <w:bookmarkStart w:id="0" w:name="_Ref395713753"/>
      <w:proofErr w:type="gramStart"/>
      <w:r>
        <w:t xml:space="preserve">Figure </w:t>
      </w:r>
      <w:r w:rsidR="00936678">
        <w:fldChar w:fldCharType="begin"/>
      </w:r>
      <w:r w:rsidR="00936678">
        <w:instrText xml:space="preserve"> SEQ Figure \* ARABIC </w:instrText>
      </w:r>
      <w:r w:rsidR="00936678">
        <w:fldChar w:fldCharType="separate"/>
      </w:r>
      <w:r w:rsidR="00282886">
        <w:rPr>
          <w:noProof/>
        </w:rPr>
        <w:t>1</w:t>
      </w:r>
      <w:r w:rsidR="00936678">
        <w:rPr>
          <w:noProof/>
        </w:rPr>
        <w:fldChar w:fldCharType="end"/>
      </w:r>
      <w:bookmarkEnd w:id="0"/>
      <w:r>
        <w:t>.</w:t>
      </w:r>
      <w:proofErr w:type="gramEnd"/>
      <w:r>
        <w:t xml:space="preserve"> </w:t>
      </w:r>
      <w:r w:rsidRPr="00765B1C">
        <w:t>Radio Blocks per PCH Message as Determined by Coverage Class</w:t>
      </w:r>
    </w:p>
    <w:p w:rsidR="00FA572B" w:rsidRPr="00FD3338" w:rsidRDefault="00A564E4" w:rsidP="00A564E4">
      <w:pPr>
        <w:pStyle w:val="BodyText"/>
        <w:rPr>
          <w:snapToGrid w:val="0"/>
          <w:lang w:val="en-GB"/>
        </w:rPr>
      </w:pPr>
      <w:r w:rsidRPr="00FD3338">
        <w:rPr>
          <w:snapToGrid w:val="0"/>
          <w:lang w:val="en-GB"/>
        </w:rPr>
        <w:t xml:space="preserve">A possible set of DRX cycles supported by a cellular </w:t>
      </w:r>
      <w:proofErr w:type="spellStart"/>
      <w:r w:rsidRPr="00FD3338">
        <w:rPr>
          <w:snapToGrid w:val="0"/>
          <w:lang w:val="en-GB"/>
        </w:rPr>
        <w:t>IoT</w:t>
      </w:r>
      <w:proofErr w:type="spellEnd"/>
      <w:r w:rsidRPr="00FD3338">
        <w:rPr>
          <w:snapToGrid w:val="0"/>
          <w:lang w:val="en-GB"/>
        </w:rPr>
        <w:t xml:space="preserve"> system can, for example, consist of the following:</w:t>
      </w:r>
    </w:p>
    <w:p w:rsidR="00A564E4" w:rsidRPr="00FD3338" w:rsidRDefault="00A564E4" w:rsidP="00A564E4">
      <w:pPr>
        <w:pStyle w:val="BodyText"/>
        <w:numPr>
          <w:ilvl w:val="0"/>
          <w:numId w:val="17"/>
        </w:numPr>
        <w:rPr>
          <w:snapToGrid w:val="0"/>
          <w:lang w:val="en-GB"/>
        </w:rPr>
      </w:pPr>
      <w:r w:rsidRPr="00FD3338">
        <w:rPr>
          <w:snapToGrid w:val="0"/>
          <w:lang w:val="en-GB"/>
        </w:rPr>
        <w:t>DRX cycle 1 = 16 51-mulitiframes ~ 3.77 sec (</w:t>
      </w:r>
      <w:r>
        <w:rPr>
          <w:snapToGrid w:val="0"/>
          <w:lang w:val="en-GB"/>
        </w:rPr>
        <w:t xml:space="preserve">exactly </w:t>
      </w:r>
      <w:r w:rsidRPr="00FD3338">
        <w:rPr>
          <w:snapToGrid w:val="0"/>
          <w:lang w:val="en-GB"/>
        </w:rPr>
        <w:t xml:space="preserve">3328 </w:t>
      </w:r>
      <w:r>
        <w:rPr>
          <w:snapToGrid w:val="0"/>
          <w:lang w:val="en-GB"/>
        </w:rPr>
        <w:t xml:space="preserve">of these </w:t>
      </w:r>
      <w:r w:rsidRPr="00FD3338">
        <w:rPr>
          <w:snapToGrid w:val="0"/>
          <w:lang w:val="en-GB"/>
        </w:rPr>
        <w:t xml:space="preserve">DRX cycles </w:t>
      </w:r>
      <w:r>
        <w:rPr>
          <w:snapToGrid w:val="0"/>
          <w:lang w:val="en-GB"/>
        </w:rPr>
        <w:t xml:space="preserve">occur </w:t>
      </w:r>
      <w:r w:rsidRPr="00FD3338">
        <w:rPr>
          <w:snapToGrid w:val="0"/>
          <w:lang w:val="en-GB"/>
        </w:rPr>
        <w:t>within the overall FN space).</w:t>
      </w:r>
    </w:p>
    <w:p w:rsidR="00A564E4" w:rsidRPr="00FD3338" w:rsidRDefault="00A564E4" w:rsidP="00A564E4">
      <w:pPr>
        <w:pStyle w:val="BodyText"/>
        <w:numPr>
          <w:ilvl w:val="0"/>
          <w:numId w:val="17"/>
        </w:numPr>
        <w:rPr>
          <w:snapToGrid w:val="0"/>
          <w:lang w:val="en-GB"/>
        </w:rPr>
      </w:pPr>
      <w:r w:rsidRPr="00FD3338">
        <w:rPr>
          <w:snapToGrid w:val="0"/>
          <w:lang w:val="en-GB"/>
        </w:rPr>
        <w:t>DRX cycle 2 = 16 * DRX cycle 1 ~ 60 sec (</w:t>
      </w:r>
      <w:r>
        <w:rPr>
          <w:snapToGrid w:val="0"/>
          <w:lang w:val="en-GB"/>
        </w:rPr>
        <w:t xml:space="preserve">exactly </w:t>
      </w:r>
      <w:r w:rsidRPr="00FD3338">
        <w:rPr>
          <w:snapToGrid w:val="0"/>
          <w:lang w:val="en-GB"/>
        </w:rPr>
        <w:t xml:space="preserve">208 </w:t>
      </w:r>
      <w:r>
        <w:rPr>
          <w:snapToGrid w:val="0"/>
          <w:lang w:val="en-GB"/>
        </w:rPr>
        <w:t xml:space="preserve">of these </w:t>
      </w:r>
      <w:r w:rsidRPr="00FD3338">
        <w:rPr>
          <w:snapToGrid w:val="0"/>
          <w:lang w:val="en-GB"/>
        </w:rPr>
        <w:t xml:space="preserve">DRX cycles </w:t>
      </w:r>
      <w:r>
        <w:rPr>
          <w:snapToGrid w:val="0"/>
          <w:lang w:val="en-GB"/>
        </w:rPr>
        <w:t xml:space="preserve">occur </w:t>
      </w:r>
      <w:r w:rsidRPr="00FD3338">
        <w:rPr>
          <w:snapToGrid w:val="0"/>
          <w:lang w:val="en-GB"/>
        </w:rPr>
        <w:t>within the overall FN space)</w:t>
      </w:r>
    </w:p>
    <w:p w:rsidR="00A564E4" w:rsidRPr="00FD3338" w:rsidRDefault="00A564E4" w:rsidP="00A564E4">
      <w:pPr>
        <w:pStyle w:val="BodyText"/>
        <w:numPr>
          <w:ilvl w:val="0"/>
          <w:numId w:val="17"/>
        </w:numPr>
        <w:rPr>
          <w:snapToGrid w:val="0"/>
          <w:lang w:val="en-GB"/>
        </w:rPr>
      </w:pPr>
      <w:r w:rsidRPr="00FD3338">
        <w:rPr>
          <w:snapToGrid w:val="0"/>
          <w:lang w:val="en-GB"/>
        </w:rPr>
        <w:t xml:space="preserve">DRX cycle 3 =  128 * DRX cycle 1 ~ 8 min </w:t>
      </w:r>
      <w:r>
        <w:rPr>
          <w:snapToGrid w:val="0"/>
          <w:lang w:val="en-GB"/>
        </w:rPr>
        <w:t>(exactly 26</w:t>
      </w:r>
      <w:r w:rsidRPr="00FD3338">
        <w:rPr>
          <w:snapToGrid w:val="0"/>
          <w:lang w:val="en-GB"/>
        </w:rPr>
        <w:t xml:space="preserve"> </w:t>
      </w:r>
      <w:r>
        <w:rPr>
          <w:snapToGrid w:val="0"/>
          <w:lang w:val="en-GB"/>
        </w:rPr>
        <w:t xml:space="preserve">of these </w:t>
      </w:r>
      <w:r w:rsidRPr="00FD3338">
        <w:rPr>
          <w:snapToGrid w:val="0"/>
          <w:lang w:val="en-GB"/>
        </w:rPr>
        <w:t xml:space="preserve">DRX cycles </w:t>
      </w:r>
      <w:r>
        <w:rPr>
          <w:snapToGrid w:val="0"/>
          <w:lang w:val="en-GB"/>
        </w:rPr>
        <w:t xml:space="preserve">occur </w:t>
      </w:r>
      <w:r w:rsidRPr="00FD3338">
        <w:rPr>
          <w:snapToGrid w:val="0"/>
          <w:lang w:val="en-GB"/>
        </w:rPr>
        <w:t>within the overall FN space)</w:t>
      </w:r>
    </w:p>
    <w:p w:rsidR="00A564E4" w:rsidRPr="00FD3338" w:rsidRDefault="00A564E4" w:rsidP="00A564E4">
      <w:pPr>
        <w:pStyle w:val="BodyText"/>
        <w:numPr>
          <w:ilvl w:val="0"/>
          <w:numId w:val="17"/>
        </w:numPr>
        <w:rPr>
          <w:snapToGrid w:val="0"/>
          <w:lang w:val="en-GB"/>
        </w:rPr>
      </w:pPr>
      <w:r w:rsidRPr="00FD3338">
        <w:rPr>
          <w:snapToGrid w:val="0"/>
          <w:lang w:val="en-GB"/>
        </w:rPr>
        <w:lastRenderedPageBreak/>
        <w:t>DRX cycle 4 = 832 * DRX cycle 1 ~ 52 min (</w:t>
      </w:r>
      <w:r>
        <w:rPr>
          <w:snapToGrid w:val="0"/>
          <w:lang w:val="en-GB"/>
        </w:rPr>
        <w:t xml:space="preserve">exactly </w:t>
      </w:r>
      <w:r w:rsidRPr="00FD3338">
        <w:rPr>
          <w:snapToGrid w:val="0"/>
          <w:lang w:val="en-GB"/>
        </w:rPr>
        <w:t xml:space="preserve">4 </w:t>
      </w:r>
      <w:r>
        <w:rPr>
          <w:snapToGrid w:val="0"/>
          <w:lang w:val="en-GB"/>
        </w:rPr>
        <w:t xml:space="preserve">of these </w:t>
      </w:r>
      <w:r w:rsidRPr="00FD3338">
        <w:rPr>
          <w:snapToGrid w:val="0"/>
          <w:lang w:val="en-GB"/>
        </w:rPr>
        <w:t xml:space="preserve">DRX cycles </w:t>
      </w:r>
      <w:r>
        <w:rPr>
          <w:snapToGrid w:val="0"/>
          <w:lang w:val="en-GB"/>
        </w:rPr>
        <w:t xml:space="preserve">occur </w:t>
      </w:r>
      <w:r w:rsidRPr="00FD3338">
        <w:rPr>
          <w:snapToGrid w:val="0"/>
          <w:lang w:val="en-GB"/>
        </w:rPr>
        <w:t>within the overall FN space)</w:t>
      </w:r>
    </w:p>
    <w:p w:rsidR="00A564E4" w:rsidRPr="00131839" w:rsidRDefault="00A564E4" w:rsidP="00575587">
      <w:pPr>
        <w:pStyle w:val="BodyText"/>
        <w:rPr>
          <w:snapToGrid w:val="0"/>
          <w:lang w:val="en-GB"/>
        </w:rPr>
      </w:pPr>
      <w:r w:rsidRPr="007D75BC">
        <w:t xml:space="preserve">Other DRX cycles are of course possible where any given DRX cycle may or may not occur an integral number of times within the overall FN space but </w:t>
      </w:r>
      <w:r w:rsidR="00FA572B">
        <w:t>it</w:t>
      </w:r>
      <w:r w:rsidRPr="007D75BC">
        <w:t xml:space="preserve"> should be noted</w:t>
      </w:r>
      <w:r w:rsidR="00FA572B">
        <w:t xml:space="preserve"> that</w:t>
      </w:r>
      <w:r w:rsidR="00FA572B">
        <w:rPr>
          <w:snapToGrid w:val="0"/>
          <w:lang w:val="en-GB"/>
        </w:rPr>
        <w:t xml:space="preserve"> a</w:t>
      </w:r>
      <w:r w:rsidR="00FA572B" w:rsidRPr="00131839">
        <w:rPr>
          <w:snapToGrid w:val="0"/>
          <w:lang w:val="en-GB"/>
        </w:rPr>
        <w:t xml:space="preserve">lignment </w:t>
      </w:r>
      <w:r w:rsidRPr="00131839">
        <w:rPr>
          <w:snapToGrid w:val="0"/>
          <w:lang w:val="en-GB"/>
        </w:rPr>
        <w:t xml:space="preserve">of coverage class specific paging groups </w:t>
      </w:r>
      <w:r>
        <w:rPr>
          <w:snapToGrid w:val="0"/>
          <w:lang w:val="en-GB"/>
        </w:rPr>
        <w:t xml:space="preserve">per </w:t>
      </w:r>
      <w:r>
        <w:rPr>
          <w:snapToGrid w:val="0"/>
          <w:lang w:val="en-GB"/>
        </w:rPr>
        <w:fldChar w:fldCharType="begin"/>
      </w:r>
      <w:r>
        <w:rPr>
          <w:snapToGrid w:val="0"/>
          <w:lang w:val="en-GB"/>
        </w:rPr>
        <w:instrText xml:space="preserve"> REF _Ref395713753 \h  \* MERGEFORMAT </w:instrText>
      </w:r>
      <w:r>
        <w:rPr>
          <w:snapToGrid w:val="0"/>
          <w:lang w:val="en-GB"/>
        </w:rPr>
      </w:r>
      <w:r>
        <w:rPr>
          <w:snapToGrid w:val="0"/>
          <w:lang w:val="en-GB"/>
        </w:rPr>
        <w:fldChar w:fldCharType="separate"/>
      </w:r>
      <w:r w:rsidRPr="00D42817">
        <w:rPr>
          <w:snapToGrid w:val="0"/>
          <w:lang w:val="en-GB"/>
        </w:rPr>
        <w:t>Figure 1</w:t>
      </w:r>
      <w:r>
        <w:rPr>
          <w:snapToGrid w:val="0"/>
          <w:lang w:val="en-GB"/>
        </w:rPr>
        <w:fldChar w:fldCharType="end"/>
      </w:r>
      <w:r>
        <w:rPr>
          <w:snapToGrid w:val="0"/>
          <w:lang w:val="en-GB"/>
        </w:rPr>
        <w:t xml:space="preserve"> </w:t>
      </w:r>
      <w:r w:rsidRPr="00131839">
        <w:rPr>
          <w:snapToGrid w:val="0"/>
          <w:lang w:val="en-GB"/>
        </w:rPr>
        <w:t xml:space="preserve">is seen as being </w:t>
      </w:r>
      <w:r w:rsidR="00FA572B">
        <w:rPr>
          <w:snapToGrid w:val="0"/>
          <w:lang w:val="en-GB"/>
        </w:rPr>
        <w:t>beneficial</w:t>
      </w:r>
      <w:r w:rsidR="00FA572B" w:rsidRPr="00131839">
        <w:rPr>
          <w:snapToGrid w:val="0"/>
          <w:lang w:val="en-GB"/>
        </w:rPr>
        <w:t xml:space="preserve"> </w:t>
      </w:r>
      <w:r w:rsidRPr="00131839">
        <w:rPr>
          <w:snapToGrid w:val="0"/>
          <w:lang w:val="en-GB"/>
        </w:rPr>
        <w:t xml:space="preserve">for </w:t>
      </w:r>
      <w:r w:rsidR="00FA572B">
        <w:rPr>
          <w:snapToGrid w:val="0"/>
          <w:lang w:val="en-GB"/>
        </w:rPr>
        <w:t>reception of repeated blocks</w:t>
      </w:r>
      <w:r w:rsidR="00FA572B" w:rsidRPr="00131839">
        <w:rPr>
          <w:snapToGrid w:val="0"/>
          <w:lang w:val="en-GB"/>
        </w:rPr>
        <w:t xml:space="preserve"> </w:t>
      </w:r>
      <w:r w:rsidR="00575587">
        <w:rPr>
          <w:snapToGrid w:val="0"/>
          <w:lang w:val="en-GB"/>
        </w:rPr>
        <w:t xml:space="preserve">(i.e. </w:t>
      </w:r>
      <w:r w:rsidRPr="00131839">
        <w:rPr>
          <w:snapToGrid w:val="0"/>
          <w:lang w:val="en-GB"/>
        </w:rPr>
        <w:t xml:space="preserve">since it allows </w:t>
      </w:r>
      <w:proofErr w:type="spellStart"/>
      <w:r w:rsidRPr="00131839">
        <w:rPr>
          <w:snapToGrid w:val="0"/>
          <w:lang w:val="en-GB"/>
        </w:rPr>
        <w:t>IoT</w:t>
      </w:r>
      <w:proofErr w:type="spellEnd"/>
      <w:r w:rsidRPr="00131839">
        <w:rPr>
          <w:snapToGrid w:val="0"/>
          <w:lang w:val="en-GB"/>
        </w:rPr>
        <w:t xml:space="preserve"> device</w:t>
      </w:r>
      <w:r>
        <w:rPr>
          <w:snapToGrid w:val="0"/>
          <w:lang w:val="en-GB"/>
        </w:rPr>
        <w:t>s to always know which PCH block was</w:t>
      </w:r>
      <w:r w:rsidRPr="00131839">
        <w:rPr>
          <w:snapToGrid w:val="0"/>
          <w:lang w:val="en-GB"/>
        </w:rPr>
        <w:t xml:space="preserve"> used </w:t>
      </w:r>
      <w:r>
        <w:rPr>
          <w:snapToGrid w:val="0"/>
          <w:lang w:val="en-GB"/>
        </w:rPr>
        <w:t xml:space="preserve">by the BSS when </w:t>
      </w:r>
      <w:r w:rsidRPr="00131839">
        <w:rPr>
          <w:snapToGrid w:val="0"/>
          <w:lang w:val="en-GB"/>
        </w:rPr>
        <w:t>send</w:t>
      </w:r>
      <w:r>
        <w:rPr>
          <w:snapToGrid w:val="0"/>
          <w:lang w:val="en-GB"/>
        </w:rPr>
        <w:t>ing</w:t>
      </w:r>
      <w:r w:rsidRPr="00131839">
        <w:rPr>
          <w:snapToGrid w:val="0"/>
          <w:lang w:val="en-GB"/>
        </w:rPr>
        <w:t xml:space="preserve"> the first of N </w:t>
      </w:r>
      <w:r>
        <w:rPr>
          <w:snapToGrid w:val="0"/>
          <w:lang w:val="en-GB"/>
        </w:rPr>
        <w:t xml:space="preserve">PCH block </w:t>
      </w:r>
      <w:r w:rsidRPr="00131839">
        <w:rPr>
          <w:snapToGrid w:val="0"/>
          <w:lang w:val="en-GB"/>
        </w:rPr>
        <w:t>r</w:t>
      </w:r>
      <w:r>
        <w:rPr>
          <w:snapToGrid w:val="0"/>
          <w:lang w:val="en-GB"/>
        </w:rPr>
        <w:t>epetitions corresponding to its coverage class</w:t>
      </w:r>
      <w:r w:rsidR="00575587">
        <w:rPr>
          <w:snapToGrid w:val="0"/>
          <w:lang w:val="en-GB"/>
        </w:rPr>
        <w:t>)</w:t>
      </w:r>
      <w:r>
        <w:rPr>
          <w:snapToGrid w:val="0"/>
          <w:lang w:val="en-GB"/>
        </w:rPr>
        <w:t>.</w:t>
      </w:r>
    </w:p>
    <w:p w:rsidR="00A564E4" w:rsidRPr="002A4B9F" w:rsidRDefault="00A564E4" w:rsidP="00A564E4">
      <w:pPr>
        <w:pStyle w:val="Heading1"/>
        <w:numPr>
          <w:ilvl w:val="0"/>
          <w:numId w:val="16"/>
        </w:numPr>
        <w:tabs>
          <w:tab w:val="num" w:pos="432"/>
        </w:tabs>
        <w:ind w:left="432" w:hanging="432"/>
      </w:pPr>
      <w:r w:rsidRPr="002A4B9F">
        <w:t>Nominal Paging Group</w:t>
      </w:r>
      <w:r>
        <w:t xml:space="preserve"> Management</w:t>
      </w:r>
    </w:p>
    <w:p w:rsidR="00A564E4" w:rsidRPr="00EF1667" w:rsidRDefault="00A564E4" w:rsidP="004E4D0C">
      <w:pPr>
        <w:pStyle w:val="BodyText"/>
        <w:rPr>
          <w:snapToGrid w:val="0"/>
          <w:lang w:val="en-GB"/>
        </w:rPr>
      </w:pPr>
      <w:r w:rsidRPr="007D75BC">
        <w:t xml:space="preserve">Assuming the case where all DRX cycles occur an integral number of times within the full FN space, the number of paging groups per DRX cycle is variable in that it is determined by the coverage class being considered (as described in section 2). The device identity (e.g. IMSI) can then be used determine which paging group in the set of paging groups </w:t>
      </w:r>
      <w:r w:rsidR="00575587">
        <w:t xml:space="preserve">available for a given coverage class within </w:t>
      </w:r>
      <w:r w:rsidRPr="007D75BC">
        <w:t xml:space="preserve">a </w:t>
      </w:r>
      <w:r w:rsidR="00575587">
        <w:t xml:space="preserve">given </w:t>
      </w:r>
      <w:r w:rsidRPr="007D75BC">
        <w:t xml:space="preserve">DRX cycle will serve as the </w:t>
      </w:r>
      <w:r w:rsidR="004E4D0C">
        <w:t>nominal paging group for that</w:t>
      </w:r>
      <w:r w:rsidRPr="007D75BC">
        <w:t xml:space="preserve"> device</w:t>
      </w:r>
      <w:r w:rsidR="00493C40">
        <w:t xml:space="preserve"> </w:t>
      </w:r>
      <w:r w:rsidR="004E4D0C">
        <w:t>(i.e. similar to</w:t>
      </w:r>
      <w:r w:rsidR="00493C40">
        <w:t xml:space="preserve"> current GSM operation</w:t>
      </w:r>
      <w:r w:rsidR="004E4D0C">
        <w:t xml:space="preserve"> for nominal paging group determination)</w:t>
      </w:r>
      <w:r w:rsidRPr="007D75BC">
        <w:t xml:space="preserve">.  </w:t>
      </w:r>
      <w:bookmarkStart w:id="1" w:name="_Toc373396180"/>
    </w:p>
    <w:p w:rsidR="00A564E4" w:rsidRDefault="00A564E4" w:rsidP="00A564E4">
      <w:pPr>
        <w:pStyle w:val="BodyText"/>
        <w:rPr>
          <w:snapToGrid w:val="0"/>
          <w:lang w:val="en-GB"/>
        </w:rPr>
      </w:pPr>
      <w:r w:rsidRPr="00B24271">
        <w:rPr>
          <w:snapToGrid w:val="0"/>
          <w:lang w:val="en-GB"/>
        </w:rPr>
        <w:t xml:space="preserve">When sending a paging request to a BSS for an </w:t>
      </w:r>
      <w:proofErr w:type="spellStart"/>
      <w:r w:rsidRPr="00B24271">
        <w:rPr>
          <w:snapToGrid w:val="0"/>
          <w:lang w:val="en-GB"/>
        </w:rPr>
        <w:t>IoT</w:t>
      </w:r>
      <w:proofErr w:type="spellEnd"/>
      <w:r w:rsidRPr="00B24271">
        <w:rPr>
          <w:snapToGrid w:val="0"/>
          <w:lang w:val="en-GB"/>
        </w:rPr>
        <w:t xml:space="preserve"> device the SGSN includes IMSI, PB_DRX_CYCLE and </w:t>
      </w:r>
      <w:r>
        <w:rPr>
          <w:snapToGrid w:val="0"/>
          <w:lang w:val="en-GB"/>
        </w:rPr>
        <w:t xml:space="preserve">the coverage class of the device to be paged. The </w:t>
      </w:r>
      <w:r w:rsidRPr="00B24271">
        <w:rPr>
          <w:snapToGrid w:val="0"/>
          <w:lang w:val="en-GB"/>
        </w:rPr>
        <w:t>BSS</w:t>
      </w:r>
      <w:r>
        <w:rPr>
          <w:snapToGrid w:val="0"/>
          <w:lang w:val="en-GB"/>
        </w:rPr>
        <w:t xml:space="preserve"> then determines the nominal paging group for the target device and sends N repetitions of a PCH block (addressing that devic</w:t>
      </w:r>
      <w:r w:rsidR="004E4D0C">
        <w:rPr>
          <w:snapToGrid w:val="0"/>
          <w:lang w:val="en-GB"/>
        </w:rPr>
        <w:t>e) using that paging group</w:t>
      </w:r>
      <w:r>
        <w:rPr>
          <w:snapToGrid w:val="0"/>
          <w:lang w:val="en-GB"/>
        </w:rPr>
        <w:t xml:space="preserve"> (i.e. the paging group is N </w:t>
      </w:r>
      <w:r w:rsidR="004E4D0C">
        <w:rPr>
          <w:snapToGrid w:val="0"/>
          <w:lang w:val="en-GB"/>
        </w:rPr>
        <w:t xml:space="preserve">consecutive </w:t>
      </w:r>
      <w:r>
        <w:rPr>
          <w:snapToGrid w:val="0"/>
          <w:lang w:val="en-GB"/>
        </w:rPr>
        <w:t xml:space="preserve">PCH blocks </w:t>
      </w:r>
      <w:r w:rsidR="004E4D0C">
        <w:rPr>
          <w:snapToGrid w:val="0"/>
          <w:lang w:val="en-GB"/>
        </w:rPr>
        <w:t xml:space="preserve">long </w:t>
      </w:r>
      <w:r>
        <w:rPr>
          <w:snapToGrid w:val="0"/>
          <w:lang w:val="en-GB"/>
        </w:rPr>
        <w:t xml:space="preserve">since the device being paged has a coverage class requiring N repetitions). </w:t>
      </w:r>
    </w:p>
    <w:p w:rsidR="00A564E4" w:rsidRDefault="00A564E4" w:rsidP="00A564E4">
      <w:pPr>
        <w:pStyle w:val="BodyText"/>
        <w:numPr>
          <w:ilvl w:val="0"/>
          <w:numId w:val="17"/>
        </w:numPr>
        <w:rPr>
          <w:snapToGrid w:val="0"/>
          <w:lang w:val="en-GB"/>
        </w:rPr>
      </w:pPr>
      <w:r>
        <w:rPr>
          <w:snapToGrid w:val="0"/>
          <w:lang w:val="en-GB"/>
        </w:rPr>
        <w:t xml:space="preserve">The first PCH block used to send a paging message that addresses multiple devices of different coverage classes must be a PCH block that each addressed device considers to be the first PCH block of its nominal paging group. For example, the PCH blocks in </w:t>
      </w:r>
      <w:r>
        <w:rPr>
          <w:snapToGrid w:val="0"/>
          <w:lang w:val="en-GB"/>
        </w:rPr>
        <w:fldChar w:fldCharType="begin"/>
      </w:r>
      <w:r>
        <w:rPr>
          <w:snapToGrid w:val="0"/>
          <w:lang w:val="en-GB"/>
        </w:rPr>
        <w:instrText xml:space="preserve"> REF _Ref395715450 \h  \* MERGEFORMAT </w:instrText>
      </w:r>
      <w:r>
        <w:rPr>
          <w:snapToGrid w:val="0"/>
          <w:lang w:val="en-GB"/>
        </w:rPr>
      </w:r>
      <w:r>
        <w:rPr>
          <w:snapToGrid w:val="0"/>
          <w:lang w:val="en-GB"/>
        </w:rPr>
        <w:fldChar w:fldCharType="separate"/>
      </w:r>
      <w:r w:rsidRPr="004E1492">
        <w:rPr>
          <w:snapToGrid w:val="0"/>
          <w:lang w:val="en-GB"/>
        </w:rPr>
        <w:t>Figure 2</w:t>
      </w:r>
      <w:r>
        <w:rPr>
          <w:snapToGrid w:val="0"/>
          <w:lang w:val="en-GB"/>
        </w:rPr>
        <w:fldChar w:fldCharType="end"/>
      </w:r>
      <w:r>
        <w:rPr>
          <w:snapToGrid w:val="0"/>
          <w:lang w:val="en-GB"/>
        </w:rPr>
        <w:t xml:space="preserve"> containing a “X” may include a message that addresses a combination of devices from coverage classes </w:t>
      </w:r>
      <w:r w:rsidR="00C56403">
        <w:rPr>
          <w:snapToGrid w:val="0"/>
          <w:lang w:val="en-GB"/>
        </w:rPr>
        <w:t xml:space="preserve">using </w:t>
      </w:r>
      <w:r>
        <w:rPr>
          <w:snapToGrid w:val="0"/>
          <w:lang w:val="en-GB"/>
        </w:rPr>
        <w:t xml:space="preserve">1, 2 and </w:t>
      </w:r>
      <w:r w:rsidR="00C56403">
        <w:rPr>
          <w:snapToGrid w:val="0"/>
          <w:lang w:val="en-GB"/>
        </w:rPr>
        <w:t>4 blind transmissions</w:t>
      </w:r>
      <w:r w:rsidR="004E4D0C">
        <w:rPr>
          <w:snapToGrid w:val="0"/>
          <w:lang w:val="en-GB"/>
        </w:rPr>
        <w:t xml:space="preserve"> since</w:t>
      </w:r>
      <w:r>
        <w:rPr>
          <w:snapToGrid w:val="0"/>
          <w:lang w:val="en-GB"/>
        </w:rPr>
        <w:t xml:space="preserve"> all addressed devices consider that PCH block to be the first PCH block of their respective nominal paging groups.</w:t>
      </w:r>
    </w:p>
    <w:p w:rsidR="00A564E4" w:rsidRDefault="00A564E4" w:rsidP="00A564E4">
      <w:pPr>
        <w:pStyle w:val="BodyText"/>
        <w:numPr>
          <w:ilvl w:val="0"/>
          <w:numId w:val="17"/>
        </w:numPr>
        <w:rPr>
          <w:snapToGrid w:val="0"/>
          <w:lang w:val="en-GB"/>
        </w:rPr>
      </w:pPr>
      <w:proofErr w:type="spellStart"/>
      <w:r>
        <w:rPr>
          <w:snapToGrid w:val="0"/>
          <w:lang w:val="en-GB"/>
        </w:rPr>
        <w:t>IoT</w:t>
      </w:r>
      <w:proofErr w:type="spellEnd"/>
      <w:r>
        <w:rPr>
          <w:snapToGrid w:val="0"/>
          <w:lang w:val="en-GB"/>
        </w:rPr>
        <w:t xml:space="preserve"> devices </w:t>
      </w:r>
      <w:r w:rsidRPr="00B24271">
        <w:rPr>
          <w:snapToGrid w:val="0"/>
          <w:lang w:val="en-GB"/>
        </w:rPr>
        <w:t xml:space="preserve">look for the first </w:t>
      </w:r>
      <w:r>
        <w:rPr>
          <w:snapToGrid w:val="0"/>
          <w:lang w:val="en-GB"/>
        </w:rPr>
        <w:t xml:space="preserve">of N </w:t>
      </w:r>
      <w:r w:rsidRPr="00B24271">
        <w:rPr>
          <w:snapToGrid w:val="0"/>
          <w:lang w:val="en-GB"/>
        </w:rPr>
        <w:t xml:space="preserve">PCH block </w:t>
      </w:r>
      <w:r>
        <w:rPr>
          <w:snapToGrid w:val="0"/>
          <w:lang w:val="en-GB"/>
        </w:rPr>
        <w:t xml:space="preserve">repetitions within </w:t>
      </w:r>
      <w:r w:rsidRPr="00B24271">
        <w:rPr>
          <w:snapToGrid w:val="0"/>
          <w:lang w:val="en-GB"/>
        </w:rPr>
        <w:t xml:space="preserve">their nominal paging group as shown in </w:t>
      </w:r>
      <w:r>
        <w:rPr>
          <w:snapToGrid w:val="0"/>
          <w:lang w:val="en-GB"/>
        </w:rPr>
        <w:fldChar w:fldCharType="begin"/>
      </w:r>
      <w:r>
        <w:rPr>
          <w:snapToGrid w:val="0"/>
          <w:lang w:val="en-GB"/>
        </w:rPr>
        <w:instrText xml:space="preserve"> REF _Ref395715450 \h  \* MERGEFORMAT </w:instrText>
      </w:r>
      <w:r>
        <w:rPr>
          <w:snapToGrid w:val="0"/>
          <w:lang w:val="en-GB"/>
        </w:rPr>
      </w:r>
      <w:r>
        <w:rPr>
          <w:snapToGrid w:val="0"/>
          <w:lang w:val="en-GB"/>
        </w:rPr>
        <w:fldChar w:fldCharType="separate"/>
      </w:r>
      <w:r w:rsidRPr="004E1492">
        <w:rPr>
          <w:snapToGrid w:val="0"/>
          <w:lang w:val="en-GB"/>
        </w:rPr>
        <w:t>Figure 2</w:t>
      </w:r>
      <w:r>
        <w:rPr>
          <w:snapToGrid w:val="0"/>
          <w:lang w:val="en-GB"/>
        </w:rPr>
        <w:fldChar w:fldCharType="end"/>
      </w:r>
      <w:r>
        <w:rPr>
          <w:snapToGrid w:val="0"/>
          <w:lang w:val="en-GB"/>
        </w:rPr>
        <w:t xml:space="preserve"> </w:t>
      </w:r>
      <w:r w:rsidRPr="00B24271">
        <w:rPr>
          <w:snapToGrid w:val="0"/>
          <w:lang w:val="en-GB"/>
        </w:rPr>
        <w:t xml:space="preserve">(e.g. an </w:t>
      </w:r>
      <w:proofErr w:type="spellStart"/>
      <w:r w:rsidRPr="00B24271">
        <w:rPr>
          <w:snapToGrid w:val="0"/>
          <w:lang w:val="en-GB"/>
        </w:rPr>
        <w:t>IoT</w:t>
      </w:r>
      <w:proofErr w:type="spellEnd"/>
      <w:r w:rsidRPr="00B24271">
        <w:rPr>
          <w:snapToGrid w:val="0"/>
          <w:lang w:val="en-GB"/>
        </w:rPr>
        <w:t xml:space="preserve"> device requiring 8 repetitions will only</w:t>
      </w:r>
      <w:r>
        <w:rPr>
          <w:snapToGrid w:val="0"/>
          <w:lang w:val="en-GB"/>
        </w:rPr>
        <w:t xml:space="preserve"> allow</w:t>
      </w:r>
      <w:r w:rsidRPr="00B24271">
        <w:rPr>
          <w:snapToGrid w:val="0"/>
          <w:lang w:val="en-GB"/>
        </w:rPr>
        <w:t xml:space="preserve"> the 1st PCH block of a 51-MF to serve as the 1st PCH block of its nominal paging group).</w:t>
      </w:r>
      <w:r>
        <w:rPr>
          <w:snapToGrid w:val="0"/>
          <w:lang w:val="en-GB"/>
        </w:rPr>
        <w:t xml:space="preserve"> </w:t>
      </w:r>
    </w:p>
    <w:p w:rsidR="00A564E4" w:rsidRDefault="00A564E4" w:rsidP="00A564E4">
      <w:pPr>
        <w:pStyle w:val="BodyText"/>
        <w:numPr>
          <w:ilvl w:val="0"/>
          <w:numId w:val="17"/>
        </w:numPr>
        <w:rPr>
          <w:snapToGrid w:val="0"/>
          <w:lang w:val="en-GB"/>
        </w:rPr>
      </w:pPr>
      <w:r>
        <w:rPr>
          <w:snapToGrid w:val="0"/>
          <w:lang w:val="en-GB"/>
        </w:rPr>
        <w:t xml:space="preserve">Each PCH block can include information indicating the device coverage </w:t>
      </w:r>
      <w:proofErr w:type="gramStart"/>
      <w:r>
        <w:rPr>
          <w:snapToGrid w:val="0"/>
          <w:lang w:val="en-GB"/>
        </w:rPr>
        <w:t>class(</w:t>
      </w:r>
      <w:proofErr w:type="spellStart"/>
      <w:proofErr w:type="gramEnd"/>
      <w:r>
        <w:rPr>
          <w:snapToGrid w:val="0"/>
          <w:lang w:val="en-GB"/>
        </w:rPr>
        <w:t>es</w:t>
      </w:r>
      <w:proofErr w:type="spellEnd"/>
      <w:r>
        <w:rPr>
          <w:snapToGrid w:val="0"/>
          <w:lang w:val="en-GB"/>
        </w:rPr>
        <w:t xml:space="preserve">) for which it is being used. When attempting to read PCH blocks within its nominal paging group, if a device determines that </w:t>
      </w:r>
      <w:r w:rsidRPr="00C7151D">
        <w:rPr>
          <w:snapToGrid w:val="0"/>
          <w:lang w:val="en-GB"/>
        </w:rPr>
        <w:t xml:space="preserve">a </w:t>
      </w:r>
      <w:r>
        <w:rPr>
          <w:snapToGrid w:val="0"/>
          <w:lang w:val="en-GB"/>
        </w:rPr>
        <w:t>coverage class(</w:t>
      </w:r>
      <w:proofErr w:type="spellStart"/>
      <w:r>
        <w:rPr>
          <w:snapToGrid w:val="0"/>
          <w:lang w:val="en-GB"/>
        </w:rPr>
        <w:t>es</w:t>
      </w:r>
      <w:proofErr w:type="spellEnd"/>
      <w:r>
        <w:rPr>
          <w:snapToGrid w:val="0"/>
          <w:lang w:val="en-GB"/>
        </w:rPr>
        <w:t xml:space="preserve">) different from its own is in use then it </w:t>
      </w:r>
      <w:r w:rsidRPr="00C7151D">
        <w:rPr>
          <w:snapToGrid w:val="0"/>
          <w:lang w:val="en-GB"/>
        </w:rPr>
        <w:t>can safely conclude it is</w:t>
      </w:r>
      <w:r>
        <w:rPr>
          <w:snapToGrid w:val="0"/>
          <w:lang w:val="en-GB"/>
        </w:rPr>
        <w:t xml:space="preserve"> not among the set of devices being addressed</w:t>
      </w:r>
      <w:r w:rsidR="00C56403">
        <w:rPr>
          <w:snapToGrid w:val="0"/>
          <w:lang w:val="en-GB"/>
        </w:rPr>
        <w:t xml:space="preserve"> and that </w:t>
      </w:r>
      <w:r w:rsidR="004E4D0C">
        <w:rPr>
          <w:snapToGrid w:val="0"/>
          <w:lang w:val="en-GB"/>
        </w:rPr>
        <w:t xml:space="preserve">PCH blocks sent within </w:t>
      </w:r>
      <w:r w:rsidR="00C56403">
        <w:rPr>
          <w:snapToGrid w:val="0"/>
          <w:lang w:val="en-GB"/>
        </w:rPr>
        <w:t>the remainder of the repetition period need not be monitored</w:t>
      </w:r>
      <w:r>
        <w:rPr>
          <w:snapToGrid w:val="0"/>
          <w:lang w:val="en-GB"/>
        </w:rPr>
        <w:t xml:space="preserve">. </w:t>
      </w:r>
    </w:p>
    <w:p w:rsidR="00A564E4" w:rsidRPr="006C7AAA" w:rsidRDefault="00A564E4" w:rsidP="00A564E4">
      <w:pPr>
        <w:pStyle w:val="BodyText"/>
        <w:numPr>
          <w:ilvl w:val="0"/>
          <w:numId w:val="17"/>
        </w:numPr>
        <w:rPr>
          <w:snapToGrid w:val="0"/>
          <w:lang w:val="en-GB"/>
        </w:rPr>
      </w:pPr>
      <w:r>
        <w:rPr>
          <w:snapToGrid w:val="0"/>
          <w:lang w:val="en-GB"/>
        </w:rPr>
        <w:t xml:space="preserve">From a bandwidth efficiency perspective it will be in the interest of a BSS to send paging messages that only address devices of the same coverage classes since this ensures that only as much PCH space as needed is used for paging. For example, if the PCH block </w:t>
      </w:r>
      <w:r w:rsidRPr="006C7AAA">
        <w:rPr>
          <w:snapToGrid w:val="0"/>
          <w:lang w:val="en-GB"/>
        </w:rPr>
        <w:t xml:space="preserve">in </w:t>
      </w:r>
      <w:r>
        <w:rPr>
          <w:snapToGrid w:val="0"/>
          <w:lang w:val="en-GB"/>
        </w:rPr>
        <w:fldChar w:fldCharType="begin"/>
      </w:r>
      <w:r>
        <w:rPr>
          <w:snapToGrid w:val="0"/>
          <w:lang w:val="en-GB"/>
        </w:rPr>
        <w:instrText xml:space="preserve"> REF _Ref395715450 \h  \* MERGEFORMAT </w:instrText>
      </w:r>
      <w:r>
        <w:rPr>
          <w:snapToGrid w:val="0"/>
          <w:lang w:val="en-GB"/>
        </w:rPr>
      </w:r>
      <w:r>
        <w:rPr>
          <w:snapToGrid w:val="0"/>
          <w:lang w:val="en-GB"/>
        </w:rPr>
        <w:fldChar w:fldCharType="separate"/>
      </w:r>
      <w:r w:rsidRPr="009A740B">
        <w:rPr>
          <w:snapToGrid w:val="0"/>
          <w:lang w:val="en-GB"/>
        </w:rPr>
        <w:t>Figure 2</w:t>
      </w:r>
      <w:r>
        <w:rPr>
          <w:snapToGrid w:val="0"/>
          <w:lang w:val="en-GB"/>
        </w:rPr>
        <w:fldChar w:fldCharType="end"/>
      </w:r>
      <w:r>
        <w:rPr>
          <w:snapToGrid w:val="0"/>
          <w:lang w:val="en-GB"/>
        </w:rPr>
        <w:t xml:space="preserve"> </w:t>
      </w:r>
      <w:r w:rsidRPr="006C7AAA">
        <w:rPr>
          <w:snapToGrid w:val="0"/>
          <w:lang w:val="en-GB"/>
        </w:rPr>
        <w:t xml:space="preserve">containing </w:t>
      </w:r>
      <w:proofErr w:type="gramStart"/>
      <w:r w:rsidRPr="006C7AAA">
        <w:rPr>
          <w:snapToGrid w:val="0"/>
          <w:lang w:val="en-GB"/>
        </w:rPr>
        <w:t>a</w:t>
      </w:r>
      <w:proofErr w:type="gramEnd"/>
      <w:r>
        <w:rPr>
          <w:snapToGrid w:val="0"/>
          <w:lang w:val="en-GB"/>
        </w:rPr>
        <w:t xml:space="preserve"> “X” is used to send a paging message </w:t>
      </w:r>
      <w:r w:rsidR="004E4D0C">
        <w:rPr>
          <w:snapToGrid w:val="0"/>
          <w:lang w:val="en-GB"/>
        </w:rPr>
        <w:lastRenderedPageBreak/>
        <w:t xml:space="preserve">addressing devices from </w:t>
      </w:r>
      <w:r>
        <w:rPr>
          <w:snapToGrid w:val="0"/>
          <w:lang w:val="en-GB"/>
        </w:rPr>
        <w:t>coverage class</w:t>
      </w:r>
      <w:r w:rsidR="004E4D0C">
        <w:rPr>
          <w:snapToGrid w:val="0"/>
          <w:lang w:val="en-GB"/>
        </w:rPr>
        <w:t>es</w:t>
      </w:r>
      <w:r>
        <w:rPr>
          <w:snapToGrid w:val="0"/>
          <w:lang w:val="en-GB"/>
        </w:rPr>
        <w:t xml:space="preserve"> </w:t>
      </w:r>
      <w:r w:rsidR="00C56403">
        <w:rPr>
          <w:snapToGrid w:val="0"/>
          <w:lang w:val="en-GB"/>
        </w:rPr>
        <w:t xml:space="preserve">requiring </w:t>
      </w:r>
      <w:r>
        <w:rPr>
          <w:snapToGrid w:val="0"/>
          <w:lang w:val="en-GB"/>
        </w:rPr>
        <w:t xml:space="preserve">1 and </w:t>
      </w:r>
      <w:r w:rsidR="00C56403">
        <w:rPr>
          <w:snapToGrid w:val="0"/>
          <w:lang w:val="en-GB"/>
        </w:rPr>
        <w:t>4 blind transmissions</w:t>
      </w:r>
      <w:r>
        <w:rPr>
          <w:snapToGrid w:val="0"/>
          <w:lang w:val="en-GB"/>
        </w:rPr>
        <w:t xml:space="preserve"> then the next 3 PCH blocks will continue to include the same content as the PCH block marked with a “X”. These 3 PCH blocks will therefore unnecessarily include payload space that addresses </w:t>
      </w:r>
      <w:r w:rsidR="00C56403">
        <w:rPr>
          <w:snapToGrid w:val="0"/>
          <w:lang w:val="en-GB"/>
        </w:rPr>
        <w:t xml:space="preserve">the device </w:t>
      </w:r>
      <w:r>
        <w:rPr>
          <w:snapToGrid w:val="0"/>
          <w:lang w:val="en-GB"/>
        </w:rPr>
        <w:t xml:space="preserve">that will typically already have successfully acquired the paging message as a result of only reading the PCH block marked with </w:t>
      </w:r>
      <w:proofErr w:type="gramStart"/>
      <w:r>
        <w:rPr>
          <w:snapToGrid w:val="0"/>
          <w:lang w:val="en-GB"/>
        </w:rPr>
        <w:t>a</w:t>
      </w:r>
      <w:proofErr w:type="gramEnd"/>
      <w:r>
        <w:rPr>
          <w:snapToGrid w:val="0"/>
          <w:lang w:val="en-GB"/>
        </w:rPr>
        <w:t xml:space="preserve"> “X”.</w:t>
      </w:r>
    </w:p>
    <w:p w:rsidR="00A564E4" w:rsidRDefault="00A564E4" w:rsidP="00A564E4">
      <w:pPr>
        <w:overflowPunct w:val="0"/>
        <w:autoSpaceDE w:val="0"/>
        <w:autoSpaceDN w:val="0"/>
        <w:adjustRightInd w:val="0"/>
        <w:spacing w:after="180" w:line="240" w:lineRule="auto"/>
        <w:textAlignment w:val="baseline"/>
        <w:rPr>
          <w:rFonts w:ascii="Times New Roman" w:eastAsia="Times New Roman" w:hAnsi="Times New Roman"/>
          <w:snapToGrid w:val="0"/>
          <w:color w:val="000000"/>
          <w:lang w:val="en-GB"/>
        </w:rPr>
      </w:pPr>
      <w:r>
        <w:rPr>
          <w:noProof/>
        </w:rPr>
        <w:drawing>
          <wp:inline distT="0" distB="0" distL="0" distR="0" wp14:anchorId="3935890A" wp14:editId="55D70AC4">
            <wp:extent cx="5278582" cy="189825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8582" cy="1898259"/>
                    </a:xfrm>
                    <a:prstGeom prst="rect">
                      <a:avLst/>
                    </a:prstGeom>
                    <a:noFill/>
                    <a:ln>
                      <a:noFill/>
                    </a:ln>
                  </pic:spPr>
                </pic:pic>
              </a:graphicData>
            </a:graphic>
          </wp:inline>
        </w:drawing>
      </w:r>
    </w:p>
    <w:p w:rsidR="00A564E4" w:rsidRDefault="00A564E4" w:rsidP="00A564E4">
      <w:pPr>
        <w:pStyle w:val="Caption"/>
        <w:rPr>
          <w:rFonts w:ascii="Times New Roman" w:eastAsia="Times New Roman" w:hAnsi="Times New Roman"/>
          <w:snapToGrid w:val="0"/>
          <w:color w:val="000000"/>
          <w:lang w:val="en-GB"/>
        </w:rPr>
      </w:pPr>
      <w:bookmarkStart w:id="2" w:name="_Ref395715450"/>
      <w:proofErr w:type="gramStart"/>
      <w:r>
        <w:t xml:space="preserve">Figure </w:t>
      </w:r>
      <w:r w:rsidR="00936678">
        <w:fldChar w:fldCharType="begin"/>
      </w:r>
      <w:r w:rsidR="00936678">
        <w:instrText xml:space="preserve"> SEQ Figure \* ARABIC </w:instrText>
      </w:r>
      <w:r w:rsidR="00936678">
        <w:fldChar w:fldCharType="separate"/>
      </w:r>
      <w:r w:rsidR="00282886">
        <w:rPr>
          <w:noProof/>
        </w:rPr>
        <w:t>2</w:t>
      </w:r>
      <w:r w:rsidR="00936678">
        <w:rPr>
          <w:noProof/>
        </w:rPr>
        <w:fldChar w:fldCharType="end"/>
      </w:r>
      <w:bookmarkEnd w:id="2"/>
      <w:r>
        <w:t>.</w:t>
      </w:r>
      <w:proofErr w:type="gramEnd"/>
      <w:r w:rsidRPr="00DD6741">
        <w:t xml:space="preserve"> First PCH Blo</w:t>
      </w:r>
      <w:r>
        <w:t xml:space="preserve">ck </w:t>
      </w:r>
      <w:r w:rsidRPr="00DD6741">
        <w:t>of a Nominal Paging Group</w:t>
      </w:r>
    </w:p>
    <w:p w:rsidR="00A06B14" w:rsidRDefault="00A06B14" w:rsidP="00A564E4">
      <w:pPr>
        <w:pStyle w:val="Heading1"/>
        <w:numPr>
          <w:ilvl w:val="0"/>
          <w:numId w:val="16"/>
        </w:numPr>
        <w:tabs>
          <w:tab w:val="num" w:pos="432"/>
        </w:tabs>
        <w:ind w:left="432" w:hanging="432"/>
      </w:pPr>
      <w:bookmarkStart w:id="3" w:name="_Ref396250322"/>
      <w:bookmarkEnd w:id="1"/>
      <w:r>
        <w:t>Link Level Results</w:t>
      </w:r>
      <w:bookmarkEnd w:id="3"/>
    </w:p>
    <w:p w:rsidR="00B56E9F" w:rsidRDefault="00B56E9F" w:rsidP="00B56E9F">
      <w:r>
        <w:rPr>
          <w:rFonts w:ascii="Calibri" w:eastAsia="Calibri" w:hAnsi="Calibri"/>
        </w:rPr>
        <w:t>An initial link level simulation investigation of the PCH performance in extended covera</w:t>
      </w:r>
      <w:r>
        <w:t xml:space="preserve">ge, along the lines of the investigation in </w:t>
      </w:r>
      <w:r>
        <w:fldChar w:fldCharType="begin"/>
      </w:r>
      <w:r>
        <w:instrText xml:space="preserve"> REF _Ref396244967 \r \h </w:instrText>
      </w:r>
      <w:r>
        <w:fldChar w:fldCharType="separate"/>
      </w:r>
      <w:r>
        <w:t>[1]</w:t>
      </w:r>
      <w:r>
        <w:fldChar w:fldCharType="end"/>
      </w:r>
      <w:r>
        <w:t>, has been performed. The investigation has assumed that;</w:t>
      </w:r>
    </w:p>
    <w:p w:rsidR="00B56E9F" w:rsidRDefault="00B56E9F" w:rsidP="00B56E9F">
      <w:pPr>
        <w:numPr>
          <w:ilvl w:val="0"/>
          <w:numId w:val="20"/>
        </w:numPr>
      </w:pPr>
      <w:r>
        <w:t>two, four or eight consecutive radio blocks are available for PCH transmission during a 51-mf, and;</w:t>
      </w:r>
    </w:p>
    <w:p w:rsidR="00B56E9F" w:rsidRDefault="00B56E9F" w:rsidP="00B56E9F">
      <w:pPr>
        <w:numPr>
          <w:ilvl w:val="0"/>
          <w:numId w:val="20"/>
        </w:numPr>
      </w:pPr>
      <w:proofErr w:type="gramStart"/>
      <w:r>
        <w:t>that</w:t>
      </w:r>
      <w:proofErr w:type="gramEnd"/>
      <w:r>
        <w:t xml:space="preserve"> 16 repetitions are needed to achieve the </w:t>
      </w:r>
      <w:r w:rsidR="008B5F15">
        <w:t xml:space="preserve">coverage requirement mentioned in </w:t>
      </w:r>
      <w:r>
        <w:t xml:space="preserve"> </w:t>
      </w:r>
      <w:r w:rsidR="008B5F15">
        <w:fldChar w:fldCharType="begin"/>
      </w:r>
      <w:r w:rsidR="008B5F15">
        <w:instrText xml:space="preserve"> REF _Ref396129527 \r \h </w:instrText>
      </w:r>
      <w:r w:rsidR="008B5F15">
        <w:fldChar w:fldCharType="separate"/>
      </w:r>
      <w:r w:rsidR="008B5F15">
        <w:t>[2]</w:t>
      </w:r>
      <w:r w:rsidR="008B5F15">
        <w:fldChar w:fldCharType="end"/>
      </w:r>
      <w:r>
        <w:t>.</w:t>
      </w:r>
    </w:p>
    <w:p w:rsidR="00282886" w:rsidRDefault="00282886" w:rsidP="001F5CBC">
      <w:r>
        <w:t xml:space="preserve">With these </w:t>
      </w:r>
      <w:r w:rsidR="008B5F15">
        <w:t xml:space="preserve">assumptions </w:t>
      </w:r>
      <w:r w:rsidR="00616D8A">
        <w:t>it will take eight, four or two</w:t>
      </w:r>
      <w:bookmarkStart w:id="4" w:name="_GoBack"/>
      <w:bookmarkEnd w:id="4"/>
      <w:r>
        <w:t xml:space="preserve"> 51-mf to page a mobile requiring 16 repetitions. </w:t>
      </w:r>
      <w:r>
        <w:fldChar w:fldCharType="begin"/>
      </w:r>
      <w:r>
        <w:instrText xml:space="preserve"> REF _Ref396256893 \h </w:instrText>
      </w:r>
      <w:r>
        <w:fldChar w:fldCharType="separate"/>
      </w:r>
      <w:r>
        <w:t xml:space="preserve">Figure </w:t>
      </w:r>
      <w:r>
        <w:rPr>
          <w:noProof/>
        </w:rPr>
        <w:t>3</w:t>
      </w:r>
      <w:r>
        <w:fldChar w:fldCharType="end"/>
      </w:r>
      <w:r>
        <w:t xml:space="preserve"> shows that the requirements on coverage in </w:t>
      </w:r>
      <w:r>
        <w:fldChar w:fldCharType="begin"/>
      </w:r>
      <w:r>
        <w:instrText xml:space="preserve"> REF _Ref396129527 \r \h </w:instrText>
      </w:r>
      <w:r>
        <w:fldChar w:fldCharType="separate"/>
      </w:r>
      <w:r>
        <w:t>[2]</w:t>
      </w:r>
      <w:r>
        <w:fldChar w:fldCharType="end"/>
      </w:r>
      <w:r w:rsidR="00714A86">
        <w:t>,</w:t>
      </w:r>
      <w:r>
        <w:t xml:space="preserve"> that can be translated to a</w:t>
      </w:r>
      <w:r w:rsidR="00714A86">
        <w:t>n</w:t>
      </w:r>
      <w:r>
        <w:t xml:space="preserve"> </w:t>
      </w:r>
      <w:proofErr w:type="spellStart"/>
      <w:r>
        <w:t>Es</w:t>
      </w:r>
      <w:proofErr w:type="spellEnd"/>
      <w:r>
        <w:t xml:space="preserve">/N0 </w:t>
      </w:r>
      <w:r w:rsidR="00714A86">
        <w:t>requirement</w:t>
      </w:r>
      <w:r>
        <w:t xml:space="preserve"> of -5.7 dB </w:t>
      </w:r>
      <w:r>
        <w:fldChar w:fldCharType="begin"/>
      </w:r>
      <w:r>
        <w:instrText xml:space="preserve"> REF _Ref396257041 \r \h </w:instrText>
      </w:r>
      <w:r>
        <w:fldChar w:fldCharType="separate"/>
      </w:r>
      <w:r>
        <w:t>[3]</w:t>
      </w:r>
      <w:r>
        <w:fldChar w:fldCharType="end"/>
      </w:r>
      <w:r w:rsidR="00714A86">
        <w:t>,</w:t>
      </w:r>
      <w:r>
        <w:t xml:space="preserve"> is achievable</w:t>
      </w:r>
      <w:r w:rsidR="00714A86">
        <w:t xml:space="preserve"> in two out of three configurations</w:t>
      </w:r>
      <w:r>
        <w:t xml:space="preserve"> for a stationary device experiencing Extended Pedestrian A propagation </w:t>
      </w:r>
      <w:r w:rsidR="00714A86">
        <w:t>conditions</w:t>
      </w:r>
      <w:r>
        <w:t>.</w:t>
      </w:r>
    </w:p>
    <w:p w:rsidR="00282886" w:rsidRDefault="00B56E9F" w:rsidP="001F5CBC">
      <w:pPr>
        <w:keepNext/>
      </w:pPr>
      <w:r>
        <w:rPr>
          <w:noProof/>
        </w:rPr>
        <w:lastRenderedPageBreak/>
        <w:drawing>
          <wp:inline distT="0" distB="0" distL="0" distR="0" wp14:anchorId="587AA751" wp14:editId="7471C03D">
            <wp:extent cx="5250180" cy="380174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_G#63_CS-1_BLER_PCH.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801745"/>
                    </a:xfrm>
                    <a:prstGeom prst="rect">
                      <a:avLst/>
                    </a:prstGeom>
                  </pic:spPr>
                </pic:pic>
              </a:graphicData>
            </a:graphic>
          </wp:inline>
        </w:drawing>
      </w:r>
    </w:p>
    <w:p w:rsidR="00B56E9F" w:rsidRDefault="00282886" w:rsidP="001F5CBC">
      <w:pPr>
        <w:pStyle w:val="Caption"/>
        <w:jc w:val="left"/>
      </w:pPr>
      <w:bookmarkStart w:id="5" w:name="_Ref396256893"/>
      <w:r>
        <w:t xml:space="preserve">Figure </w:t>
      </w:r>
      <w:fldSimple w:instr=" SEQ Figure \* ARABIC ">
        <w:r>
          <w:rPr>
            <w:noProof/>
          </w:rPr>
          <w:t>3</w:t>
        </w:r>
      </w:fldSimple>
      <w:bookmarkEnd w:id="5"/>
      <w:r w:rsidRPr="00282886">
        <w:t xml:space="preserve"> </w:t>
      </w:r>
      <w:r>
        <w:t>Data BLER for the PCH when repeated 16 times.</w:t>
      </w:r>
    </w:p>
    <w:p w:rsidR="00282886" w:rsidRPr="00282886" w:rsidRDefault="00282886">
      <w:r>
        <w:t xml:space="preserve">The investigation on SCH performance in extended coverage presented in </w:t>
      </w:r>
      <w:r>
        <w:fldChar w:fldCharType="begin"/>
      </w:r>
      <w:r>
        <w:instrText xml:space="preserve"> REF _Ref396257041 \r \h </w:instrText>
      </w:r>
      <w:r>
        <w:fldChar w:fldCharType="separate"/>
      </w:r>
      <w:r>
        <w:t>[3]</w:t>
      </w:r>
      <w:r>
        <w:fldChar w:fldCharType="end"/>
      </w:r>
      <w:r>
        <w:t xml:space="preserve"> and the investigation on BCCH performance in </w:t>
      </w:r>
      <w:r>
        <w:fldChar w:fldCharType="begin"/>
      </w:r>
      <w:r>
        <w:instrText xml:space="preserve"> REF _Ref396244967 \r \h </w:instrText>
      </w:r>
      <w:r>
        <w:fldChar w:fldCharType="separate"/>
      </w:r>
      <w:r>
        <w:t>[1]</w:t>
      </w:r>
      <w:r>
        <w:fldChar w:fldCharType="end"/>
      </w:r>
      <w:r>
        <w:t xml:space="preserve"> can be consulted to better understand the receiver implementation and the simulation settings used</w:t>
      </w:r>
      <w:r w:rsidR="008B5F15">
        <w:t xml:space="preserve"> in the simulations</w:t>
      </w:r>
      <w:r>
        <w:t>.</w:t>
      </w:r>
    </w:p>
    <w:p w:rsidR="00A564E4" w:rsidRPr="00C7151D" w:rsidRDefault="00A564E4" w:rsidP="00A564E4">
      <w:pPr>
        <w:pStyle w:val="Heading1"/>
        <w:numPr>
          <w:ilvl w:val="0"/>
          <w:numId w:val="16"/>
        </w:numPr>
        <w:tabs>
          <w:tab w:val="num" w:pos="432"/>
        </w:tabs>
        <w:ind w:left="432" w:hanging="432"/>
      </w:pPr>
      <w:r>
        <w:t>Summary</w:t>
      </w:r>
    </w:p>
    <w:p w:rsidR="002A1B11" w:rsidRDefault="00A564E4" w:rsidP="00454B84">
      <w:pPr>
        <w:pStyle w:val="BodyText"/>
        <w:rPr>
          <w:snapToGrid w:val="0"/>
          <w:lang w:val="en-GB"/>
        </w:rPr>
      </w:pPr>
      <w:r>
        <w:rPr>
          <w:snapToGrid w:val="0"/>
          <w:lang w:val="en-GB"/>
        </w:rPr>
        <w:t xml:space="preserve">The set of DRX cycles used for Cellular </w:t>
      </w:r>
      <w:proofErr w:type="spellStart"/>
      <w:r>
        <w:rPr>
          <w:snapToGrid w:val="0"/>
          <w:lang w:val="en-GB"/>
        </w:rPr>
        <w:t>IoT</w:t>
      </w:r>
      <w:proofErr w:type="spellEnd"/>
      <w:r>
        <w:rPr>
          <w:snapToGrid w:val="0"/>
          <w:lang w:val="en-GB"/>
        </w:rPr>
        <w:t xml:space="preserve"> systems should be selected so that an integral number of DRX cycles occur within the full FN space for each DRX cycle in the set. By selecting a limited set of DRX cycles according to this principle an integral number of paging groups will occur per DRX cycle (determined by coverage class) and </w:t>
      </w:r>
      <w:r w:rsidRPr="00753E57">
        <w:rPr>
          <w:snapToGrid w:val="0"/>
          <w:lang w:val="en-GB"/>
        </w:rPr>
        <w:t xml:space="preserve">coverage class specific paging groups </w:t>
      </w:r>
      <w:r>
        <w:rPr>
          <w:snapToGrid w:val="0"/>
          <w:lang w:val="en-GB"/>
        </w:rPr>
        <w:t xml:space="preserve">will be aligned </w:t>
      </w:r>
      <w:r w:rsidRPr="00753E57">
        <w:rPr>
          <w:snapToGrid w:val="0"/>
          <w:lang w:val="en-GB"/>
        </w:rPr>
        <w:t xml:space="preserve">within each DRX cycle </w:t>
      </w:r>
      <w:r>
        <w:rPr>
          <w:snapToGrid w:val="0"/>
          <w:lang w:val="en-GB"/>
        </w:rPr>
        <w:t xml:space="preserve">as per </w:t>
      </w:r>
      <w:r>
        <w:rPr>
          <w:snapToGrid w:val="0"/>
          <w:lang w:val="en-GB"/>
        </w:rPr>
        <w:fldChar w:fldCharType="begin"/>
      </w:r>
      <w:r>
        <w:rPr>
          <w:snapToGrid w:val="0"/>
          <w:lang w:val="en-GB"/>
        </w:rPr>
        <w:instrText xml:space="preserve"> REF _Ref395713753 \h  \* MERGEFORMAT </w:instrText>
      </w:r>
      <w:r>
        <w:rPr>
          <w:snapToGrid w:val="0"/>
          <w:lang w:val="en-GB"/>
        </w:rPr>
      </w:r>
      <w:r>
        <w:rPr>
          <w:snapToGrid w:val="0"/>
          <w:lang w:val="en-GB"/>
        </w:rPr>
        <w:fldChar w:fldCharType="separate"/>
      </w:r>
      <w:r w:rsidRPr="009A740B">
        <w:rPr>
          <w:snapToGrid w:val="0"/>
          <w:lang w:val="en-GB"/>
        </w:rPr>
        <w:t>Figure 1</w:t>
      </w:r>
      <w:r>
        <w:rPr>
          <w:snapToGrid w:val="0"/>
          <w:lang w:val="en-GB"/>
        </w:rPr>
        <w:fldChar w:fldCharType="end"/>
      </w:r>
      <w:r>
        <w:rPr>
          <w:snapToGrid w:val="0"/>
          <w:lang w:val="en-GB"/>
        </w:rPr>
        <w:t xml:space="preserve">. A nominal paging group within a DRX cycle can be identified based on the IMSI and the coverage class associated with an </w:t>
      </w:r>
      <w:proofErr w:type="spellStart"/>
      <w:r>
        <w:rPr>
          <w:snapToGrid w:val="0"/>
          <w:lang w:val="en-GB"/>
        </w:rPr>
        <w:t>IoT</w:t>
      </w:r>
      <w:proofErr w:type="spellEnd"/>
      <w:r>
        <w:rPr>
          <w:snapToGrid w:val="0"/>
          <w:lang w:val="en-GB"/>
        </w:rPr>
        <w:t xml:space="preserve"> device. Cellular </w:t>
      </w:r>
      <w:proofErr w:type="spellStart"/>
      <w:r>
        <w:rPr>
          <w:snapToGrid w:val="0"/>
          <w:lang w:val="en-GB"/>
        </w:rPr>
        <w:t>IoT</w:t>
      </w:r>
      <w:proofErr w:type="spellEnd"/>
      <w:r>
        <w:rPr>
          <w:snapToGrid w:val="0"/>
          <w:lang w:val="en-GB"/>
        </w:rPr>
        <w:t xml:space="preserve"> s</w:t>
      </w:r>
      <w:r w:rsidRPr="00753E57">
        <w:rPr>
          <w:snapToGrid w:val="0"/>
          <w:lang w:val="en-GB"/>
        </w:rPr>
        <w:t>yste</w:t>
      </w:r>
      <w:r>
        <w:rPr>
          <w:snapToGrid w:val="0"/>
          <w:lang w:val="en-GB"/>
        </w:rPr>
        <w:t xml:space="preserve">m information can indicate the set of DRX cycles </w:t>
      </w:r>
      <w:r w:rsidRPr="00753E57">
        <w:rPr>
          <w:snapToGrid w:val="0"/>
          <w:lang w:val="en-GB"/>
        </w:rPr>
        <w:t xml:space="preserve">available </w:t>
      </w:r>
      <w:r>
        <w:rPr>
          <w:snapToGrid w:val="0"/>
          <w:lang w:val="en-GB"/>
        </w:rPr>
        <w:t xml:space="preserve">for selection by an </w:t>
      </w:r>
      <w:proofErr w:type="spellStart"/>
      <w:r>
        <w:rPr>
          <w:snapToGrid w:val="0"/>
          <w:lang w:val="en-GB"/>
        </w:rPr>
        <w:t>IoT</w:t>
      </w:r>
      <w:proofErr w:type="spellEnd"/>
      <w:r>
        <w:rPr>
          <w:snapToGrid w:val="0"/>
          <w:lang w:val="en-GB"/>
        </w:rPr>
        <w:t xml:space="preserve"> device </w:t>
      </w:r>
      <w:r w:rsidRPr="00753E57">
        <w:rPr>
          <w:snapToGrid w:val="0"/>
          <w:lang w:val="en-GB"/>
        </w:rPr>
        <w:t>and a</w:t>
      </w:r>
      <w:r>
        <w:rPr>
          <w:snapToGrid w:val="0"/>
          <w:lang w:val="en-GB"/>
        </w:rPr>
        <w:t xml:space="preserve">n </w:t>
      </w:r>
      <w:proofErr w:type="spellStart"/>
      <w:r>
        <w:rPr>
          <w:snapToGrid w:val="0"/>
          <w:lang w:val="en-GB"/>
        </w:rPr>
        <w:t>IoT</w:t>
      </w:r>
      <w:proofErr w:type="spellEnd"/>
      <w:r w:rsidRPr="00753E57">
        <w:rPr>
          <w:snapToGrid w:val="0"/>
          <w:lang w:val="en-GB"/>
        </w:rPr>
        <w:t xml:space="preserve"> device can indicate its preferred DRX cycle</w:t>
      </w:r>
      <w:r>
        <w:rPr>
          <w:snapToGrid w:val="0"/>
          <w:lang w:val="en-GB"/>
        </w:rPr>
        <w:t xml:space="preserve"> </w:t>
      </w:r>
      <w:r w:rsidRPr="00753E57">
        <w:rPr>
          <w:snapToGrid w:val="0"/>
          <w:lang w:val="en-GB"/>
        </w:rPr>
        <w:t xml:space="preserve">during </w:t>
      </w:r>
      <w:r>
        <w:rPr>
          <w:snapToGrid w:val="0"/>
          <w:lang w:val="en-GB"/>
        </w:rPr>
        <w:t>NAS signalling</w:t>
      </w:r>
      <w:r w:rsidRPr="00753E57">
        <w:rPr>
          <w:snapToGrid w:val="0"/>
          <w:lang w:val="en-GB"/>
        </w:rPr>
        <w:t>.</w:t>
      </w:r>
    </w:p>
    <w:p w:rsidR="00B56E9F" w:rsidRPr="00C7151D" w:rsidRDefault="00B56E9F" w:rsidP="00B56E9F">
      <w:pPr>
        <w:pStyle w:val="Heading1"/>
        <w:numPr>
          <w:ilvl w:val="0"/>
          <w:numId w:val="16"/>
        </w:numPr>
        <w:tabs>
          <w:tab w:val="num" w:pos="432"/>
        </w:tabs>
        <w:ind w:left="432" w:hanging="432"/>
      </w:pPr>
      <w:r>
        <w:t>References</w:t>
      </w:r>
    </w:p>
    <w:p w:rsidR="00B56E9F" w:rsidRDefault="00B56E9F" w:rsidP="001F5CBC">
      <w:pPr>
        <w:pStyle w:val="Reference"/>
        <w:rPr>
          <w:lang w:val="en-GB"/>
        </w:rPr>
      </w:pPr>
      <w:bookmarkStart w:id="6" w:name="_Ref396244967"/>
      <w:r>
        <w:rPr>
          <w:lang w:val="en-GB"/>
        </w:rPr>
        <w:t>GP-140603, “</w:t>
      </w:r>
      <w:r w:rsidRPr="009B0CFF">
        <w:rPr>
          <w:lang w:val="en-GB"/>
        </w:rPr>
        <w:t xml:space="preserve">GSM Evolution for cellular </w:t>
      </w:r>
      <w:proofErr w:type="spellStart"/>
      <w:r w:rsidRPr="009B0CFF">
        <w:rPr>
          <w:lang w:val="en-GB"/>
        </w:rPr>
        <w:t>IoT</w:t>
      </w:r>
      <w:proofErr w:type="spellEnd"/>
      <w:r>
        <w:rPr>
          <w:lang w:val="en-GB"/>
        </w:rPr>
        <w:t xml:space="preserve"> – BCCH overview”. </w:t>
      </w:r>
      <w:r w:rsidRPr="005B7548">
        <w:rPr>
          <w:lang w:val="en-GB"/>
        </w:rPr>
        <w:t>GERAN#63.</w:t>
      </w:r>
      <w:bookmarkEnd w:id="6"/>
    </w:p>
    <w:bookmarkStart w:id="7" w:name="_Ref396129527"/>
    <w:p w:rsidR="00282886" w:rsidRPr="001F5CBC" w:rsidRDefault="00282886" w:rsidP="001F5CBC">
      <w:pPr>
        <w:pStyle w:val="Reference"/>
      </w:pPr>
      <w:r>
        <w:fldChar w:fldCharType="begin"/>
      </w:r>
      <w:r>
        <w:instrText xml:space="preserve"> HYPERLINK "ftp://www.3gpp.org/tsg_geran/TSG_GERAN/GERAN_62_Valencia/Docs/GP-140421.zip" </w:instrText>
      </w:r>
      <w:r>
        <w:fldChar w:fldCharType="separate"/>
      </w:r>
      <w:r w:rsidRPr="00B366B0">
        <w:rPr>
          <w:rStyle w:val="Hyperlink"/>
        </w:rPr>
        <w:t>GP-140241</w:t>
      </w:r>
      <w:r>
        <w:fldChar w:fldCharType="end"/>
      </w:r>
      <w:r>
        <w:t>, “Cellular System Support for Ultra Low Complexity and Low Throughput Internet of Things”, GERAN#62, source VODAFONE Group Plc.</w:t>
      </w:r>
      <w:bookmarkEnd w:id="7"/>
    </w:p>
    <w:p w:rsidR="00B56E9F" w:rsidRPr="001F5CBC" w:rsidRDefault="00B56E9F" w:rsidP="001F5CBC">
      <w:pPr>
        <w:pStyle w:val="Reference"/>
        <w:rPr>
          <w:lang w:val="en-GB"/>
        </w:rPr>
        <w:sectPr w:rsidR="00B56E9F" w:rsidRPr="001F5CBC" w:rsidSect="002D4FA5">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pPr>
      <w:bookmarkStart w:id="8" w:name="_Ref396257041"/>
      <w:r>
        <w:rPr>
          <w:lang w:val="en-GB"/>
        </w:rPr>
        <w:t>GP-140602, “</w:t>
      </w:r>
      <w:r w:rsidRPr="009B0CFF">
        <w:rPr>
          <w:lang w:val="en-GB"/>
        </w:rPr>
        <w:t xml:space="preserve">GSM Evolution for cellular </w:t>
      </w:r>
      <w:proofErr w:type="spellStart"/>
      <w:r w:rsidRPr="009B0CFF">
        <w:rPr>
          <w:lang w:val="en-GB"/>
        </w:rPr>
        <w:t>IoT</w:t>
      </w:r>
      <w:proofErr w:type="spellEnd"/>
      <w:r>
        <w:rPr>
          <w:lang w:val="en-GB"/>
        </w:rPr>
        <w:t xml:space="preserve"> – SCH overview”. </w:t>
      </w:r>
      <w:r w:rsidRPr="005B7548">
        <w:rPr>
          <w:lang w:val="en-GB"/>
        </w:rPr>
        <w:t>GERAN#63.</w:t>
      </w:r>
      <w:bookmarkEnd w:id="8"/>
    </w:p>
    <w:p w:rsidR="00B56E9F" w:rsidRPr="00A564E4" w:rsidRDefault="00B56E9F" w:rsidP="001F5CBC">
      <w:pPr>
        <w:pStyle w:val="BodyText"/>
        <w:rPr>
          <w:lang w:val="en-GB"/>
        </w:rPr>
      </w:pPr>
    </w:p>
    <w:sectPr w:rsidR="00B56E9F" w:rsidRPr="00A564E4" w:rsidSect="002D4FA5">
      <w:headerReference w:type="default" r:id="rId16"/>
      <w:footerReference w:type="default" r:id="rId17"/>
      <w:headerReference w:type="first" r:id="rId18"/>
      <w:footerReference w:type="first" r:id="rId19"/>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678" w:rsidRDefault="00936678">
      <w:r>
        <w:separator/>
      </w:r>
    </w:p>
  </w:endnote>
  <w:endnote w:type="continuationSeparator" w:id="0">
    <w:p w:rsidR="00936678" w:rsidRDefault="0093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E9F" w:rsidRDefault="00B56E9F">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616D8A">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6D8A">
      <w:rPr>
        <w:rStyle w:val="PageNumber"/>
        <w:noProof/>
      </w:rPr>
      <w:t>6</w:t>
    </w:r>
    <w:r>
      <w:rPr>
        <w:rStyle w:val="PageNumber"/>
      </w:rPr>
      <w:fldChar w:fldCharType="end"/>
    </w:r>
    <w:r>
      <w:rPr>
        <w:rStyle w:val="PageNumber"/>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E9F" w:rsidRDefault="00B56E9F">
    <w:pPr>
      <w:pStyle w:val="Footer"/>
      <w:jc w:val="center"/>
    </w:pPr>
    <w:r>
      <w:rPr>
        <w:rStyle w:val="PageNumber"/>
      </w:rPr>
      <w:fldChar w:fldCharType="begin"/>
    </w:r>
    <w:r>
      <w:rPr>
        <w:rStyle w:val="PageNumber"/>
      </w:rPr>
      <w:instrText xml:space="preserve"> PAGE </w:instrText>
    </w:r>
    <w:r>
      <w:rPr>
        <w:rStyle w:val="PageNumber"/>
      </w:rPr>
      <w:fldChar w:fldCharType="separate"/>
    </w:r>
    <w:r w:rsidR="0066266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2660">
      <w:rPr>
        <w:rStyle w:val="PageNumber"/>
        <w:noProof/>
      </w:rPr>
      <w:t>1</w:t>
    </w:r>
    <w:r>
      <w:rPr>
        <w:rStyle w:val="PageNumber"/>
      </w:rPr>
      <w:fldChar w:fldCharType="end"/>
    </w:r>
    <w:r>
      <w:rPr>
        <w:rStyle w:val="PageNumber"/>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56E9F">
      <w:rPr>
        <w:rStyle w:val="PageNumber"/>
        <w:noProof/>
      </w:rPr>
      <w:t>4</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6E9F">
      <w:rPr>
        <w:rStyle w:val="PageNumber"/>
        <w:noProof/>
      </w:rPr>
      <w:t>4</w:t>
    </w:r>
    <w:r>
      <w:rPr>
        <w:rStyle w:val="PageNumber"/>
      </w:rPr>
      <w:fldChar w:fldCharType="end"/>
    </w:r>
    <w:r>
      <w:rPr>
        <w:rStyle w:val="PageNumber"/>
      </w:rPr>
      <w:t>)</w:t>
    </w:r>
    <w:bookmarkEnd w:id="9"/>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662660">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2660">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678" w:rsidRDefault="00936678">
      <w:r>
        <w:separator/>
      </w:r>
    </w:p>
  </w:footnote>
  <w:footnote w:type="continuationSeparator" w:id="0">
    <w:p w:rsidR="00936678" w:rsidRDefault="00936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E9F" w:rsidRDefault="00B56E9F" w:rsidP="00EA60C1">
    <w:pPr>
      <w:pStyle w:val="Header"/>
      <w:rPr>
        <w:lang w:val="sv-SE"/>
      </w:rPr>
    </w:pPr>
    <w:r>
      <w:rPr>
        <w:lang w:val="sv-SE"/>
      </w:rPr>
      <w:t>3GPP TSG GERAN#63</w:t>
    </w:r>
    <w:r>
      <w:rPr>
        <w:lang w:val="sv-SE"/>
      </w:rPr>
      <w:tab/>
    </w:r>
    <w:r>
      <w:rPr>
        <w:lang w:val="sv-SE"/>
      </w:rPr>
      <w:tab/>
      <w:t>Tdoc GP-140603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E9F" w:rsidRDefault="00B56E9F" w:rsidP="0015360B">
    <w:pPr>
      <w:pStyle w:val="Header"/>
      <w:spacing w:after="0"/>
      <w:rPr>
        <w:lang w:val="sv-SE"/>
      </w:rPr>
    </w:pPr>
    <w:r>
      <w:rPr>
        <w:lang w:val="sv-SE"/>
      </w:rPr>
      <w:t>3GPP TSG GERAN#63</w:t>
    </w:r>
    <w:r>
      <w:rPr>
        <w:lang w:val="sv-SE"/>
      </w:rPr>
      <w:tab/>
    </w:r>
    <w:r>
      <w:rPr>
        <w:lang w:val="sv-SE"/>
      </w:rPr>
      <w:tab/>
      <w:t>Tdoc GP-14060</w:t>
    </w:r>
    <w:r w:rsidR="001F5CBC">
      <w:rPr>
        <w:lang w:val="sv-SE"/>
      </w:rPr>
      <w:t>5</w:t>
    </w:r>
  </w:p>
  <w:p w:rsidR="00B56E9F" w:rsidRPr="00F171F5" w:rsidRDefault="00B56E9F" w:rsidP="0015360B">
    <w:pPr>
      <w:pStyle w:val="Header"/>
      <w:spacing w:after="0"/>
      <w:rPr>
        <w:lang w:val="it-IT"/>
      </w:rPr>
    </w:pPr>
    <w:r>
      <w:rPr>
        <w:lang w:val="it-IT"/>
      </w:rPr>
      <w:t>Ljubljana, Slovenia</w:t>
    </w:r>
    <w:r w:rsidRPr="00F171F5">
      <w:rPr>
        <w:lang w:val="it-IT"/>
      </w:rPr>
      <w:tab/>
    </w:r>
    <w:r w:rsidRPr="00F171F5">
      <w:rPr>
        <w:lang w:val="it-IT"/>
      </w:rPr>
      <w:tab/>
      <w:t xml:space="preserve">Agenda item </w:t>
    </w:r>
    <w:r>
      <w:rPr>
        <w:lang w:val="it-IT"/>
      </w:rPr>
      <w:t>7.1.5.3.5, 7.2.5.3.11</w:t>
    </w:r>
  </w:p>
  <w:p w:rsidR="00B56E9F" w:rsidRPr="00264773" w:rsidRDefault="00B56E9F" w:rsidP="0015360B">
    <w:pPr>
      <w:pStyle w:val="Header"/>
      <w:spacing w:after="0"/>
      <w:rPr>
        <w:snapToGrid w:val="0"/>
      </w:rPr>
    </w:pPr>
    <w:r>
      <w:t>25</w:t>
    </w:r>
    <w:r w:rsidRPr="00264773">
      <w:rPr>
        <w:vertAlign w:val="superscript"/>
      </w:rPr>
      <w:t>th</w:t>
    </w:r>
    <w:r w:rsidRPr="00264773">
      <w:t xml:space="preserve">– </w:t>
    </w:r>
    <w:r>
      <w:t>29</w:t>
    </w:r>
    <w:r w:rsidRPr="00B74E2C">
      <w:rPr>
        <w:vertAlign w:val="superscript"/>
      </w:rPr>
      <w:t>th</w:t>
    </w:r>
    <w:r>
      <w:t xml:space="preserve"> Aug</w:t>
    </w:r>
    <w:r w:rsidRPr="00264773">
      <w:t xml:space="preserve">, </w:t>
    </w:r>
    <w:r>
      <w:t>2014</w:t>
    </w:r>
    <w:r w:rsidRPr="00264773">
      <w:br/>
      <w:t xml:space="preserve">Source: </w:t>
    </w:r>
    <w:r>
      <w:t>Ericsson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rPr>
        <w:lang w:val="sv-SE"/>
      </w:rPr>
    </w:pPr>
    <w:r>
      <w:rPr>
        <w:lang w:val="sv-SE"/>
      </w:rPr>
      <w:t>3GPP TSG GERAN#</w:t>
    </w:r>
    <w:r w:rsidR="00A564E4">
      <w:rPr>
        <w:lang w:val="sv-SE"/>
      </w:rPr>
      <w:t>63</w:t>
    </w:r>
    <w:r>
      <w:rPr>
        <w:lang w:val="sv-SE"/>
      </w:rPr>
      <w:tab/>
    </w:r>
    <w:r>
      <w:rPr>
        <w:lang w:val="sv-SE"/>
      </w:rPr>
      <w:tab/>
      <w:t>Tdoc GP-</w:t>
    </w:r>
    <w:r w:rsidR="00A564E4">
      <w:rPr>
        <w:lang w:val="sv-SE"/>
      </w:rPr>
      <w:t>140605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rPr>
        <w:lang w:val="sv-SE"/>
      </w:rPr>
    </w:pPr>
    <w:r>
      <w:rPr>
        <w:lang w:val="sv-SE"/>
      </w:rPr>
      <w:t>3GPP TSG GERAN#</w:t>
    </w:r>
    <w:r w:rsidR="00A564E4">
      <w:rPr>
        <w:lang w:val="sv-SE"/>
      </w:rPr>
      <w:t>63</w:t>
    </w:r>
    <w:r>
      <w:rPr>
        <w:lang w:val="sv-SE"/>
      </w:rPr>
      <w:tab/>
    </w:r>
    <w:r>
      <w:rPr>
        <w:lang w:val="sv-SE"/>
      </w:rPr>
      <w:tab/>
      <w:t>Tdoc GP-</w:t>
    </w:r>
    <w:r w:rsidR="00A564E4">
      <w:rPr>
        <w:lang w:val="sv-SE"/>
      </w:rPr>
      <w:t>140605</w:t>
    </w:r>
  </w:p>
  <w:p w:rsidR="00D505CA" w:rsidRPr="00F171F5" w:rsidRDefault="00A564E4" w:rsidP="0015360B">
    <w:pPr>
      <w:pStyle w:val="Header"/>
      <w:spacing w:after="0"/>
      <w:rPr>
        <w:lang w:val="it-IT"/>
      </w:rPr>
    </w:pPr>
    <w:r>
      <w:rPr>
        <w:lang w:val="it-IT"/>
      </w:rPr>
      <w:t>Ljubljana, Slovenia</w:t>
    </w:r>
    <w:r w:rsidR="00D505CA" w:rsidRPr="00F171F5">
      <w:rPr>
        <w:lang w:val="it-IT"/>
      </w:rPr>
      <w:tab/>
    </w:r>
    <w:r w:rsidR="00D505CA" w:rsidRPr="00F171F5">
      <w:rPr>
        <w:lang w:val="it-IT"/>
      </w:rPr>
      <w:tab/>
      <w:t xml:space="preserve">Agenda item </w:t>
    </w:r>
    <w:r w:rsidR="00206355">
      <w:rPr>
        <w:lang w:val="it-IT"/>
      </w:rPr>
      <w:t>7.1.5.3.5</w:t>
    </w:r>
    <w:r>
      <w:rPr>
        <w:lang w:val="it-IT"/>
      </w:rPr>
      <w:t>, 7.2.5.3.11</w:t>
    </w:r>
  </w:p>
  <w:p w:rsidR="00D505CA" w:rsidRPr="00264773" w:rsidRDefault="00A564E4" w:rsidP="0015360B">
    <w:pPr>
      <w:pStyle w:val="Header"/>
      <w:spacing w:after="0"/>
      <w:rPr>
        <w:snapToGrid w:val="0"/>
      </w:rPr>
    </w:pPr>
    <w:r>
      <w:t>25</w:t>
    </w:r>
    <w:r w:rsidR="00D505CA" w:rsidRPr="00264773">
      <w:rPr>
        <w:vertAlign w:val="superscript"/>
      </w:rPr>
      <w:t>th</w:t>
    </w:r>
    <w:r w:rsidR="00D505CA" w:rsidRPr="00264773">
      <w:t xml:space="preserve">– </w:t>
    </w:r>
    <w:r>
      <w:t>29</w:t>
    </w:r>
    <w:r w:rsidR="00B74E2C" w:rsidRPr="00B74E2C">
      <w:rPr>
        <w:vertAlign w:val="superscript"/>
      </w:rPr>
      <w:t>th</w:t>
    </w:r>
    <w:r w:rsidR="00B74E2C">
      <w:t xml:space="preserve"> </w:t>
    </w:r>
    <w:r>
      <w:t>Aug</w:t>
    </w:r>
    <w:r w:rsidR="00D505CA" w:rsidRPr="00264773">
      <w:t xml:space="preserve">, </w:t>
    </w:r>
    <w:r>
      <w:t>2014</w:t>
    </w:r>
    <w:r w:rsidR="00D505CA" w:rsidRPr="00264773">
      <w:br/>
    </w:r>
    <w:bookmarkStart w:id="10" w:name="_Ref515183447"/>
    <w:bookmarkEnd w:id="10"/>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54F1612E"/>
    <w:multiLevelType w:val="hybridMultilevel"/>
    <w:tmpl w:val="851E2FCC"/>
    <w:lvl w:ilvl="0" w:tplc="A22635C8">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1"/>
  </w:num>
  <w:num w:numId="7">
    <w:abstractNumId w:val="7"/>
  </w:num>
  <w:num w:numId="8">
    <w:abstractNumId w:val="10"/>
  </w:num>
  <w:num w:numId="9">
    <w:abstractNumId w:val="14"/>
  </w:num>
  <w:num w:numId="10">
    <w:abstractNumId w:val="17"/>
  </w:num>
  <w:num w:numId="11">
    <w:abstractNumId w:val="9"/>
  </w:num>
  <w:num w:numId="12">
    <w:abstractNumId w:val="8"/>
  </w:num>
  <w:num w:numId="13">
    <w:abstractNumId w:val="0"/>
  </w:num>
  <w:num w:numId="14">
    <w:abstractNumId w:val="18"/>
  </w:num>
  <w:num w:numId="15">
    <w:abstractNumId w:val="16"/>
  </w:num>
  <w:num w:numId="16">
    <w:abstractNumId w:val="12"/>
  </w:num>
  <w:num w:numId="17">
    <w:abstractNumId w:val="6"/>
  </w:num>
  <w:num w:numId="18">
    <w:abstractNumId w:val="13"/>
  </w:num>
  <w:num w:numId="19">
    <w:abstractNumId w:val="15"/>
  </w:num>
  <w:num w:numId="2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EA9"/>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BC"/>
    <w:rsid w:val="001F5CEA"/>
    <w:rsid w:val="001F63D4"/>
    <w:rsid w:val="001F7512"/>
    <w:rsid w:val="001F7CCA"/>
    <w:rsid w:val="00200091"/>
    <w:rsid w:val="002017AC"/>
    <w:rsid w:val="00201A32"/>
    <w:rsid w:val="0020296E"/>
    <w:rsid w:val="002039AF"/>
    <w:rsid w:val="00205FC8"/>
    <w:rsid w:val="002062FE"/>
    <w:rsid w:val="00206355"/>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886"/>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B7554"/>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3CBB"/>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84"/>
    <w:rsid w:val="00456014"/>
    <w:rsid w:val="004563F7"/>
    <w:rsid w:val="004600B0"/>
    <w:rsid w:val="0046074E"/>
    <w:rsid w:val="00462CD5"/>
    <w:rsid w:val="00464B47"/>
    <w:rsid w:val="00465EC1"/>
    <w:rsid w:val="00466E53"/>
    <w:rsid w:val="00470004"/>
    <w:rsid w:val="004709FB"/>
    <w:rsid w:val="00471C65"/>
    <w:rsid w:val="00472DBB"/>
    <w:rsid w:val="00472E97"/>
    <w:rsid w:val="00473E52"/>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C40"/>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4D0C"/>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5587"/>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D8A"/>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2660"/>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751"/>
    <w:rsid w:val="006D2864"/>
    <w:rsid w:val="006D3A09"/>
    <w:rsid w:val="006D4C49"/>
    <w:rsid w:val="006D4CCD"/>
    <w:rsid w:val="006D580B"/>
    <w:rsid w:val="006D619B"/>
    <w:rsid w:val="006D7C78"/>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6F7781"/>
    <w:rsid w:val="00700D79"/>
    <w:rsid w:val="00700FEA"/>
    <w:rsid w:val="007038D6"/>
    <w:rsid w:val="007046E5"/>
    <w:rsid w:val="00706478"/>
    <w:rsid w:val="00711FCB"/>
    <w:rsid w:val="00712315"/>
    <w:rsid w:val="00713126"/>
    <w:rsid w:val="00713FCD"/>
    <w:rsid w:val="0071425B"/>
    <w:rsid w:val="007147A7"/>
    <w:rsid w:val="00714A86"/>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4A"/>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1607"/>
    <w:rsid w:val="008A3E18"/>
    <w:rsid w:val="008A3FE1"/>
    <w:rsid w:val="008A4669"/>
    <w:rsid w:val="008A46C4"/>
    <w:rsid w:val="008A4CAE"/>
    <w:rsid w:val="008A55F2"/>
    <w:rsid w:val="008A59CD"/>
    <w:rsid w:val="008A69C9"/>
    <w:rsid w:val="008A6CEE"/>
    <w:rsid w:val="008A72D5"/>
    <w:rsid w:val="008B0DF1"/>
    <w:rsid w:val="008B1A20"/>
    <w:rsid w:val="008B262B"/>
    <w:rsid w:val="008B4A80"/>
    <w:rsid w:val="008B5E54"/>
    <w:rsid w:val="008B5F15"/>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678"/>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08E7"/>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B14"/>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64E4"/>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5FDB"/>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66"/>
    <w:rsid w:val="00B219E0"/>
    <w:rsid w:val="00B22FCB"/>
    <w:rsid w:val="00B238C3"/>
    <w:rsid w:val="00B25031"/>
    <w:rsid w:val="00B25507"/>
    <w:rsid w:val="00B25813"/>
    <w:rsid w:val="00B30216"/>
    <w:rsid w:val="00B302E1"/>
    <w:rsid w:val="00B30754"/>
    <w:rsid w:val="00B30A0D"/>
    <w:rsid w:val="00B311CA"/>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56E9F"/>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37E"/>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5F85"/>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6403"/>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F0D"/>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72B"/>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266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626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266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266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626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266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DBF08-C126-4E7A-BFE4-D32BCB141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1622</Words>
  <Characters>9250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10851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2</cp:revision>
  <cp:lastPrinted>2013-02-08T15:42:00Z</cp:lastPrinted>
  <dcterms:created xsi:type="dcterms:W3CDTF">2014-08-19T23:14:00Z</dcterms:created>
  <dcterms:modified xsi:type="dcterms:W3CDTF">2014-08-19T23:14:00Z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