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021818" w14:textId="246B6E59" w:rsidR="00A9657D" w:rsidRPr="0056056A" w:rsidRDefault="00977293" w:rsidP="008B5611">
      <w:pPr>
        <w:jc w:val="center"/>
        <w:rPr>
          <w:rFonts w:ascii="Times New Roman" w:hAnsi="Times New Roman" w:cs="Times New Roman"/>
          <w:b/>
          <w:sz w:val="32"/>
          <w:szCs w:val="32"/>
        </w:rPr>
      </w:pPr>
      <w:bookmarkStart w:id="0" w:name="_GoBack"/>
      <w:bookmarkEnd w:id="0"/>
      <w:r w:rsidRPr="0056056A">
        <w:rPr>
          <w:rFonts w:ascii="Times New Roman" w:hAnsi="Times New Roman" w:cs="Times New Roman"/>
          <w:b/>
          <w:sz w:val="32"/>
          <w:szCs w:val="32"/>
        </w:rPr>
        <w:t>Non-coherent Transmitting and Receiving in EC-GSM</w:t>
      </w:r>
    </w:p>
    <w:p w14:paraId="13631F2C" w14:textId="77777777" w:rsidR="008B5611" w:rsidRPr="0056056A" w:rsidRDefault="008B5611" w:rsidP="00D933FA">
      <w:pPr>
        <w:rPr>
          <w:rFonts w:ascii="Times New Roman" w:hAnsi="Times New Roman" w:cs="Times New Roman"/>
        </w:rPr>
      </w:pPr>
    </w:p>
    <w:p w14:paraId="5CAF9547" w14:textId="77777777" w:rsidR="00A9657D" w:rsidRPr="0056056A" w:rsidRDefault="008E1F98" w:rsidP="00363525">
      <w:pPr>
        <w:spacing w:line="300" w:lineRule="auto"/>
        <w:rPr>
          <w:rFonts w:ascii="Times New Roman" w:hAnsi="Times New Roman" w:cs="Times New Roman"/>
          <w:b/>
          <w:sz w:val="28"/>
          <w:szCs w:val="28"/>
        </w:rPr>
      </w:pPr>
      <w:r w:rsidRPr="0056056A">
        <w:rPr>
          <w:rFonts w:ascii="Times New Roman" w:hAnsi="Times New Roman" w:cs="Times New Roman"/>
          <w:b/>
          <w:sz w:val="28"/>
          <w:szCs w:val="28"/>
        </w:rPr>
        <w:t xml:space="preserve">1.  </w:t>
      </w:r>
      <w:r w:rsidR="00743D15" w:rsidRPr="0056056A">
        <w:rPr>
          <w:rFonts w:ascii="Times New Roman" w:hAnsi="Times New Roman" w:cs="Times New Roman"/>
          <w:b/>
          <w:sz w:val="28"/>
          <w:szCs w:val="28"/>
        </w:rPr>
        <w:t>Introduction</w:t>
      </w:r>
    </w:p>
    <w:p w14:paraId="36A04EAD" w14:textId="3762795D" w:rsidR="001201DD" w:rsidRPr="0056056A" w:rsidRDefault="002D77EB" w:rsidP="001201DD">
      <w:pPr>
        <w:pStyle w:val="BodyText"/>
        <w:ind w:firstLine="227"/>
        <w:rPr>
          <w:rFonts w:ascii="Times New Roman" w:hAnsi="Times New Roman" w:cs="Times New Roman"/>
        </w:rPr>
      </w:pPr>
      <w:r w:rsidRPr="0056056A">
        <w:rPr>
          <w:rFonts w:ascii="Times New Roman" w:hAnsi="Times New Roman" w:cs="Times New Roman"/>
        </w:rPr>
        <w:t xml:space="preserve">At GERAN#67, a new work item named Extended Coverage GSM (EC-GSM) for support of Cellular Internet of Things (WI code: </w:t>
      </w:r>
      <w:proofErr w:type="spellStart"/>
      <w:r w:rsidRPr="0056056A">
        <w:rPr>
          <w:rFonts w:ascii="Times New Roman" w:hAnsi="Times New Roman" w:cs="Times New Roman"/>
        </w:rPr>
        <w:t>CIoT_EC_GSM</w:t>
      </w:r>
      <w:proofErr w:type="spellEnd"/>
      <w:r w:rsidRPr="0056056A">
        <w:rPr>
          <w:rFonts w:ascii="Times New Roman" w:hAnsi="Times New Roman" w:cs="Times New Roman"/>
        </w:rPr>
        <w:t xml:space="preserve">) was created, see </w:t>
      </w:r>
      <w:r w:rsidRPr="0056056A">
        <w:rPr>
          <w:rFonts w:ascii="Times New Roman" w:hAnsi="Times New Roman" w:cs="Times New Roman"/>
        </w:rPr>
        <w:fldChar w:fldCharType="begin"/>
      </w:r>
      <w:r w:rsidRPr="0056056A">
        <w:rPr>
          <w:rFonts w:ascii="Times New Roman" w:hAnsi="Times New Roman" w:cs="Times New Roman"/>
        </w:rPr>
        <w:instrText xml:space="preserve"> REF _Ref397674406 \r \h  \* MERGEFORMAT </w:instrText>
      </w:r>
      <w:r w:rsidRPr="0056056A">
        <w:rPr>
          <w:rFonts w:ascii="Times New Roman" w:hAnsi="Times New Roman" w:cs="Times New Roman"/>
        </w:rPr>
      </w:r>
      <w:r w:rsidRPr="0056056A">
        <w:rPr>
          <w:rFonts w:ascii="Times New Roman" w:hAnsi="Times New Roman" w:cs="Times New Roman"/>
        </w:rPr>
        <w:fldChar w:fldCharType="separate"/>
      </w:r>
      <w:r w:rsidRPr="0056056A">
        <w:rPr>
          <w:rFonts w:ascii="Times New Roman" w:hAnsi="Times New Roman" w:cs="Times New Roman"/>
        </w:rPr>
        <w:t>[1]</w:t>
      </w:r>
      <w:r w:rsidRPr="0056056A">
        <w:rPr>
          <w:rFonts w:ascii="Times New Roman" w:hAnsi="Times New Roman" w:cs="Times New Roman"/>
        </w:rPr>
        <w:fldChar w:fldCharType="end"/>
      </w:r>
      <w:r w:rsidRPr="0056056A">
        <w:rPr>
          <w:rFonts w:ascii="Times New Roman" w:hAnsi="Times New Roman" w:cs="Times New Roman"/>
        </w:rPr>
        <w:t>.</w:t>
      </w:r>
    </w:p>
    <w:p w14:paraId="589C6A34" w14:textId="77777777" w:rsidR="0063364B" w:rsidRPr="0056056A" w:rsidRDefault="0063364B" w:rsidP="001201DD">
      <w:pPr>
        <w:pStyle w:val="BodyText"/>
        <w:ind w:firstLine="227"/>
        <w:rPr>
          <w:rFonts w:ascii="Times New Roman" w:hAnsi="Times New Roman" w:cs="Times New Roman"/>
        </w:rPr>
      </w:pPr>
    </w:p>
    <w:p w14:paraId="56FEAAC5" w14:textId="57B94D79" w:rsidR="00384870" w:rsidRPr="0056056A" w:rsidRDefault="001201DD" w:rsidP="001201DD">
      <w:pPr>
        <w:spacing w:line="300" w:lineRule="auto"/>
        <w:ind w:firstLine="227"/>
        <w:rPr>
          <w:rFonts w:ascii="Times New Roman" w:hAnsi="Times New Roman" w:cs="Times New Roman"/>
        </w:rPr>
      </w:pPr>
      <w:r w:rsidRPr="0056056A">
        <w:rPr>
          <w:rFonts w:ascii="Times New Roman" w:hAnsi="Times New Roman" w:cs="Times New Roman"/>
        </w:rPr>
        <w:t xml:space="preserve">In EC-GSM, </w:t>
      </w:r>
      <w:r w:rsidR="00977293" w:rsidRPr="0056056A">
        <w:rPr>
          <w:rFonts w:ascii="Times New Roman" w:hAnsi="Times New Roman" w:cs="Times New Roman"/>
        </w:rPr>
        <w:t>IQ accumulation is proposed to achieve the 20 dB coverage extension which is one of the main targets of EC-GSM. To realize IQ accumulation, phase continuity should be guaranteed by both the BTS and the CIoT devices. That means the RF chain, or at least the PLL/crystal, sh</w:t>
      </w:r>
      <w:r w:rsidR="00F25141" w:rsidRPr="0056056A">
        <w:rPr>
          <w:rFonts w:ascii="Times New Roman" w:hAnsi="Times New Roman" w:cs="Times New Roman"/>
        </w:rPr>
        <w:t>ould keep running even when there’s</w:t>
      </w:r>
      <w:r w:rsidR="00977293" w:rsidRPr="0056056A">
        <w:rPr>
          <w:rFonts w:ascii="Times New Roman" w:hAnsi="Times New Roman" w:cs="Times New Roman"/>
        </w:rPr>
        <w:t xml:space="preserve"> nothing to transmit/receive. On one side, this is </w:t>
      </w:r>
      <w:proofErr w:type="gramStart"/>
      <w:r w:rsidR="00977293" w:rsidRPr="0056056A">
        <w:rPr>
          <w:rFonts w:ascii="Times New Roman" w:hAnsi="Times New Roman" w:cs="Times New Roman"/>
        </w:rPr>
        <w:t>a threaten</w:t>
      </w:r>
      <w:proofErr w:type="gramEnd"/>
      <w:r w:rsidR="00977293" w:rsidRPr="0056056A">
        <w:rPr>
          <w:rFonts w:ascii="Times New Roman" w:hAnsi="Times New Roman" w:cs="Times New Roman"/>
        </w:rPr>
        <w:t xml:space="preserve"> to the 10 year battery life which is another target of EC-GSM.  One another side, phase continuity is a demanding requ</w:t>
      </w:r>
      <w:r w:rsidR="00126842" w:rsidRPr="0056056A">
        <w:rPr>
          <w:rFonts w:ascii="Times New Roman" w:hAnsi="Times New Roman" w:cs="Times New Roman"/>
        </w:rPr>
        <w:t xml:space="preserve">irement for CIoT devices. </w:t>
      </w:r>
    </w:p>
    <w:p w14:paraId="03A3392A" w14:textId="77777777" w:rsidR="0063364B" w:rsidRPr="0056056A" w:rsidRDefault="0063364B" w:rsidP="00767FEA">
      <w:pPr>
        <w:spacing w:line="300" w:lineRule="auto"/>
        <w:ind w:firstLine="227"/>
        <w:rPr>
          <w:rFonts w:ascii="Times New Roman" w:hAnsi="Times New Roman" w:cs="Times New Roman"/>
        </w:rPr>
      </w:pPr>
    </w:p>
    <w:p w14:paraId="02EA2994" w14:textId="6E767136" w:rsidR="00BA0D73" w:rsidRPr="0056056A" w:rsidRDefault="00354040" w:rsidP="00767FEA">
      <w:pPr>
        <w:spacing w:line="300" w:lineRule="auto"/>
        <w:ind w:firstLine="227"/>
        <w:rPr>
          <w:rFonts w:ascii="Times New Roman" w:hAnsi="Times New Roman" w:cs="Times New Roman"/>
        </w:rPr>
      </w:pPr>
      <w:r w:rsidRPr="0056056A">
        <w:rPr>
          <w:rFonts w:ascii="Times New Roman" w:hAnsi="Times New Roman" w:cs="Times New Roman"/>
        </w:rPr>
        <w:t xml:space="preserve">In this </w:t>
      </w:r>
      <w:r w:rsidR="00384870" w:rsidRPr="0056056A">
        <w:rPr>
          <w:rFonts w:ascii="Times New Roman" w:hAnsi="Times New Roman" w:cs="Times New Roman"/>
        </w:rPr>
        <w:t>document</w:t>
      </w:r>
      <w:r w:rsidR="008C0334" w:rsidRPr="0056056A">
        <w:rPr>
          <w:rFonts w:ascii="Times New Roman" w:hAnsi="Times New Roman" w:cs="Times New Roman"/>
        </w:rPr>
        <w:t>,</w:t>
      </w:r>
      <w:r w:rsidR="00384870" w:rsidRPr="0056056A">
        <w:rPr>
          <w:rFonts w:ascii="Times New Roman" w:hAnsi="Times New Roman" w:cs="Times New Roman"/>
        </w:rPr>
        <w:t xml:space="preserve"> </w:t>
      </w:r>
      <w:r w:rsidRPr="0056056A">
        <w:rPr>
          <w:rFonts w:ascii="Times New Roman" w:hAnsi="Times New Roman" w:cs="Times New Roman"/>
        </w:rPr>
        <w:t>we present</w:t>
      </w:r>
      <w:r w:rsidR="009418E8" w:rsidRPr="0056056A">
        <w:rPr>
          <w:rFonts w:ascii="Times New Roman" w:hAnsi="Times New Roman" w:cs="Times New Roman"/>
        </w:rPr>
        <w:t xml:space="preserve"> </w:t>
      </w:r>
      <w:r w:rsidR="00126842" w:rsidRPr="0056056A">
        <w:rPr>
          <w:rFonts w:ascii="Times New Roman" w:hAnsi="Times New Roman" w:cs="Times New Roman"/>
        </w:rPr>
        <w:t xml:space="preserve">an alternative </w:t>
      </w:r>
      <w:r w:rsidR="006731AF" w:rsidRPr="0056056A">
        <w:rPr>
          <w:rFonts w:ascii="Times New Roman" w:hAnsi="Times New Roman" w:cs="Times New Roman"/>
        </w:rPr>
        <w:t xml:space="preserve">approach to </w:t>
      </w:r>
      <w:r w:rsidR="00126842" w:rsidRPr="0056056A">
        <w:rPr>
          <w:rFonts w:ascii="Times New Roman" w:hAnsi="Times New Roman" w:cs="Times New Roman"/>
        </w:rPr>
        <w:t>realize IQ accumulation without requirement of phase conti</w:t>
      </w:r>
      <w:r w:rsidR="00F6203D" w:rsidRPr="0056056A">
        <w:rPr>
          <w:rFonts w:ascii="Times New Roman" w:hAnsi="Times New Roman" w:cs="Times New Roman"/>
        </w:rPr>
        <w:t>n</w:t>
      </w:r>
      <w:r w:rsidR="00126842" w:rsidRPr="0056056A">
        <w:rPr>
          <w:rFonts w:ascii="Times New Roman" w:hAnsi="Times New Roman" w:cs="Times New Roman"/>
        </w:rPr>
        <w:t>uity.</w:t>
      </w:r>
    </w:p>
    <w:p w14:paraId="40E8AD7C" w14:textId="77777777" w:rsidR="00396072" w:rsidRPr="0056056A" w:rsidRDefault="00396072" w:rsidP="00767FEA">
      <w:pPr>
        <w:spacing w:line="300" w:lineRule="auto"/>
        <w:ind w:firstLine="227"/>
        <w:rPr>
          <w:rFonts w:ascii="Times New Roman" w:hAnsi="Times New Roman" w:cs="Times New Roman"/>
        </w:rPr>
      </w:pPr>
    </w:p>
    <w:p w14:paraId="2888739B" w14:textId="1365755E" w:rsidR="00BA0D73" w:rsidRPr="0056056A" w:rsidRDefault="008E1F98" w:rsidP="005114FD">
      <w:pPr>
        <w:spacing w:line="300" w:lineRule="auto"/>
        <w:rPr>
          <w:rFonts w:ascii="Times New Roman" w:hAnsi="Times New Roman" w:cs="Times New Roman"/>
          <w:b/>
          <w:sz w:val="28"/>
          <w:szCs w:val="28"/>
        </w:rPr>
      </w:pPr>
      <w:r w:rsidRPr="0056056A">
        <w:rPr>
          <w:rFonts w:ascii="Times New Roman" w:hAnsi="Times New Roman" w:cs="Times New Roman"/>
          <w:b/>
          <w:sz w:val="28"/>
          <w:szCs w:val="28"/>
        </w:rPr>
        <w:t xml:space="preserve">2.  </w:t>
      </w:r>
      <w:r w:rsidR="005A48D7" w:rsidRPr="0056056A">
        <w:rPr>
          <w:rFonts w:ascii="Times New Roman" w:hAnsi="Times New Roman" w:cs="Times New Roman"/>
          <w:b/>
          <w:sz w:val="28"/>
          <w:szCs w:val="28"/>
        </w:rPr>
        <w:t>Principle of non-coherent transmitting and receiving</w:t>
      </w:r>
    </w:p>
    <w:p w14:paraId="0C27C1BF" w14:textId="77777777" w:rsidR="006A409E" w:rsidRPr="0056056A" w:rsidRDefault="006A409E" w:rsidP="006A409E">
      <w:pPr>
        <w:ind w:firstLine="227"/>
        <w:rPr>
          <w:rFonts w:ascii="Times New Roman" w:hAnsi="Times New Roman" w:cs="Times New Roman"/>
        </w:rPr>
      </w:pPr>
      <w:r w:rsidRPr="0056056A">
        <w:rPr>
          <w:rFonts w:ascii="Times New Roman" w:hAnsi="Times New Roman" w:cs="Times New Roman"/>
        </w:rPr>
        <w:t>Assume the accumulated IQ samples and the incoming IQ samples are expressed as in the following equations:</w:t>
      </w:r>
    </w:p>
    <w:p w14:paraId="6C4078DA" w14:textId="77777777" w:rsidR="006A409E" w:rsidRPr="0056056A" w:rsidRDefault="006A409E" w:rsidP="006A409E">
      <w:pPr>
        <w:rPr>
          <w:rFonts w:ascii="Times New Roman" w:hAnsi="Times New Roman" w:cs="Times New Roman"/>
        </w:rPr>
      </w:pPr>
    </w:p>
    <w:p w14:paraId="00693371" w14:textId="60AFABD3" w:rsidR="006A409E" w:rsidRPr="0056056A" w:rsidRDefault="00D6306E" w:rsidP="006C693F">
      <w:pPr>
        <w:jc w:val="center"/>
        <w:rPr>
          <w:rFonts w:ascii="Times New Roman" w:hAnsi="Times New Roman" w:cs="Times New Roman"/>
        </w:rPr>
      </w:pPr>
      <m:oMath>
        <m:sSub>
          <m:sSubPr>
            <m:ctrlPr>
              <w:rPr>
                <w:rFonts w:ascii="Cambria Math" w:hAnsi="Cambria Math" w:cs="Times New Roman"/>
              </w:rPr>
            </m:ctrlPr>
          </m:sSubPr>
          <m:e>
            <m:r>
              <w:rPr>
                <w:rFonts w:ascii="Cambria Math" w:hAnsi="Cambria Math" w:cs="Times New Roman"/>
              </w:rPr>
              <m:t>x</m:t>
            </m:r>
          </m:e>
          <m:sub>
            <m:r>
              <w:rPr>
                <w:rFonts w:ascii="Cambria Math" w:hAnsi="Cambria Math" w:cs="Times New Roman"/>
              </w:rPr>
              <m:t>k</m:t>
            </m:r>
          </m:sub>
        </m:sSub>
        <m:d>
          <m:dPr>
            <m:ctrlPr>
              <w:rPr>
                <w:rFonts w:ascii="Cambria Math" w:hAnsi="Cambria Math" w:cs="Times New Roman"/>
              </w:rPr>
            </m:ctrlPr>
          </m:dPr>
          <m:e>
            <m:r>
              <w:rPr>
                <w:rFonts w:ascii="Cambria Math" w:hAnsi="Cambria Math" w:cs="Times New Roman"/>
              </w:rPr>
              <m:t>n</m:t>
            </m:r>
          </m:e>
        </m:d>
        <m:r>
          <m:rPr>
            <m:sty m:val="p"/>
          </m:rPr>
          <w:rPr>
            <w:rFonts w:ascii="Cambria Math" w:hAnsi="Cambria Math" w:cs="Times New Roman"/>
          </w:rPr>
          <m:t>=</m:t>
        </m:r>
        <m:sSup>
          <m:sSupPr>
            <m:ctrlPr>
              <w:rPr>
                <w:rFonts w:ascii="Cambria Math" w:hAnsi="Cambria Math" w:cs="Times New Roman"/>
              </w:rPr>
            </m:ctrlPr>
          </m:sSupPr>
          <m:e>
            <m:r>
              <w:rPr>
                <w:rFonts w:ascii="Cambria Math" w:hAnsi="Cambria Math" w:cs="Times New Roman"/>
              </w:rPr>
              <m:t>e</m:t>
            </m:r>
          </m:e>
          <m:sup>
            <m:r>
              <w:rPr>
                <w:rFonts w:ascii="Cambria Math" w:hAnsi="Cambria Math" w:cs="Times New Roman"/>
              </w:rPr>
              <m:t>j</m:t>
            </m:r>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k</m:t>
                </m:r>
              </m:sub>
            </m:sSub>
          </m:sup>
        </m:sSup>
        <m:sSup>
          <m:sSupPr>
            <m:ctrlPr>
              <w:rPr>
                <w:rFonts w:ascii="Cambria Math" w:hAnsi="Cambria Math" w:cs="Times New Roman"/>
              </w:rPr>
            </m:ctrlPr>
          </m:sSupPr>
          <m:e>
            <m:r>
              <w:rPr>
                <w:rFonts w:ascii="Cambria Math" w:hAnsi="Cambria Math" w:cs="Times New Roman"/>
              </w:rPr>
              <m:t>e</m:t>
            </m:r>
          </m:e>
          <m:sup>
            <m:r>
              <w:rPr>
                <w:rFonts w:ascii="Cambria Math" w:hAnsi="Cambria Math" w:cs="Times New Roman"/>
              </w:rPr>
              <m:t>j</m:t>
            </m:r>
            <m:r>
              <m:rPr>
                <m:sty m:val="p"/>
              </m:rPr>
              <w:rPr>
                <w:rFonts w:ascii="Cambria Math" w:hAnsi="Cambria Math" w:cs="Times New Roman"/>
              </w:rPr>
              <m:t>2</m:t>
            </m:r>
            <m:r>
              <w:rPr>
                <w:rFonts w:ascii="Cambria Math" w:hAnsi="Cambria Math" w:cs="Times New Roman"/>
              </w:rPr>
              <m:t>π</m:t>
            </m:r>
            <m:r>
              <m:rPr>
                <m:sty m:val="p"/>
              </m:rPr>
              <w:rPr>
                <w:rFonts w:ascii="Cambria Math" w:hAnsi="Cambria Math" w:cs="Times New Roman"/>
              </w:rPr>
              <m:t>∆</m:t>
            </m:r>
            <m:r>
              <w:rPr>
                <w:rFonts w:ascii="Cambria Math" w:hAnsi="Cambria Math" w:cs="Times New Roman"/>
              </w:rPr>
              <m:t>fn</m:t>
            </m:r>
            <m:sSub>
              <m:sSubPr>
                <m:ctrlPr>
                  <w:rPr>
                    <w:rFonts w:ascii="Cambria Math" w:hAnsi="Cambria Math" w:cs="Times New Roman"/>
                  </w:rPr>
                </m:ctrlPr>
              </m:sSubPr>
              <m:e>
                <m:r>
                  <w:rPr>
                    <w:rFonts w:ascii="Cambria Math" w:hAnsi="Cambria Math" w:cs="Times New Roman"/>
                  </w:rPr>
                  <m:t>T</m:t>
                </m:r>
              </m:e>
              <m:sub>
                <m:r>
                  <w:rPr>
                    <w:rFonts w:ascii="Cambria Math" w:hAnsi="Cambria Math" w:cs="Times New Roman"/>
                  </w:rPr>
                  <m:t>s</m:t>
                </m:r>
              </m:sub>
            </m:sSub>
          </m:sup>
        </m:sSup>
        <m:nary>
          <m:naryPr>
            <m:chr m:val="∑"/>
            <m:limLoc m:val="undOvr"/>
            <m:subHide m:val="1"/>
            <m:supHide m:val="1"/>
            <m:ctrlPr>
              <w:rPr>
                <w:rFonts w:ascii="Cambria Math" w:hAnsi="Cambria Math" w:cs="Times New Roman"/>
              </w:rPr>
            </m:ctrlPr>
          </m:naryPr>
          <m:sub/>
          <m:sup/>
          <m:e>
            <m:r>
              <w:rPr>
                <w:rFonts w:ascii="Cambria Math" w:hAnsi="Cambria Math" w:cs="Times New Roman"/>
              </w:rPr>
              <m:t>h</m:t>
            </m:r>
            <m:r>
              <m:rPr>
                <m:sty m:val="p"/>
              </m:rPr>
              <w:rPr>
                <w:rFonts w:ascii="Cambria Math" w:hAnsi="Cambria Math" w:cs="Times New Roman"/>
              </w:rPr>
              <m:t>(</m:t>
            </m:r>
            <m:r>
              <w:rPr>
                <w:rFonts w:ascii="Cambria Math" w:hAnsi="Cambria Math" w:cs="Times New Roman"/>
              </w:rPr>
              <m:t>l</m:t>
            </m:r>
            <m:r>
              <m:rPr>
                <m:sty m:val="p"/>
              </m:rPr>
              <w:rPr>
                <w:rFonts w:ascii="Cambria Math" w:hAnsi="Cambria Math" w:cs="Times New Roman"/>
              </w:rPr>
              <m:t>)</m:t>
            </m:r>
            <m:r>
              <w:rPr>
                <w:rFonts w:ascii="Cambria Math" w:hAnsi="Cambria Math" w:cs="Times New Roman"/>
              </w:rPr>
              <m:t>d</m:t>
            </m:r>
            <m:r>
              <m:rPr>
                <m:sty m:val="p"/>
              </m:rPr>
              <w:rPr>
                <w:rFonts w:ascii="Cambria Math" w:hAnsi="Cambria Math" w:cs="Times New Roman"/>
              </w:rPr>
              <m:t>(</m:t>
            </m:r>
            <m:r>
              <w:rPr>
                <w:rFonts w:ascii="Cambria Math" w:hAnsi="Cambria Math" w:cs="Times New Roman"/>
              </w:rPr>
              <m:t>n</m:t>
            </m:r>
            <m:r>
              <m:rPr>
                <m:sty m:val="p"/>
              </m:rPr>
              <w:rPr>
                <w:rFonts w:ascii="Cambria Math" w:hAnsi="Cambria Math" w:cs="Times New Roman"/>
              </w:rPr>
              <m:t>-</m:t>
            </m:r>
            <m:r>
              <w:rPr>
                <w:rFonts w:ascii="Cambria Math" w:hAnsi="Cambria Math" w:cs="Times New Roman"/>
              </w:rPr>
              <m:t>l</m:t>
            </m:r>
            <m:r>
              <m:rPr>
                <m:sty m:val="p"/>
              </m:rPr>
              <w:rPr>
                <w:rFonts w:ascii="Cambria Math" w:hAnsi="Cambria Math" w:cs="Times New Roman"/>
              </w:rPr>
              <m:t>)</m:t>
            </m:r>
          </m:e>
        </m:nary>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w</m:t>
            </m:r>
          </m:e>
          <m:sub>
            <m:r>
              <w:rPr>
                <w:rFonts w:ascii="Cambria Math" w:hAnsi="Cambria Math" w:cs="Times New Roman"/>
              </w:rPr>
              <m:t>k</m:t>
            </m:r>
          </m:sub>
        </m:sSub>
        <m:d>
          <m:dPr>
            <m:ctrlPr>
              <w:rPr>
                <w:rFonts w:ascii="Cambria Math" w:hAnsi="Cambria Math" w:cs="Times New Roman"/>
              </w:rPr>
            </m:ctrlPr>
          </m:dPr>
          <m:e>
            <m:r>
              <w:rPr>
                <w:rFonts w:ascii="Cambria Math" w:hAnsi="Cambria Math" w:cs="Times New Roman"/>
              </w:rPr>
              <m:t>n</m:t>
            </m:r>
          </m:e>
        </m:d>
        <m:r>
          <m:rPr>
            <m:sty m:val="p"/>
          </m:rPr>
          <w:rPr>
            <w:rFonts w:ascii="Cambria Math" w:hAnsi="Cambria Math" w:cs="Times New Roman"/>
          </w:rPr>
          <m:t xml:space="preserve">      </m:t>
        </m:r>
        <m:r>
          <w:rPr>
            <w:rFonts w:ascii="Cambria Math" w:hAnsi="Cambria Math" w:cs="Times New Roman"/>
          </w:rPr>
          <m:t>n</m:t>
        </m:r>
        <m:r>
          <m:rPr>
            <m:sty m:val="p"/>
          </m:rPr>
          <w:rPr>
            <w:rFonts w:ascii="Cambria Math" w:hAnsi="Cambria Math" w:cs="Times New Roman"/>
          </w:rPr>
          <m:t xml:space="preserve">=0, 1, 2, ⋯, </m:t>
        </m:r>
        <m:sSub>
          <m:sSubPr>
            <m:ctrlPr>
              <w:rPr>
                <w:rFonts w:ascii="Cambria Math" w:hAnsi="Cambria Math" w:cs="Times New Roman"/>
              </w:rPr>
            </m:ctrlPr>
          </m:sSubPr>
          <m:e>
            <m:r>
              <w:rPr>
                <w:rFonts w:ascii="Cambria Math" w:hAnsi="Cambria Math" w:cs="Times New Roman"/>
              </w:rPr>
              <m:t>N</m:t>
            </m:r>
          </m:e>
          <m:sub>
            <m:r>
              <w:rPr>
                <w:rFonts w:ascii="Cambria Math" w:hAnsi="Cambria Math" w:cs="Times New Roman"/>
              </w:rPr>
              <m:t>iq</m:t>
            </m:r>
          </m:sub>
        </m:sSub>
        <m:r>
          <m:rPr>
            <m:sty m:val="p"/>
          </m:rPr>
          <w:rPr>
            <w:rFonts w:ascii="Cambria Math" w:hAnsi="Cambria Math" w:cs="Times New Roman"/>
          </w:rPr>
          <m:t>-1</m:t>
        </m:r>
      </m:oMath>
      <w:r w:rsidR="0040048B" w:rsidRPr="0056056A">
        <w:rPr>
          <w:rFonts w:ascii="Times New Roman" w:hAnsi="Times New Roman" w:cs="Times New Roman"/>
        </w:rPr>
        <w:t xml:space="preserve">                  (1)</w:t>
      </w:r>
    </w:p>
    <w:p w14:paraId="5EE72D6C" w14:textId="4E5F9E02" w:rsidR="006A409E" w:rsidRPr="0056056A" w:rsidRDefault="00D6306E" w:rsidP="006C693F">
      <w:pPr>
        <w:jc w:val="center"/>
        <w:rPr>
          <w:rFonts w:ascii="Times New Roman" w:hAnsi="Times New Roman" w:cs="Times New Roman"/>
        </w:rPr>
      </w:pPr>
      <m:oMath>
        <m:sSub>
          <m:sSubPr>
            <m:ctrlPr>
              <w:rPr>
                <w:rFonts w:ascii="Cambria Math" w:hAnsi="Cambria Math" w:cs="Times New Roman"/>
              </w:rPr>
            </m:ctrlPr>
          </m:sSubPr>
          <m:e>
            <m:r>
              <w:rPr>
                <w:rFonts w:ascii="Cambria Math" w:hAnsi="Cambria Math" w:cs="Times New Roman"/>
              </w:rPr>
              <m:t>x</m:t>
            </m:r>
          </m:e>
          <m:sub>
            <m:r>
              <w:rPr>
                <w:rFonts w:ascii="Cambria Math" w:hAnsi="Cambria Math" w:cs="Times New Roman"/>
              </w:rPr>
              <m:t>k</m:t>
            </m:r>
            <m:r>
              <m:rPr>
                <m:sty m:val="p"/>
              </m:rPr>
              <w:rPr>
                <w:rFonts w:ascii="Cambria Math" w:hAnsi="Cambria Math" w:cs="Times New Roman"/>
              </w:rPr>
              <m:t>+</m:t>
            </m:r>
            <m:r>
              <w:rPr>
                <w:rFonts w:ascii="Cambria Math" w:hAnsi="Cambria Math" w:cs="Times New Roman"/>
              </w:rPr>
              <m:t>i</m:t>
            </m:r>
          </m:sub>
        </m:sSub>
        <m:d>
          <m:dPr>
            <m:ctrlPr>
              <w:rPr>
                <w:rFonts w:ascii="Cambria Math" w:hAnsi="Cambria Math" w:cs="Times New Roman"/>
              </w:rPr>
            </m:ctrlPr>
          </m:dPr>
          <m:e>
            <m:r>
              <w:rPr>
                <w:rFonts w:ascii="Cambria Math" w:hAnsi="Cambria Math" w:cs="Times New Roman"/>
              </w:rPr>
              <m:t>n</m:t>
            </m:r>
          </m:e>
        </m:d>
        <m:r>
          <m:rPr>
            <m:sty m:val="p"/>
          </m:rPr>
          <w:rPr>
            <w:rFonts w:ascii="Cambria Math" w:hAnsi="Cambria Math" w:cs="Times New Roman"/>
          </w:rPr>
          <m:t>=</m:t>
        </m:r>
        <m:sSup>
          <m:sSupPr>
            <m:ctrlPr>
              <w:rPr>
                <w:rFonts w:ascii="Cambria Math" w:hAnsi="Cambria Math" w:cs="Times New Roman"/>
              </w:rPr>
            </m:ctrlPr>
          </m:sSupPr>
          <m:e>
            <m:r>
              <w:rPr>
                <w:rFonts w:ascii="Cambria Math" w:hAnsi="Cambria Math" w:cs="Times New Roman"/>
              </w:rPr>
              <m:t>e</m:t>
            </m:r>
          </m:e>
          <m:sup>
            <m:r>
              <w:rPr>
                <w:rFonts w:ascii="Cambria Math" w:hAnsi="Cambria Math" w:cs="Times New Roman"/>
              </w:rPr>
              <m:t>j</m:t>
            </m:r>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k</m:t>
                </m:r>
                <m:r>
                  <m:rPr>
                    <m:sty m:val="p"/>
                  </m:rPr>
                  <w:rPr>
                    <w:rFonts w:ascii="Cambria Math" w:hAnsi="Cambria Math" w:cs="Times New Roman"/>
                  </w:rPr>
                  <m:t>+</m:t>
                </m:r>
                <m:r>
                  <w:rPr>
                    <w:rFonts w:ascii="Cambria Math" w:hAnsi="Cambria Math" w:cs="Times New Roman"/>
                  </w:rPr>
                  <m:t>i</m:t>
                </m:r>
              </m:sub>
            </m:sSub>
          </m:sup>
        </m:sSup>
        <m:sSup>
          <m:sSupPr>
            <m:ctrlPr>
              <w:rPr>
                <w:rFonts w:ascii="Cambria Math" w:hAnsi="Cambria Math" w:cs="Times New Roman"/>
              </w:rPr>
            </m:ctrlPr>
          </m:sSupPr>
          <m:e>
            <m:r>
              <w:rPr>
                <w:rFonts w:ascii="Cambria Math" w:hAnsi="Cambria Math" w:cs="Times New Roman"/>
              </w:rPr>
              <m:t>e</m:t>
            </m:r>
          </m:e>
          <m:sup>
            <m:r>
              <w:rPr>
                <w:rFonts w:ascii="Cambria Math" w:hAnsi="Cambria Math" w:cs="Times New Roman"/>
              </w:rPr>
              <m:t>j</m:t>
            </m:r>
            <m:r>
              <m:rPr>
                <m:sty m:val="p"/>
              </m:rPr>
              <w:rPr>
                <w:rFonts w:ascii="Cambria Math" w:hAnsi="Cambria Math" w:cs="Times New Roman"/>
              </w:rPr>
              <m:t>2</m:t>
            </m:r>
            <m:r>
              <w:rPr>
                <w:rFonts w:ascii="Cambria Math" w:hAnsi="Cambria Math" w:cs="Times New Roman"/>
              </w:rPr>
              <m:t>π</m:t>
            </m:r>
            <m:r>
              <m:rPr>
                <m:sty m:val="p"/>
              </m:rPr>
              <w:rPr>
                <w:rFonts w:ascii="Cambria Math" w:hAnsi="Cambria Math" w:cs="Times New Roman"/>
              </w:rPr>
              <m:t>∆</m:t>
            </m:r>
            <m:r>
              <w:rPr>
                <w:rFonts w:ascii="Cambria Math" w:hAnsi="Cambria Math" w:cs="Times New Roman"/>
              </w:rPr>
              <m:t>fn</m:t>
            </m:r>
            <m:sSub>
              <m:sSubPr>
                <m:ctrlPr>
                  <w:rPr>
                    <w:rFonts w:ascii="Cambria Math" w:hAnsi="Cambria Math" w:cs="Times New Roman"/>
                  </w:rPr>
                </m:ctrlPr>
              </m:sSubPr>
              <m:e>
                <m:r>
                  <w:rPr>
                    <w:rFonts w:ascii="Cambria Math" w:hAnsi="Cambria Math" w:cs="Times New Roman"/>
                  </w:rPr>
                  <m:t>T</m:t>
                </m:r>
              </m:e>
              <m:sub>
                <m:r>
                  <w:rPr>
                    <w:rFonts w:ascii="Cambria Math" w:hAnsi="Cambria Math" w:cs="Times New Roman"/>
                  </w:rPr>
                  <m:t>s</m:t>
                </m:r>
              </m:sub>
            </m:sSub>
          </m:sup>
        </m:sSup>
        <m:nary>
          <m:naryPr>
            <m:chr m:val="∑"/>
            <m:limLoc m:val="undOvr"/>
            <m:subHide m:val="1"/>
            <m:supHide m:val="1"/>
            <m:ctrlPr>
              <w:rPr>
                <w:rFonts w:ascii="Cambria Math" w:hAnsi="Cambria Math" w:cs="Times New Roman"/>
              </w:rPr>
            </m:ctrlPr>
          </m:naryPr>
          <m:sub/>
          <m:sup/>
          <m:e>
            <m:r>
              <w:rPr>
                <w:rFonts w:ascii="Cambria Math" w:hAnsi="Cambria Math" w:cs="Times New Roman"/>
              </w:rPr>
              <m:t>h</m:t>
            </m:r>
            <m:r>
              <m:rPr>
                <m:sty m:val="p"/>
              </m:rPr>
              <w:rPr>
                <w:rFonts w:ascii="Cambria Math" w:hAnsi="Cambria Math" w:cs="Times New Roman"/>
              </w:rPr>
              <m:t>(</m:t>
            </m:r>
            <m:r>
              <w:rPr>
                <w:rFonts w:ascii="Cambria Math" w:hAnsi="Cambria Math" w:cs="Times New Roman"/>
              </w:rPr>
              <m:t>l</m:t>
            </m:r>
            <m:r>
              <m:rPr>
                <m:sty m:val="p"/>
              </m:rPr>
              <w:rPr>
                <w:rFonts w:ascii="Cambria Math" w:hAnsi="Cambria Math" w:cs="Times New Roman"/>
              </w:rPr>
              <m:t>)</m:t>
            </m:r>
            <m:r>
              <w:rPr>
                <w:rFonts w:ascii="Cambria Math" w:hAnsi="Cambria Math" w:cs="Times New Roman"/>
              </w:rPr>
              <m:t>d</m:t>
            </m:r>
            <m:r>
              <m:rPr>
                <m:sty m:val="p"/>
              </m:rPr>
              <w:rPr>
                <w:rFonts w:ascii="Cambria Math" w:hAnsi="Cambria Math" w:cs="Times New Roman"/>
              </w:rPr>
              <m:t>(</m:t>
            </m:r>
            <m:r>
              <w:rPr>
                <w:rFonts w:ascii="Cambria Math" w:hAnsi="Cambria Math" w:cs="Times New Roman"/>
              </w:rPr>
              <m:t>n</m:t>
            </m:r>
            <m:r>
              <m:rPr>
                <m:sty m:val="p"/>
              </m:rPr>
              <w:rPr>
                <w:rFonts w:ascii="Cambria Math" w:hAnsi="Cambria Math" w:cs="Times New Roman"/>
              </w:rPr>
              <m:t>-</m:t>
            </m:r>
            <m:r>
              <w:rPr>
                <w:rFonts w:ascii="Cambria Math" w:hAnsi="Cambria Math" w:cs="Times New Roman"/>
              </w:rPr>
              <m:t>l</m:t>
            </m:r>
            <m:r>
              <m:rPr>
                <m:sty m:val="p"/>
              </m:rPr>
              <w:rPr>
                <w:rFonts w:ascii="Cambria Math" w:hAnsi="Cambria Math" w:cs="Times New Roman"/>
              </w:rPr>
              <m:t>)</m:t>
            </m:r>
          </m:e>
        </m:nary>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w</m:t>
            </m:r>
          </m:e>
          <m:sub>
            <m:r>
              <w:rPr>
                <w:rFonts w:ascii="Cambria Math" w:hAnsi="Cambria Math" w:cs="Times New Roman"/>
              </w:rPr>
              <m:t>k</m:t>
            </m:r>
            <m:r>
              <m:rPr>
                <m:sty m:val="p"/>
              </m:rPr>
              <w:rPr>
                <w:rFonts w:ascii="Cambria Math" w:hAnsi="Cambria Math" w:cs="Times New Roman"/>
              </w:rPr>
              <m:t>+</m:t>
            </m:r>
            <m:r>
              <w:rPr>
                <w:rFonts w:ascii="Cambria Math" w:hAnsi="Cambria Math" w:cs="Times New Roman"/>
              </w:rPr>
              <m:t>i</m:t>
            </m:r>
          </m:sub>
        </m:sSub>
        <m:d>
          <m:dPr>
            <m:ctrlPr>
              <w:rPr>
                <w:rFonts w:ascii="Cambria Math" w:hAnsi="Cambria Math" w:cs="Times New Roman"/>
              </w:rPr>
            </m:ctrlPr>
          </m:dPr>
          <m:e>
            <m:r>
              <w:rPr>
                <w:rFonts w:ascii="Cambria Math" w:hAnsi="Cambria Math" w:cs="Times New Roman"/>
              </w:rPr>
              <m:t>n</m:t>
            </m:r>
          </m:e>
        </m:d>
        <m:r>
          <m:rPr>
            <m:sty m:val="p"/>
          </m:rPr>
          <w:rPr>
            <w:rFonts w:ascii="Cambria Math" w:hAnsi="Cambria Math" w:cs="Times New Roman"/>
          </w:rPr>
          <m:t xml:space="preserve">      </m:t>
        </m:r>
        <m:r>
          <w:rPr>
            <w:rFonts w:ascii="Cambria Math" w:hAnsi="Cambria Math" w:cs="Times New Roman"/>
          </w:rPr>
          <m:t>n</m:t>
        </m:r>
        <m:r>
          <m:rPr>
            <m:sty m:val="p"/>
          </m:rPr>
          <w:rPr>
            <w:rFonts w:ascii="Cambria Math" w:hAnsi="Cambria Math" w:cs="Times New Roman"/>
          </w:rPr>
          <m:t xml:space="preserve">=0, 1, 2, ⋯, </m:t>
        </m:r>
        <m:sSub>
          <m:sSubPr>
            <m:ctrlPr>
              <w:rPr>
                <w:rFonts w:ascii="Cambria Math" w:hAnsi="Cambria Math" w:cs="Times New Roman"/>
              </w:rPr>
            </m:ctrlPr>
          </m:sSubPr>
          <m:e>
            <m:r>
              <w:rPr>
                <w:rFonts w:ascii="Cambria Math" w:hAnsi="Cambria Math" w:cs="Times New Roman"/>
              </w:rPr>
              <m:t>N</m:t>
            </m:r>
          </m:e>
          <m:sub>
            <m:r>
              <w:rPr>
                <w:rFonts w:ascii="Cambria Math" w:hAnsi="Cambria Math" w:cs="Times New Roman"/>
              </w:rPr>
              <m:t>iq</m:t>
            </m:r>
          </m:sub>
        </m:sSub>
        <m:r>
          <m:rPr>
            <m:sty m:val="p"/>
          </m:rPr>
          <w:rPr>
            <w:rFonts w:ascii="Cambria Math" w:hAnsi="Cambria Math" w:cs="Times New Roman"/>
          </w:rPr>
          <m:t>-1</m:t>
        </m:r>
      </m:oMath>
      <w:r w:rsidR="0040048B" w:rsidRPr="0056056A">
        <w:rPr>
          <w:rFonts w:ascii="Times New Roman" w:hAnsi="Times New Roman" w:cs="Times New Roman"/>
        </w:rPr>
        <w:t xml:space="preserve">        (2)</w:t>
      </w:r>
    </w:p>
    <w:p w14:paraId="65C66AFD" w14:textId="77777777" w:rsidR="006A409E" w:rsidRPr="0056056A" w:rsidRDefault="006A409E" w:rsidP="006A409E">
      <w:pPr>
        <w:tabs>
          <w:tab w:val="left" w:pos="-900"/>
          <w:tab w:val="left" w:pos="-300"/>
        </w:tabs>
        <w:spacing w:after="60"/>
        <w:rPr>
          <w:rFonts w:ascii="Times New Roman" w:hAnsi="Times New Roman" w:cs="Times New Roman"/>
        </w:rPr>
      </w:pPr>
    </w:p>
    <w:p w14:paraId="08036393" w14:textId="4BAB05CD" w:rsidR="006A409E" w:rsidRPr="0056056A" w:rsidRDefault="006A409E" w:rsidP="006A409E">
      <w:pPr>
        <w:rPr>
          <w:rFonts w:ascii="Times New Roman" w:hAnsi="Times New Roman" w:cs="Times New Roman"/>
        </w:rPr>
      </w:pPr>
      <w:r w:rsidRPr="0056056A">
        <w:rPr>
          <w:rFonts w:ascii="Times New Roman" w:hAnsi="Times New Roman" w:cs="Times New Roman"/>
        </w:rPr>
        <w:t xml:space="preserve">, where </w:t>
      </w:r>
      <m:oMath>
        <m:sSub>
          <m:sSubPr>
            <m:ctrlPr>
              <w:rPr>
                <w:rFonts w:ascii="Cambria Math" w:hAnsi="Cambria Math" w:cs="Times New Roman"/>
              </w:rPr>
            </m:ctrlPr>
          </m:sSubPr>
          <m:e>
            <m:r>
              <w:rPr>
                <w:rFonts w:ascii="Cambria Math" w:hAnsi="Cambria Math" w:cs="Times New Roman"/>
              </w:rPr>
              <m:t>x</m:t>
            </m:r>
          </m:e>
          <m:sub>
            <m:r>
              <w:rPr>
                <w:rFonts w:ascii="Cambria Math" w:hAnsi="Cambria Math" w:cs="Times New Roman"/>
              </w:rPr>
              <m:t>k</m:t>
            </m:r>
          </m:sub>
        </m:sSub>
        <m:d>
          <m:dPr>
            <m:ctrlPr>
              <w:rPr>
                <w:rFonts w:ascii="Cambria Math" w:hAnsi="Cambria Math" w:cs="Times New Roman"/>
              </w:rPr>
            </m:ctrlPr>
          </m:dPr>
          <m:e>
            <m:r>
              <w:rPr>
                <w:rFonts w:ascii="Cambria Math" w:hAnsi="Cambria Math" w:cs="Times New Roman"/>
              </w:rPr>
              <m:t>n</m:t>
            </m:r>
          </m:e>
        </m:d>
      </m:oMath>
      <w:r w:rsidRPr="0056056A">
        <w:rPr>
          <w:rFonts w:ascii="Times New Roman" w:hAnsi="Times New Roman" w:cs="Times New Roman"/>
        </w:rPr>
        <w:t xml:space="preserve"> is the nth sample of the k</w:t>
      </w:r>
      <w:r w:rsidRPr="0056056A">
        <w:rPr>
          <w:rFonts w:ascii="Times New Roman" w:hAnsi="Times New Roman" w:cs="Times New Roman"/>
          <w:vertAlign w:val="superscript"/>
        </w:rPr>
        <w:t>th</w:t>
      </w:r>
      <w:r w:rsidRPr="0056056A">
        <w:rPr>
          <w:rFonts w:ascii="Times New Roman" w:hAnsi="Times New Roman" w:cs="Times New Roman"/>
        </w:rPr>
        <w:t xml:space="preserve"> IQ accumulation and </w:t>
      </w:r>
      <m:oMath>
        <m:sSub>
          <m:sSubPr>
            <m:ctrlPr>
              <w:rPr>
                <w:rFonts w:ascii="Cambria Math" w:hAnsi="Cambria Math" w:cs="Times New Roman"/>
              </w:rPr>
            </m:ctrlPr>
          </m:sSubPr>
          <m:e>
            <m:r>
              <w:rPr>
                <w:rFonts w:ascii="Cambria Math" w:hAnsi="Cambria Math" w:cs="Times New Roman"/>
              </w:rPr>
              <m:t>x</m:t>
            </m:r>
          </m:e>
          <m:sub>
            <m:r>
              <w:rPr>
                <w:rFonts w:ascii="Cambria Math" w:hAnsi="Cambria Math" w:cs="Times New Roman"/>
              </w:rPr>
              <m:t>k</m:t>
            </m:r>
            <m:r>
              <m:rPr>
                <m:sty m:val="p"/>
              </m:rPr>
              <w:rPr>
                <w:rFonts w:ascii="Cambria Math" w:hAnsi="Cambria Math" w:cs="Times New Roman"/>
              </w:rPr>
              <m:t>+i</m:t>
            </m:r>
          </m:sub>
        </m:sSub>
        <m:d>
          <m:dPr>
            <m:ctrlPr>
              <w:rPr>
                <w:rFonts w:ascii="Cambria Math" w:hAnsi="Cambria Math" w:cs="Times New Roman"/>
              </w:rPr>
            </m:ctrlPr>
          </m:dPr>
          <m:e>
            <m:r>
              <w:rPr>
                <w:rFonts w:ascii="Cambria Math" w:hAnsi="Cambria Math" w:cs="Times New Roman"/>
              </w:rPr>
              <m:t>n</m:t>
            </m:r>
          </m:e>
        </m:d>
      </m:oMath>
      <w:r w:rsidRPr="0056056A">
        <w:rPr>
          <w:rFonts w:ascii="Times New Roman" w:hAnsi="Times New Roman" w:cs="Times New Roman"/>
        </w:rPr>
        <w:t xml:space="preserve"> is the n</w:t>
      </w:r>
      <w:r w:rsidRPr="0056056A">
        <w:rPr>
          <w:rFonts w:ascii="Times New Roman" w:hAnsi="Times New Roman" w:cs="Times New Roman"/>
          <w:vertAlign w:val="superscript"/>
        </w:rPr>
        <w:t>th</w:t>
      </w:r>
      <w:r w:rsidRPr="0056056A">
        <w:rPr>
          <w:rFonts w:ascii="Times New Roman" w:hAnsi="Times New Roman" w:cs="Times New Roman"/>
        </w:rPr>
        <w:t xml:space="preserve"> sample of the </w:t>
      </w:r>
      <w:r w:rsidR="00540258" w:rsidRPr="0056056A">
        <w:rPr>
          <w:rFonts w:ascii="Times New Roman" w:hAnsi="Times New Roman" w:cs="Times New Roman"/>
        </w:rPr>
        <w:t>(</w:t>
      </w:r>
      <w:proofErr w:type="spellStart"/>
      <w:r w:rsidRPr="0056056A">
        <w:rPr>
          <w:rFonts w:ascii="Times New Roman" w:hAnsi="Times New Roman" w:cs="Times New Roman"/>
        </w:rPr>
        <w:t>k+i</w:t>
      </w:r>
      <w:proofErr w:type="spellEnd"/>
      <w:proofErr w:type="gramStart"/>
      <w:r w:rsidR="00540258" w:rsidRPr="0056056A">
        <w:rPr>
          <w:rFonts w:ascii="Times New Roman" w:hAnsi="Times New Roman" w:cs="Times New Roman"/>
        </w:rPr>
        <w:t>)</w:t>
      </w:r>
      <w:proofErr w:type="spellStart"/>
      <w:r w:rsidRPr="0056056A">
        <w:rPr>
          <w:rFonts w:ascii="Times New Roman" w:hAnsi="Times New Roman" w:cs="Times New Roman"/>
          <w:vertAlign w:val="superscript"/>
        </w:rPr>
        <w:t>th</w:t>
      </w:r>
      <w:proofErr w:type="spellEnd"/>
      <w:proofErr w:type="gramEnd"/>
      <w:r w:rsidRPr="0056056A">
        <w:rPr>
          <w:rFonts w:ascii="Times New Roman" w:hAnsi="Times New Roman" w:cs="Times New Roman"/>
        </w:rPr>
        <w:t xml:space="preserve"> burst. </w:t>
      </w:r>
      <m:oMath>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k</m:t>
            </m:r>
          </m:sub>
        </m:sSub>
      </m:oMath>
      <w:r w:rsidRPr="0056056A">
        <w:rPr>
          <w:rFonts w:ascii="Times New Roman" w:hAnsi="Times New Roman" w:cs="Times New Roman"/>
        </w:rPr>
        <w:t xml:space="preserve"> </w:t>
      </w:r>
      <w:proofErr w:type="gramStart"/>
      <w:r w:rsidRPr="0056056A">
        <w:rPr>
          <w:rFonts w:ascii="Times New Roman" w:hAnsi="Times New Roman" w:cs="Times New Roman"/>
        </w:rPr>
        <w:t>and</w:t>
      </w:r>
      <w:proofErr w:type="gramEnd"/>
      <w:r w:rsidRPr="0056056A">
        <w:rPr>
          <w:rFonts w:ascii="Times New Roman" w:hAnsi="Times New Roman" w:cs="Times New Roman"/>
        </w:rPr>
        <w:t xml:space="preserve"> </w:t>
      </w:r>
      <m:oMath>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k</m:t>
            </m:r>
            <m:r>
              <m:rPr>
                <m:sty m:val="p"/>
              </m:rPr>
              <w:rPr>
                <w:rFonts w:ascii="Cambria Math" w:hAnsi="Cambria Math" w:cs="Times New Roman"/>
              </w:rPr>
              <m:t>+i</m:t>
            </m:r>
          </m:sub>
        </m:sSub>
      </m:oMath>
      <w:r w:rsidRPr="0056056A">
        <w:rPr>
          <w:rFonts w:ascii="Times New Roman" w:hAnsi="Times New Roman" w:cs="Times New Roman"/>
        </w:rPr>
        <w:t xml:space="preserve"> are the initial phase of the k</w:t>
      </w:r>
      <w:r w:rsidRPr="0056056A">
        <w:rPr>
          <w:rFonts w:ascii="Times New Roman" w:hAnsi="Times New Roman" w:cs="Times New Roman"/>
          <w:vertAlign w:val="superscript"/>
        </w:rPr>
        <w:t>th</w:t>
      </w:r>
      <w:r w:rsidRPr="0056056A">
        <w:rPr>
          <w:rFonts w:ascii="Times New Roman" w:hAnsi="Times New Roman" w:cs="Times New Roman"/>
        </w:rPr>
        <w:t xml:space="preserve"> accumulation and the </w:t>
      </w:r>
      <w:r w:rsidR="00540258" w:rsidRPr="0056056A">
        <w:rPr>
          <w:rFonts w:ascii="Times New Roman" w:hAnsi="Times New Roman" w:cs="Times New Roman"/>
        </w:rPr>
        <w:t>(</w:t>
      </w:r>
      <w:proofErr w:type="spellStart"/>
      <w:r w:rsidRPr="0056056A">
        <w:rPr>
          <w:rFonts w:ascii="Times New Roman" w:hAnsi="Times New Roman" w:cs="Times New Roman"/>
        </w:rPr>
        <w:t>k+i</w:t>
      </w:r>
      <w:proofErr w:type="spellEnd"/>
      <w:r w:rsidR="00540258" w:rsidRPr="0056056A">
        <w:rPr>
          <w:rFonts w:ascii="Times New Roman" w:hAnsi="Times New Roman" w:cs="Times New Roman"/>
        </w:rPr>
        <w:t>)</w:t>
      </w:r>
      <w:proofErr w:type="spellStart"/>
      <w:r w:rsidRPr="0056056A">
        <w:rPr>
          <w:rFonts w:ascii="Times New Roman" w:hAnsi="Times New Roman" w:cs="Times New Roman"/>
          <w:vertAlign w:val="superscript"/>
        </w:rPr>
        <w:t>th</w:t>
      </w:r>
      <w:proofErr w:type="spellEnd"/>
      <w:r w:rsidRPr="0056056A">
        <w:rPr>
          <w:rFonts w:ascii="Times New Roman" w:hAnsi="Times New Roman" w:cs="Times New Roman"/>
        </w:rPr>
        <w:t xml:space="preserve"> burst </w:t>
      </w:r>
      <w:r w:rsidRPr="0056056A">
        <w:rPr>
          <w:rFonts w:ascii="Times New Roman" w:hAnsi="Times New Roman" w:cs="Times New Roman"/>
        </w:rPr>
        <w:lastRenderedPageBreak/>
        <w:t xml:space="preserve">respectively. Burst initial phase comes from random phase caused by switching on and off of RF circuitry and cumulative phase caused by frequency offset. </w:t>
      </w:r>
      <m:oMath>
        <m:r>
          <m:rPr>
            <m:sty m:val="p"/>
          </m:rPr>
          <w:rPr>
            <w:rFonts w:ascii="Cambria Math" w:hAnsi="Cambria Math" w:cs="Times New Roman"/>
          </w:rPr>
          <m:t>∆</m:t>
        </m:r>
        <m:r>
          <w:rPr>
            <w:rFonts w:ascii="Cambria Math" w:hAnsi="Cambria Math" w:cs="Times New Roman"/>
          </w:rPr>
          <m:t>f</m:t>
        </m:r>
      </m:oMath>
      <w:r w:rsidRPr="0056056A">
        <w:rPr>
          <w:rFonts w:ascii="Times New Roman" w:hAnsi="Times New Roman" w:cs="Times New Roman"/>
        </w:rPr>
        <w:t xml:space="preserve"> </w:t>
      </w:r>
      <w:proofErr w:type="gramStart"/>
      <w:r w:rsidRPr="0056056A">
        <w:rPr>
          <w:rFonts w:ascii="Times New Roman" w:hAnsi="Times New Roman" w:cs="Times New Roman"/>
        </w:rPr>
        <w:t>is</w:t>
      </w:r>
      <w:proofErr w:type="gramEnd"/>
      <w:r w:rsidRPr="0056056A">
        <w:rPr>
          <w:rFonts w:ascii="Times New Roman" w:hAnsi="Times New Roman" w:cs="Times New Roman"/>
        </w:rPr>
        <w:t xml:space="preserve"> the frequency offset. </w:t>
      </w:r>
      <m:oMath>
        <m:sSub>
          <m:sSubPr>
            <m:ctrlPr>
              <w:rPr>
                <w:rFonts w:ascii="Cambria Math" w:hAnsi="Cambria Math" w:cs="Times New Roman"/>
              </w:rPr>
            </m:ctrlPr>
          </m:sSubPr>
          <m:e>
            <m:r>
              <w:rPr>
                <w:rFonts w:ascii="Cambria Math" w:hAnsi="Cambria Math" w:cs="Times New Roman"/>
              </w:rPr>
              <m:t>T</m:t>
            </m:r>
          </m:e>
          <m:sub>
            <m:r>
              <w:rPr>
                <w:rFonts w:ascii="Cambria Math" w:hAnsi="Cambria Math" w:cs="Times New Roman"/>
              </w:rPr>
              <m:t>s</m:t>
            </m:r>
          </m:sub>
        </m:sSub>
        <m:r>
          <m:rPr>
            <m:sty m:val="p"/>
          </m:rPr>
          <w:rPr>
            <w:rFonts w:ascii="Cambria Math" w:hAnsi="Cambria Math" w:cs="Times New Roman"/>
          </w:rPr>
          <m:t xml:space="preserve"> </m:t>
        </m:r>
      </m:oMath>
      <w:proofErr w:type="gramStart"/>
      <w:r w:rsidRPr="0056056A">
        <w:rPr>
          <w:rFonts w:ascii="Times New Roman" w:hAnsi="Times New Roman" w:cs="Times New Roman"/>
        </w:rPr>
        <w:t>is</w:t>
      </w:r>
      <w:proofErr w:type="gramEnd"/>
      <w:r w:rsidRPr="0056056A">
        <w:rPr>
          <w:rFonts w:ascii="Times New Roman" w:hAnsi="Times New Roman" w:cs="Times New Roman"/>
        </w:rPr>
        <w:t xml:space="preserve"> the </w:t>
      </w:r>
      <w:r w:rsidR="00F25141" w:rsidRPr="0056056A">
        <w:rPr>
          <w:rFonts w:ascii="Times New Roman" w:hAnsi="Times New Roman" w:cs="Times New Roman"/>
        </w:rPr>
        <w:t>symbol</w:t>
      </w:r>
      <w:r w:rsidRPr="0056056A">
        <w:rPr>
          <w:rFonts w:ascii="Times New Roman" w:hAnsi="Times New Roman" w:cs="Times New Roman"/>
        </w:rPr>
        <w:t xml:space="preserve"> duration. </w:t>
      </w:r>
      <m:oMath>
        <m:r>
          <w:rPr>
            <w:rFonts w:ascii="Cambria Math" w:hAnsi="Cambria Math" w:cs="Times New Roman"/>
          </w:rPr>
          <m:t>h</m:t>
        </m:r>
      </m:oMath>
      <w:r w:rsidRPr="0056056A">
        <w:rPr>
          <w:rFonts w:ascii="Times New Roman" w:hAnsi="Times New Roman" w:cs="Times New Roman"/>
        </w:rPr>
        <w:t xml:space="preserve"> </w:t>
      </w:r>
      <w:proofErr w:type="gramStart"/>
      <w:r w:rsidRPr="0056056A">
        <w:rPr>
          <w:rFonts w:ascii="Times New Roman" w:hAnsi="Times New Roman" w:cs="Times New Roman"/>
        </w:rPr>
        <w:t>is</w:t>
      </w:r>
      <w:proofErr w:type="gramEnd"/>
      <w:r w:rsidRPr="0056056A">
        <w:rPr>
          <w:rFonts w:ascii="Times New Roman" w:hAnsi="Times New Roman" w:cs="Times New Roman"/>
        </w:rPr>
        <w:t xml:space="preserve"> the channel coefficient and </w:t>
      </w:r>
      <m:oMath>
        <m:r>
          <w:rPr>
            <w:rFonts w:ascii="Cambria Math" w:hAnsi="Cambria Math" w:cs="Times New Roman"/>
          </w:rPr>
          <m:t>d</m:t>
        </m:r>
      </m:oMath>
      <w:r w:rsidRPr="0056056A">
        <w:rPr>
          <w:rFonts w:ascii="Times New Roman" w:hAnsi="Times New Roman" w:cs="Times New Roman"/>
        </w:rPr>
        <w:t xml:space="preserve"> is the transmitted symbol, </w:t>
      </w:r>
      <m:oMath>
        <m:sSub>
          <m:sSubPr>
            <m:ctrlPr>
              <w:rPr>
                <w:rFonts w:ascii="Cambria Math" w:hAnsi="Cambria Math" w:cs="Times New Roman"/>
              </w:rPr>
            </m:ctrlPr>
          </m:sSubPr>
          <m:e>
            <m:r>
              <w:rPr>
                <w:rFonts w:ascii="Cambria Math" w:hAnsi="Cambria Math" w:cs="Times New Roman"/>
              </w:rPr>
              <m:t>w</m:t>
            </m:r>
          </m:e>
          <m:sub>
            <m:r>
              <w:rPr>
                <w:rFonts w:ascii="Cambria Math" w:hAnsi="Cambria Math" w:cs="Times New Roman"/>
              </w:rPr>
              <m:t>k</m:t>
            </m:r>
          </m:sub>
        </m:sSub>
      </m:oMath>
      <w:r w:rsidRPr="0056056A">
        <w:rPr>
          <w:rFonts w:ascii="Times New Roman" w:hAnsi="Times New Roman" w:cs="Times New Roman"/>
        </w:rPr>
        <w:t xml:space="preserve"> and </w:t>
      </w:r>
      <m:oMath>
        <m:sSub>
          <m:sSubPr>
            <m:ctrlPr>
              <w:rPr>
                <w:rFonts w:ascii="Cambria Math" w:hAnsi="Cambria Math" w:cs="Times New Roman"/>
              </w:rPr>
            </m:ctrlPr>
          </m:sSubPr>
          <m:e>
            <m:r>
              <w:rPr>
                <w:rFonts w:ascii="Cambria Math" w:hAnsi="Cambria Math" w:cs="Times New Roman"/>
              </w:rPr>
              <m:t>w</m:t>
            </m:r>
          </m:e>
          <m:sub>
            <m:r>
              <w:rPr>
                <w:rFonts w:ascii="Cambria Math" w:hAnsi="Cambria Math" w:cs="Times New Roman"/>
              </w:rPr>
              <m:t>k</m:t>
            </m:r>
            <m:r>
              <m:rPr>
                <m:sty m:val="p"/>
              </m:rPr>
              <w:rPr>
                <w:rFonts w:ascii="Cambria Math" w:hAnsi="Cambria Math" w:cs="Times New Roman"/>
              </w:rPr>
              <m:t>+1</m:t>
            </m:r>
          </m:sub>
        </m:sSub>
      </m:oMath>
      <w:r w:rsidRPr="0056056A">
        <w:rPr>
          <w:rFonts w:ascii="Times New Roman" w:hAnsi="Times New Roman" w:cs="Times New Roman"/>
        </w:rPr>
        <w:t xml:space="preserve"> are white noise samples. </w:t>
      </w:r>
      <m:oMath>
        <m:sSub>
          <m:sSubPr>
            <m:ctrlPr>
              <w:rPr>
                <w:rFonts w:ascii="Cambria Math" w:hAnsi="Cambria Math" w:cs="Times New Roman"/>
              </w:rPr>
            </m:ctrlPr>
          </m:sSubPr>
          <m:e>
            <m:r>
              <w:rPr>
                <w:rFonts w:ascii="Cambria Math" w:hAnsi="Cambria Math" w:cs="Times New Roman"/>
              </w:rPr>
              <m:t>N</m:t>
            </m:r>
          </m:e>
          <m:sub>
            <m:r>
              <w:rPr>
                <w:rFonts w:ascii="Cambria Math" w:hAnsi="Cambria Math" w:cs="Times New Roman"/>
              </w:rPr>
              <m:t>iq</m:t>
            </m:r>
          </m:sub>
        </m:sSub>
      </m:oMath>
      <w:r w:rsidRPr="0056056A">
        <w:rPr>
          <w:rFonts w:ascii="Times New Roman" w:hAnsi="Times New Roman" w:cs="Times New Roman"/>
        </w:rPr>
        <w:t xml:space="preserve"> </w:t>
      </w:r>
      <w:proofErr w:type="gramStart"/>
      <w:r w:rsidRPr="0056056A">
        <w:rPr>
          <w:rFonts w:ascii="Times New Roman" w:hAnsi="Times New Roman" w:cs="Times New Roman"/>
        </w:rPr>
        <w:t>is</w:t>
      </w:r>
      <w:proofErr w:type="gramEnd"/>
      <w:r w:rsidRPr="0056056A">
        <w:rPr>
          <w:rFonts w:ascii="Times New Roman" w:hAnsi="Times New Roman" w:cs="Times New Roman"/>
        </w:rPr>
        <w:t xml:space="preserve"> the number of IQ samples per burst.</w:t>
      </w:r>
    </w:p>
    <w:p w14:paraId="6DF497C2" w14:textId="77777777" w:rsidR="006A409E" w:rsidRPr="0056056A" w:rsidRDefault="006A409E" w:rsidP="006A409E">
      <w:pPr>
        <w:rPr>
          <w:rFonts w:ascii="Times New Roman" w:hAnsi="Times New Roman" w:cs="Times New Roman"/>
        </w:rPr>
      </w:pPr>
    </w:p>
    <w:p w14:paraId="050FB4F4" w14:textId="08BE9943" w:rsidR="006A409E" w:rsidRPr="0056056A" w:rsidRDefault="006A409E" w:rsidP="006A409E">
      <w:pPr>
        <w:ind w:firstLine="227"/>
        <w:rPr>
          <w:rFonts w:ascii="Times New Roman" w:hAnsi="Times New Roman" w:cs="Times New Roman"/>
        </w:rPr>
      </w:pPr>
      <w:r w:rsidRPr="0056056A">
        <w:rPr>
          <w:rFonts w:ascii="Times New Roman" w:hAnsi="Times New Roman" w:cs="Times New Roman"/>
        </w:rPr>
        <w:t>The burst initial phase difference can be estimated as shown below. Given IQ samples in the k</w:t>
      </w:r>
      <w:r w:rsidRPr="0056056A">
        <w:rPr>
          <w:rFonts w:ascii="Times New Roman" w:hAnsi="Times New Roman" w:cs="Times New Roman"/>
          <w:vertAlign w:val="superscript"/>
        </w:rPr>
        <w:t>th</w:t>
      </w:r>
      <w:r w:rsidRPr="0056056A">
        <w:rPr>
          <w:rFonts w:ascii="Times New Roman" w:hAnsi="Times New Roman" w:cs="Times New Roman"/>
        </w:rPr>
        <w:t xml:space="preserve"> accumulation and the </w:t>
      </w:r>
      <w:r w:rsidR="00540258" w:rsidRPr="0056056A">
        <w:rPr>
          <w:rFonts w:ascii="Times New Roman" w:hAnsi="Times New Roman" w:cs="Times New Roman"/>
        </w:rPr>
        <w:t>(</w:t>
      </w:r>
      <w:proofErr w:type="spellStart"/>
      <w:r w:rsidRPr="0056056A">
        <w:rPr>
          <w:rFonts w:ascii="Times New Roman" w:hAnsi="Times New Roman" w:cs="Times New Roman"/>
        </w:rPr>
        <w:t>k+i</w:t>
      </w:r>
      <w:proofErr w:type="spellEnd"/>
      <w:proofErr w:type="gramStart"/>
      <w:r w:rsidR="00540258" w:rsidRPr="0056056A">
        <w:rPr>
          <w:rFonts w:ascii="Times New Roman" w:hAnsi="Times New Roman" w:cs="Times New Roman"/>
        </w:rPr>
        <w:t>)</w:t>
      </w:r>
      <w:proofErr w:type="spellStart"/>
      <w:r w:rsidRPr="0056056A">
        <w:rPr>
          <w:rFonts w:ascii="Times New Roman" w:hAnsi="Times New Roman" w:cs="Times New Roman"/>
          <w:vertAlign w:val="superscript"/>
        </w:rPr>
        <w:t>th</w:t>
      </w:r>
      <w:proofErr w:type="spellEnd"/>
      <w:proofErr w:type="gramEnd"/>
      <w:r w:rsidRPr="0056056A">
        <w:rPr>
          <w:rFonts w:ascii="Times New Roman" w:hAnsi="Times New Roman" w:cs="Times New Roman"/>
        </w:rPr>
        <w:t xml:space="preserve"> burst expressed as vectors </w:t>
      </w:r>
    </w:p>
    <w:p w14:paraId="5B6ED134" w14:textId="77777777" w:rsidR="006A409E" w:rsidRPr="0056056A" w:rsidRDefault="006A409E" w:rsidP="006A409E">
      <w:pPr>
        <w:ind w:firstLine="227"/>
        <w:rPr>
          <w:rFonts w:ascii="Times New Roman" w:hAnsi="Times New Roman" w:cs="Times New Roman"/>
        </w:rPr>
      </w:pPr>
    </w:p>
    <w:p w14:paraId="469DB11C" w14:textId="639361C0" w:rsidR="006A409E" w:rsidRPr="0056056A" w:rsidRDefault="00D6306E" w:rsidP="006C693F">
      <w:pPr>
        <w:jc w:val="center"/>
        <w:rPr>
          <w:rFonts w:ascii="Times New Roman" w:hAnsi="Times New Roman" w:cs="Times New Roman"/>
        </w:rPr>
      </w:pPr>
      <m:oMath>
        <m:sSub>
          <m:sSubPr>
            <m:ctrlPr>
              <w:rPr>
                <w:rFonts w:ascii="Cambria Math" w:hAnsi="Cambria Math" w:cs="Times New Roman"/>
              </w:rPr>
            </m:ctrlPr>
          </m:sSubPr>
          <m:e>
            <m:acc>
              <m:accPr>
                <m:chr m:val="̅"/>
                <m:ctrlPr>
                  <w:rPr>
                    <w:rFonts w:ascii="Cambria Math" w:hAnsi="Cambria Math" w:cs="Times New Roman"/>
                  </w:rPr>
                </m:ctrlPr>
              </m:accPr>
              <m:e>
                <m:r>
                  <m:rPr>
                    <m:sty m:val="bi"/>
                  </m:rPr>
                  <w:rPr>
                    <w:rFonts w:ascii="Cambria Math" w:hAnsi="Cambria Math" w:cs="Times New Roman"/>
                  </w:rPr>
                  <m:t>X</m:t>
                </m:r>
              </m:e>
            </m:acc>
          </m:e>
          <m:sub>
            <m:r>
              <w:rPr>
                <w:rFonts w:ascii="Cambria Math" w:hAnsi="Cambria Math" w:cs="Times New Roman"/>
              </w:rPr>
              <m:t>k</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x</m:t>
            </m:r>
          </m:e>
          <m:sub>
            <m:r>
              <w:rPr>
                <w:rFonts w:ascii="Cambria Math" w:hAnsi="Cambria Math" w:cs="Times New Roman"/>
              </w:rPr>
              <m:t>k</m:t>
            </m:r>
          </m:sub>
        </m:sSub>
        <m:d>
          <m:dPr>
            <m:ctrlPr>
              <w:rPr>
                <w:rFonts w:ascii="Cambria Math" w:hAnsi="Cambria Math" w:cs="Times New Roman"/>
              </w:rPr>
            </m:ctrlPr>
          </m:dPr>
          <m:e>
            <m:r>
              <m:rPr>
                <m:sty m:val="p"/>
              </m:rPr>
              <w:rPr>
                <w:rFonts w:ascii="Cambria Math" w:hAnsi="Cambria Math" w:cs="Times New Roman"/>
              </w:rPr>
              <m:t>0</m:t>
            </m:r>
          </m:e>
        </m:d>
        <m:r>
          <m:rPr>
            <m:sty m:val="p"/>
          </m:rPr>
          <w:rPr>
            <w:rFonts w:ascii="Cambria Math" w:hAnsi="Cambria Math" w:cs="Times New Roman"/>
          </w:rPr>
          <m:t xml:space="preserve">, </m:t>
        </m:r>
        <m:sSub>
          <m:sSubPr>
            <m:ctrlPr>
              <w:rPr>
                <w:rFonts w:ascii="Cambria Math" w:hAnsi="Cambria Math" w:cs="Times New Roman"/>
              </w:rPr>
            </m:ctrlPr>
          </m:sSubPr>
          <m:e>
            <m:r>
              <w:rPr>
                <w:rFonts w:ascii="Cambria Math" w:hAnsi="Cambria Math" w:cs="Times New Roman"/>
              </w:rPr>
              <m:t>x</m:t>
            </m:r>
          </m:e>
          <m:sub>
            <m:r>
              <w:rPr>
                <w:rFonts w:ascii="Cambria Math" w:hAnsi="Cambria Math" w:cs="Times New Roman"/>
              </w:rPr>
              <m:t>k</m:t>
            </m:r>
          </m:sub>
        </m:sSub>
        <m:d>
          <m:dPr>
            <m:ctrlPr>
              <w:rPr>
                <w:rFonts w:ascii="Cambria Math" w:hAnsi="Cambria Math" w:cs="Times New Roman"/>
              </w:rPr>
            </m:ctrlPr>
          </m:dPr>
          <m:e>
            <m:r>
              <m:rPr>
                <m:sty m:val="p"/>
              </m:rPr>
              <w:rPr>
                <w:rFonts w:ascii="Cambria Math" w:hAnsi="Cambria Math" w:cs="Times New Roman"/>
              </w:rPr>
              <m:t>1</m:t>
            </m:r>
          </m:e>
        </m:d>
        <m:r>
          <m:rPr>
            <m:sty m:val="p"/>
          </m:rPr>
          <w:rPr>
            <w:rFonts w:ascii="Cambria Math" w:hAnsi="Cambria Math" w:cs="Times New Roman"/>
          </w:rPr>
          <m:t xml:space="preserve">, ⋯, </m:t>
        </m:r>
        <m:sSub>
          <m:sSubPr>
            <m:ctrlPr>
              <w:rPr>
                <w:rFonts w:ascii="Cambria Math" w:hAnsi="Cambria Math" w:cs="Times New Roman"/>
              </w:rPr>
            </m:ctrlPr>
          </m:sSubPr>
          <m:e>
            <m:r>
              <w:rPr>
                <w:rFonts w:ascii="Cambria Math" w:hAnsi="Cambria Math" w:cs="Times New Roman"/>
              </w:rPr>
              <m:t>x</m:t>
            </m:r>
          </m:e>
          <m:sub>
            <m:r>
              <w:rPr>
                <w:rFonts w:ascii="Cambria Math" w:hAnsi="Cambria Math" w:cs="Times New Roman"/>
              </w:rPr>
              <m:t>k</m:t>
            </m:r>
          </m:sub>
        </m:sSub>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N</m:t>
                </m:r>
              </m:e>
              <m:sub>
                <m:r>
                  <w:rPr>
                    <w:rFonts w:ascii="Cambria Math" w:hAnsi="Cambria Math" w:cs="Times New Roman"/>
                  </w:rPr>
                  <m:t>iq</m:t>
                </m:r>
              </m:sub>
            </m:sSub>
            <m:r>
              <m:rPr>
                <m:sty m:val="p"/>
              </m:rPr>
              <w:rPr>
                <w:rFonts w:ascii="Cambria Math" w:hAnsi="Cambria Math" w:cs="Times New Roman"/>
              </w:rPr>
              <m:t>-1</m:t>
            </m:r>
          </m:e>
        </m:d>
        <m:r>
          <m:rPr>
            <m:sty m:val="p"/>
          </m:rPr>
          <w:rPr>
            <w:rFonts w:ascii="Cambria Math" w:hAnsi="Cambria Math" w:cs="Times New Roman"/>
          </w:rPr>
          <m:t>}</m:t>
        </m:r>
      </m:oMath>
      <w:r w:rsidR="006C693F" w:rsidRPr="0056056A">
        <w:rPr>
          <w:rFonts w:ascii="Times New Roman" w:hAnsi="Times New Roman" w:cs="Times New Roman"/>
        </w:rPr>
        <w:t xml:space="preserve">         (4)</w:t>
      </w:r>
    </w:p>
    <w:p w14:paraId="2AA0490E" w14:textId="1EBBF814" w:rsidR="006A409E" w:rsidRPr="0056056A" w:rsidRDefault="00D6306E" w:rsidP="006C693F">
      <w:pPr>
        <w:jc w:val="center"/>
        <w:rPr>
          <w:rFonts w:ascii="Times New Roman" w:hAnsi="Times New Roman" w:cs="Times New Roman"/>
        </w:rPr>
      </w:pPr>
      <m:oMath>
        <m:sSub>
          <m:sSubPr>
            <m:ctrlPr>
              <w:rPr>
                <w:rFonts w:ascii="Cambria Math" w:hAnsi="Cambria Math" w:cs="Times New Roman"/>
              </w:rPr>
            </m:ctrlPr>
          </m:sSubPr>
          <m:e>
            <m:acc>
              <m:accPr>
                <m:chr m:val="̅"/>
                <m:ctrlPr>
                  <w:rPr>
                    <w:rFonts w:ascii="Cambria Math" w:hAnsi="Cambria Math" w:cs="Times New Roman"/>
                  </w:rPr>
                </m:ctrlPr>
              </m:accPr>
              <m:e>
                <m:r>
                  <m:rPr>
                    <m:sty m:val="bi"/>
                  </m:rPr>
                  <w:rPr>
                    <w:rFonts w:ascii="Cambria Math" w:hAnsi="Cambria Math" w:cs="Times New Roman"/>
                  </w:rPr>
                  <m:t>X</m:t>
                </m:r>
              </m:e>
            </m:acc>
          </m:e>
          <m:sub>
            <m:r>
              <w:rPr>
                <w:rFonts w:ascii="Cambria Math" w:hAnsi="Cambria Math" w:cs="Times New Roman"/>
              </w:rPr>
              <m:t>k</m:t>
            </m:r>
            <m:r>
              <m:rPr>
                <m:sty m:val="p"/>
              </m:rPr>
              <w:rPr>
                <w:rFonts w:ascii="Cambria Math" w:hAnsi="Cambria Math" w:cs="Times New Roman"/>
              </w:rPr>
              <m:t>+</m:t>
            </m:r>
            <m:r>
              <w:rPr>
                <w:rFonts w:ascii="Cambria Math" w:hAnsi="Cambria Math" w:cs="Times New Roman"/>
              </w:rPr>
              <m:t>i</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x</m:t>
            </m:r>
          </m:e>
          <m:sub>
            <m:r>
              <w:rPr>
                <w:rFonts w:ascii="Cambria Math" w:hAnsi="Cambria Math" w:cs="Times New Roman"/>
              </w:rPr>
              <m:t>k</m:t>
            </m:r>
            <m:r>
              <m:rPr>
                <m:sty m:val="p"/>
              </m:rPr>
              <w:rPr>
                <w:rFonts w:ascii="Cambria Math" w:hAnsi="Cambria Math" w:cs="Times New Roman"/>
              </w:rPr>
              <m:t>+</m:t>
            </m:r>
            <m:r>
              <w:rPr>
                <w:rFonts w:ascii="Cambria Math" w:hAnsi="Cambria Math" w:cs="Times New Roman"/>
              </w:rPr>
              <m:t>i</m:t>
            </m:r>
          </m:sub>
        </m:sSub>
        <m:d>
          <m:dPr>
            <m:ctrlPr>
              <w:rPr>
                <w:rFonts w:ascii="Cambria Math" w:hAnsi="Cambria Math" w:cs="Times New Roman"/>
              </w:rPr>
            </m:ctrlPr>
          </m:dPr>
          <m:e>
            <m:r>
              <m:rPr>
                <m:sty m:val="p"/>
              </m:rPr>
              <w:rPr>
                <w:rFonts w:ascii="Cambria Math" w:hAnsi="Cambria Math" w:cs="Times New Roman"/>
              </w:rPr>
              <m:t>0</m:t>
            </m:r>
          </m:e>
        </m:d>
        <m:r>
          <m:rPr>
            <m:sty m:val="p"/>
          </m:rPr>
          <w:rPr>
            <w:rFonts w:ascii="Cambria Math" w:hAnsi="Cambria Math" w:cs="Times New Roman"/>
          </w:rPr>
          <m:t xml:space="preserve">, </m:t>
        </m:r>
        <m:sSub>
          <m:sSubPr>
            <m:ctrlPr>
              <w:rPr>
                <w:rFonts w:ascii="Cambria Math" w:hAnsi="Cambria Math" w:cs="Times New Roman"/>
              </w:rPr>
            </m:ctrlPr>
          </m:sSubPr>
          <m:e>
            <m:r>
              <w:rPr>
                <w:rFonts w:ascii="Cambria Math" w:hAnsi="Cambria Math" w:cs="Times New Roman"/>
              </w:rPr>
              <m:t>x</m:t>
            </m:r>
          </m:e>
          <m:sub>
            <m:r>
              <w:rPr>
                <w:rFonts w:ascii="Cambria Math" w:hAnsi="Cambria Math" w:cs="Times New Roman"/>
              </w:rPr>
              <m:t>k</m:t>
            </m:r>
            <m:r>
              <m:rPr>
                <m:sty m:val="p"/>
              </m:rPr>
              <w:rPr>
                <w:rFonts w:ascii="Cambria Math" w:hAnsi="Cambria Math" w:cs="Times New Roman"/>
              </w:rPr>
              <m:t>+</m:t>
            </m:r>
            <m:r>
              <w:rPr>
                <w:rFonts w:ascii="Cambria Math" w:hAnsi="Cambria Math" w:cs="Times New Roman"/>
              </w:rPr>
              <m:t>i</m:t>
            </m:r>
          </m:sub>
        </m:sSub>
        <m:d>
          <m:dPr>
            <m:ctrlPr>
              <w:rPr>
                <w:rFonts w:ascii="Cambria Math" w:hAnsi="Cambria Math" w:cs="Times New Roman"/>
              </w:rPr>
            </m:ctrlPr>
          </m:dPr>
          <m:e>
            <m:r>
              <m:rPr>
                <m:sty m:val="p"/>
              </m:rPr>
              <w:rPr>
                <w:rFonts w:ascii="Cambria Math" w:hAnsi="Cambria Math" w:cs="Times New Roman"/>
              </w:rPr>
              <m:t>1</m:t>
            </m:r>
          </m:e>
        </m:d>
        <m:r>
          <m:rPr>
            <m:sty m:val="p"/>
          </m:rPr>
          <w:rPr>
            <w:rFonts w:ascii="Cambria Math" w:hAnsi="Cambria Math" w:cs="Times New Roman"/>
          </w:rPr>
          <m:t xml:space="preserve">, ⋯, </m:t>
        </m:r>
        <m:sSub>
          <m:sSubPr>
            <m:ctrlPr>
              <w:rPr>
                <w:rFonts w:ascii="Cambria Math" w:hAnsi="Cambria Math" w:cs="Times New Roman"/>
              </w:rPr>
            </m:ctrlPr>
          </m:sSubPr>
          <m:e>
            <m:r>
              <w:rPr>
                <w:rFonts w:ascii="Cambria Math" w:hAnsi="Cambria Math" w:cs="Times New Roman"/>
              </w:rPr>
              <m:t>x</m:t>
            </m:r>
          </m:e>
          <m:sub>
            <m:r>
              <w:rPr>
                <w:rFonts w:ascii="Cambria Math" w:hAnsi="Cambria Math" w:cs="Times New Roman"/>
              </w:rPr>
              <m:t>k</m:t>
            </m:r>
            <m:r>
              <m:rPr>
                <m:sty m:val="p"/>
              </m:rPr>
              <w:rPr>
                <w:rFonts w:ascii="Cambria Math" w:hAnsi="Cambria Math" w:cs="Times New Roman"/>
              </w:rPr>
              <m:t>+</m:t>
            </m:r>
            <m:r>
              <w:rPr>
                <w:rFonts w:ascii="Cambria Math" w:hAnsi="Cambria Math" w:cs="Times New Roman"/>
              </w:rPr>
              <m:t>i</m:t>
            </m:r>
          </m:sub>
        </m:sSub>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N</m:t>
                </m:r>
              </m:e>
              <m:sub>
                <m:r>
                  <w:rPr>
                    <w:rFonts w:ascii="Cambria Math" w:hAnsi="Cambria Math" w:cs="Times New Roman"/>
                  </w:rPr>
                  <m:t>iq</m:t>
                </m:r>
              </m:sub>
            </m:sSub>
            <m:r>
              <m:rPr>
                <m:sty m:val="p"/>
              </m:rPr>
              <w:rPr>
                <w:rFonts w:ascii="Cambria Math" w:hAnsi="Cambria Math" w:cs="Times New Roman"/>
              </w:rPr>
              <m:t>-1</m:t>
            </m:r>
          </m:e>
        </m:d>
        <m:r>
          <m:rPr>
            <m:sty m:val="p"/>
          </m:rPr>
          <w:rPr>
            <w:rFonts w:ascii="Cambria Math" w:hAnsi="Cambria Math" w:cs="Times New Roman"/>
          </w:rPr>
          <m:t>}</m:t>
        </m:r>
      </m:oMath>
      <w:r w:rsidR="006C693F" w:rsidRPr="0056056A">
        <w:rPr>
          <w:rFonts w:ascii="Times New Roman" w:hAnsi="Times New Roman" w:cs="Times New Roman"/>
        </w:rPr>
        <w:t xml:space="preserve">     (5)</w:t>
      </w:r>
    </w:p>
    <w:p w14:paraId="455CAF1A" w14:textId="77777777" w:rsidR="006A409E" w:rsidRPr="0056056A" w:rsidRDefault="006A409E" w:rsidP="006A409E">
      <w:pPr>
        <w:rPr>
          <w:rFonts w:ascii="Times New Roman" w:hAnsi="Times New Roman" w:cs="Times New Roman"/>
        </w:rPr>
      </w:pPr>
    </w:p>
    <w:p w14:paraId="621F554E" w14:textId="77777777" w:rsidR="006A409E" w:rsidRPr="0056056A" w:rsidRDefault="006A409E" w:rsidP="006A409E">
      <w:pPr>
        <w:rPr>
          <w:rFonts w:ascii="Times New Roman" w:hAnsi="Times New Roman" w:cs="Times New Roman"/>
        </w:rPr>
      </w:pPr>
      <w:r w:rsidRPr="0056056A">
        <w:rPr>
          <w:rFonts w:ascii="Times New Roman" w:hAnsi="Times New Roman" w:cs="Times New Roman"/>
        </w:rPr>
        <w:t xml:space="preserve">, In one example embodiment the initial phase can be estimated as </w:t>
      </w:r>
    </w:p>
    <w:p w14:paraId="0FB651EA" w14:textId="77777777" w:rsidR="006A409E" w:rsidRPr="0056056A" w:rsidRDefault="006A409E" w:rsidP="006A409E">
      <w:pPr>
        <w:rPr>
          <w:rFonts w:ascii="Times New Roman" w:hAnsi="Times New Roman" w:cs="Times New Roman"/>
        </w:rPr>
      </w:pPr>
    </w:p>
    <w:p w14:paraId="67188C84" w14:textId="3611993A" w:rsidR="006A409E" w:rsidRPr="0056056A" w:rsidRDefault="00D6306E" w:rsidP="006C693F">
      <w:pPr>
        <w:jc w:val="center"/>
        <w:rPr>
          <w:rFonts w:ascii="Times New Roman" w:hAnsi="Times New Roman" w:cs="Times New Roman"/>
        </w:rPr>
      </w:pPr>
      <m:oMath>
        <m:sSub>
          <m:sSubPr>
            <m:ctrlPr>
              <w:rPr>
                <w:rFonts w:ascii="Cambria Math" w:hAnsi="Cambria Math" w:cs="Times New Roman"/>
              </w:rPr>
            </m:ctrlPr>
          </m:sSubPr>
          <m:e>
            <m:acc>
              <m:accPr>
                <m:ctrlPr>
                  <w:rPr>
                    <w:rFonts w:ascii="Cambria Math" w:hAnsi="Cambria Math" w:cs="Times New Roman"/>
                  </w:rPr>
                </m:ctrlPr>
              </m:accPr>
              <m:e>
                <m:r>
                  <m:rPr>
                    <m:sty m:val="p"/>
                  </m:rPr>
                  <w:rPr>
                    <w:rFonts w:ascii="Cambria Math" w:hAnsi="Cambria Math" w:cs="Times New Roman"/>
                  </w:rPr>
                  <m:t>∆</m:t>
                </m:r>
                <m:r>
                  <w:rPr>
                    <w:rFonts w:ascii="Cambria Math" w:hAnsi="Cambria Math" w:cs="Times New Roman"/>
                  </w:rPr>
                  <m:t>θ</m:t>
                </m:r>
              </m:e>
            </m:acc>
          </m:e>
          <m:sub>
            <m:r>
              <w:rPr>
                <w:rFonts w:ascii="Cambria Math" w:hAnsi="Cambria Math" w:cs="Times New Roman"/>
              </w:rPr>
              <m:t>k</m:t>
            </m:r>
            <m:r>
              <m:rPr>
                <m:sty m:val="p"/>
              </m:rPr>
              <w:rPr>
                <w:rFonts w:ascii="Cambria Math" w:hAnsi="Cambria Math" w:cs="Times New Roman"/>
              </w:rPr>
              <m:t xml:space="preserve">, </m:t>
            </m:r>
            <m:r>
              <w:rPr>
                <w:rFonts w:ascii="Cambria Math" w:hAnsi="Cambria Math" w:cs="Times New Roman"/>
              </w:rPr>
              <m:t>k</m:t>
            </m:r>
            <m:r>
              <m:rPr>
                <m:sty m:val="p"/>
              </m:rPr>
              <w:rPr>
                <w:rFonts w:ascii="Cambria Math" w:hAnsi="Cambria Math" w:cs="Times New Roman"/>
              </w:rPr>
              <m:t>+</m:t>
            </m:r>
            <m:r>
              <w:rPr>
                <w:rFonts w:ascii="Cambria Math" w:hAnsi="Cambria Math" w:cs="Times New Roman"/>
              </w:rPr>
              <m:t>i</m:t>
            </m:r>
          </m:sub>
        </m:sSub>
        <m:r>
          <m:rPr>
            <m:sty m:val="p"/>
          </m:rPr>
          <w:rPr>
            <w:rFonts w:ascii="Cambria Math" w:hAnsi="Cambria Math" w:cs="Times New Roman"/>
          </w:rPr>
          <m:t>=</m:t>
        </m:r>
        <m:r>
          <w:rPr>
            <w:rFonts w:ascii="Cambria Math" w:hAnsi="Cambria Math" w:cs="Times New Roman"/>
          </w:rPr>
          <m:t>angle</m:t>
        </m:r>
        <m:r>
          <m:rPr>
            <m:sty m:val="p"/>
          </m:rPr>
          <w:rPr>
            <w:rFonts w:ascii="Cambria Math" w:hAnsi="Cambria Math" w:cs="Times New Roman"/>
          </w:rPr>
          <m:t>(</m:t>
        </m:r>
        <m:sSub>
          <m:sSubPr>
            <m:ctrlPr>
              <w:rPr>
                <w:rFonts w:ascii="Cambria Math" w:hAnsi="Cambria Math" w:cs="Times New Roman"/>
              </w:rPr>
            </m:ctrlPr>
          </m:sSubPr>
          <m:e>
            <m:acc>
              <m:accPr>
                <m:chr m:val="̅"/>
                <m:ctrlPr>
                  <w:rPr>
                    <w:rFonts w:ascii="Cambria Math" w:hAnsi="Cambria Math" w:cs="Times New Roman"/>
                  </w:rPr>
                </m:ctrlPr>
              </m:accPr>
              <m:e>
                <m:r>
                  <m:rPr>
                    <m:sty m:val="bi"/>
                  </m:rPr>
                  <w:rPr>
                    <w:rFonts w:ascii="Cambria Math" w:hAnsi="Cambria Math" w:cs="Times New Roman"/>
                  </w:rPr>
                  <m:t>X</m:t>
                </m:r>
              </m:e>
            </m:acc>
          </m:e>
          <m:sub>
            <m:r>
              <w:rPr>
                <w:rFonts w:ascii="Cambria Math" w:hAnsi="Cambria Math" w:cs="Times New Roman"/>
              </w:rPr>
              <m:t>k</m:t>
            </m:r>
          </m:sub>
        </m:sSub>
        <m:r>
          <m:rPr>
            <m:sty m:val="p"/>
          </m:rPr>
          <w:rPr>
            <w:rFonts w:ascii="Cambria Math" w:hAnsi="Cambria Math" w:cs="Times New Roman"/>
          </w:rPr>
          <m:t>∎</m:t>
        </m:r>
        <m:sSubSup>
          <m:sSubSupPr>
            <m:ctrlPr>
              <w:rPr>
                <w:rFonts w:ascii="Cambria Math" w:hAnsi="Cambria Math" w:cs="Times New Roman"/>
              </w:rPr>
            </m:ctrlPr>
          </m:sSubSupPr>
          <m:e>
            <m:acc>
              <m:accPr>
                <m:chr m:val="̅"/>
                <m:ctrlPr>
                  <w:rPr>
                    <w:rFonts w:ascii="Cambria Math" w:hAnsi="Cambria Math" w:cs="Times New Roman"/>
                  </w:rPr>
                </m:ctrlPr>
              </m:accPr>
              <m:e>
                <m:r>
                  <m:rPr>
                    <m:sty m:val="bi"/>
                  </m:rPr>
                  <w:rPr>
                    <w:rFonts w:ascii="Cambria Math" w:hAnsi="Cambria Math" w:cs="Times New Roman"/>
                  </w:rPr>
                  <m:t>X</m:t>
                </m:r>
              </m:e>
            </m:acc>
          </m:e>
          <m:sub>
            <m:r>
              <w:rPr>
                <w:rFonts w:ascii="Cambria Math" w:hAnsi="Cambria Math" w:cs="Times New Roman"/>
              </w:rPr>
              <m:t>k</m:t>
            </m:r>
            <m:r>
              <m:rPr>
                <m:sty m:val="p"/>
              </m:rPr>
              <w:rPr>
                <w:rFonts w:ascii="Cambria Math" w:hAnsi="Cambria Math" w:cs="Times New Roman"/>
              </w:rPr>
              <m:t>+</m:t>
            </m:r>
            <m:r>
              <w:rPr>
                <w:rFonts w:ascii="Cambria Math" w:hAnsi="Cambria Math" w:cs="Times New Roman"/>
              </w:rPr>
              <m:t>i</m:t>
            </m:r>
          </m:sub>
          <m:sup>
            <m:r>
              <w:rPr>
                <w:rFonts w:ascii="Cambria Math" w:hAnsi="Cambria Math" w:cs="Times New Roman"/>
              </w:rPr>
              <m:t>H</m:t>
            </m:r>
          </m:sup>
        </m:sSubSup>
        <m:r>
          <m:rPr>
            <m:sty m:val="p"/>
          </m:rPr>
          <w:rPr>
            <w:rFonts w:ascii="Cambria Math" w:hAnsi="Cambria Math" w:cs="Times New Roman"/>
          </w:rPr>
          <m:t>)</m:t>
        </m:r>
      </m:oMath>
      <w:r w:rsidR="006C693F" w:rsidRPr="0056056A">
        <w:rPr>
          <w:rFonts w:ascii="Times New Roman" w:hAnsi="Times New Roman" w:cs="Times New Roman"/>
        </w:rPr>
        <w:t xml:space="preserve">          (6)</w:t>
      </w:r>
    </w:p>
    <w:p w14:paraId="60712CD6" w14:textId="77777777" w:rsidR="006A409E" w:rsidRPr="0056056A" w:rsidRDefault="006A409E" w:rsidP="006A409E">
      <w:pPr>
        <w:rPr>
          <w:rFonts w:ascii="Times New Roman" w:hAnsi="Times New Roman" w:cs="Times New Roman"/>
        </w:rPr>
      </w:pPr>
    </w:p>
    <w:p w14:paraId="33D39578" w14:textId="77777777" w:rsidR="006A409E" w:rsidRPr="0056056A" w:rsidRDefault="006A409E" w:rsidP="006A409E">
      <w:pPr>
        <w:rPr>
          <w:rFonts w:ascii="Times New Roman" w:hAnsi="Times New Roman" w:cs="Times New Roman"/>
        </w:rPr>
      </w:pPr>
      <w:r w:rsidRPr="0056056A">
        <w:rPr>
          <w:rFonts w:ascii="Times New Roman" w:hAnsi="Times New Roman" w:cs="Times New Roman"/>
        </w:rPr>
        <w:t xml:space="preserve">, where </w:t>
      </w:r>
      <m:oMath>
        <m:r>
          <w:rPr>
            <w:rFonts w:ascii="Cambria Math" w:hAnsi="Cambria Math" w:cs="Times New Roman"/>
          </w:rPr>
          <m:t>angle</m:t>
        </m:r>
        <m:r>
          <m:rPr>
            <m:sty m:val="p"/>
          </m:rPr>
          <w:rPr>
            <w:rFonts w:ascii="Cambria Math" w:hAnsi="Cambria Math" w:cs="Times New Roman"/>
          </w:rPr>
          <m:t>(∙)</m:t>
        </m:r>
      </m:oMath>
      <w:proofErr w:type="gramStart"/>
      <w:r w:rsidRPr="0056056A">
        <w:rPr>
          <w:rFonts w:ascii="Times New Roman" w:hAnsi="Times New Roman" w:cs="Times New Roman"/>
        </w:rPr>
        <w:t xml:space="preserve"> is the operator to get angle of a complex argument</w:t>
      </w:r>
      <w:proofErr w:type="gramEnd"/>
      <w:r w:rsidRPr="0056056A">
        <w:rPr>
          <w:rFonts w:ascii="Times New Roman" w:hAnsi="Times New Roman" w:cs="Times New Roman"/>
        </w:rPr>
        <w:t xml:space="preserve">, </w:t>
      </w:r>
      <m:oMath>
        <m:r>
          <m:rPr>
            <m:sty m:val="p"/>
          </m:rPr>
          <w:rPr>
            <w:rFonts w:ascii="Cambria Math" w:hAnsi="Cambria Math" w:cs="Times New Roman"/>
          </w:rPr>
          <m:t>∎</m:t>
        </m:r>
      </m:oMath>
      <w:r w:rsidRPr="0056056A">
        <w:rPr>
          <w:rFonts w:ascii="Times New Roman" w:hAnsi="Times New Roman" w:cs="Times New Roman"/>
        </w:rPr>
        <w:t xml:space="preserve"> is the inner product operator and </w:t>
      </w:r>
      <m:oMath>
        <m:r>
          <w:rPr>
            <w:rFonts w:ascii="Cambria Math" w:hAnsi="Cambria Math" w:cs="Times New Roman"/>
          </w:rPr>
          <m:t>H</m:t>
        </m:r>
      </m:oMath>
      <w:r w:rsidRPr="0056056A">
        <w:rPr>
          <w:rFonts w:ascii="Times New Roman" w:hAnsi="Times New Roman" w:cs="Times New Roman"/>
        </w:rPr>
        <w:t xml:space="preserve"> is the transpose and complex-conjugation operator. Other complex estimation techniques can also be employed.</w:t>
      </w:r>
    </w:p>
    <w:p w14:paraId="0FFE98BB" w14:textId="77777777" w:rsidR="00367598" w:rsidRPr="0056056A" w:rsidRDefault="00367598" w:rsidP="006A409E">
      <w:pPr>
        <w:rPr>
          <w:rFonts w:ascii="Times New Roman" w:hAnsi="Times New Roman" w:cs="Times New Roman"/>
        </w:rPr>
      </w:pPr>
    </w:p>
    <w:p w14:paraId="5719FD8D" w14:textId="77777777" w:rsidR="006A409E" w:rsidRPr="0056056A" w:rsidRDefault="006A409E" w:rsidP="006A409E">
      <w:pPr>
        <w:rPr>
          <w:rFonts w:ascii="Times New Roman" w:hAnsi="Times New Roman" w:cs="Times New Roman"/>
        </w:rPr>
      </w:pPr>
      <w:r w:rsidRPr="0056056A">
        <w:rPr>
          <w:rFonts w:ascii="Times New Roman" w:hAnsi="Times New Roman" w:cs="Times New Roman"/>
        </w:rPr>
        <w:t xml:space="preserve">After compensation of initial phase offset of bursts, IQ accumulation can then be done iteratively as </w:t>
      </w:r>
    </w:p>
    <w:p w14:paraId="78D1319A" w14:textId="11AB3F06" w:rsidR="002C2DB7" w:rsidRPr="0056056A" w:rsidRDefault="00D6306E" w:rsidP="00AE430A">
      <w:pPr>
        <w:ind w:firstLine="227"/>
        <w:jc w:val="center"/>
        <w:rPr>
          <w:rFonts w:ascii="Times New Roman" w:hAnsi="Times New Roman" w:cs="Times New Roman"/>
        </w:rPr>
      </w:pPr>
      <m:oMathPara>
        <m:oMath>
          <m:sSub>
            <m:sSubPr>
              <m:ctrlPr>
                <w:rPr>
                  <w:rFonts w:ascii="Cambria Math" w:hAnsi="Cambria Math" w:cs="Times New Roman"/>
                </w:rPr>
              </m:ctrlPr>
            </m:sSubPr>
            <m:e>
              <m:acc>
                <m:accPr>
                  <m:chr m:val="̅"/>
                  <m:ctrlPr>
                    <w:rPr>
                      <w:rFonts w:ascii="Cambria Math" w:hAnsi="Cambria Math" w:cs="Times New Roman"/>
                    </w:rPr>
                  </m:ctrlPr>
                </m:accPr>
                <m:e>
                  <m:r>
                    <m:rPr>
                      <m:sty m:val="bi"/>
                    </m:rPr>
                    <w:rPr>
                      <w:rFonts w:ascii="Cambria Math" w:hAnsi="Cambria Math" w:cs="Times New Roman"/>
                    </w:rPr>
                    <m:t>X</m:t>
                  </m:r>
                </m:e>
              </m:acc>
            </m:e>
            <m:sub>
              <m:r>
                <w:rPr>
                  <w:rFonts w:ascii="Cambria Math" w:hAnsi="Cambria Math" w:cs="Times New Roman"/>
                </w:rPr>
                <m:t>k</m:t>
              </m:r>
              <m:r>
                <m:rPr>
                  <m:sty m:val="p"/>
                </m:rPr>
                <w:rPr>
                  <w:rFonts w:ascii="Cambria Math" w:hAnsi="Cambria Math" w:cs="Times New Roman"/>
                </w:rPr>
                <m:t>+</m:t>
              </m:r>
              <m:r>
                <w:rPr>
                  <w:rFonts w:ascii="Cambria Math" w:hAnsi="Cambria Math" w:cs="Times New Roman"/>
                </w:rPr>
                <m:t>i</m:t>
              </m:r>
            </m:sub>
          </m:sSub>
          <m:r>
            <m:rPr>
              <m:sty m:val="p"/>
            </m:rPr>
            <w:rPr>
              <w:rFonts w:ascii="Cambria Math" w:hAnsi="Cambria Math" w:cs="Times New Roman"/>
            </w:rPr>
            <m:t>=</m:t>
          </m:r>
          <m:sSub>
            <m:sSubPr>
              <m:ctrlPr>
                <w:rPr>
                  <w:rFonts w:ascii="Cambria Math" w:hAnsi="Cambria Math" w:cs="Times New Roman"/>
                </w:rPr>
              </m:ctrlPr>
            </m:sSubPr>
            <m:e>
              <m:acc>
                <m:accPr>
                  <m:chr m:val="̅"/>
                  <m:ctrlPr>
                    <w:rPr>
                      <w:rFonts w:ascii="Cambria Math" w:hAnsi="Cambria Math" w:cs="Times New Roman"/>
                    </w:rPr>
                  </m:ctrlPr>
                </m:accPr>
                <m:e>
                  <m:r>
                    <m:rPr>
                      <m:sty m:val="bi"/>
                    </m:rPr>
                    <w:rPr>
                      <w:rFonts w:ascii="Cambria Math" w:hAnsi="Cambria Math" w:cs="Times New Roman"/>
                    </w:rPr>
                    <m:t>X</m:t>
                  </m:r>
                </m:e>
              </m:acc>
            </m:e>
            <m:sub>
              <m:r>
                <w:rPr>
                  <w:rFonts w:ascii="Cambria Math" w:hAnsi="Cambria Math" w:cs="Times New Roman"/>
                </w:rPr>
                <m:t>k</m:t>
              </m:r>
            </m:sub>
          </m:sSub>
          <m:r>
            <m:rPr>
              <m:sty m:val="p"/>
            </m:rPr>
            <w:rPr>
              <w:rFonts w:ascii="Cambria Math" w:hAnsi="Cambria Math" w:cs="Times New Roman"/>
            </w:rPr>
            <m:t>+</m:t>
          </m:r>
          <m:sSub>
            <m:sSubPr>
              <m:ctrlPr>
                <w:rPr>
                  <w:rFonts w:ascii="Cambria Math" w:hAnsi="Cambria Math" w:cs="Times New Roman"/>
                </w:rPr>
              </m:ctrlPr>
            </m:sSubPr>
            <m:e>
              <m:sSup>
                <m:sSupPr>
                  <m:ctrlPr>
                    <w:rPr>
                      <w:rFonts w:ascii="Cambria Math" w:hAnsi="Cambria Math" w:cs="Times New Roman"/>
                    </w:rPr>
                  </m:ctrlPr>
                </m:sSupPr>
                <m:e>
                  <m:r>
                    <w:rPr>
                      <w:rFonts w:ascii="Cambria Math" w:hAnsi="Cambria Math" w:cs="Times New Roman"/>
                    </w:rPr>
                    <m:t>e</m:t>
                  </m:r>
                </m:e>
                <m:sup>
                  <m:r>
                    <w:rPr>
                      <w:rFonts w:ascii="Cambria Math" w:hAnsi="Cambria Math" w:cs="Times New Roman"/>
                    </w:rPr>
                    <m:t>j</m:t>
                  </m:r>
                  <m:sSub>
                    <m:sSubPr>
                      <m:ctrlPr>
                        <w:rPr>
                          <w:rFonts w:ascii="Cambria Math" w:hAnsi="Cambria Math" w:cs="Times New Roman"/>
                        </w:rPr>
                      </m:ctrlPr>
                    </m:sSubPr>
                    <m:e>
                      <m:acc>
                        <m:accPr>
                          <m:ctrlPr>
                            <w:rPr>
                              <w:rFonts w:ascii="Cambria Math" w:hAnsi="Cambria Math" w:cs="Times New Roman"/>
                            </w:rPr>
                          </m:ctrlPr>
                        </m:accPr>
                        <m:e>
                          <m:r>
                            <m:rPr>
                              <m:sty m:val="p"/>
                            </m:rPr>
                            <w:rPr>
                              <w:rFonts w:ascii="Cambria Math" w:hAnsi="Cambria Math" w:cs="Times New Roman"/>
                            </w:rPr>
                            <m:t>∆</m:t>
                          </m:r>
                          <m:r>
                            <w:rPr>
                              <w:rFonts w:ascii="Cambria Math" w:hAnsi="Cambria Math" w:cs="Times New Roman"/>
                            </w:rPr>
                            <m:t>θ</m:t>
                          </m:r>
                        </m:e>
                      </m:acc>
                    </m:e>
                    <m:sub>
                      <m:r>
                        <w:rPr>
                          <w:rFonts w:ascii="Cambria Math" w:hAnsi="Cambria Math" w:cs="Times New Roman"/>
                        </w:rPr>
                        <m:t>k</m:t>
                      </m:r>
                      <m:r>
                        <m:rPr>
                          <m:sty m:val="p"/>
                        </m:rPr>
                        <w:rPr>
                          <w:rFonts w:ascii="Cambria Math" w:hAnsi="Cambria Math" w:cs="Times New Roman"/>
                        </w:rPr>
                        <m:t xml:space="preserve">, </m:t>
                      </m:r>
                      <m:r>
                        <w:rPr>
                          <w:rFonts w:ascii="Cambria Math" w:hAnsi="Cambria Math" w:cs="Times New Roman"/>
                        </w:rPr>
                        <m:t>k</m:t>
                      </m:r>
                      <m:r>
                        <m:rPr>
                          <m:sty m:val="p"/>
                        </m:rPr>
                        <w:rPr>
                          <w:rFonts w:ascii="Cambria Math" w:hAnsi="Cambria Math" w:cs="Times New Roman"/>
                        </w:rPr>
                        <m:t>+</m:t>
                      </m:r>
                      <m:r>
                        <w:rPr>
                          <w:rFonts w:ascii="Cambria Math" w:hAnsi="Cambria Math" w:cs="Times New Roman"/>
                        </w:rPr>
                        <m:t>i</m:t>
                      </m:r>
                    </m:sub>
                  </m:sSub>
                </m:sup>
              </m:sSup>
              <m:acc>
                <m:accPr>
                  <m:chr m:val="̅"/>
                  <m:ctrlPr>
                    <w:rPr>
                      <w:rFonts w:ascii="Cambria Math" w:hAnsi="Cambria Math" w:cs="Times New Roman"/>
                    </w:rPr>
                  </m:ctrlPr>
                </m:accPr>
                <m:e>
                  <m:r>
                    <m:rPr>
                      <m:sty m:val="bi"/>
                    </m:rPr>
                    <w:rPr>
                      <w:rFonts w:ascii="Cambria Math" w:hAnsi="Cambria Math" w:cs="Times New Roman"/>
                    </w:rPr>
                    <m:t>X</m:t>
                  </m:r>
                </m:e>
              </m:acc>
            </m:e>
            <m:sub>
              <m:r>
                <w:rPr>
                  <w:rFonts w:ascii="Cambria Math" w:hAnsi="Cambria Math" w:cs="Times New Roman"/>
                </w:rPr>
                <m:t>k</m:t>
              </m:r>
              <m:r>
                <m:rPr>
                  <m:sty m:val="p"/>
                </m:rPr>
                <w:rPr>
                  <w:rFonts w:ascii="Cambria Math" w:hAnsi="Cambria Math" w:cs="Times New Roman"/>
                </w:rPr>
                <m:t>+</m:t>
              </m:r>
              <m:r>
                <w:rPr>
                  <w:rFonts w:ascii="Cambria Math" w:hAnsi="Cambria Math" w:cs="Times New Roman"/>
                </w:rPr>
                <m:t>i</m:t>
              </m:r>
            </m:sub>
          </m:sSub>
        </m:oMath>
      </m:oMathPara>
    </w:p>
    <w:p w14:paraId="1BF36B3D" w14:textId="77777777" w:rsidR="002C2DB7" w:rsidRPr="0056056A" w:rsidRDefault="002C2DB7" w:rsidP="00E717CB">
      <w:pPr>
        <w:spacing w:line="300" w:lineRule="auto"/>
        <w:rPr>
          <w:rFonts w:ascii="Times New Roman" w:hAnsi="Times New Roman" w:cs="Times New Roman"/>
          <w:color w:val="000000" w:themeColor="text1"/>
        </w:rPr>
      </w:pPr>
    </w:p>
    <w:p w14:paraId="29B5DF4B" w14:textId="173F78E3" w:rsidR="00E717CB" w:rsidRPr="0056056A" w:rsidRDefault="00E717CB" w:rsidP="00E717CB">
      <w:pPr>
        <w:spacing w:line="300" w:lineRule="auto"/>
        <w:rPr>
          <w:rFonts w:ascii="Times New Roman" w:hAnsi="Times New Roman" w:cs="Times New Roman"/>
          <w:b/>
          <w:color w:val="000000" w:themeColor="text1"/>
          <w:sz w:val="28"/>
          <w:szCs w:val="28"/>
        </w:rPr>
      </w:pPr>
      <w:r w:rsidRPr="0056056A">
        <w:rPr>
          <w:rFonts w:ascii="Times New Roman" w:hAnsi="Times New Roman" w:cs="Times New Roman"/>
          <w:b/>
          <w:color w:val="000000" w:themeColor="text1"/>
          <w:sz w:val="28"/>
          <w:szCs w:val="28"/>
        </w:rPr>
        <w:t>3. Performance simulation</w:t>
      </w:r>
    </w:p>
    <w:p w14:paraId="377BBAB5" w14:textId="231C45D0" w:rsidR="00964FF6" w:rsidRPr="0056056A" w:rsidRDefault="00964FF6" w:rsidP="00E717CB">
      <w:pPr>
        <w:spacing w:line="300" w:lineRule="auto"/>
        <w:rPr>
          <w:rFonts w:ascii="Times New Roman" w:hAnsi="Times New Roman" w:cs="Times New Roman"/>
        </w:rPr>
      </w:pPr>
      <w:r w:rsidRPr="0056056A">
        <w:rPr>
          <w:rFonts w:ascii="Times New Roman" w:hAnsi="Times New Roman" w:cs="Times New Roman"/>
          <w:b/>
          <w:color w:val="000000" w:themeColor="text1"/>
          <w:sz w:val="28"/>
          <w:szCs w:val="28"/>
        </w:rPr>
        <w:tab/>
      </w:r>
      <w:r w:rsidRPr="0056056A">
        <w:rPr>
          <w:rFonts w:ascii="Times New Roman" w:hAnsi="Times New Roman" w:cs="Times New Roman"/>
        </w:rPr>
        <w:t xml:space="preserve">Figure 1 shows the performance of the proposed solution. </w:t>
      </w:r>
      <w:r w:rsidR="00D7120D" w:rsidRPr="0056056A">
        <w:rPr>
          <w:rFonts w:ascii="Times New Roman" w:hAnsi="Times New Roman" w:cs="Times New Roman"/>
        </w:rPr>
        <w:t>It can be seen that the -6.3 dB requirement can be achieved. What’s more, the performance is not sensitive to frequency offset.</w:t>
      </w:r>
    </w:p>
    <w:p w14:paraId="7C7A007C" w14:textId="5CB56F4D" w:rsidR="00E717CB" w:rsidRPr="0056056A" w:rsidRDefault="00E717CB" w:rsidP="00E717CB">
      <w:pPr>
        <w:tabs>
          <w:tab w:val="left" w:pos="-900"/>
          <w:tab w:val="left" w:pos="-300"/>
        </w:tabs>
        <w:spacing w:after="60"/>
        <w:rPr>
          <w:rFonts w:ascii="Times New Roman" w:hAnsi="Times New Roman" w:cs="Times New Roman"/>
        </w:rPr>
      </w:pPr>
      <w:r w:rsidRPr="0056056A">
        <w:rPr>
          <w:rFonts w:ascii="Times New Roman" w:hAnsi="Times New Roman" w:cs="Times New Roman"/>
        </w:rPr>
        <w:tab/>
        <w:t>Figures</w:t>
      </w:r>
      <w:r w:rsidR="00964FF6" w:rsidRPr="0056056A">
        <w:rPr>
          <w:rFonts w:ascii="Times New Roman" w:hAnsi="Times New Roman" w:cs="Times New Roman"/>
        </w:rPr>
        <w:t xml:space="preserve"> 2</w:t>
      </w:r>
      <w:r w:rsidRPr="0056056A">
        <w:rPr>
          <w:rFonts w:ascii="Times New Roman" w:hAnsi="Times New Roman" w:cs="Times New Roman"/>
        </w:rPr>
        <w:t xml:space="preserve"> to 5 show the performance of EC-PCH based on the state-of-the-art solution under CC6. From them, the following can be concluded:</w:t>
      </w:r>
    </w:p>
    <w:p w14:paraId="6F718DAE" w14:textId="77777777" w:rsidR="00E717CB" w:rsidRPr="0056056A" w:rsidRDefault="00E717CB" w:rsidP="00E717CB">
      <w:pPr>
        <w:pStyle w:val="ListParagraph"/>
        <w:numPr>
          <w:ilvl w:val="0"/>
          <w:numId w:val="31"/>
        </w:numPr>
        <w:tabs>
          <w:tab w:val="left" w:pos="-900"/>
          <w:tab w:val="left" w:pos="-300"/>
        </w:tabs>
        <w:spacing w:after="60"/>
        <w:rPr>
          <w:rFonts w:ascii="Times New Roman" w:hAnsi="Times New Roman" w:cs="Times New Roman"/>
        </w:rPr>
      </w:pPr>
      <w:r w:rsidRPr="0056056A">
        <w:rPr>
          <w:rFonts w:ascii="Times New Roman" w:hAnsi="Times New Roman" w:cs="Times New Roman"/>
        </w:rPr>
        <w:t>The performance is improved as the number of accumulated burst is increased,</w:t>
      </w:r>
    </w:p>
    <w:p w14:paraId="72553722" w14:textId="77777777" w:rsidR="00E717CB" w:rsidRPr="0056056A" w:rsidRDefault="00E717CB" w:rsidP="00E717CB">
      <w:pPr>
        <w:pStyle w:val="ListParagraph"/>
        <w:numPr>
          <w:ilvl w:val="0"/>
          <w:numId w:val="31"/>
        </w:numPr>
        <w:tabs>
          <w:tab w:val="left" w:pos="-900"/>
          <w:tab w:val="left" w:pos="-300"/>
        </w:tabs>
        <w:spacing w:after="60"/>
        <w:rPr>
          <w:rFonts w:ascii="Times New Roman" w:hAnsi="Times New Roman" w:cs="Times New Roman"/>
        </w:rPr>
      </w:pPr>
      <w:r w:rsidRPr="0056056A">
        <w:rPr>
          <w:rFonts w:ascii="Times New Roman" w:hAnsi="Times New Roman" w:cs="Times New Roman"/>
        </w:rPr>
        <w:t>With the increasing number of accumulated bursts, the performance becomes more sensitive to the frequency offset.</w:t>
      </w:r>
    </w:p>
    <w:p w14:paraId="3741FF21" w14:textId="2CD4FC2B" w:rsidR="00964FF6" w:rsidRPr="0056056A" w:rsidRDefault="00964FF6" w:rsidP="00964FF6">
      <w:pPr>
        <w:tabs>
          <w:tab w:val="left" w:pos="-900"/>
          <w:tab w:val="left" w:pos="-300"/>
        </w:tabs>
        <w:spacing w:after="60"/>
        <w:rPr>
          <w:rFonts w:ascii="Times New Roman" w:hAnsi="Times New Roman" w:cs="Times New Roman"/>
        </w:rPr>
      </w:pPr>
      <w:r w:rsidRPr="0056056A">
        <w:rPr>
          <w:rFonts w:ascii="Times New Roman" w:hAnsi="Times New Roman" w:cs="Times New Roman"/>
        </w:rPr>
        <w:lastRenderedPageBreak/>
        <w:tab/>
        <w:t>Compared with the state-of-the-</w:t>
      </w:r>
      <w:r w:rsidR="00D6781E" w:rsidRPr="0056056A">
        <w:rPr>
          <w:rFonts w:ascii="Times New Roman" w:hAnsi="Times New Roman" w:cs="Times New Roman"/>
        </w:rPr>
        <w:t>art solution, the proposed solution</w:t>
      </w:r>
      <w:r w:rsidRPr="0056056A">
        <w:rPr>
          <w:rFonts w:ascii="Times New Roman" w:hAnsi="Times New Roman" w:cs="Times New Roman"/>
        </w:rPr>
        <w:t xml:space="preserve"> has a maximum performance degradation of around 2 </w:t>
      </w:r>
      <w:proofErr w:type="spellStart"/>
      <w:r w:rsidRPr="0056056A">
        <w:rPr>
          <w:rFonts w:ascii="Times New Roman" w:hAnsi="Times New Roman" w:cs="Times New Roman"/>
        </w:rPr>
        <w:t>dB.</w:t>
      </w:r>
      <w:proofErr w:type="spellEnd"/>
      <w:r w:rsidRPr="0056056A">
        <w:rPr>
          <w:rFonts w:ascii="Times New Roman" w:hAnsi="Times New Roman" w:cs="Times New Roman"/>
        </w:rPr>
        <w:t xml:space="preserve"> However, the advantages listed below make it more appealing than the state-of-the-art solution.</w:t>
      </w:r>
    </w:p>
    <w:p w14:paraId="79E56289" w14:textId="77777777" w:rsidR="00964FF6" w:rsidRPr="0056056A" w:rsidRDefault="00964FF6" w:rsidP="00964FF6">
      <w:pPr>
        <w:tabs>
          <w:tab w:val="left" w:pos="-900"/>
          <w:tab w:val="left" w:pos="-300"/>
        </w:tabs>
        <w:spacing w:after="60"/>
        <w:rPr>
          <w:rFonts w:ascii="Times New Roman" w:hAnsi="Times New Roman" w:cs="Times New Roman"/>
        </w:rPr>
      </w:pPr>
    </w:p>
    <w:p w14:paraId="700221E5" w14:textId="77777777" w:rsidR="00964FF6" w:rsidRPr="0056056A" w:rsidRDefault="00964FF6" w:rsidP="00964FF6">
      <w:pPr>
        <w:pStyle w:val="ListParagraph"/>
        <w:numPr>
          <w:ilvl w:val="0"/>
          <w:numId w:val="30"/>
        </w:numPr>
        <w:contextualSpacing w:val="0"/>
        <w:rPr>
          <w:rFonts w:ascii="Times New Roman" w:hAnsi="Times New Roman" w:cs="Times New Roman"/>
        </w:rPr>
      </w:pPr>
      <w:r w:rsidRPr="0056056A">
        <w:rPr>
          <w:rFonts w:ascii="Times New Roman" w:hAnsi="Times New Roman" w:cs="Times New Roman"/>
        </w:rPr>
        <w:t>It doesn’t require continuous phase at either NW side or UE side. That means we do not need to waste the precious power and therefore can extend the life cycle of the battery;</w:t>
      </w:r>
    </w:p>
    <w:p w14:paraId="1CDB3F69" w14:textId="0D40574D" w:rsidR="00964FF6" w:rsidRPr="0056056A" w:rsidRDefault="00964FF6" w:rsidP="00964FF6">
      <w:pPr>
        <w:pStyle w:val="ListParagraph"/>
        <w:numPr>
          <w:ilvl w:val="0"/>
          <w:numId w:val="30"/>
        </w:numPr>
        <w:contextualSpacing w:val="0"/>
        <w:rPr>
          <w:rFonts w:ascii="Times New Roman" w:hAnsi="Times New Roman" w:cs="Times New Roman"/>
        </w:rPr>
      </w:pPr>
      <w:r w:rsidRPr="0056056A">
        <w:rPr>
          <w:rFonts w:ascii="Times New Roman" w:hAnsi="Times New Roman" w:cs="Times New Roman"/>
        </w:rPr>
        <w:t xml:space="preserve">Only </w:t>
      </w:r>
      <w:r w:rsidR="00755F2B" w:rsidRPr="0056056A">
        <w:rPr>
          <w:rFonts w:ascii="Times New Roman" w:hAnsi="Times New Roman" w:cs="Times New Roman"/>
        </w:rPr>
        <w:t>buffering</w:t>
      </w:r>
      <w:r w:rsidRPr="0056056A">
        <w:rPr>
          <w:rFonts w:ascii="Times New Roman" w:hAnsi="Times New Roman" w:cs="Times New Roman"/>
        </w:rPr>
        <w:t xml:space="preserve"> of one burst IQ data (1280 Byte) is need</w:t>
      </w:r>
      <w:r w:rsidR="00755F2B" w:rsidRPr="0056056A">
        <w:rPr>
          <w:rFonts w:ascii="Times New Roman" w:hAnsi="Times New Roman" w:cs="Times New Roman"/>
        </w:rPr>
        <w:t>ed</w:t>
      </w:r>
      <w:r w:rsidRPr="0056056A">
        <w:rPr>
          <w:rFonts w:ascii="Times New Roman" w:hAnsi="Times New Roman" w:cs="Times New Roman"/>
        </w:rPr>
        <w:t>. It is used to store the accumulated IQ samples. In the state-of-art solution, 16x memory consumption is needed since all the 16 accumulated bursts need to be buffered.</w:t>
      </w:r>
      <w:r w:rsidR="00B52AC0" w:rsidRPr="0056056A">
        <w:rPr>
          <w:rFonts w:ascii="Times New Roman" w:hAnsi="Times New Roman" w:cs="Times New Roman"/>
        </w:rPr>
        <w:t xml:space="preserve"> Without IQ buffering, an accurate frequency of</w:t>
      </w:r>
      <w:r w:rsidR="00540258" w:rsidRPr="0056056A">
        <w:rPr>
          <w:rFonts w:ascii="Times New Roman" w:hAnsi="Times New Roman" w:cs="Times New Roman"/>
        </w:rPr>
        <w:t>fset cannot obtained and the</w:t>
      </w:r>
      <w:r w:rsidR="00B52AC0" w:rsidRPr="0056056A">
        <w:rPr>
          <w:rFonts w:ascii="Times New Roman" w:hAnsi="Times New Roman" w:cs="Times New Roman"/>
        </w:rPr>
        <w:t xml:space="preserve"> IQ accumulation cannot improve the performance as expected.</w:t>
      </w:r>
    </w:p>
    <w:p w14:paraId="221C644E" w14:textId="77777777" w:rsidR="00964FF6" w:rsidRPr="0056056A" w:rsidRDefault="00964FF6" w:rsidP="00964FF6">
      <w:pPr>
        <w:pStyle w:val="ListParagraph"/>
        <w:numPr>
          <w:ilvl w:val="0"/>
          <w:numId w:val="30"/>
        </w:numPr>
        <w:contextualSpacing w:val="0"/>
        <w:rPr>
          <w:rFonts w:ascii="Times New Roman" w:hAnsi="Times New Roman" w:cs="Times New Roman"/>
        </w:rPr>
      </w:pPr>
      <w:r w:rsidRPr="0056056A">
        <w:rPr>
          <w:rFonts w:ascii="Times New Roman" w:hAnsi="Times New Roman" w:cs="Times New Roman"/>
        </w:rPr>
        <w:t>It is not so sensitive to frequency offset.</w:t>
      </w:r>
    </w:p>
    <w:p w14:paraId="238381F6" w14:textId="77777777" w:rsidR="00964FF6" w:rsidRPr="0056056A" w:rsidRDefault="00964FF6" w:rsidP="00964FF6">
      <w:pPr>
        <w:tabs>
          <w:tab w:val="left" w:pos="-900"/>
          <w:tab w:val="left" w:pos="-300"/>
        </w:tabs>
        <w:spacing w:after="60"/>
        <w:rPr>
          <w:rFonts w:ascii="Times New Roman" w:hAnsi="Times New Roman" w:cs="Times New Roman"/>
        </w:rPr>
      </w:pPr>
    </w:p>
    <w:p w14:paraId="4A30F4FC" w14:textId="77777777" w:rsidR="00E717CB" w:rsidRPr="0056056A" w:rsidRDefault="00E717CB" w:rsidP="00E717CB">
      <w:pPr>
        <w:tabs>
          <w:tab w:val="left" w:pos="-900"/>
          <w:tab w:val="left" w:pos="-300"/>
        </w:tabs>
        <w:spacing w:after="60"/>
        <w:rPr>
          <w:rFonts w:ascii="Times New Roman" w:hAnsi="Times New Roman" w:cs="Times New Roman"/>
          <w:spacing w:val="6"/>
        </w:rPr>
      </w:pPr>
    </w:p>
    <w:p w14:paraId="53333519" w14:textId="77777777" w:rsidR="00E717CB" w:rsidRPr="0056056A" w:rsidRDefault="00E717CB" w:rsidP="00E717CB">
      <w:pPr>
        <w:tabs>
          <w:tab w:val="left" w:pos="-900"/>
          <w:tab w:val="left" w:pos="-300"/>
        </w:tabs>
        <w:spacing w:after="60"/>
        <w:jc w:val="center"/>
        <w:rPr>
          <w:rFonts w:ascii="Times New Roman" w:hAnsi="Times New Roman" w:cs="Times New Roman"/>
          <w:spacing w:val="6"/>
          <w:w w:val="80"/>
        </w:rPr>
      </w:pPr>
      <w:r w:rsidRPr="0056056A">
        <w:rPr>
          <w:rFonts w:ascii="Times New Roman" w:hAnsi="Times New Roman" w:cs="Times New Roman"/>
          <w:noProof/>
          <w:w w:val="80"/>
        </w:rPr>
        <w:drawing>
          <wp:inline distT="0" distB="0" distL="0" distR="0" wp14:anchorId="5F735D9F" wp14:editId="67DB90E6">
            <wp:extent cx="5160397" cy="3376295"/>
            <wp:effectExtent l="0" t="0" r="2540" b="14605"/>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E88D9D8" w14:textId="25EC0B04" w:rsidR="00E717CB" w:rsidRPr="0056056A" w:rsidRDefault="00E717CB" w:rsidP="00E717CB">
      <w:pPr>
        <w:tabs>
          <w:tab w:val="left" w:pos="-900"/>
          <w:tab w:val="left" w:pos="-300"/>
        </w:tabs>
        <w:spacing w:after="60"/>
        <w:jc w:val="center"/>
        <w:rPr>
          <w:rFonts w:ascii="Times New Roman" w:hAnsi="Times New Roman" w:cs="Times New Roman"/>
        </w:rPr>
      </w:pPr>
      <w:r w:rsidRPr="0056056A">
        <w:rPr>
          <w:rFonts w:ascii="Times New Roman" w:hAnsi="Times New Roman" w:cs="Times New Roman"/>
        </w:rPr>
        <w:t>Figure 1. Performance simulation of EC-PCH (Non-coherent Rx/</w:t>
      </w:r>
      <w:proofErr w:type="spellStart"/>
      <w:r w:rsidRPr="0056056A">
        <w:rPr>
          <w:rFonts w:ascii="Times New Roman" w:hAnsi="Times New Roman" w:cs="Times New Roman"/>
        </w:rPr>
        <w:t>Tx</w:t>
      </w:r>
      <w:proofErr w:type="spellEnd"/>
      <w:r w:rsidRPr="0056056A">
        <w:rPr>
          <w:rFonts w:ascii="Times New Roman" w:hAnsi="Times New Roman" w:cs="Times New Roman"/>
        </w:rPr>
        <w:t>)</w:t>
      </w:r>
    </w:p>
    <w:p w14:paraId="131A248A" w14:textId="77777777" w:rsidR="00E717CB" w:rsidRPr="0056056A" w:rsidRDefault="00E717CB" w:rsidP="00E717CB">
      <w:pPr>
        <w:tabs>
          <w:tab w:val="left" w:pos="-900"/>
          <w:tab w:val="left" w:pos="-300"/>
        </w:tabs>
        <w:spacing w:after="60"/>
        <w:jc w:val="center"/>
        <w:rPr>
          <w:rFonts w:ascii="Times New Roman" w:hAnsi="Times New Roman" w:cs="Times New Roman"/>
          <w:spacing w:val="6"/>
        </w:rPr>
      </w:pPr>
    </w:p>
    <w:p w14:paraId="6CF8795A" w14:textId="77777777" w:rsidR="00E717CB" w:rsidRPr="0056056A" w:rsidRDefault="00E717CB" w:rsidP="00E717CB">
      <w:pPr>
        <w:tabs>
          <w:tab w:val="left" w:pos="-900"/>
          <w:tab w:val="left" w:pos="-300"/>
        </w:tabs>
        <w:spacing w:after="60"/>
        <w:jc w:val="center"/>
        <w:rPr>
          <w:rFonts w:ascii="Times New Roman" w:hAnsi="Times New Roman" w:cs="Times New Roman"/>
          <w:spacing w:val="6"/>
        </w:rPr>
      </w:pPr>
      <w:r w:rsidRPr="0056056A">
        <w:rPr>
          <w:rFonts w:ascii="Times New Roman" w:hAnsi="Times New Roman" w:cs="Times New Roman"/>
          <w:noProof/>
        </w:rPr>
        <w:lastRenderedPageBreak/>
        <w:drawing>
          <wp:inline distT="0" distB="0" distL="0" distR="0" wp14:anchorId="6D52B639" wp14:editId="19258D6A">
            <wp:extent cx="5358765" cy="3376295"/>
            <wp:effectExtent l="0" t="0" r="13335" b="14605"/>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Pr="0056056A">
        <w:rPr>
          <w:rFonts w:ascii="Times New Roman" w:hAnsi="Times New Roman" w:cs="Times New Roman"/>
          <w:spacing w:val="6"/>
        </w:rPr>
        <w:t xml:space="preserve"> </w:t>
      </w:r>
    </w:p>
    <w:p w14:paraId="13546CE1" w14:textId="2A83DB52" w:rsidR="00E717CB" w:rsidRPr="0056056A" w:rsidRDefault="00E717CB" w:rsidP="00E717CB">
      <w:pPr>
        <w:tabs>
          <w:tab w:val="left" w:pos="-900"/>
          <w:tab w:val="left" w:pos="-300"/>
        </w:tabs>
        <w:spacing w:after="60"/>
        <w:jc w:val="center"/>
        <w:rPr>
          <w:rFonts w:ascii="Times New Roman" w:hAnsi="Times New Roman" w:cs="Times New Roman"/>
        </w:rPr>
      </w:pPr>
      <w:r w:rsidRPr="0056056A">
        <w:rPr>
          <w:rFonts w:ascii="Times New Roman" w:hAnsi="Times New Roman" w:cs="Times New Roman"/>
        </w:rPr>
        <w:t>Figure 2. Performance simulation of EC-PCH (Coherent Rx/</w:t>
      </w:r>
      <w:proofErr w:type="spellStart"/>
      <w:r w:rsidRPr="0056056A">
        <w:rPr>
          <w:rFonts w:ascii="Times New Roman" w:hAnsi="Times New Roman" w:cs="Times New Roman"/>
        </w:rPr>
        <w:t>Tx</w:t>
      </w:r>
      <w:proofErr w:type="spellEnd"/>
      <w:r w:rsidRPr="0056056A">
        <w:rPr>
          <w:rFonts w:ascii="Times New Roman" w:hAnsi="Times New Roman" w:cs="Times New Roman"/>
        </w:rPr>
        <w:t>)</w:t>
      </w:r>
    </w:p>
    <w:p w14:paraId="28E1BEE5" w14:textId="77777777" w:rsidR="00E717CB" w:rsidRPr="0056056A" w:rsidRDefault="00E717CB" w:rsidP="00E717CB">
      <w:pPr>
        <w:tabs>
          <w:tab w:val="left" w:pos="-900"/>
          <w:tab w:val="left" w:pos="-300"/>
        </w:tabs>
        <w:spacing w:after="60"/>
        <w:jc w:val="center"/>
        <w:rPr>
          <w:rFonts w:ascii="Times New Roman" w:hAnsi="Times New Roman" w:cs="Times New Roman"/>
          <w:spacing w:val="6"/>
        </w:rPr>
      </w:pPr>
    </w:p>
    <w:p w14:paraId="776511C8" w14:textId="77777777" w:rsidR="00E717CB" w:rsidRPr="0056056A" w:rsidRDefault="00E717CB" w:rsidP="00E717CB">
      <w:pPr>
        <w:tabs>
          <w:tab w:val="left" w:pos="-900"/>
          <w:tab w:val="left" w:pos="-300"/>
        </w:tabs>
        <w:spacing w:after="60"/>
        <w:jc w:val="center"/>
        <w:rPr>
          <w:rFonts w:ascii="Times New Roman" w:hAnsi="Times New Roman" w:cs="Times New Roman"/>
          <w:spacing w:val="6"/>
        </w:rPr>
      </w:pPr>
      <w:r w:rsidRPr="0056056A">
        <w:rPr>
          <w:rFonts w:ascii="Times New Roman" w:hAnsi="Times New Roman" w:cs="Times New Roman"/>
          <w:noProof/>
        </w:rPr>
        <w:drawing>
          <wp:inline distT="0" distB="0" distL="0" distR="0" wp14:anchorId="50AED3C7" wp14:editId="5DFF62F1">
            <wp:extent cx="5358765" cy="3376295"/>
            <wp:effectExtent l="0" t="0" r="13335" b="14605"/>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B682781" w14:textId="4B2AB921" w:rsidR="00E717CB" w:rsidRPr="0056056A" w:rsidRDefault="00E717CB" w:rsidP="00E717CB">
      <w:pPr>
        <w:tabs>
          <w:tab w:val="left" w:pos="-900"/>
          <w:tab w:val="left" w:pos="-300"/>
        </w:tabs>
        <w:spacing w:after="60"/>
        <w:jc w:val="center"/>
        <w:rPr>
          <w:rFonts w:ascii="Times New Roman" w:hAnsi="Times New Roman" w:cs="Times New Roman"/>
        </w:rPr>
      </w:pPr>
      <w:r w:rsidRPr="0056056A">
        <w:rPr>
          <w:rFonts w:ascii="Times New Roman" w:hAnsi="Times New Roman" w:cs="Times New Roman"/>
        </w:rPr>
        <w:t>Figure 3. Performance simulation of EC-PCH (Coherent Rx/</w:t>
      </w:r>
      <w:proofErr w:type="spellStart"/>
      <w:r w:rsidRPr="0056056A">
        <w:rPr>
          <w:rFonts w:ascii="Times New Roman" w:hAnsi="Times New Roman" w:cs="Times New Roman"/>
        </w:rPr>
        <w:t>Tx</w:t>
      </w:r>
      <w:proofErr w:type="spellEnd"/>
      <w:r w:rsidRPr="0056056A">
        <w:rPr>
          <w:rFonts w:ascii="Times New Roman" w:hAnsi="Times New Roman" w:cs="Times New Roman"/>
        </w:rPr>
        <w:t>)</w:t>
      </w:r>
    </w:p>
    <w:p w14:paraId="65C077D2" w14:textId="77777777" w:rsidR="00E717CB" w:rsidRPr="0056056A" w:rsidRDefault="00E717CB" w:rsidP="00E717CB">
      <w:pPr>
        <w:tabs>
          <w:tab w:val="left" w:pos="-900"/>
          <w:tab w:val="left" w:pos="-300"/>
        </w:tabs>
        <w:spacing w:after="60"/>
        <w:rPr>
          <w:rFonts w:ascii="Times New Roman" w:hAnsi="Times New Roman" w:cs="Times New Roman"/>
          <w:spacing w:val="6"/>
        </w:rPr>
      </w:pPr>
    </w:p>
    <w:p w14:paraId="23C1AC27" w14:textId="77777777" w:rsidR="00E717CB" w:rsidRPr="0056056A" w:rsidRDefault="00E717CB" w:rsidP="00E717CB">
      <w:pPr>
        <w:tabs>
          <w:tab w:val="left" w:pos="-900"/>
          <w:tab w:val="left" w:pos="-300"/>
        </w:tabs>
        <w:spacing w:after="60"/>
        <w:jc w:val="center"/>
        <w:rPr>
          <w:rFonts w:ascii="Times New Roman" w:hAnsi="Times New Roman" w:cs="Times New Roman"/>
          <w:spacing w:val="6"/>
        </w:rPr>
      </w:pPr>
      <w:r w:rsidRPr="0056056A">
        <w:rPr>
          <w:rFonts w:ascii="Times New Roman" w:hAnsi="Times New Roman" w:cs="Times New Roman"/>
          <w:noProof/>
        </w:rPr>
        <w:lastRenderedPageBreak/>
        <w:drawing>
          <wp:inline distT="0" distB="0" distL="0" distR="0" wp14:anchorId="298395BD" wp14:editId="38143380">
            <wp:extent cx="5367131" cy="3376295"/>
            <wp:effectExtent l="0" t="0" r="5080" b="14605"/>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7F6071E" w14:textId="2B305354" w:rsidR="00E717CB" w:rsidRPr="0056056A" w:rsidRDefault="00E717CB" w:rsidP="00E717CB">
      <w:pPr>
        <w:tabs>
          <w:tab w:val="left" w:pos="-900"/>
          <w:tab w:val="left" w:pos="-300"/>
        </w:tabs>
        <w:spacing w:after="60"/>
        <w:jc w:val="center"/>
        <w:rPr>
          <w:rFonts w:ascii="Times New Roman" w:hAnsi="Times New Roman" w:cs="Times New Roman"/>
        </w:rPr>
      </w:pPr>
      <w:r w:rsidRPr="0056056A">
        <w:rPr>
          <w:rFonts w:ascii="Times New Roman" w:hAnsi="Times New Roman" w:cs="Times New Roman"/>
        </w:rPr>
        <w:t>Figure 4. Performance simulation of EC-PCH (Coherent Rx/</w:t>
      </w:r>
      <w:proofErr w:type="spellStart"/>
      <w:r w:rsidRPr="0056056A">
        <w:rPr>
          <w:rFonts w:ascii="Times New Roman" w:hAnsi="Times New Roman" w:cs="Times New Roman"/>
        </w:rPr>
        <w:t>Tx</w:t>
      </w:r>
      <w:proofErr w:type="spellEnd"/>
      <w:r w:rsidRPr="0056056A">
        <w:rPr>
          <w:rFonts w:ascii="Times New Roman" w:hAnsi="Times New Roman" w:cs="Times New Roman"/>
        </w:rPr>
        <w:t>)</w:t>
      </w:r>
    </w:p>
    <w:p w14:paraId="147BF786" w14:textId="77777777" w:rsidR="00E717CB" w:rsidRPr="0056056A" w:rsidRDefault="00E717CB" w:rsidP="00E717CB">
      <w:pPr>
        <w:tabs>
          <w:tab w:val="left" w:pos="-900"/>
          <w:tab w:val="left" w:pos="-300"/>
        </w:tabs>
        <w:spacing w:after="60"/>
        <w:rPr>
          <w:rFonts w:ascii="Times New Roman" w:hAnsi="Times New Roman" w:cs="Times New Roman"/>
          <w:spacing w:val="6"/>
        </w:rPr>
      </w:pPr>
    </w:p>
    <w:p w14:paraId="72D37930" w14:textId="77777777" w:rsidR="00E717CB" w:rsidRPr="0056056A" w:rsidRDefault="00E717CB" w:rsidP="00E717CB">
      <w:pPr>
        <w:tabs>
          <w:tab w:val="left" w:pos="-900"/>
          <w:tab w:val="left" w:pos="-300"/>
        </w:tabs>
        <w:spacing w:after="60"/>
        <w:rPr>
          <w:rFonts w:ascii="Times New Roman" w:hAnsi="Times New Roman" w:cs="Times New Roman"/>
          <w:spacing w:val="6"/>
        </w:rPr>
      </w:pPr>
      <w:r w:rsidRPr="0056056A">
        <w:rPr>
          <w:rFonts w:ascii="Times New Roman" w:hAnsi="Times New Roman" w:cs="Times New Roman"/>
          <w:noProof/>
        </w:rPr>
        <w:drawing>
          <wp:inline distT="0" distB="0" distL="0" distR="0" wp14:anchorId="7A08860B" wp14:editId="340B5E51">
            <wp:extent cx="5208105" cy="3376295"/>
            <wp:effectExtent l="0" t="0" r="12065" b="14605"/>
            <wp:docPr id="16"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5DD1868" w14:textId="081D2786" w:rsidR="00E717CB" w:rsidRPr="0056056A" w:rsidRDefault="00E717CB" w:rsidP="00E717CB">
      <w:pPr>
        <w:tabs>
          <w:tab w:val="left" w:pos="-900"/>
          <w:tab w:val="left" w:pos="-300"/>
        </w:tabs>
        <w:spacing w:after="60"/>
        <w:jc w:val="center"/>
        <w:rPr>
          <w:rFonts w:ascii="Times New Roman" w:hAnsi="Times New Roman" w:cs="Times New Roman"/>
        </w:rPr>
      </w:pPr>
      <w:r w:rsidRPr="0056056A">
        <w:rPr>
          <w:rFonts w:ascii="Times New Roman" w:hAnsi="Times New Roman" w:cs="Times New Roman"/>
        </w:rPr>
        <w:t>Figure 5. Performance simulation of EC-PCH (Coherent Rx/</w:t>
      </w:r>
      <w:proofErr w:type="spellStart"/>
      <w:r w:rsidRPr="0056056A">
        <w:rPr>
          <w:rFonts w:ascii="Times New Roman" w:hAnsi="Times New Roman" w:cs="Times New Roman"/>
        </w:rPr>
        <w:t>Tx</w:t>
      </w:r>
      <w:proofErr w:type="spellEnd"/>
      <w:r w:rsidRPr="0056056A">
        <w:rPr>
          <w:rFonts w:ascii="Times New Roman" w:hAnsi="Times New Roman" w:cs="Times New Roman"/>
        </w:rPr>
        <w:t>)</w:t>
      </w:r>
    </w:p>
    <w:p w14:paraId="7DFE0BE5" w14:textId="77777777" w:rsidR="00E717CB" w:rsidRPr="0056056A" w:rsidRDefault="00E717CB" w:rsidP="00E717CB">
      <w:pPr>
        <w:tabs>
          <w:tab w:val="left" w:pos="-900"/>
          <w:tab w:val="left" w:pos="-300"/>
        </w:tabs>
        <w:spacing w:after="60"/>
        <w:jc w:val="center"/>
        <w:rPr>
          <w:rFonts w:ascii="Times New Roman" w:hAnsi="Times New Roman" w:cs="Times New Roman"/>
        </w:rPr>
      </w:pPr>
    </w:p>
    <w:p w14:paraId="67AD4915" w14:textId="77777777" w:rsidR="00E717CB" w:rsidRPr="0056056A" w:rsidRDefault="00E717CB" w:rsidP="00E717CB">
      <w:pPr>
        <w:spacing w:line="300" w:lineRule="auto"/>
        <w:rPr>
          <w:rFonts w:ascii="Times New Roman" w:hAnsi="Times New Roman" w:cs="Times New Roman"/>
          <w:b/>
          <w:color w:val="000000" w:themeColor="text1"/>
          <w:sz w:val="28"/>
          <w:szCs w:val="28"/>
        </w:rPr>
      </w:pPr>
    </w:p>
    <w:p w14:paraId="01D818D7" w14:textId="77777777" w:rsidR="00E717CB" w:rsidRPr="0056056A" w:rsidRDefault="00E717CB" w:rsidP="00E717CB">
      <w:pPr>
        <w:spacing w:line="300" w:lineRule="auto"/>
        <w:rPr>
          <w:rFonts w:ascii="Times New Roman" w:hAnsi="Times New Roman" w:cs="Times New Roman"/>
          <w:color w:val="000000" w:themeColor="text1"/>
        </w:rPr>
      </w:pPr>
    </w:p>
    <w:p w14:paraId="0FFA65F4" w14:textId="3F8EB656" w:rsidR="00743D15" w:rsidRPr="0056056A" w:rsidRDefault="00E717CB" w:rsidP="00256B77">
      <w:pPr>
        <w:spacing w:line="300" w:lineRule="auto"/>
        <w:rPr>
          <w:rFonts w:ascii="Times New Roman" w:hAnsi="Times New Roman" w:cs="Times New Roman"/>
          <w:b/>
          <w:color w:val="000000" w:themeColor="text1"/>
          <w:sz w:val="28"/>
          <w:szCs w:val="28"/>
        </w:rPr>
      </w:pPr>
      <w:r w:rsidRPr="0056056A">
        <w:rPr>
          <w:rFonts w:ascii="Times New Roman" w:hAnsi="Times New Roman" w:cs="Times New Roman"/>
          <w:b/>
          <w:color w:val="000000" w:themeColor="text1"/>
          <w:sz w:val="28"/>
          <w:szCs w:val="28"/>
        </w:rPr>
        <w:lastRenderedPageBreak/>
        <w:t>4</w:t>
      </w:r>
      <w:r w:rsidR="00317540" w:rsidRPr="0056056A">
        <w:rPr>
          <w:rFonts w:ascii="Times New Roman" w:hAnsi="Times New Roman" w:cs="Times New Roman"/>
          <w:b/>
          <w:color w:val="000000" w:themeColor="text1"/>
          <w:sz w:val="28"/>
          <w:szCs w:val="28"/>
        </w:rPr>
        <w:t xml:space="preserve">. </w:t>
      </w:r>
      <w:r w:rsidR="00C76DA9" w:rsidRPr="0056056A">
        <w:rPr>
          <w:rFonts w:ascii="Times New Roman" w:hAnsi="Times New Roman" w:cs="Times New Roman"/>
          <w:b/>
          <w:color w:val="000000" w:themeColor="text1"/>
          <w:sz w:val="28"/>
          <w:szCs w:val="28"/>
        </w:rPr>
        <w:t>Summary</w:t>
      </w:r>
    </w:p>
    <w:p w14:paraId="00F7CE5A" w14:textId="28E0DA79" w:rsidR="00147AE7" w:rsidRPr="0056056A" w:rsidRDefault="004256B1" w:rsidP="00047C18">
      <w:pPr>
        <w:spacing w:line="300" w:lineRule="auto"/>
        <w:ind w:firstLine="227"/>
        <w:rPr>
          <w:rFonts w:ascii="Times New Roman" w:hAnsi="Times New Roman" w:cs="Times New Roman"/>
          <w:color w:val="000000" w:themeColor="text1"/>
        </w:rPr>
      </w:pPr>
      <w:r w:rsidRPr="0056056A">
        <w:rPr>
          <w:rFonts w:ascii="Times New Roman" w:hAnsi="Times New Roman" w:cs="Times New Roman"/>
          <w:color w:val="000000" w:themeColor="text1"/>
        </w:rPr>
        <w:t>In this contribution</w:t>
      </w:r>
      <w:r w:rsidR="008C0334" w:rsidRPr="0056056A">
        <w:rPr>
          <w:rFonts w:ascii="Times New Roman" w:hAnsi="Times New Roman" w:cs="Times New Roman"/>
          <w:color w:val="000000" w:themeColor="text1"/>
        </w:rPr>
        <w:t>,</w:t>
      </w:r>
      <w:r w:rsidRPr="0056056A">
        <w:rPr>
          <w:rFonts w:ascii="Times New Roman" w:hAnsi="Times New Roman" w:cs="Times New Roman"/>
          <w:color w:val="000000" w:themeColor="text1"/>
        </w:rPr>
        <w:t xml:space="preserve"> </w:t>
      </w:r>
      <w:r w:rsidR="00EA1A45" w:rsidRPr="0056056A">
        <w:rPr>
          <w:rFonts w:ascii="Times New Roman" w:hAnsi="Times New Roman" w:cs="Times New Roman"/>
          <w:color w:val="000000" w:themeColor="text1"/>
        </w:rPr>
        <w:t xml:space="preserve">we have presented </w:t>
      </w:r>
      <w:r w:rsidR="00C55CE4" w:rsidRPr="0056056A">
        <w:rPr>
          <w:rFonts w:ascii="Times New Roman" w:hAnsi="Times New Roman" w:cs="Times New Roman"/>
          <w:color w:val="000000" w:themeColor="text1"/>
        </w:rPr>
        <w:t xml:space="preserve">another approach to realize </w:t>
      </w:r>
      <w:r w:rsidR="00A32B62" w:rsidRPr="0056056A">
        <w:rPr>
          <w:rFonts w:ascii="Times New Roman" w:hAnsi="Times New Roman" w:cs="Times New Roman"/>
          <w:color w:val="000000" w:themeColor="text1"/>
        </w:rPr>
        <w:t>IQ accumulation</w:t>
      </w:r>
      <w:r w:rsidR="00FC2E9D" w:rsidRPr="0056056A">
        <w:rPr>
          <w:rFonts w:ascii="Times New Roman" w:hAnsi="Times New Roman" w:cs="Times New Roman"/>
          <w:color w:val="000000" w:themeColor="text1"/>
        </w:rPr>
        <w:t>.</w:t>
      </w:r>
      <w:r w:rsidR="00A32B62" w:rsidRPr="0056056A">
        <w:rPr>
          <w:rFonts w:ascii="Times New Roman" w:hAnsi="Times New Roman" w:cs="Times New Roman"/>
          <w:color w:val="000000" w:themeColor="text1"/>
        </w:rPr>
        <w:t xml:space="preserve"> Compared with IQ accumulation with phase continuity</w:t>
      </w:r>
      <w:r w:rsidR="00C55CE4" w:rsidRPr="0056056A">
        <w:rPr>
          <w:rFonts w:ascii="Times New Roman" w:hAnsi="Times New Roman" w:cs="Times New Roman"/>
          <w:color w:val="000000" w:themeColor="text1"/>
        </w:rPr>
        <w:t>, the new approach requires almost no hardware changes and</w:t>
      </w:r>
      <w:r w:rsidR="00A32B62" w:rsidRPr="0056056A">
        <w:rPr>
          <w:rFonts w:ascii="Times New Roman" w:hAnsi="Times New Roman" w:cs="Times New Roman"/>
          <w:color w:val="000000" w:themeColor="text1"/>
        </w:rPr>
        <w:t xml:space="preserve"> is not sensitive to frequency offset</w:t>
      </w:r>
      <w:r w:rsidR="00C55CE4" w:rsidRPr="0056056A">
        <w:rPr>
          <w:rFonts w:ascii="Times New Roman" w:hAnsi="Times New Roman" w:cs="Times New Roman"/>
          <w:color w:val="000000" w:themeColor="text1"/>
        </w:rPr>
        <w:t>.</w:t>
      </w:r>
    </w:p>
    <w:p w14:paraId="3DB3F71C" w14:textId="6FA152CB" w:rsidR="00147AE7" w:rsidRPr="0056056A" w:rsidRDefault="00147AE7" w:rsidP="00147AE7">
      <w:pPr>
        <w:spacing w:line="300" w:lineRule="auto"/>
        <w:rPr>
          <w:rFonts w:ascii="Times New Roman" w:hAnsi="Times New Roman" w:cs="Times New Roman"/>
        </w:rPr>
      </w:pPr>
    </w:p>
    <w:p w14:paraId="0E72FA7F" w14:textId="77777777" w:rsidR="008317F7" w:rsidRPr="0056056A" w:rsidRDefault="008317F7">
      <w:pPr>
        <w:pStyle w:val="Heading1"/>
      </w:pPr>
      <w:r w:rsidRPr="0056056A">
        <w:t>References</w:t>
      </w:r>
    </w:p>
    <w:p w14:paraId="58D5753C" w14:textId="3E76356A" w:rsidR="001201DD" w:rsidRPr="0056056A" w:rsidRDefault="00D6306E" w:rsidP="000B50E3">
      <w:pPr>
        <w:pStyle w:val="Reference"/>
        <w:spacing w:line="300" w:lineRule="auto"/>
        <w:rPr>
          <w:rFonts w:ascii="Times New Roman" w:hAnsi="Times New Roman" w:cs="Times New Roman"/>
        </w:rPr>
      </w:pPr>
      <w:hyperlink r:id="rId14" w:history="1">
        <w:r w:rsidR="008D7585" w:rsidRPr="0056056A">
          <w:rPr>
            <w:rStyle w:val="Hyperlink"/>
            <w:rFonts w:ascii="Times New Roman" w:hAnsi="Times New Roman" w:cs="Times New Roman"/>
          </w:rPr>
          <w:t>GP-151039</w:t>
        </w:r>
      </w:hyperlink>
      <w:r w:rsidR="008D7585" w:rsidRPr="0056056A">
        <w:rPr>
          <w:rFonts w:ascii="Times New Roman" w:hAnsi="Times New Roman" w:cs="Times New Roman"/>
        </w:rPr>
        <w:t>, “New Work Item on Extended Coverage GSM (EC-GSM) for support of Cellular Internet of Things”,</w:t>
      </w:r>
      <w:r w:rsidR="008D7585" w:rsidRPr="0056056A">
        <w:rPr>
          <w:rFonts w:ascii="Times New Roman" w:eastAsia="Batang" w:hAnsi="Times New Roman" w:cs="Times New Roman"/>
          <w:b/>
        </w:rPr>
        <w:t xml:space="preserve"> </w:t>
      </w:r>
      <w:r w:rsidR="008D7585" w:rsidRPr="0056056A">
        <w:rPr>
          <w:rFonts w:ascii="Times New Roman" w:hAnsi="Times New Roman" w:cs="Times New Roman"/>
        </w:rPr>
        <w:t xml:space="preserve">Ericsson LM, Intel, </w:t>
      </w:r>
      <w:proofErr w:type="spellStart"/>
      <w:r w:rsidR="008D7585" w:rsidRPr="0056056A">
        <w:rPr>
          <w:rFonts w:ascii="Times New Roman" w:hAnsi="Times New Roman" w:cs="Times New Roman"/>
        </w:rPr>
        <w:t>Gemalto</w:t>
      </w:r>
      <w:proofErr w:type="spellEnd"/>
      <w:r w:rsidR="008D7585" w:rsidRPr="0056056A">
        <w:rPr>
          <w:rFonts w:ascii="Times New Roman" w:hAnsi="Times New Roman" w:cs="Times New Roman"/>
        </w:rPr>
        <w:t xml:space="preserve"> N.V., </w:t>
      </w:r>
      <w:proofErr w:type="spellStart"/>
      <w:r w:rsidR="008D7585" w:rsidRPr="0056056A">
        <w:rPr>
          <w:rFonts w:ascii="Times New Roman" w:hAnsi="Times New Roman" w:cs="Times New Roman"/>
        </w:rPr>
        <w:t>MediaTek</w:t>
      </w:r>
      <w:proofErr w:type="spellEnd"/>
      <w:r w:rsidR="008D7585" w:rsidRPr="0056056A">
        <w:rPr>
          <w:rFonts w:ascii="Times New Roman" w:hAnsi="Times New Roman" w:cs="Times New Roman"/>
        </w:rPr>
        <w:t xml:space="preserve"> Inc., </w:t>
      </w:r>
      <w:proofErr w:type="spellStart"/>
      <w:r w:rsidR="008D7585" w:rsidRPr="0056056A">
        <w:rPr>
          <w:rFonts w:ascii="Times New Roman" w:hAnsi="Times New Roman" w:cs="Times New Roman"/>
        </w:rPr>
        <w:t>TeliaSonera</w:t>
      </w:r>
      <w:proofErr w:type="spellEnd"/>
      <w:r w:rsidR="008D7585" w:rsidRPr="0056056A">
        <w:rPr>
          <w:rFonts w:ascii="Times New Roman" w:hAnsi="Times New Roman" w:cs="Times New Roman"/>
        </w:rPr>
        <w:t xml:space="preserve"> AB, Sierra Wireless.</w:t>
      </w:r>
    </w:p>
    <w:p w14:paraId="343EA7F0" w14:textId="70704D7D" w:rsidR="00DA2508" w:rsidRPr="0056056A" w:rsidRDefault="00DA2508" w:rsidP="008A0204">
      <w:pPr>
        <w:pStyle w:val="Reference"/>
        <w:numPr>
          <w:ilvl w:val="0"/>
          <w:numId w:val="0"/>
        </w:numPr>
        <w:ind w:left="357"/>
        <w:rPr>
          <w:rFonts w:ascii="Times New Roman" w:hAnsi="Times New Roman" w:cs="Times New Roman"/>
        </w:rPr>
      </w:pPr>
    </w:p>
    <w:sectPr w:rsidR="00DA2508" w:rsidRPr="0056056A" w:rsidSect="002D4FA5">
      <w:headerReference w:type="default" r:id="rId15"/>
      <w:footerReference w:type="default" r:id="rId16"/>
      <w:headerReference w:type="first" r:id="rId17"/>
      <w:footerReference w:type="first" r:id="rId18"/>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3C8714" w14:textId="77777777" w:rsidR="00D6306E" w:rsidRDefault="00D6306E">
      <w:r>
        <w:separator/>
      </w:r>
    </w:p>
  </w:endnote>
  <w:endnote w:type="continuationSeparator" w:id="0">
    <w:p w14:paraId="48D8A3EB" w14:textId="77777777" w:rsidR="00D6306E" w:rsidRDefault="00D63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odafone Rg">
    <w:altName w:val="Arial Narrow"/>
    <w:charset w:val="00"/>
    <w:family w:val="swiss"/>
    <w:pitch w:val="variable"/>
    <w:sig w:usb0="00000001" w:usb1="4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3D444" w14:textId="77777777" w:rsidR="00EA07CA" w:rsidRDefault="00EA07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EA7F34">
      <w:rPr>
        <w:rStyle w:val="PageNumber"/>
        <w:noProof/>
      </w:rPr>
      <w:t>3</w:t>
    </w:r>
    <w:r>
      <w:rPr>
        <w:rStyle w:val="PageNumber"/>
      </w:rPr>
      <w:fldChar w:fldCharType="end"/>
    </w:r>
    <w:bookmarkStart w:id="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EA7F34">
      <w:rPr>
        <w:rStyle w:val="PageNumber"/>
        <w:noProof/>
      </w:rPr>
      <w:t>6</w:t>
    </w:r>
    <w:r>
      <w:rPr>
        <w:rStyle w:val="PageNumber"/>
      </w:rPr>
      <w:fldChar w:fldCharType="end"/>
    </w:r>
    <w:r>
      <w:rPr>
        <w:rStyle w:val="PageNumber"/>
      </w:rPr>
      <w:t>)</w:t>
    </w:r>
    <w:bookmarkEnd w:id="1"/>
  </w:p>
  <w:p w14:paraId="028303FB" w14:textId="77777777" w:rsidR="00EA07CA" w:rsidRDefault="00EA07C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0FCC3C" w14:textId="77777777" w:rsidR="00EA07CA" w:rsidRDefault="00EA07CA">
    <w:pPr>
      <w:pStyle w:val="Footer"/>
      <w:jc w:val="center"/>
    </w:pPr>
    <w:r>
      <w:rPr>
        <w:rStyle w:val="PageNumber"/>
      </w:rPr>
      <w:fldChar w:fldCharType="begin"/>
    </w:r>
    <w:r>
      <w:rPr>
        <w:rStyle w:val="PageNumber"/>
      </w:rPr>
      <w:instrText xml:space="preserve"> PAGE </w:instrText>
    </w:r>
    <w:r>
      <w:rPr>
        <w:rStyle w:val="PageNumber"/>
      </w:rPr>
      <w:fldChar w:fldCharType="separate"/>
    </w:r>
    <w:r w:rsidR="00EA7F34">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A7F34">
      <w:rPr>
        <w:rStyle w:val="PageNumber"/>
        <w:noProof/>
      </w:rPr>
      <w:t>6</w:t>
    </w:r>
    <w:r>
      <w:rPr>
        <w:rStyle w:val="PageNumber"/>
      </w:rPr>
      <w:fldChar w:fldCharType="end"/>
    </w:r>
    <w:r>
      <w:rPr>
        <w:rStyle w:val="PageNumber"/>
      </w:rPr>
      <w:t>)</w:t>
    </w:r>
  </w:p>
  <w:p w14:paraId="071AF716" w14:textId="77777777" w:rsidR="00EA07CA" w:rsidRDefault="00EA07C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0425E6" w14:textId="77777777" w:rsidR="00D6306E" w:rsidRDefault="00D6306E">
      <w:r>
        <w:separator/>
      </w:r>
    </w:p>
  </w:footnote>
  <w:footnote w:type="continuationSeparator" w:id="0">
    <w:p w14:paraId="3A4EC994" w14:textId="77777777" w:rsidR="00D6306E" w:rsidRDefault="00D630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B4D480" w14:textId="77777777" w:rsidR="00EA7F34" w:rsidRPr="00967125" w:rsidRDefault="00EA7F34" w:rsidP="00EA7F34">
    <w:pPr>
      <w:tabs>
        <w:tab w:val="num" w:pos="780"/>
      </w:tabs>
      <w:autoSpaceDE w:val="0"/>
      <w:autoSpaceDN w:val="0"/>
      <w:adjustRightInd w:val="0"/>
      <w:rPr>
        <w:rFonts w:ascii="Arial" w:eastAsia="Arial Unicode MS" w:hAnsi="Arial" w:cs="Arial"/>
        <w:snapToGrid w:val="0"/>
        <w:lang w:val="sv-SE"/>
      </w:rPr>
    </w:pPr>
    <w:r w:rsidRPr="00967125">
      <w:rPr>
        <w:rFonts w:ascii="Arial" w:eastAsia="Arial Unicode MS" w:hAnsi="Arial" w:cs="Arial"/>
        <w:snapToGrid w:val="0"/>
        <w:lang w:val="sv-SE"/>
      </w:rPr>
      <w:t>3GPP TSG GERAN                                                                       GP</w:t>
    </w:r>
    <w:r>
      <w:rPr>
        <w:rFonts w:ascii="Arial" w:eastAsia="Arial Unicode MS" w:hAnsi="Arial" w:cs="Arial"/>
        <w:snapToGrid w:val="0"/>
        <w:lang w:val="sv-SE"/>
      </w:rPr>
      <w:t>E150005</w:t>
    </w:r>
  </w:p>
  <w:p w14:paraId="35E04ACA" w14:textId="1C74596C" w:rsidR="00EE0BC9" w:rsidRPr="00EA7F34" w:rsidRDefault="00EA7F34" w:rsidP="00EA7F34">
    <w:pPr>
      <w:tabs>
        <w:tab w:val="num" w:pos="780"/>
      </w:tabs>
      <w:autoSpaceDE w:val="0"/>
      <w:autoSpaceDN w:val="0"/>
      <w:adjustRightInd w:val="0"/>
      <w:rPr>
        <w:lang w:val="sv-SE"/>
      </w:rPr>
    </w:pPr>
    <w:r>
      <w:rPr>
        <w:rFonts w:ascii="Arial" w:eastAsia="Arial Unicode MS" w:hAnsi="Arial" w:cs="Arial"/>
        <w:snapToGrid w:val="0"/>
        <w:lang w:val="sv-SE"/>
      </w:rPr>
      <w:t>Adhoc Meeting #1 on EC-GSM and eDRX</w:t>
    </w:r>
    <w:r w:rsidRPr="00967125">
      <w:rPr>
        <w:rFonts w:ascii="Arial" w:eastAsia="Arial Unicode MS" w:hAnsi="Arial" w:cs="Arial" w:hint="eastAsia"/>
        <w:snapToGrid w:val="0"/>
        <w:lang w:val="sv-SE"/>
      </w:rPr>
      <w:t xml:space="preserve"> </w:t>
    </w:r>
    <w:r w:rsidRPr="00967125">
      <w:rPr>
        <w:rFonts w:ascii="Arial" w:eastAsia="Arial Unicode MS" w:hAnsi="Arial" w:cs="Arial"/>
        <w:snapToGrid w:val="0"/>
        <w:lang w:val="sv-SE"/>
      </w:rPr>
      <w:t xml:space="preserve">             </w:t>
    </w:r>
    <w:r>
      <w:rPr>
        <w:rFonts w:ascii="Arial" w:eastAsia="Arial Unicode MS" w:hAnsi="Arial" w:cs="Arial"/>
        <w:snapToGrid w:val="0"/>
        <w:lang w:val="sv-SE"/>
      </w:rPr>
      <w:t xml:space="preserve">                      Agenda item 4.1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D321E2" w14:textId="3D8E7636" w:rsidR="00EE0BC9" w:rsidRPr="00967125" w:rsidRDefault="00EE0BC9" w:rsidP="00EE0BC9">
    <w:pPr>
      <w:tabs>
        <w:tab w:val="num" w:pos="780"/>
      </w:tabs>
      <w:autoSpaceDE w:val="0"/>
      <w:autoSpaceDN w:val="0"/>
      <w:adjustRightInd w:val="0"/>
      <w:rPr>
        <w:rFonts w:ascii="Arial" w:eastAsia="Arial Unicode MS" w:hAnsi="Arial" w:cs="Arial"/>
        <w:snapToGrid w:val="0"/>
        <w:lang w:val="sv-SE"/>
      </w:rPr>
    </w:pPr>
    <w:r w:rsidRPr="00967125">
      <w:rPr>
        <w:rFonts w:ascii="Arial" w:eastAsia="Arial Unicode MS" w:hAnsi="Arial" w:cs="Arial"/>
        <w:snapToGrid w:val="0"/>
        <w:lang w:val="sv-SE"/>
      </w:rPr>
      <w:t>3GPP TSG GERAN                                                                       GP</w:t>
    </w:r>
    <w:r w:rsidR="00174224">
      <w:rPr>
        <w:rFonts w:ascii="Arial" w:eastAsia="Arial Unicode MS" w:hAnsi="Arial" w:cs="Arial"/>
        <w:snapToGrid w:val="0"/>
        <w:lang w:val="sv-SE"/>
      </w:rPr>
      <w:t>E</w:t>
    </w:r>
    <w:r w:rsidR="0018623F">
      <w:rPr>
        <w:rFonts w:ascii="Arial" w:eastAsia="Arial Unicode MS" w:hAnsi="Arial" w:cs="Arial"/>
        <w:snapToGrid w:val="0"/>
        <w:lang w:val="sv-SE"/>
      </w:rPr>
      <w:t>150005</w:t>
    </w:r>
  </w:p>
  <w:p w14:paraId="2BC7C7D3" w14:textId="3F8E3760" w:rsidR="00EE0BC9" w:rsidRPr="00967125" w:rsidRDefault="00830CEC" w:rsidP="00EE0BC9">
    <w:pPr>
      <w:tabs>
        <w:tab w:val="num" w:pos="780"/>
      </w:tabs>
      <w:autoSpaceDE w:val="0"/>
      <w:autoSpaceDN w:val="0"/>
      <w:adjustRightInd w:val="0"/>
      <w:rPr>
        <w:rFonts w:ascii="Arial" w:eastAsia="Arial Unicode MS" w:hAnsi="Arial" w:cs="Arial"/>
        <w:snapToGrid w:val="0"/>
        <w:lang w:val="sv-SE"/>
      </w:rPr>
    </w:pPr>
    <w:r>
      <w:rPr>
        <w:rFonts w:ascii="Arial" w:eastAsia="Arial Unicode MS" w:hAnsi="Arial" w:cs="Arial"/>
        <w:snapToGrid w:val="0"/>
        <w:lang w:val="sv-SE"/>
      </w:rPr>
      <w:t>Adhoc Meeting #1 on EC-GSM and eDRX</w:t>
    </w:r>
    <w:r w:rsidR="00EE0BC9" w:rsidRPr="00967125">
      <w:rPr>
        <w:rFonts w:ascii="Arial" w:eastAsia="Arial Unicode MS" w:hAnsi="Arial" w:cs="Arial" w:hint="eastAsia"/>
        <w:snapToGrid w:val="0"/>
        <w:lang w:val="sv-SE"/>
      </w:rPr>
      <w:t xml:space="preserve"> </w:t>
    </w:r>
    <w:r w:rsidR="00EE0BC9" w:rsidRPr="00967125">
      <w:rPr>
        <w:rFonts w:ascii="Arial" w:eastAsia="Arial Unicode MS" w:hAnsi="Arial" w:cs="Arial"/>
        <w:snapToGrid w:val="0"/>
        <w:lang w:val="sv-SE"/>
      </w:rPr>
      <w:t xml:space="preserve">             </w:t>
    </w:r>
    <w:r>
      <w:rPr>
        <w:rFonts w:ascii="Arial" w:eastAsia="Arial Unicode MS" w:hAnsi="Arial" w:cs="Arial"/>
        <w:snapToGrid w:val="0"/>
        <w:lang w:val="sv-SE"/>
      </w:rPr>
      <w:t xml:space="preserve">                      Agenda item 4.1</w:t>
    </w:r>
  </w:p>
  <w:p w14:paraId="2A49B2A2" w14:textId="6C1F85D3" w:rsidR="00EE0BC9" w:rsidRPr="00967125" w:rsidRDefault="00830CEC" w:rsidP="00EE0BC9">
    <w:pPr>
      <w:tabs>
        <w:tab w:val="num" w:pos="780"/>
      </w:tabs>
      <w:autoSpaceDE w:val="0"/>
      <w:autoSpaceDN w:val="0"/>
      <w:adjustRightInd w:val="0"/>
      <w:rPr>
        <w:rFonts w:ascii="Arial" w:eastAsia="Arial Unicode MS" w:hAnsi="Arial" w:cs="Arial"/>
        <w:snapToGrid w:val="0"/>
        <w:lang w:val="sv-SE"/>
      </w:rPr>
    </w:pPr>
    <w:r>
      <w:rPr>
        <w:rFonts w:ascii="Arial" w:eastAsia="Arial Unicode MS" w:hAnsi="Arial" w:cs="Arial"/>
        <w:snapToGrid w:val="0"/>
        <w:lang w:val="sv-SE"/>
      </w:rPr>
      <w:t>Stockholm</w:t>
    </w:r>
    <w:r w:rsidR="00EE0BC9" w:rsidRPr="00967125">
      <w:rPr>
        <w:rFonts w:ascii="Arial" w:eastAsia="Arial Unicode MS" w:hAnsi="Arial" w:cs="Arial"/>
        <w:snapToGrid w:val="0"/>
        <w:lang w:val="sv-SE"/>
      </w:rPr>
      <w:t xml:space="preserve">, Sweden                                                                    </w:t>
    </w:r>
    <w:r w:rsidR="00EE0BC9" w:rsidRPr="00967125">
      <w:rPr>
        <w:rFonts w:ascii="Arial" w:eastAsia="Arial Unicode MS" w:hAnsi="Arial" w:cs="Arial"/>
        <w:snapToGrid w:val="0"/>
        <w:lang w:val="sv-SE"/>
      </w:rPr>
      <w:tab/>
      <w:t xml:space="preserve">         </w:t>
    </w:r>
  </w:p>
  <w:p w14:paraId="6856C78B" w14:textId="30DDC69B" w:rsidR="00EE0BC9" w:rsidRPr="00967125" w:rsidRDefault="00830CEC" w:rsidP="00EE0BC9">
    <w:pPr>
      <w:tabs>
        <w:tab w:val="num" w:pos="780"/>
      </w:tabs>
      <w:autoSpaceDE w:val="0"/>
      <w:autoSpaceDN w:val="0"/>
      <w:adjustRightInd w:val="0"/>
      <w:rPr>
        <w:rFonts w:ascii="Arial" w:eastAsia="Arial Unicode MS" w:hAnsi="Arial" w:cs="Arial"/>
        <w:snapToGrid w:val="0"/>
        <w:lang w:val="sv-SE"/>
      </w:rPr>
    </w:pPr>
    <w:r>
      <w:rPr>
        <w:rFonts w:ascii="Arial" w:eastAsia="Arial Unicode MS" w:hAnsi="Arial" w:cs="Arial"/>
        <w:snapToGrid w:val="0"/>
        <w:lang w:val="sv-SE"/>
      </w:rPr>
      <w:t>October 12th  – October 13</w:t>
    </w:r>
    <w:r w:rsidR="00464B56">
      <w:rPr>
        <w:rFonts w:ascii="Arial" w:eastAsia="Arial Unicode MS" w:hAnsi="Arial" w:cs="Arial"/>
        <w:snapToGrid w:val="0"/>
        <w:lang w:val="sv-SE"/>
      </w:rPr>
      <w:t>th</w:t>
    </w:r>
    <w:r w:rsidR="00EE0BC9" w:rsidRPr="00967125">
      <w:rPr>
        <w:rFonts w:ascii="Arial" w:eastAsia="Arial Unicode MS" w:hAnsi="Arial" w:cs="Arial"/>
        <w:snapToGrid w:val="0"/>
        <w:lang w:val="sv-SE"/>
      </w:rPr>
      <w:t>, 2015</w:t>
    </w:r>
    <w:bookmarkStart w:id="2" w:name="_Ref515183447"/>
    <w:bookmarkEnd w:id="2"/>
  </w:p>
  <w:p w14:paraId="6431FF67" w14:textId="77777777" w:rsidR="00EE0BC9" w:rsidRPr="00967125" w:rsidRDefault="00EE0BC9" w:rsidP="00EE0BC9">
    <w:pPr>
      <w:tabs>
        <w:tab w:val="num" w:pos="780"/>
      </w:tabs>
      <w:autoSpaceDE w:val="0"/>
      <w:autoSpaceDN w:val="0"/>
      <w:adjustRightInd w:val="0"/>
      <w:rPr>
        <w:rFonts w:ascii="Arial" w:eastAsia="Arial Unicode MS" w:hAnsi="Arial" w:cs="Arial"/>
        <w:snapToGrid w:val="0"/>
        <w:lang w:val="sv-SE"/>
      </w:rPr>
    </w:pPr>
    <w:r w:rsidRPr="00967125">
      <w:rPr>
        <w:rFonts w:ascii="Arial" w:eastAsia="Arial Unicode MS" w:hAnsi="Arial" w:cs="Arial"/>
        <w:snapToGrid w:val="0"/>
        <w:lang w:val="sv-SE"/>
      </w:rPr>
      <w:t>Source: Intel Corporation</w:t>
    </w:r>
  </w:p>
  <w:p w14:paraId="6D1FFF70" w14:textId="77777777" w:rsidR="00EE0BC9" w:rsidRPr="00967125" w:rsidRDefault="00EE0BC9" w:rsidP="00EE0BC9">
    <w:pPr>
      <w:tabs>
        <w:tab w:val="num" w:pos="780"/>
      </w:tabs>
      <w:autoSpaceDE w:val="0"/>
      <w:autoSpaceDN w:val="0"/>
      <w:adjustRightInd w:val="0"/>
      <w:rPr>
        <w:rFonts w:ascii="Arial" w:eastAsia="Arial Unicode MS" w:hAnsi="Arial" w:cs="Arial"/>
        <w:snapToGrid w:val="0"/>
        <w:lang w:val="sv-SE"/>
      </w:rPr>
    </w:pPr>
    <w:r w:rsidRPr="00967125">
      <w:rPr>
        <w:rFonts w:ascii="Arial" w:eastAsia="Arial Unicode MS" w:hAnsi="Arial" w:cs="Arial"/>
        <w:snapToGrid w:val="0"/>
        <w:lang w:val="sv-SE"/>
      </w:rPr>
      <w:t>Document for: Discussion</w:t>
    </w:r>
  </w:p>
  <w:p w14:paraId="7F97508A" w14:textId="77777777" w:rsidR="00EE0BC9" w:rsidRPr="009418E8" w:rsidRDefault="00EE0BC9" w:rsidP="00EE0BC9">
    <w:pPr>
      <w:pStyle w:val="Header"/>
      <w:rPr>
        <w:rFonts w:asciiTheme="majorBidi" w:hAnsiTheme="majorBidi" w:cstheme="majorBidi"/>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2D5814"/>
    <w:multiLevelType w:val="hybridMultilevel"/>
    <w:tmpl w:val="784A36BA"/>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nsid w:val="3C6770F8"/>
    <w:multiLevelType w:val="hybridMultilevel"/>
    <w:tmpl w:val="5A861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87A366E"/>
    <w:multiLevelType w:val="hybridMultilevel"/>
    <w:tmpl w:val="8A600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2367BB2"/>
    <w:multiLevelType w:val="hybridMultilevel"/>
    <w:tmpl w:val="516281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6C97646"/>
    <w:multiLevelType w:val="hybridMultilevel"/>
    <w:tmpl w:val="42FC18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A30075D"/>
    <w:multiLevelType w:val="hybridMultilevel"/>
    <w:tmpl w:val="5350B876"/>
    <w:lvl w:ilvl="0" w:tplc="04090001">
      <w:start w:val="1"/>
      <w:numFmt w:val="bullet"/>
      <w:lvlText w:val=""/>
      <w:lvlJc w:val="left"/>
      <w:pPr>
        <w:ind w:left="647" w:hanging="420"/>
      </w:pPr>
      <w:rPr>
        <w:rFonts w:ascii="Wingdings" w:hAnsi="Wingdings" w:hint="default"/>
      </w:rPr>
    </w:lvl>
    <w:lvl w:ilvl="1" w:tplc="04090003" w:tentative="1">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24">
    <w:nsid w:val="6B1A159E"/>
    <w:multiLevelType w:val="hybridMultilevel"/>
    <w:tmpl w:val="D1E601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27">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7BD4E25"/>
    <w:multiLevelType w:val="hybridMultilevel"/>
    <w:tmpl w:val="CF544B3A"/>
    <w:lvl w:ilvl="0" w:tplc="DF9E6C4A">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7"/>
  </w:num>
  <w:num w:numId="7">
    <w:abstractNumId w:val="8"/>
  </w:num>
  <w:num w:numId="8">
    <w:abstractNumId w:val="14"/>
  </w:num>
  <w:num w:numId="9">
    <w:abstractNumId w:val="18"/>
  </w:num>
  <w:num w:numId="10">
    <w:abstractNumId w:val="28"/>
  </w:num>
  <w:num w:numId="11">
    <w:abstractNumId w:val="10"/>
  </w:num>
  <w:num w:numId="12">
    <w:abstractNumId w:val="9"/>
  </w:num>
  <w:num w:numId="13">
    <w:abstractNumId w:val="0"/>
  </w:num>
  <w:num w:numId="14">
    <w:abstractNumId w:val="29"/>
  </w:num>
  <w:num w:numId="15">
    <w:abstractNumId w:val="25"/>
  </w:num>
  <w:num w:numId="16">
    <w:abstractNumId w:val="7"/>
  </w:num>
  <w:num w:numId="17">
    <w:abstractNumId w:val="15"/>
  </w:num>
  <w:num w:numId="18">
    <w:abstractNumId w:val="19"/>
  </w:num>
  <w:num w:numId="19">
    <w:abstractNumId w:val="13"/>
  </w:num>
  <w:num w:numId="20">
    <w:abstractNumId w:val="22"/>
  </w:num>
  <w:num w:numId="21">
    <w:abstractNumId w:val="30"/>
  </w:num>
  <w:num w:numId="22">
    <w:abstractNumId w:val="27"/>
  </w:num>
  <w:num w:numId="23">
    <w:abstractNumId w:val="6"/>
  </w:num>
  <w:num w:numId="24">
    <w:abstractNumId w:val="26"/>
  </w:num>
  <w:num w:numId="25">
    <w:abstractNumId w:val="12"/>
  </w:num>
  <w:num w:numId="26">
    <w:abstractNumId w:val="21"/>
  </w:num>
  <w:num w:numId="27">
    <w:abstractNumId w:val="20"/>
  </w:num>
  <w:num w:numId="28">
    <w:abstractNumId w:val="24"/>
  </w:num>
  <w:num w:numId="29">
    <w:abstractNumId w:val="16"/>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bordersDoNotSurroundHeader/>
  <w:bordersDoNotSurroundFooter/>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2DA7"/>
    <w:rsid w:val="00003D56"/>
    <w:rsid w:val="00004093"/>
    <w:rsid w:val="00005E4C"/>
    <w:rsid w:val="00006151"/>
    <w:rsid w:val="0000723E"/>
    <w:rsid w:val="00007639"/>
    <w:rsid w:val="00007A29"/>
    <w:rsid w:val="00007E3C"/>
    <w:rsid w:val="00007FB7"/>
    <w:rsid w:val="00010AB5"/>
    <w:rsid w:val="0001175D"/>
    <w:rsid w:val="00011DEE"/>
    <w:rsid w:val="00012730"/>
    <w:rsid w:val="0001283C"/>
    <w:rsid w:val="00013054"/>
    <w:rsid w:val="00013FF9"/>
    <w:rsid w:val="000140A6"/>
    <w:rsid w:val="00014BB0"/>
    <w:rsid w:val="00015C59"/>
    <w:rsid w:val="00015D3A"/>
    <w:rsid w:val="00016C26"/>
    <w:rsid w:val="00016FFB"/>
    <w:rsid w:val="000170F2"/>
    <w:rsid w:val="000203B4"/>
    <w:rsid w:val="00020593"/>
    <w:rsid w:val="00020EAD"/>
    <w:rsid w:val="000217A5"/>
    <w:rsid w:val="00021948"/>
    <w:rsid w:val="000223F4"/>
    <w:rsid w:val="00022AC9"/>
    <w:rsid w:val="00023CB2"/>
    <w:rsid w:val="00023F23"/>
    <w:rsid w:val="0002404E"/>
    <w:rsid w:val="00024D19"/>
    <w:rsid w:val="00025AA8"/>
    <w:rsid w:val="00026368"/>
    <w:rsid w:val="00026F40"/>
    <w:rsid w:val="0002751E"/>
    <w:rsid w:val="00030948"/>
    <w:rsid w:val="000318A4"/>
    <w:rsid w:val="00032747"/>
    <w:rsid w:val="00036EE4"/>
    <w:rsid w:val="00036FBD"/>
    <w:rsid w:val="0004021D"/>
    <w:rsid w:val="000432B9"/>
    <w:rsid w:val="00046A84"/>
    <w:rsid w:val="000476F1"/>
    <w:rsid w:val="00047C18"/>
    <w:rsid w:val="00050FC1"/>
    <w:rsid w:val="00051509"/>
    <w:rsid w:val="0005267D"/>
    <w:rsid w:val="000544C7"/>
    <w:rsid w:val="000558BC"/>
    <w:rsid w:val="00055A72"/>
    <w:rsid w:val="0005617F"/>
    <w:rsid w:val="000561FD"/>
    <w:rsid w:val="0005639E"/>
    <w:rsid w:val="000568B3"/>
    <w:rsid w:val="00056921"/>
    <w:rsid w:val="00056A6A"/>
    <w:rsid w:val="00056D4F"/>
    <w:rsid w:val="00056E4E"/>
    <w:rsid w:val="00057B8E"/>
    <w:rsid w:val="00057CF3"/>
    <w:rsid w:val="00060517"/>
    <w:rsid w:val="000617ED"/>
    <w:rsid w:val="000622AC"/>
    <w:rsid w:val="000632A2"/>
    <w:rsid w:val="000635EE"/>
    <w:rsid w:val="00064FA5"/>
    <w:rsid w:val="000654F1"/>
    <w:rsid w:val="00065596"/>
    <w:rsid w:val="0006577E"/>
    <w:rsid w:val="00065FC7"/>
    <w:rsid w:val="0006658B"/>
    <w:rsid w:val="00066772"/>
    <w:rsid w:val="00070721"/>
    <w:rsid w:val="000711CC"/>
    <w:rsid w:val="00071548"/>
    <w:rsid w:val="00071AF4"/>
    <w:rsid w:val="00072BAE"/>
    <w:rsid w:val="00073445"/>
    <w:rsid w:val="00074479"/>
    <w:rsid w:val="0008045A"/>
    <w:rsid w:val="00081D0E"/>
    <w:rsid w:val="00082CF2"/>
    <w:rsid w:val="00084072"/>
    <w:rsid w:val="00084917"/>
    <w:rsid w:val="00085559"/>
    <w:rsid w:val="00085B0D"/>
    <w:rsid w:val="00085F02"/>
    <w:rsid w:val="0008658A"/>
    <w:rsid w:val="000865DB"/>
    <w:rsid w:val="00087BE7"/>
    <w:rsid w:val="00090398"/>
    <w:rsid w:val="00091E68"/>
    <w:rsid w:val="0009208C"/>
    <w:rsid w:val="000976AC"/>
    <w:rsid w:val="000A107F"/>
    <w:rsid w:val="000A27D0"/>
    <w:rsid w:val="000A2AF0"/>
    <w:rsid w:val="000A4168"/>
    <w:rsid w:val="000A5198"/>
    <w:rsid w:val="000A614E"/>
    <w:rsid w:val="000A764B"/>
    <w:rsid w:val="000A7BFE"/>
    <w:rsid w:val="000B0822"/>
    <w:rsid w:val="000B0D3D"/>
    <w:rsid w:val="000B39FB"/>
    <w:rsid w:val="000B3D19"/>
    <w:rsid w:val="000B480F"/>
    <w:rsid w:val="000B4A93"/>
    <w:rsid w:val="000B4B63"/>
    <w:rsid w:val="000B4CA8"/>
    <w:rsid w:val="000B50E3"/>
    <w:rsid w:val="000B60B6"/>
    <w:rsid w:val="000B62EB"/>
    <w:rsid w:val="000B74A0"/>
    <w:rsid w:val="000B7B7A"/>
    <w:rsid w:val="000C01CF"/>
    <w:rsid w:val="000C0EF3"/>
    <w:rsid w:val="000C142F"/>
    <w:rsid w:val="000C246D"/>
    <w:rsid w:val="000C53C6"/>
    <w:rsid w:val="000C5A4F"/>
    <w:rsid w:val="000C68E2"/>
    <w:rsid w:val="000C6B47"/>
    <w:rsid w:val="000C724E"/>
    <w:rsid w:val="000C7E27"/>
    <w:rsid w:val="000D04AC"/>
    <w:rsid w:val="000D0A0B"/>
    <w:rsid w:val="000D0EAC"/>
    <w:rsid w:val="000D2120"/>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319E"/>
    <w:rsid w:val="000F4D16"/>
    <w:rsid w:val="000F56BC"/>
    <w:rsid w:val="000F57C1"/>
    <w:rsid w:val="000F788A"/>
    <w:rsid w:val="00100A7F"/>
    <w:rsid w:val="00100EDF"/>
    <w:rsid w:val="00101C4D"/>
    <w:rsid w:val="00101EDB"/>
    <w:rsid w:val="0010266B"/>
    <w:rsid w:val="001029C2"/>
    <w:rsid w:val="00102A08"/>
    <w:rsid w:val="00103039"/>
    <w:rsid w:val="001038AA"/>
    <w:rsid w:val="001043EF"/>
    <w:rsid w:val="0010477A"/>
    <w:rsid w:val="001048D7"/>
    <w:rsid w:val="00104E41"/>
    <w:rsid w:val="00105050"/>
    <w:rsid w:val="00105E9B"/>
    <w:rsid w:val="00106E10"/>
    <w:rsid w:val="001116D8"/>
    <w:rsid w:val="00111AD5"/>
    <w:rsid w:val="001132C2"/>
    <w:rsid w:val="001135EA"/>
    <w:rsid w:val="00113743"/>
    <w:rsid w:val="001145B1"/>
    <w:rsid w:val="001158B9"/>
    <w:rsid w:val="0011683C"/>
    <w:rsid w:val="00116F55"/>
    <w:rsid w:val="001200D6"/>
    <w:rsid w:val="001201DD"/>
    <w:rsid w:val="00121BCE"/>
    <w:rsid w:val="00122298"/>
    <w:rsid w:val="001223FB"/>
    <w:rsid w:val="00123AD8"/>
    <w:rsid w:val="00124848"/>
    <w:rsid w:val="00125322"/>
    <w:rsid w:val="001258E1"/>
    <w:rsid w:val="00125E86"/>
    <w:rsid w:val="00125F33"/>
    <w:rsid w:val="001262D1"/>
    <w:rsid w:val="00126462"/>
    <w:rsid w:val="00126842"/>
    <w:rsid w:val="00126D32"/>
    <w:rsid w:val="0012713B"/>
    <w:rsid w:val="00127227"/>
    <w:rsid w:val="00130242"/>
    <w:rsid w:val="00131FD3"/>
    <w:rsid w:val="00132466"/>
    <w:rsid w:val="00132DB7"/>
    <w:rsid w:val="00133023"/>
    <w:rsid w:val="0013328E"/>
    <w:rsid w:val="00135C75"/>
    <w:rsid w:val="001368AE"/>
    <w:rsid w:val="00140B83"/>
    <w:rsid w:val="00141E5E"/>
    <w:rsid w:val="00144049"/>
    <w:rsid w:val="001449B8"/>
    <w:rsid w:val="00145990"/>
    <w:rsid w:val="00146503"/>
    <w:rsid w:val="0014669C"/>
    <w:rsid w:val="00146961"/>
    <w:rsid w:val="001474F8"/>
    <w:rsid w:val="00147AE7"/>
    <w:rsid w:val="00147B66"/>
    <w:rsid w:val="00150483"/>
    <w:rsid w:val="001519E1"/>
    <w:rsid w:val="00152BC4"/>
    <w:rsid w:val="0015360B"/>
    <w:rsid w:val="001547D7"/>
    <w:rsid w:val="00154A3E"/>
    <w:rsid w:val="00155385"/>
    <w:rsid w:val="00155B0D"/>
    <w:rsid w:val="001561D6"/>
    <w:rsid w:val="001572F7"/>
    <w:rsid w:val="00157ED0"/>
    <w:rsid w:val="00157F3D"/>
    <w:rsid w:val="00162633"/>
    <w:rsid w:val="00163CAC"/>
    <w:rsid w:val="00163E27"/>
    <w:rsid w:val="0016449D"/>
    <w:rsid w:val="001648B6"/>
    <w:rsid w:val="00164B61"/>
    <w:rsid w:val="00164E81"/>
    <w:rsid w:val="00164FE3"/>
    <w:rsid w:val="001650C3"/>
    <w:rsid w:val="001708D5"/>
    <w:rsid w:val="00170F49"/>
    <w:rsid w:val="001716BD"/>
    <w:rsid w:val="0017195E"/>
    <w:rsid w:val="00171CAF"/>
    <w:rsid w:val="00171E47"/>
    <w:rsid w:val="00172562"/>
    <w:rsid w:val="00173B04"/>
    <w:rsid w:val="00173BF5"/>
    <w:rsid w:val="00174224"/>
    <w:rsid w:val="00174A53"/>
    <w:rsid w:val="00175A90"/>
    <w:rsid w:val="00176DD7"/>
    <w:rsid w:val="00177B39"/>
    <w:rsid w:val="00182EA3"/>
    <w:rsid w:val="001837F9"/>
    <w:rsid w:val="00183EC5"/>
    <w:rsid w:val="001841E7"/>
    <w:rsid w:val="0018501E"/>
    <w:rsid w:val="001857EC"/>
    <w:rsid w:val="0018623F"/>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0086"/>
    <w:rsid w:val="001A14DB"/>
    <w:rsid w:val="001A31E6"/>
    <w:rsid w:val="001A68ED"/>
    <w:rsid w:val="001A74BA"/>
    <w:rsid w:val="001B033B"/>
    <w:rsid w:val="001B11C2"/>
    <w:rsid w:val="001B1402"/>
    <w:rsid w:val="001B17B1"/>
    <w:rsid w:val="001B1A12"/>
    <w:rsid w:val="001B4BDC"/>
    <w:rsid w:val="001B4E2B"/>
    <w:rsid w:val="001B5608"/>
    <w:rsid w:val="001B5D4B"/>
    <w:rsid w:val="001B68ED"/>
    <w:rsid w:val="001B76B0"/>
    <w:rsid w:val="001C03F9"/>
    <w:rsid w:val="001C0F49"/>
    <w:rsid w:val="001C2F0C"/>
    <w:rsid w:val="001C34D8"/>
    <w:rsid w:val="001C4C18"/>
    <w:rsid w:val="001C51B3"/>
    <w:rsid w:val="001C6D9D"/>
    <w:rsid w:val="001C710B"/>
    <w:rsid w:val="001C76E9"/>
    <w:rsid w:val="001C7C84"/>
    <w:rsid w:val="001C7D11"/>
    <w:rsid w:val="001D01D4"/>
    <w:rsid w:val="001D0409"/>
    <w:rsid w:val="001D18E1"/>
    <w:rsid w:val="001D1BBC"/>
    <w:rsid w:val="001D2665"/>
    <w:rsid w:val="001D26AD"/>
    <w:rsid w:val="001D38B9"/>
    <w:rsid w:val="001D395A"/>
    <w:rsid w:val="001D49CD"/>
    <w:rsid w:val="001D5B19"/>
    <w:rsid w:val="001D6932"/>
    <w:rsid w:val="001D6B9A"/>
    <w:rsid w:val="001D7475"/>
    <w:rsid w:val="001D793D"/>
    <w:rsid w:val="001D7CFD"/>
    <w:rsid w:val="001E0C62"/>
    <w:rsid w:val="001E1017"/>
    <w:rsid w:val="001E1D0F"/>
    <w:rsid w:val="001E2DDF"/>
    <w:rsid w:val="001E3248"/>
    <w:rsid w:val="001E4193"/>
    <w:rsid w:val="001E50C4"/>
    <w:rsid w:val="001E5F92"/>
    <w:rsid w:val="001E6166"/>
    <w:rsid w:val="001E62FE"/>
    <w:rsid w:val="001E70BC"/>
    <w:rsid w:val="001F00FD"/>
    <w:rsid w:val="001F1322"/>
    <w:rsid w:val="001F1372"/>
    <w:rsid w:val="001F26F0"/>
    <w:rsid w:val="001F2C95"/>
    <w:rsid w:val="001F3C8B"/>
    <w:rsid w:val="001F4175"/>
    <w:rsid w:val="001F4591"/>
    <w:rsid w:val="001F57DC"/>
    <w:rsid w:val="001F5CA6"/>
    <w:rsid w:val="001F5CEA"/>
    <w:rsid w:val="001F63D4"/>
    <w:rsid w:val="001F71C4"/>
    <w:rsid w:val="001F7512"/>
    <w:rsid w:val="001F7CCA"/>
    <w:rsid w:val="00200091"/>
    <w:rsid w:val="002017AC"/>
    <w:rsid w:val="00201A32"/>
    <w:rsid w:val="00201FF5"/>
    <w:rsid w:val="0020296E"/>
    <w:rsid w:val="002039AF"/>
    <w:rsid w:val="00203FD2"/>
    <w:rsid w:val="00204B00"/>
    <w:rsid w:val="00205FC8"/>
    <w:rsid w:val="002062FE"/>
    <w:rsid w:val="0020665C"/>
    <w:rsid w:val="00206B48"/>
    <w:rsid w:val="0020716D"/>
    <w:rsid w:val="00210F30"/>
    <w:rsid w:val="00211DCC"/>
    <w:rsid w:val="00212200"/>
    <w:rsid w:val="002130B9"/>
    <w:rsid w:val="0021416E"/>
    <w:rsid w:val="00214891"/>
    <w:rsid w:val="00216391"/>
    <w:rsid w:val="002163DA"/>
    <w:rsid w:val="002175C4"/>
    <w:rsid w:val="00217C4A"/>
    <w:rsid w:val="00220D2A"/>
    <w:rsid w:val="00222E59"/>
    <w:rsid w:val="00223B6C"/>
    <w:rsid w:val="00223BEE"/>
    <w:rsid w:val="00223DD7"/>
    <w:rsid w:val="0022497A"/>
    <w:rsid w:val="00225DB2"/>
    <w:rsid w:val="00226B71"/>
    <w:rsid w:val="00227D56"/>
    <w:rsid w:val="002301B3"/>
    <w:rsid w:val="002301F4"/>
    <w:rsid w:val="0023073F"/>
    <w:rsid w:val="00231EC7"/>
    <w:rsid w:val="00232177"/>
    <w:rsid w:val="0023218F"/>
    <w:rsid w:val="002325D0"/>
    <w:rsid w:val="00233DA4"/>
    <w:rsid w:val="00236915"/>
    <w:rsid w:val="00240E3E"/>
    <w:rsid w:val="00240EC4"/>
    <w:rsid w:val="0024107F"/>
    <w:rsid w:val="0024126D"/>
    <w:rsid w:val="0024169A"/>
    <w:rsid w:val="00242D87"/>
    <w:rsid w:val="00244060"/>
    <w:rsid w:val="002446A2"/>
    <w:rsid w:val="002458A5"/>
    <w:rsid w:val="00245AC6"/>
    <w:rsid w:val="002461F3"/>
    <w:rsid w:val="00246A42"/>
    <w:rsid w:val="00247D23"/>
    <w:rsid w:val="00247F04"/>
    <w:rsid w:val="00250390"/>
    <w:rsid w:val="00250AFB"/>
    <w:rsid w:val="0025122D"/>
    <w:rsid w:val="00251C4C"/>
    <w:rsid w:val="00252501"/>
    <w:rsid w:val="00252893"/>
    <w:rsid w:val="0025295A"/>
    <w:rsid w:val="00253287"/>
    <w:rsid w:val="00253A9A"/>
    <w:rsid w:val="00253ED7"/>
    <w:rsid w:val="002559B1"/>
    <w:rsid w:val="00256007"/>
    <w:rsid w:val="00256299"/>
    <w:rsid w:val="00256B77"/>
    <w:rsid w:val="002576BD"/>
    <w:rsid w:val="0025799A"/>
    <w:rsid w:val="00257FBB"/>
    <w:rsid w:val="00261913"/>
    <w:rsid w:val="002621FD"/>
    <w:rsid w:val="002627A6"/>
    <w:rsid w:val="002628FE"/>
    <w:rsid w:val="002636EC"/>
    <w:rsid w:val="00264773"/>
    <w:rsid w:val="00264D9E"/>
    <w:rsid w:val="002654E0"/>
    <w:rsid w:val="00266544"/>
    <w:rsid w:val="00266778"/>
    <w:rsid w:val="0026749A"/>
    <w:rsid w:val="00267958"/>
    <w:rsid w:val="002708FE"/>
    <w:rsid w:val="00271C0B"/>
    <w:rsid w:val="00271CD8"/>
    <w:rsid w:val="002723F8"/>
    <w:rsid w:val="00275A0A"/>
    <w:rsid w:val="00276C25"/>
    <w:rsid w:val="0027726F"/>
    <w:rsid w:val="00280D07"/>
    <w:rsid w:val="00281D9A"/>
    <w:rsid w:val="00282CEF"/>
    <w:rsid w:val="00282F72"/>
    <w:rsid w:val="00283416"/>
    <w:rsid w:val="00284C25"/>
    <w:rsid w:val="00285F61"/>
    <w:rsid w:val="00285F94"/>
    <w:rsid w:val="002860CF"/>
    <w:rsid w:val="0028621E"/>
    <w:rsid w:val="002923B3"/>
    <w:rsid w:val="002926DA"/>
    <w:rsid w:val="002937E7"/>
    <w:rsid w:val="00293AC6"/>
    <w:rsid w:val="00293EA6"/>
    <w:rsid w:val="00294DF7"/>
    <w:rsid w:val="002958D5"/>
    <w:rsid w:val="002967C3"/>
    <w:rsid w:val="00296BAE"/>
    <w:rsid w:val="00296C13"/>
    <w:rsid w:val="00297B7A"/>
    <w:rsid w:val="00297D8D"/>
    <w:rsid w:val="002A00C8"/>
    <w:rsid w:val="002A196A"/>
    <w:rsid w:val="002A1B11"/>
    <w:rsid w:val="002A21A2"/>
    <w:rsid w:val="002A235E"/>
    <w:rsid w:val="002A2719"/>
    <w:rsid w:val="002A2D05"/>
    <w:rsid w:val="002A428F"/>
    <w:rsid w:val="002A4B04"/>
    <w:rsid w:val="002B055C"/>
    <w:rsid w:val="002B111F"/>
    <w:rsid w:val="002B1B4D"/>
    <w:rsid w:val="002B20B6"/>
    <w:rsid w:val="002B2339"/>
    <w:rsid w:val="002B341F"/>
    <w:rsid w:val="002B6A64"/>
    <w:rsid w:val="002B7360"/>
    <w:rsid w:val="002C0170"/>
    <w:rsid w:val="002C0369"/>
    <w:rsid w:val="002C168B"/>
    <w:rsid w:val="002C20B2"/>
    <w:rsid w:val="002C2DB7"/>
    <w:rsid w:val="002C3AC9"/>
    <w:rsid w:val="002C4D10"/>
    <w:rsid w:val="002C631C"/>
    <w:rsid w:val="002C6CB3"/>
    <w:rsid w:val="002C6E37"/>
    <w:rsid w:val="002C7793"/>
    <w:rsid w:val="002C790C"/>
    <w:rsid w:val="002C7B47"/>
    <w:rsid w:val="002D19D8"/>
    <w:rsid w:val="002D1A08"/>
    <w:rsid w:val="002D2269"/>
    <w:rsid w:val="002D28DA"/>
    <w:rsid w:val="002D32A3"/>
    <w:rsid w:val="002D36D3"/>
    <w:rsid w:val="002D4822"/>
    <w:rsid w:val="002D4A3A"/>
    <w:rsid w:val="002D4FA5"/>
    <w:rsid w:val="002D5517"/>
    <w:rsid w:val="002D5B56"/>
    <w:rsid w:val="002D6EAA"/>
    <w:rsid w:val="002D70C6"/>
    <w:rsid w:val="002D77EB"/>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6B"/>
    <w:rsid w:val="002F59CF"/>
    <w:rsid w:val="002F657F"/>
    <w:rsid w:val="002F69C2"/>
    <w:rsid w:val="002F6E5E"/>
    <w:rsid w:val="002F6E90"/>
    <w:rsid w:val="002F7B4B"/>
    <w:rsid w:val="00300664"/>
    <w:rsid w:val="00302930"/>
    <w:rsid w:val="00302C82"/>
    <w:rsid w:val="003040F0"/>
    <w:rsid w:val="003063A5"/>
    <w:rsid w:val="00307CCA"/>
    <w:rsid w:val="00307D88"/>
    <w:rsid w:val="003107ED"/>
    <w:rsid w:val="00311947"/>
    <w:rsid w:val="003119CA"/>
    <w:rsid w:val="00311F3B"/>
    <w:rsid w:val="0031258A"/>
    <w:rsid w:val="00312FC6"/>
    <w:rsid w:val="003134BB"/>
    <w:rsid w:val="00313A9F"/>
    <w:rsid w:val="00314275"/>
    <w:rsid w:val="00315D93"/>
    <w:rsid w:val="00317540"/>
    <w:rsid w:val="003232C4"/>
    <w:rsid w:val="00326141"/>
    <w:rsid w:val="00326F52"/>
    <w:rsid w:val="00327449"/>
    <w:rsid w:val="003278F5"/>
    <w:rsid w:val="003307A6"/>
    <w:rsid w:val="00330D9F"/>
    <w:rsid w:val="00330F02"/>
    <w:rsid w:val="00332B8E"/>
    <w:rsid w:val="00332D69"/>
    <w:rsid w:val="00332D95"/>
    <w:rsid w:val="00333D8D"/>
    <w:rsid w:val="0033417A"/>
    <w:rsid w:val="0033483E"/>
    <w:rsid w:val="00335A7F"/>
    <w:rsid w:val="00335D65"/>
    <w:rsid w:val="00336117"/>
    <w:rsid w:val="003377A3"/>
    <w:rsid w:val="00337A5E"/>
    <w:rsid w:val="00337AD5"/>
    <w:rsid w:val="00340030"/>
    <w:rsid w:val="003430FE"/>
    <w:rsid w:val="00343A5A"/>
    <w:rsid w:val="0034451D"/>
    <w:rsid w:val="0034454B"/>
    <w:rsid w:val="00344A53"/>
    <w:rsid w:val="003450A9"/>
    <w:rsid w:val="003468BC"/>
    <w:rsid w:val="00346C12"/>
    <w:rsid w:val="0034794C"/>
    <w:rsid w:val="00347C79"/>
    <w:rsid w:val="003500A7"/>
    <w:rsid w:val="00351194"/>
    <w:rsid w:val="00351BAD"/>
    <w:rsid w:val="00353745"/>
    <w:rsid w:val="00353E76"/>
    <w:rsid w:val="00354040"/>
    <w:rsid w:val="003549E9"/>
    <w:rsid w:val="00354B87"/>
    <w:rsid w:val="0035554D"/>
    <w:rsid w:val="00356ED2"/>
    <w:rsid w:val="0036004E"/>
    <w:rsid w:val="00360675"/>
    <w:rsid w:val="00360C7D"/>
    <w:rsid w:val="00360E32"/>
    <w:rsid w:val="0036197A"/>
    <w:rsid w:val="00362116"/>
    <w:rsid w:val="00362C4C"/>
    <w:rsid w:val="00363525"/>
    <w:rsid w:val="00364223"/>
    <w:rsid w:val="00365499"/>
    <w:rsid w:val="003654AC"/>
    <w:rsid w:val="00365836"/>
    <w:rsid w:val="00366419"/>
    <w:rsid w:val="00366A97"/>
    <w:rsid w:val="00366AC3"/>
    <w:rsid w:val="00366E19"/>
    <w:rsid w:val="00366FA2"/>
    <w:rsid w:val="003670BA"/>
    <w:rsid w:val="00367598"/>
    <w:rsid w:val="0037008F"/>
    <w:rsid w:val="00370203"/>
    <w:rsid w:val="0037045A"/>
    <w:rsid w:val="00370AA6"/>
    <w:rsid w:val="00371E9D"/>
    <w:rsid w:val="003725DB"/>
    <w:rsid w:val="0037329F"/>
    <w:rsid w:val="003732E0"/>
    <w:rsid w:val="00373F48"/>
    <w:rsid w:val="0037417F"/>
    <w:rsid w:val="003745BC"/>
    <w:rsid w:val="0037532B"/>
    <w:rsid w:val="00377052"/>
    <w:rsid w:val="003772EB"/>
    <w:rsid w:val="00377573"/>
    <w:rsid w:val="00380010"/>
    <w:rsid w:val="003804A3"/>
    <w:rsid w:val="00380721"/>
    <w:rsid w:val="00380982"/>
    <w:rsid w:val="00380F62"/>
    <w:rsid w:val="003816F1"/>
    <w:rsid w:val="003837F9"/>
    <w:rsid w:val="00383D68"/>
    <w:rsid w:val="0038409C"/>
    <w:rsid w:val="00384870"/>
    <w:rsid w:val="00384A55"/>
    <w:rsid w:val="00385545"/>
    <w:rsid w:val="003864C5"/>
    <w:rsid w:val="003868E6"/>
    <w:rsid w:val="00387141"/>
    <w:rsid w:val="003875C5"/>
    <w:rsid w:val="00387F66"/>
    <w:rsid w:val="00390603"/>
    <w:rsid w:val="003930C9"/>
    <w:rsid w:val="00393A6E"/>
    <w:rsid w:val="003947B3"/>
    <w:rsid w:val="00395294"/>
    <w:rsid w:val="00396072"/>
    <w:rsid w:val="00396525"/>
    <w:rsid w:val="003966BD"/>
    <w:rsid w:val="003967AD"/>
    <w:rsid w:val="00396F63"/>
    <w:rsid w:val="00397823"/>
    <w:rsid w:val="00397C15"/>
    <w:rsid w:val="003A027F"/>
    <w:rsid w:val="003A0626"/>
    <w:rsid w:val="003A07D5"/>
    <w:rsid w:val="003A26EA"/>
    <w:rsid w:val="003A2B68"/>
    <w:rsid w:val="003A369D"/>
    <w:rsid w:val="003A3BF4"/>
    <w:rsid w:val="003A3E09"/>
    <w:rsid w:val="003A4956"/>
    <w:rsid w:val="003A50A4"/>
    <w:rsid w:val="003A55EB"/>
    <w:rsid w:val="003A7A8E"/>
    <w:rsid w:val="003B0263"/>
    <w:rsid w:val="003B0C4D"/>
    <w:rsid w:val="003B1908"/>
    <w:rsid w:val="003B2F9E"/>
    <w:rsid w:val="003B4192"/>
    <w:rsid w:val="003B5A41"/>
    <w:rsid w:val="003C0396"/>
    <w:rsid w:val="003C0CB1"/>
    <w:rsid w:val="003C184B"/>
    <w:rsid w:val="003C1B66"/>
    <w:rsid w:val="003C4258"/>
    <w:rsid w:val="003C43A0"/>
    <w:rsid w:val="003C458B"/>
    <w:rsid w:val="003C46FF"/>
    <w:rsid w:val="003C4B82"/>
    <w:rsid w:val="003C4C64"/>
    <w:rsid w:val="003C533F"/>
    <w:rsid w:val="003C56F6"/>
    <w:rsid w:val="003C614E"/>
    <w:rsid w:val="003C7CA9"/>
    <w:rsid w:val="003D00E2"/>
    <w:rsid w:val="003D0379"/>
    <w:rsid w:val="003D1288"/>
    <w:rsid w:val="003D13C6"/>
    <w:rsid w:val="003D2B76"/>
    <w:rsid w:val="003D3255"/>
    <w:rsid w:val="003D39F6"/>
    <w:rsid w:val="003D50DE"/>
    <w:rsid w:val="003D5365"/>
    <w:rsid w:val="003D5851"/>
    <w:rsid w:val="003D6049"/>
    <w:rsid w:val="003E0239"/>
    <w:rsid w:val="003E03E7"/>
    <w:rsid w:val="003E13BA"/>
    <w:rsid w:val="003E1AF7"/>
    <w:rsid w:val="003E2389"/>
    <w:rsid w:val="003E2CE0"/>
    <w:rsid w:val="003E5917"/>
    <w:rsid w:val="003E6521"/>
    <w:rsid w:val="003E660C"/>
    <w:rsid w:val="003E730A"/>
    <w:rsid w:val="003F08A4"/>
    <w:rsid w:val="003F0E0F"/>
    <w:rsid w:val="003F10F2"/>
    <w:rsid w:val="003F287F"/>
    <w:rsid w:val="003F32B0"/>
    <w:rsid w:val="003F3F4C"/>
    <w:rsid w:val="003F4D5E"/>
    <w:rsid w:val="003F655D"/>
    <w:rsid w:val="0040048B"/>
    <w:rsid w:val="00400BC0"/>
    <w:rsid w:val="00401B4C"/>
    <w:rsid w:val="00401C4A"/>
    <w:rsid w:val="00402ED5"/>
    <w:rsid w:val="004038C3"/>
    <w:rsid w:val="00403A4E"/>
    <w:rsid w:val="00405C5B"/>
    <w:rsid w:val="00406BBF"/>
    <w:rsid w:val="0040759F"/>
    <w:rsid w:val="00410FA3"/>
    <w:rsid w:val="0041212A"/>
    <w:rsid w:val="00412C79"/>
    <w:rsid w:val="004131DC"/>
    <w:rsid w:val="00413D3D"/>
    <w:rsid w:val="00414A95"/>
    <w:rsid w:val="00415A3A"/>
    <w:rsid w:val="004170C4"/>
    <w:rsid w:val="00417764"/>
    <w:rsid w:val="00417771"/>
    <w:rsid w:val="00417899"/>
    <w:rsid w:val="00417B7E"/>
    <w:rsid w:val="00420564"/>
    <w:rsid w:val="00420E5E"/>
    <w:rsid w:val="00420EDA"/>
    <w:rsid w:val="00421788"/>
    <w:rsid w:val="0042280D"/>
    <w:rsid w:val="00422D60"/>
    <w:rsid w:val="00423779"/>
    <w:rsid w:val="00423C87"/>
    <w:rsid w:val="00423FCD"/>
    <w:rsid w:val="0042443A"/>
    <w:rsid w:val="004256B1"/>
    <w:rsid w:val="00426110"/>
    <w:rsid w:val="00426A4B"/>
    <w:rsid w:val="00427216"/>
    <w:rsid w:val="00427A22"/>
    <w:rsid w:val="004310B2"/>
    <w:rsid w:val="00432A46"/>
    <w:rsid w:val="00432F43"/>
    <w:rsid w:val="00433BB1"/>
    <w:rsid w:val="00434F66"/>
    <w:rsid w:val="004362AD"/>
    <w:rsid w:val="00436C08"/>
    <w:rsid w:val="00440418"/>
    <w:rsid w:val="0044092F"/>
    <w:rsid w:val="004413F7"/>
    <w:rsid w:val="004431AE"/>
    <w:rsid w:val="004453BC"/>
    <w:rsid w:val="00445B6A"/>
    <w:rsid w:val="00445B71"/>
    <w:rsid w:val="004460C6"/>
    <w:rsid w:val="00446697"/>
    <w:rsid w:val="00450590"/>
    <w:rsid w:val="004507B0"/>
    <w:rsid w:val="00450987"/>
    <w:rsid w:val="00452147"/>
    <w:rsid w:val="0045255E"/>
    <w:rsid w:val="004527ED"/>
    <w:rsid w:val="00452BC4"/>
    <w:rsid w:val="0045330E"/>
    <w:rsid w:val="0045396F"/>
    <w:rsid w:val="00453A9A"/>
    <w:rsid w:val="00453E9E"/>
    <w:rsid w:val="00453FD2"/>
    <w:rsid w:val="004542FD"/>
    <w:rsid w:val="00454B41"/>
    <w:rsid w:val="00456014"/>
    <w:rsid w:val="004563F7"/>
    <w:rsid w:val="004600B0"/>
    <w:rsid w:val="0046074E"/>
    <w:rsid w:val="00462CD5"/>
    <w:rsid w:val="00464B47"/>
    <w:rsid w:val="00464B56"/>
    <w:rsid w:val="00465EC1"/>
    <w:rsid w:val="00466484"/>
    <w:rsid w:val="00466C9A"/>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3F8D"/>
    <w:rsid w:val="00485718"/>
    <w:rsid w:val="00485FB5"/>
    <w:rsid w:val="00490A59"/>
    <w:rsid w:val="00490C01"/>
    <w:rsid w:val="0049190D"/>
    <w:rsid w:val="00492B31"/>
    <w:rsid w:val="00493201"/>
    <w:rsid w:val="00493D9F"/>
    <w:rsid w:val="00493E26"/>
    <w:rsid w:val="00496582"/>
    <w:rsid w:val="0049716D"/>
    <w:rsid w:val="00497742"/>
    <w:rsid w:val="004A02F8"/>
    <w:rsid w:val="004A0625"/>
    <w:rsid w:val="004A0B50"/>
    <w:rsid w:val="004A33A4"/>
    <w:rsid w:val="004A37EA"/>
    <w:rsid w:val="004A53E3"/>
    <w:rsid w:val="004A5651"/>
    <w:rsid w:val="004A58A2"/>
    <w:rsid w:val="004A60E2"/>
    <w:rsid w:val="004A69C8"/>
    <w:rsid w:val="004A7004"/>
    <w:rsid w:val="004B1554"/>
    <w:rsid w:val="004B164D"/>
    <w:rsid w:val="004B2DE2"/>
    <w:rsid w:val="004B3F1A"/>
    <w:rsid w:val="004B4802"/>
    <w:rsid w:val="004B560E"/>
    <w:rsid w:val="004B6C8B"/>
    <w:rsid w:val="004B7181"/>
    <w:rsid w:val="004B7286"/>
    <w:rsid w:val="004C38D3"/>
    <w:rsid w:val="004C41CC"/>
    <w:rsid w:val="004C4B4D"/>
    <w:rsid w:val="004C5487"/>
    <w:rsid w:val="004C6273"/>
    <w:rsid w:val="004C7679"/>
    <w:rsid w:val="004C7D78"/>
    <w:rsid w:val="004D04B3"/>
    <w:rsid w:val="004D25AA"/>
    <w:rsid w:val="004D2E22"/>
    <w:rsid w:val="004D384B"/>
    <w:rsid w:val="004D3A07"/>
    <w:rsid w:val="004D3D26"/>
    <w:rsid w:val="004D429D"/>
    <w:rsid w:val="004D4D5C"/>
    <w:rsid w:val="004D4F55"/>
    <w:rsid w:val="004D76F3"/>
    <w:rsid w:val="004D776E"/>
    <w:rsid w:val="004E024E"/>
    <w:rsid w:val="004E1B1F"/>
    <w:rsid w:val="004E1B33"/>
    <w:rsid w:val="004E1E0A"/>
    <w:rsid w:val="004E2ED9"/>
    <w:rsid w:val="004E3C72"/>
    <w:rsid w:val="004E3F9D"/>
    <w:rsid w:val="004E55E7"/>
    <w:rsid w:val="004E5BFA"/>
    <w:rsid w:val="004F09C5"/>
    <w:rsid w:val="004F0A4F"/>
    <w:rsid w:val="004F0E48"/>
    <w:rsid w:val="004F0F2E"/>
    <w:rsid w:val="004F212B"/>
    <w:rsid w:val="004F337C"/>
    <w:rsid w:val="004F483D"/>
    <w:rsid w:val="004F4A5F"/>
    <w:rsid w:val="004F4DAD"/>
    <w:rsid w:val="004F57CD"/>
    <w:rsid w:val="004F6AF6"/>
    <w:rsid w:val="005000D3"/>
    <w:rsid w:val="00500387"/>
    <w:rsid w:val="0050149B"/>
    <w:rsid w:val="00504DA0"/>
    <w:rsid w:val="005057E5"/>
    <w:rsid w:val="00505E76"/>
    <w:rsid w:val="00507936"/>
    <w:rsid w:val="005079C7"/>
    <w:rsid w:val="00510F91"/>
    <w:rsid w:val="005114FD"/>
    <w:rsid w:val="00511A08"/>
    <w:rsid w:val="00512D68"/>
    <w:rsid w:val="0051442B"/>
    <w:rsid w:val="00514990"/>
    <w:rsid w:val="00514C5D"/>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0B1"/>
    <w:rsid w:val="005275BF"/>
    <w:rsid w:val="00527ECA"/>
    <w:rsid w:val="00530AA1"/>
    <w:rsid w:val="005318F5"/>
    <w:rsid w:val="0053228A"/>
    <w:rsid w:val="00532F08"/>
    <w:rsid w:val="00533CB5"/>
    <w:rsid w:val="00534785"/>
    <w:rsid w:val="00536ECE"/>
    <w:rsid w:val="005379D0"/>
    <w:rsid w:val="00537C09"/>
    <w:rsid w:val="00540258"/>
    <w:rsid w:val="0054096B"/>
    <w:rsid w:val="00541822"/>
    <w:rsid w:val="005418B8"/>
    <w:rsid w:val="00541E36"/>
    <w:rsid w:val="00542072"/>
    <w:rsid w:val="005426DA"/>
    <w:rsid w:val="00542758"/>
    <w:rsid w:val="00542A5B"/>
    <w:rsid w:val="0054313F"/>
    <w:rsid w:val="00543599"/>
    <w:rsid w:val="00543811"/>
    <w:rsid w:val="00543A92"/>
    <w:rsid w:val="00545ABA"/>
    <w:rsid w:val="00546A38"/>
    <w:rsid w:val="00546D41"/>
    <w:rsid w:val="005470B5"/>
    <w:rsid w:val="005476E3"/>
    <w:rsid w:val="00547862"/>
    <w:rsid w:val="00550447"/>
    <w:rsid w:val="005514A5"/>
    <w:rsid w:val="00552484"/>
    <w:rsid w:val="00552682"/>
    <w:rsid w:val="00552B26"/>
    <w:rsid w:val="0055641B"/>
    <w:rsid w:val="00557068"/>
    <w:rsid w:val="0056018D"/>
    <w:rsid w:val="00560496"/>
    <w:rsid w:val="0056056A"/>
    <w:rsid w:val="00561CD5"/>
    <w:rsid w:val="0056381C"/>
    <w:rsid w:val="0056398F"/>
    <w:rsid w:val="00564D8B"/>
    <w:rsid w:val="0056638F"/>
    <w:rsid w:val="00566A21"/>
    <w:rsid w:val="0057183F"/>
    <w:rsid w:val="00572115"/>
    <w:rsid w:val="005722D3"/>
    <w:rsid w:val="00572484"/>
    <w:rsid w:val="00572FE4"/>
    <w:rsid w:val="005735BA"/>
    <w:rsid w:val="00574A7E"/>
    <w:rsid w:val="00575026"/>
    <w:rsid w:val="005761DC"/>
    <w:rsid w:val="00576661"/>
    <w:rsid w:val="00577B77"/>
    <w:rsid w:val="00581CB5"/>
    <w:rsid w:val="0058382C"/>
    <w:rsid w:val="00585357"/>
    <w:rsid w:val="00585AAA"/>
    <w:rsid w:val="00585BAB"/>
    <w:rsid w:val="00586422"/>
    <w:rsid w:val="0058663D"/>
    <w:rsid w:val="00587112"/>
    <w:rsid w:val="0058723F"/>
    <w:rsid w:val="00590C94"/>
    <w:rsid w:val="00591162"/>
    <w:rsid w:val="00591875"/>
    <w:rsid w:val="00592077"/>
    <w:rsid w:val="00592803"/>
    <w:rsid w:val="00592DC7"/>
    <w:rsid w:val="00593DAF"/>
    <w:rsid w:val="00594461"/>
    <w:rsid w:val="0059469C"/>
    <w:rsid w:val="0059485D"/>
    <w:rsid w:val="00595BC9"/>
    <w:rsid w:val="00595C4E"/>
    <w:rsid w:val="005A01D5"/>
    <w:rsid w:val="005A06FF"/>
    <w:rsid w:val="005A0E38"/>
    <w:rsid w:val="005A17D3"/>
    <w:rsid w:val="005A2644"/>
    <w:rsid w:val="005A3931"/>
    <w:rsid w:val="005A3F45"/>
    <w:rsid w:val="005A4027"/>
    <w:rsid w:val="005A4119"/>
    <w:rsid w:val="005A48D7"/>
    <w:rsid w:val="005A5955"/>
    <w:rsid w:val="005A5A07"/>
    <w:rsid w:val="005A747E"/>
    <w:rsid w:val="005B0051"/>
    <w:rsid w:val="005B0E93"/>
    <w:rsid w:val="005B27E9"/>
    <w:rsid w:val="005B3524"/>
    <w:rsid w:val="005B4AEE"/>
    <w:rsid w:val="005B53C7"/>
    <w:rsid w:val="005B555F"/>
    <w:rsid w:val="005B5F16"/>
    <w:rsid w:val="005B6770"/>
    <w:rsid w:val="005B70A3"/>
    <w:rsid w:val="005B78AA"/>
    <w:rsid w:val="005C3010"/>
    <w:rsid w:val="005C342C"/>
    <w:rsid w:val="005C4AAC"/>
    <w:rsid w:val="005C4E3C"/>
    <w:rsid w:val="005C4E98"/>
    <w:rsid w:val="005C5E7B"/>
    <w:rsid w:val="005C6D09"/>
    <w:rsid w:val="005C76E9"/>
    <w:rsid w:val="005D0601"/>
    <w:rsid w:val="005D07E1"/>
    <w:rsid w:val="005D124B"/>
    <w:rsid w:val="005D241E"/>
    <w:rsid w:val="005D406C"/>
    <w:rsid w:val="005D6473"/>
    <w:rsid w:val="005D6795"/>
    <w:rsid w:val="005D6862"/>
    <w:rsid w:val="005D7B7E"/>
    <w:rsid w:val="005D7D2B"/>
    <w:rsid w:val="005E0B92"/>
    <w:rsid w:val="005E0E6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1E56"/>
    <w:rsid w:val="005F21A9"/>
    <w:rsid w:val="005F21BC"/>
    <w:rsid w:val="005F2881"/>
    <w:rsid w:val="005F3781"/>
    <w:rsid w:val="005F3904"/>
    <w:rsid w:val="005F3C20"/>
    <w:rsid w:val="005F3D05"/>
    <w:rsid w:val="005F3D28"/>
    <w:rsid w:val="005F43BC"/>
    <w:rsid w:val="005F4CB3"/>
    <w:rsid w:val="005F50F7"/>
    <w:rsid w:val="00601C5D"/>
    <w:rsid w:val="00601E50"/>
    <w:rsid w:val="00603804"/>
    <w:rsid w:val="0060466E"/>
    <w:rsid w:val="006052FE"/>
    <w:rsid w:val="00605B74"/>
    <w:rsid w:val="0060708B"/>
    <w:rsid w:val="00607753"/>
    <w:rsid w:val="0061108A"/>
    <w:rsid w:val="006111E0"/>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42C3"/>
    <w:rsid w:val="006243A9"/>
    <w:rsid w:val="00624E30"/>
    <w:rsid w:val="006252D2"/>
    <w:rsid w:val="00626035"/>
    <w:rsid w:val="0062607A"/>
    <w:rsid w:val="0062715F"/>
    <w:rsid w:val="00627E40"/>
    <w:rsid w:val="00631CB0"/>
    <w:rsid w:val="006320AD"/>
    <w:rsid w:val="00632104"/>
    <w:rsid w:val="00632172"/>
    <w:rsid w:val="00632417"/>
    <w:rsid w:val="0063364B"/>
    <w:rsid w:val="006343EE"/>
    <w:rsid w:val="006355FD"/>
    <w:rsid w:val="00635D9D"/>
    <w:rsid w:val="00636A80"/>
    <w:rsid w:val="00636E56"/>
    <w:rsid w:val="00637637"/>
    <w:rsid w:val="00637FB5"/>
    <w:rsid w:val="0064024F"/>
    <w:rsid w:val="00640508"/>
    <w:rsid w:val="00640BED"/>
    <w:rsid w:val="00640EAE"/>
    <w:rsid w:val="00641DA3"/>
    <w:rsid w:val="00642116"/>
    <w:rsid w:val="00642E6B"/>
    <w:rsid w:val="0064352C"/>
    <w:rsid w:val="00643D69"/>
    <w:rsid w:val="00645341"/>
    <w:rsid w:val="00645593"/>
    <w:rsid w:val="0064633E"/>
    <w:rsid w:val="00646A60"/>
    <w:rsid w:val="00646EB7"/>
    <w:rsid w:val="0064714C"/>
    <w:rsid w:val="00650376"/>
    <w:rsid w:val="0065074B"/>
    <w:rsid w:val="0065081C"/>
    <w:rsid w:val="0065096A"/>
    <w:rsid w:val="00651730"/>
    <w:rsid w:val="00651A4A"/>
    <w:rsid w:val="00651A5D"/>
    <w:rsid w:val="00652CF9"/>
    <w:rsid w:val="00652E0D"/>
    <w:rsid w:val="00652F56"/>
    <w:rsid w:val="00653594"/>
    <w:rsid w:val="006535FB"/>
    <w:rsid w:val="00653DC2"/>
    <w:rsid w:val="0065500D"/>
    <w:rsid w:val="00655838"/>
    <w:rsid w:val="00657091"/>
    <w:rsid w:val="006573AA"/>
    <w:rsid w:val="006620A5"/>
    <w:rsid w:val="00662462"/>
    <w:rsid w:val="00663EFE"/>
    <w:rsid w:val="00664B71"/>
    <w:rsid w:val="00664EB5"/>
    <w:rsid w:val="006653EB"/>
    <w:rsid w:val="0066745E"/>
    <w:rsid w:val="00670188"/>
    <w:rsid w:val="0067100F"/>
    <w:rsid w:val="00671CBC"/>
    <w:rsid w:val="006731AF"/>
    <w:rsid w:val="006732B6"/>
    <w:rsid w:val="00674101"/>
    <w:rsid w:val="00674774"/>
    <w:rsid w:val="0067611F"/>
    <w:rsid w:val="006770EC"/>
    <w:rsid w:val="006819AB"/>
    <w:rsid w:val="0068322B"/>
    <w:rsid w:val="00683E81"/>
    <w:rsid w:val="0068430B"/>
    <w:rsid w:val="00684E07"/>
    <w:rsid w:val="00685D10"/>
    <w:rsid w:val="00685F12"/>
    <w:rsid w:val="00686E96"/>
    <w:rsid w:val="00686EA0"/>
    <w:rsid w:val="0068761E"/>
    <w:rsid w:val="00687AA2"/>
    <w:rsid w:val="00690F01"/>
    <w:rsid w:val="00691304"/>
    <w:rsid w:val="0069152B"/>
    <w:rsid w:val="0069194E"/>
    <w:rsid w:val="0069214C"/>
    <w:rsid w:val="00693F43"/>
    <w:rsid w:val="00696557"/>
    <w:rsid w:val="00697CD8"/>
    <w:rsid w:val="00697DA8"/>
    <w:rsid w:val="00697E51"/>
    <w:rsid w:val="00697F26"/>
    <w:rsid w:val="006A0288"/>
    <w:rsid w:val="006A1644"/>
    <w:rsid w:val="006A1DCC"/>
    <w:rsid w:val="006A39B7"/>
    <w:rsid w:val="006A3DB1"/>
    <w:rsid w:val="006A3E97"/>
    <w:rsid w:val="006A409E"/>
    <w:rsid w:val="006A41A1"/>
    <w:rsid w:val="006A45A8"/>
    <w:rsid w:val="006A4ED3"/>
    <w:rsid w:val="006A525C"/>
    <w:rsid w:val="006A5617"/>
    <w:rsid w:val="006A62BD"/>
    <w:rsid w:val="006A744B"/>
    <w:rsid w:val="006A79BD"/>
    <w:rsid w:val="006B0C1C"/>
    <w:rsid w:val="006B1121"/>
    <w:rsid w:val="006B11AC"/>
    <w:rsid w:val="006B129F"/>
    <w:rsid w:val="006B20FD"/>
    <w:rsid w:val="006B26AB"/>
    <w:rsid w:val="006B2F28"/>
    <w:rsid w:val="006B2F2F"/>
    <w:rsid w:val="006B31D4"/>
    <w:rsid w:val="006B3EAE"/>
    <w:rsid w:val="006B4391"/>
    <w:rsid w:val="006B4A37"/>
    <w:rsid w:val="006B5ABA"/>
    <w:rsid w:val="006B61B2"/>
    <w:rsid w:val="006B6E1F"/>
    <w:rsid w:val="006B6E9D"/>
    <w:rsid w:val="006B793B"/>
    <w:rsid w:val="006B7EA3"/>
    <w:rsid w:val="006C0972"/>
    <w:rsid w:val="006C14DB"/>
    <w:rsid w:val="006C18CB"/>
    <w:rsid w:val="006C19FE"/>
    <w:rsid w:val="006C2333"/>
    <w:rsid w:val="006C3307"/>
    <w:rsid w:val="006C3578"/>
    <w:rsid w:val="006C4BC3"/>
    <w:rsid w:val="006C4C1A"/>
    <w:rsid w:val="006C55AF"/>
    <w:rsid w:val="006C5EED"/>
    <w:rsid w:val="006C6366"/>
    <w:rsid w:val="006C680C"/>
    <w:rsid w:val="006C693F"/>
    <w:rsid w:val="006C6A50"/>
    <w:rsid w:val="006C6D77"/>
    <w:rsid w:val="006C6DF8"/>
    <w:rsid w:val="006C77D6"/>
    <w:rsid w:val="006D1706"/>
    <w:rsid w:val="006D1A83"/>
    <w:rsid w:val="006D1F6C"/>
    <w:rsid w:val="006D2864"/>
    <w:rsid w:val="006D299E"/>
    <w:rsid w:val="006D3A09"/>
    <w:rsid w:val="006D4C49"/>
    <w:rsid w:val="006D4CCD"/>
    <w:rsid w:val="006D580B"/>
    <w:rsid w:val="006D5C20"/>
    <w:rsid w:val="006D619B"/>
    <w:rsid w:val="006D7D48"/>
    <w:rsid w:val="006D7E0C"/>
    <w:rsid w:val="006E018F"/>
    <w:rsid w:val="006E059A"/>
    <w:rsid w:val="006E0DA9"/>
    <w:rsid w:val="006E1A26"/>
    <w:rsid w:val="006E1C5A"/>
    <w:rsid w:val="006E2398"/>
    <w:rsid w:val="006E3118"/>
    <w:rsid w:val="006E3876"/>
    <w:rsid w:val="006E39F5"/>
    <w:rsid w:val="006E3DC1"/>
    <w:rsid w:val="006E43D5"/>
    <w:rsid w:val="006E6D03"/>
    <w:rsid w:val="006E7023"/>
    <w:rsid w:val="006E70AC"/>
    <w:rsid w:val="006E75FE"/>
    <w:rsid w:val="006F15EB"/>
    <w:rsid w:val="006F2311"/>
    <w:rsid w:val="006F24F0"/>
    <w:rsid w:val="006F2647"/>
    <w:rsid w:val="006F2F8B"/>
    <w:rsid w:val="006F30DD"/>
    <w:rsid w:val="006F327A"/>
    <w:rsid w:val="006F48EF"/>
    <w:rsid w:val="006F5664"/>
    <w:rsid w:val="006F59CA"/>
    <w:rsid w:val="006F5DB2"/>
    <w:rsid w:val="006F677A"/>
    <w:rsid w:val="006F68C4"/>
    <w:rsid w:val="006F707B"/>
    <w:rsid w:val="006F738D"/>
    <w:rsid w:val="00700D79"/>
    <w:rsid w:val="00700FEA"/>
    <w:rsid w:val="007038D6"/>
    <w:rsid w:val="00703A4F"/>
    <w:rsid w:val="007046E5"/>
    <w:rsid w:val="00706478"/>
    <w:rsid w:val="00706CBB"/>
    <w:rsid w:val="007113C1"/>
    <w:rsid w:val="00711FCB"/>
    <w:rsid w:val="00712315"/>
    <w:rsid w:val="00713126"/>
    <w:rsid w:val="0071379C"/>
    <w:rsid w:val="00713FCD"/>
    <w:rsid w:val="0071425B"/>
    <w:rsid w:val="007147A7"/>
    <w:rsid w:val="00714CC0"/>
    <w:rsid w:val="00714EF4"/>
    <w:rsid w:val="00715CE3"/>
    <w:rsid w:val="00717A09"/>
    <w:rsid w:val="007219B5"/>
    <w:rsid w:val="007221BC"/>
    <w:rsid w:val="00722645"/>
    <w:rsid w:val="00723631"/>
    <w:rsid w:val="0072382F"/>
    <w:rsid w:val="007240DB"/>
    <w:rsid w:val="00725F43"/>
    <w:rsid w:val="0072671C"/>
    <w:rsid w:val="00727068"/>
    <w:rsid w:val="00727585"/>
    <w:rsid w:val="00727F1F"/>
    <w:rsid w:val="00727FA3"/>
    <w:rsid w:val="00730938"/>
    <w:rsid w:val="00731380"/>
    <w:rsid w:val="0073154A"/>
    <w:rsid w:val="00731E5B"/>
    <w:rsid w:val="007339F2"/>
    <w:rsid w:val="00734043"/>
    <w:rsid w:val="007349DA"/>
    <w:rsid w:val="00734C5E"/>
    <w:rsid w:val="007356E9"/>
    <w:rsid w:val="007376BA"/>
    <w:rsid w:val="007377AD"/>
    <w:rsid w:val="00741730"/>
    <w:rsid w:val="00742833"/>
    <w:rsid w:val="00742DE7"/>
    <w:rsid w:val="00742F1C"/>
    <w:rsid w:val="00743D15"/>
    <w:rsid w:val="007444DE"/>
    <w:rsid w:val="007447CE"/>
    <w:rsid w:val="00744C13"/>
    <w:rsid w:val="00745E82"/>
    <w:rsid w:val="00745EB8"/>
    <w:rsid w:val="0074618E"/>
    <w:rsid w:val="007462D9"/>
    <w:rsid w:val="00746AE0"/>
    <w:rsid w:val="00750C4F"/>
    <w:rsid w:val="007510A8"/>
    <w:rsid w:val="0075183F"/>
    <w:rsid w:val="007531B2"/>
    <w:rsid w:val="007547FF"/>
    <w:rsid w:val="00754E71"/>
    <w:rsid w:val="00755021"/>
    <w:rsid w:val="00755EB7"/>
    <w:rsid w:val="00755F2B"/>
    <w:rsid w:val="007560A1"/>
    <w:rsid w:val="00756410"/>
    <w:rsid w:val="00756E1B"/>
    <w:rsid w:val="0075739A"/>
    <w:rsid w:val="007576C5"/>
    <w:rsid w:val="00757743"/>
    <w:rsid w:val="007577A7"/>
    <w:rsid w:val="00757952"/>
    <w:rsid w:val="007618F5"/>
    <w:rsid w:val="00762031"/>
    <w:rsid w:val="007634E2"/>
    <w:rsid w:val="0076360F"/>
    <w:rsid w:val="00764924"/>
    <w:rsid w:val="00765780"/>
    <w:rsid w:val="00765D72"/>
    <w:rsid w:val="00767291"/>
    <w:rsid w:val="00767A52"/>
    <w:rsid w:val="00767FEA"/>
    <w:rsid w:val="0077028C"/>
    <w:rsid w:val="00770931"/>
    <w:rsid w:val="0077152B"/>
    <w:rsid w:val="007721EA"/>
    <w:rsid w:val="0077466A"/>
    <w:rsid w:val="00774BB1"/>
    <w:rsid w:val="00775A98"/>
    <w:rsid w:val="00775B32"/>
    <w:rsid w:val="00775FE1"/>
    <w:rsid w:val="00776056"/>
    <w:rsid w:val="00777F34"/>
    <w:rsid w:val="00782A3A"/>
    <w:rsid w:val="00783C9B"/>
    <w:rsid w:val="00784A73"/>
    <w:rsid w:val="00786321"/>
    <w:rsid w:val="00787B18"/>
    <w:rsid w:val="007908BC"/>
    <w:rsid w:val="00790F6B"/>
    <w:rsid w:val="0079168B"/>
    <w:rsid w:val="00791931"/>
    <w:rsid w:val="00791A89"/>
    <w:rsid w:val="0079221B"/>
    <w:rsid w:val="00795EF8"/>
    <w:rsid w:val="00796C5C"/>
    <w:rsid w:val="007978C8"/>
    <w:rsid w:val="0079794E"/>
    <w:rsid w:val="007A0F15"/>
    <w:rsid w:val="007A10DA"/>
    <w:rsid w:val="007A15ED"/>
    <w:rsid w:val="007A255A"/>
    <w:rsid w:val="007A3437"/>
    <w:rsid w:val="007A4C65"/>
    <w:rsid w:val="007A4E30"/>
    <w:rsid w:val="007A53E8"/>
    <w:rsid w:val="007A5720"/>
    <w:rsid w:val="007A5935"/>
    <w:rsid w:val="007A5ED7"/>
    <w:rsid w:val="007A6D60"/>
    <w:rsid w:val="007A732B"/>
    <w:rsid w:val="007A7AF1"/>
    <w:rsid w:val="007B12FE"/>
    <w:rsid w:val="007B1D4B"/>
    <w:rsid w:val="007B2726"/>
    <w:rsid w:val="007B2732"/>
    <w:rsid w:val="007B5EFA"/>
    <w:rsid w:val="007B613C"/>
    <w:rsid w:val="007B688C"/>
    <w:rsid w:val="007B6A27"/>
    <w:rsid w:val="007B6C0C"/>
    <w:rsid w:val="007B7321"/>
    <w:rsid w:val="007B772C"/>
    <w:rsid w:val="007B7958"/>
    <w:rsid w:val="007C07A8"/>
    <w:rsid w:val="007C07FE"/>
    <w:rsid w:val="007C0808"/>
    <w:rsid w:val="007C0B15"/>
    <w:rsid w:val="007C1BB6"/>
    <w:rsid w:val="007C2203"/>
    <w:rsid w:val="007C2A8E"/>
    <w:rsid w:val="007C3691"/>
    <w:rsid w:val="007C3A1E"/>
    <w:rsid w:val="007C4442"/>
    <w:rsid w:val="007C44F4"/>
    <w:rsid w:val="007C46F5"/>
    <w:rsid w:val="007C5011"/>
    <w:rsid w:val="007C5279"/>
    <w:rsid w:val="007C55BF"/>
    <w:rsid w:val="007C6099"/>
    <w:rsid w:val="007C6370"/>
    <w:rsid w:val="007C6547"/>
    <w:rsid w:val="007C6AE6"/>
    <w:rsid w:val="007C7669"/>
    <w:rsid w:val="007C7C52"/>
    <w:rsid w:val="007C7EBC"/>
    <w:rsid w:val="007D0AFA"/>
    <w:rsid w:val="007D1B6C"/>
    <w:rsid w:val="007D1FBE"/>
    <w:rsid w:val="007D2656"/>
    <w:rsid w:val="007D2BB3"/>
    <w:rsid w:val="007D362F"/>
    <w:rsid w:val="007D3ABF"/>
    <w:rsid w:val="007D5CAE"/>
    <w:rsid w:val="007D5D77"/>
    <w:rsid w:val="007D658E"/>
    <w:rsid w:val="007D6EAB"/>
    <w:rsid w:val="007E01FF"/>
    <w:rsid w:val="007E0D26"/>
    <w:rsid w:val="007E0E6E"/>
    <w:rsid w:val="007E0F55"/>
    <w:rsid w:val="007E113F"/>
    <w:rsid w:val="007E332E"/>
    <w:rsid w:val="007E39A9"/>
    <w:rsid w:val="007E5E3B"/>
    <w:rsid w:val="007E6FCE"/>
    <w:rsid w:val="007E766C"/>
    <w:rsid w:val="007F0EBB"/>
    <w:rsid w:val="007F143B"/>
    <w:rsid w:val="007F15B6"/>
    <w:rsid w:val="007F26EA"/>
    <w:rsid w:val="007F43C7"/>
    <w:rsid w:val="007F53FC"/>
    <w:rsid w:val="007F595F"/>
    <w:rsid w:val="007F72A3"/>
    <w:rsid w:val="007F77EF"/>
    <w:rsid w:val="007F792A"/>
    <w:rsid w:val="007F7F98"/>
    <w:rsid w:val="007F7FCC"/>
    <w:rsid w:val="008008D2"/>
    <w:rsid w:val="00801024"/>
    <w:rsid w:val="008016CB"/>
    <w:rsid w:val="00802DB4"/>
    <w:rsid w:val="00803563"/>
    <w:rsid w:val="00803CA7"/>
    <w:rsid w:val="00804B14"/>
    <w:rsid w:val="008065D8"/>
    <w:rsid w:val="0080789E"/>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178FC"/>
    <w:rsid w:val="00820F4F"/>
    <w:rsid w:val="008210B9"/>
    <w:rsid w:val="0082192F"/>
    <w:rsid w:val="00822865"/>
    <w:rsid w:val="008230E9"/>
    <w:rsid w:val="00824F35"/>
    <w:rsid w:val="008252FD"/>
    <w:rsid w:val="0082596E"/>
    <w:rsid w:val="008259A4"/>
    <w:rsid w:val="00827FE6"/>
    <w:rsid w:val="00830CEC"/>
    <w:rsid w:val="008317F7"/>
    <w:rsid w:val="0083266C"/>
    <w:rsid w:val="00834080"/>
    <w:rsid w:val="00835451"/>
    <w:rsid w:val="0083551A"/>
    <w:rsid w:val="008355CB"/>
    <w:rsid w:val="008359F7"/>
    <w:rsid w:val="00836563"/>
    <w:rsid w:val="00836AA2"/>
    <w:rsid w:val="00836CB0"/>
    <w:rsid w:val="00836DD3"/>
    <w:rsid w:val="0083714F"/>
    <w:rsid w:val="00840C09"/>
    <w:rsid w:val="00841790"/>
    <w:rsid w:val="008419F5"/>
    <w:rsid w:val="00842214"/>
    <w:rsid w:val="00843D58"/>
    <w:rsid w:val="00844FE2"/>
    <w:rsid w:val="008464CC"/>
    <w:rsid w:val="00846974"/>
    <w:rsid w:val="0084767C"/>
    <w:rsid w:val="00847770"/>
    <w:rsid w:val="00847B4E"/>
    <w:rsid w:val="00847BFD"/>
    <w:rsid w:val="00852183"/>
    <w:rsid w:val="00852E0E"/>
    <w:rsid w:val="00853A92"/>
    <w:rsid w:val="00854119"/>
    <w:rsid w:val="00854276"/>
    <w:rsid w:val="008542CC"/>
    <w:rsid w:val="00854E92"/>
    <w:rsid w:val="00855925"/>
    <w:rsid w:val="00855DBA"/>
    <w:rsid w:val="00856968"/>
    <w:rsid w:val="00856EE4"/>
    <w:rsid w:val="008572C6"/>
    <w:rsid w:val="008578E2"/>
    <w:rsid w:val="00857FE8"/>
    <w:rsid w:val="00861571"/>
    <w:rsid w:val="00861B1D"/>
    <w:rsid w:val="00861D56"/>
    <w:rsid w:val="008649FB"/>
    <w:rsid w:val="008673E6"/>
    <w:rsid w:val="00870030"/>
    <w:rsid w:val="0087066E"/>
    <w:rsid w:val="00871018"/>
    <w:rsid w:val="00872D05"/>
    <w:rsid w:val="008734E2"/>
    <w:rsid w:val="0087352C"/>
    <w:rsid w:val="00873C95"/>
    <w:rsid w:val="00874384"/>
    <w:rsid w:val="00875381"/>
    <w:rsid w:val="0087552D"/>
    <w:rsid w:val="00875B51"/>
    <w:rsid w:val="00880188"/>
    <w:rsid w:val="0088144E"/>
    <w:rsid w:val="0088186E"/>
    <w:rsid w:val="0088226C"/>
    <w:rsid w:val="00882F60"/>
    <w:rsid w:val="00882FA7"/>
    <w:rsid w:val="00883895"/>
    <w:rsid w:val="00883E2E"/>
    <w:rsid w:val="008854EF"/>
    <w:rsid w:val="00886750"/>
    <w:rsid w:val="00887089"/>
    <w:rsid w:val="00890121"/>
    <w:rsid w:val="008904D1"/>
    <w:rsid w:val="00890C31"/>
    <w:rsid w:val="00892627"/>
    <w:rsid w:val="00893E6C"/>
    <w:rsid w:val="00894748"/>
    <w:rsid w:val="00894C37"/>
    <w:rsid w:val="008968E2"/>
    <w:rsid w:val="008A0204"/>
    <w:rsid w:val="008A05F7"/>
    <w:rsid w:val="008A09D6"/>
    <w:rsid w:val="008A0FE8"/>
    <w:rsid w:val="008A119F"/>
    <w:rsid w:val="008A3B1E"/>
    <w:rsid w:val="008A3D07"/>
    <w:rsid w:val="008A3E18"/>
    <w:rsid w:val="008A3FE1"/>
    <w:rsid w:val="008A4669"/>
    <w:rsid w:val="008A46C4"/>
    <w:rsid w:val="008A55F2"/>
    <w:rsid w:val="008A59CD"/>
    <w:rsid w:val="008A69C9"/>
    <w:rsid w:val="008A6CEE"/>
    <w:rsid w:val="008A72D5"/>
    <w:rsid w:val="008B0DF1"/>
    <w:rsid w:val="008B1A20"/>
    <w:rsid w:val="008B262B"/>
    <w:rsid w:val="008B4A80"/>
    <w:rsid w:val="008B5611"/>
    <w:rsid w:val="008B5E54"/>
    <w:rsid w:val="008B6679"/>
    <w:rsid w:val="008B6FA5"/>
    <w:rsid w:val="008C0334"/>
    <w:rsid w:val="008C0D9B"/>
    <w:rsid w:val="008C1D05"/>
    <w:rsid w:val="008C2448"/>
    <w:rsid w:val="008C2D27"/>
    <w:rsid w:val="008C3853"/>
    <w:rsid w:val="008C45C1"/>
    <w:rsid w:val="008C52FE"/>
    <w:rsid w:val="008C57AA"/>
    <w:rsid w:val="008C69E5"/>
    <w:rsid w:val="008D00E5"/>
    <w:rsid w:val="008D0383"/>
    <w:rsid w:val="008D136E"/>
    <w:rsid w:val="008D2C7A"/>
    <w:rsid w:val="008D4FD2"/>
    <w:rsid w:val="008D5128"/>
    <w:rsid w:val="008D5306"/>
    <w:rsid w:val="008D6967"/>
    <w:rsid w:val="008D6F61"/>
    <w:rsid w:val="008D7585"/>
    <w:rsid w:val="008E0A20"/>
    <w:rsid w:val="008E1F98"/>
    <w:rsid w:val="008E22B9"/>
    <w:rsid w:val="008E25E6"/>
    <w:rsid w:val="008E269C"/>
    <w:rsid w:val="008E3EC5"/>
    <w:rsid w:val="008E4A08"/>
    <w:rsid w:val="008E4B48"/>
    <w:rsid w:val="008E51AC"/>
    <w:rsid w:val="008E6365"/>
    <w:rsid w:val="008E74EA"/>
    <w:rsid w:val="008E77A7"/>
    <w:rsid w:val="008F016B"/>
    <w:rsid w:val="008F0EE4"/>
    <w:rsid w:val="008F1D4A"/>
    <w:rsid w:val="008F28B5"/>
    <w:rsid w:val="008F31C4"/>
    <w:rsid w:val="008F37CE"/>
    <w:rsid w:val="008F4342"/>
    <w:rsid w:val="008F4894"/>
    <w:rsid w:val="008F4C45"/>
    <w:rsid w:val="008F56C7"/>
    <w:rsid w:val="008F5FED"/>
    <w:rsid w:val="008F63DE"/>
    <w:rsid w:val="008F67DA"/>
    <w:rsid w:val="008F6932"/>
    <w:rsid w:val="008F7278"/>
    <w:rsid w:val="008F7417"/>
    <w:rsid w:val="00900B0F"/>
    <w:rsid w:val="00903A83"/>
    <w:rsid w:val="0090406D"/>
    <w:rsid w:val="00904441"/>
    <w:rsid w:val="00904768"/>
    <w:rsid w:val="009053AC"/>
    <w:rsid w:val="0090592C"/>
    <w:rsid w:val="00905F4B"/>
    <w:rsid w:val="00906EAE"/>
    <w:rsid w:val="00906EDB"/>
    <w:rsid w:val="00907406"/>
    <w:rsid w:val="00907C0C"/>
    <w:rsid w:val="00910E86"/>
    <w:rsid w:val="009116A4"/>
    <w:rsid w:val="00913893"/>
    <w:rsid w:val="0091417D"/>
    <w:rsid w:val="0091564D"/>
    <w:rsid w:val="00915DD6"/>
    <w:rsid w:val="00915E91"/>
    <w:rsid w:val="00916106"/>
    <w:rsid w:val="009169BA"/>
    <w:rsid w:val="00916E0D"/>
    <w:rsid w:val="009201BE"/>
    <w:rsid w:val="00920424"/>
    <w:rsid w:val="00920C27"/>
    <w:rsid w:val="009222AE"/>
    <w:rsid w:val="00922A1A"/>
    <w:rsid w:val="00923C88"/>
    <w:rsid w:val="009242F8"/>
    <w:rsid w:val="009243B6"/>
    <w:rsid w:val="00924652"/>
    <w:rsid w:val="00925123"/>
    <w:rsid w:val="00925B93"/>
    <w:rsid w:val="00925E8F"/>
    <w:rsid w:val="00926ADD"/>
    <w:rsid w:val="00926C2A"/>
    <w:rsid w:val="009273F7"/>
    <w:rsid w:val="00927418"/>
    <w:rsid w:val="009277CE"/>
    <w:rsid w:val="00927D8C"/>
    <w:rsid w:val="00927DF6"/>
    <w:rsid w:val="0093026F"/>
    <w:rsid w:val="00930A45"/>
    <w:rsid w:val="0093176C"/>
    <w:rsid w:val="00932718"/>
    <w:rsid w:val="00932A1D"/>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49D"/>
    <w:rsid w:val="009418E8"/>
    <w:rsid w:val="00941DD9"/>
    <w:rsid w:val="00941FAA"/>
    <w:rsid w:val="00942C3E"/>
    <w:rsid w:val="00943598"/>
    <w:rsid w:val="00944024"/>
    <w:rsid w:val="009451B1"/>
    <w:rsid w:val="0094589F"/>
    <w:rsid w:val="00945A81"/>
    <w:rsid w:val="0094661F"/>
    <w:rsid w:val="00947811"/>
    <w:rsid w:val="00947A2C"/>
    <w:rsid w:val="00947AE9"/>
    <w:rsid w:val="009501EE"/>
    <w:rsid w:val="00951037"/>
    <w:rsid w:val="00951101"/>
    <w:rsid w:val="009526C2"/>
    <w:rsid w:val="0095299F"/>
    <w:rsid w:val="00952A39"/>
    <w:rsid w:val="00953423"/>
    <w:rsid w:val="009541C2"/>
    <w:rsid w:val="009544B1"/>
    <w:rsid w:val="00954789"/>
    <w:rsid w:val="00955EEA"/>
    <w:rsid w:val="00957F2E"/>
    <w:rsid w:val="00961501"/>
    <w:rsid w:val="009615EA"/>
    <w:rsid w:val="00961EA6"/>
    <w:rsid w:val="00963557"/>
    <w:rsid w:val="00963ED4"/>
    <w:rsid w:val="00964DB8"/>
    <w:rsid w:val="00964FF6"/>
    <w:rsid w:val="0096510E"/>
    <w:rsid w:val="00965CCF"/>
    <w:rsid w:val="00966EBD"/>
    <w:rsid w:val="0097016A"/>
    <w:rsid w:val="009702FB"/>
    <w:rsid w:val="0097044C"/>
    <w:rsid w:val="0097081F"/>
    <w:rsid w:val="00971131"/>
    <w:rsid w:val="009727BB"/>
    <w:rsid w:val="009731BB"/>
    <w:rsid w:val="00974859"/>
    <w:rsid w:val="009748CC"/>
    <w:rsid w:val="00974F70"/>
    <w:rsid w:val="00975092"/>
    <w:rsid w:val="00975633"/>
    <w:rsid w:val="009763FF"/>
    <w:rsid w:val="00977293"/>
    <w:rsid w:val="0098026E"/>
    <w:rsid w:val="00980FB1"/>
    <w:rsid w:val="00981412"/>
    <w:rsid w:val="009816E3"/>
    <w:rsid w:val="00983097"/>
    <w:rsid w:val="00985D0E"/>
    <w:rsid w:val="00986315"/>
    <w:rsid w:val="009868E7"/>
    <w:rsid w:val="009873E9"/>
    <w:rsid w:val="009908C2"/>
    <w:rsid w:val="00991BF9"/>
    <w:rsid w:val="00992030"/>
    <w:rsid w:val="009924C8"/>
    <w:rsid w:val="00992977"/>
    <w:rsid w:val="00993B9C"/>
    <w:rsid w:val="00994198"/>
    <w:rsid w:val="0099476F"/>
    <w:rsid w:val="00996070"/>
    <w:rsid w:val="009960E1"/>
    <w:rsid w:val="009973CD"/>
    <w:rsid w:val="009974D2"/>
    <w:rsid w:val="0099784F"/>
    <w:rsid w:val="00997F2C"/>
    <w:rsid w:val="009A04E7"/>
    <w:rsid w:val="009A058E"/>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43F"/>
    <w:rsid w:val="009B465C"/>
    <w:rsid w:val="009B51A5"/>
    <w:rsid w:val="009B52B1"/>
    <w:rsid w:val="009B66C8"/>
    <w:rsid w:val="009C0494"/>
    <w:rsid w:val="009C06D9"/>
    <w:rsid w:val="009C0961"/>
    <w:rsid w:val="009C1DCE"/>
    <w:rsid w:val="009C2E4E"/>
    <w:rsid w:val="009C3805"/>
    <w:rsid w:val="009C555F"/>
    <w:rsid w:val="009C58BD"/>
    <w:rsid w:val="009C5A9D"/>
    <w:rsid w:val="009C5F1F"/>
    <w:rsid w:val="009C64BA"/>
    <w:rsid w:val="009C7E32"/>
    <w:rsid w:val="009D0310"/>
    <w:rsid w:val="009D0432"/>
    <w:rsid w:val="009D05F7"/>
    <w:rsid w:val="009D0AFE"/>
    <w:rsid w:val="009D12CA"/>
    <w:rsid w:val="009D25E1"/>
    <w:rsid w:val="009D410A"/>
    <w:rsid w:val="009D4616"/>
    <w:rsid w:val="009D49F1"/>
    <w:rsid w:val="009D4C56"/>
    <w:rsid w:val="009D548F"/>
    <w:rsid w:val="009D5D32"/>
    <w:rsid w:val="009D5F28"/>
    <w:rsid w:val="009D7962"/>
    <w:rsid w:val="009D7D67"/>
    <w:rsid w:val="009D7E96"/>
    <w:rsid w:val="009E1B7D"/>
    <w:rsid w:val="009E250B"/>
    <w:rsid w:val="009E284C"/>
    <w:rsid w:val="009E353C"/>
    <w:rsid w:val="009E3E7A"/>
    <w:rsid w:val="009E4E50"/>
    <w:rsid w:val="009E55DC"/>
    <w:rsid w:val="009E5A8B"/>
    <w:rsid w:val="009E6093"/>
    <w:rsid w:val="009E6BCA"/>
    <w:rsid w:val="009E74F0"/>
    <w:rsid w:val="009E7A4A"/>
    <w:rsid w:val="009F0813"/>
    <w:rsid w:val="009F097B"/>
    <w:rsid w:val="009F0B2A"/>
    <w:rsid w:val="009F1942"/>
    <w:rsid w:val="009F1B3B"/>
    <w:rsid w:val="009F1E4F"/>
    <w:rsid w:val="009F2D18"/>
    <w:rsid w:val="009F365E"/>
    <w:rsid w:val="009F3E7A"/>
    <w:rsid w:val="009F4272"/>
    <w:rsid w:val="009F554F"/>
    <w:rsid w:val="009F6A06"/>
    <w:rsid w:val="009F72C0"/>
    <w:rsid w:val="009F73AB"/>
    <w:rsid w:val="009F77DC"/>
    <w:rsid w:val="009F7F3A"/>
    <w:rsid w:val="00A00C65"/>
    <w:rsid w:val="00A01256"/>
    <w:rsid w:val="00A02C11"/>
    <w:rsid w:val="00A03D34"/>
    <w:rsid w:val="00A03DE4"/>
    <w:rsid w:val="00A0451F"/>
    <w:rsid w:val="00A04711"/>
    <w:rsid w:val="00A04FB3"/>
    <w:rsid w:val="00A05BD7"/>
    <w:rsid w:val="00A0685F"/>
    <w:rsid w:val="00A068B3"/>
    <w:rsid w:val="00A06E56"/>
    <w:rsid w:val="00A072E6"/>
    <w:rsid w:val="00A0757E"/>
    <w:rsid w:val="00A07A91"/>
    <w:rsid w:val="00A07BA8"/>
    <w:rsid w:val="00A12F06"/>
    <w:rsid w:val="00A13206"/>
    <w:rsid w:val="00A1380B"/>
    <w:rsid w:val="00A1431D"/>
    <w:rsid w:val="00A14550"/>
    <w:rsid w:val="00A145A9"/>
    <w:rsid w:val="00A15ACC"/>
    <w:rsid w:val="00A16417"/>
    <w:rsid w:val="00A16B48"/>
    <w:rsid w:val="00A16E42"/>
    <w:rsid w:val="00A170A3"/>
    <w:rsid w:val="00A17A45"/>
    <w:rsid w:val="00A17F97"/>
    <w:rsid w:val="00A202BC"/>
    <w:rsid w:val="00A203A2"/>
    <w:rsid w:val="00A20492"/>
    <w:rsid w:val="00A220E6"/>
    <w:rsid w:val="00A220FF"/>
    <w:rsid w:val="00A22121"/>
    <w:rsid w:val="00A22D28"/>
    <w:rsid w:val="00A233E2"/>
    <w:rsid w:val="00A23C47"/>
    <w:rsid w:val="00A24F11"/>
    <w:rsid w:val="00A2501C"/>
    <w:rsid w:val="00A25C2D"/>
    <w:rsid w:val="00A25DE6"/>
    <w:rsid w:val="00A25E6E"/>
    <w:rsid w:val="00A260D4"/>
    <w:rsid w:val="00A26BF9"/>
    <w:rsid w:val="00A26CD1"/>
    <w:rsid w:val="00A26DC2"/>
    <w:rsid w:val="00A276CD"/>
    <w:rsid w:val="00A306EB"/>
    <w:rsid w:val="00A308DD"/>
    <w:rsid w:val="00A3127F"/>
    <w:rsid w:val="00A312FD"/>
    <w:rsid w:val="00A31A4F"/>
    <w:rsid w:val="00A31DA9"/>
    <w:rsid w:val="00A32B62"/>
    <w:rsid w:val="00A33DBD"/>
    <w:rsid w:val="00A34456"/>
    <w:rsid w:val="00A35BE8"/>
    <w:rsid w:val="00A36D5D"/>
    <w:rsid w:val="00A370A3"/>
    <w:rsid w:val="00A37CDA"/>
    <w:rsid w:val="00A40206"/>
    <w:rsid w:val="00A41843"/>
    <w:rsid w:val="00A41C41"/>
    <w:rsid w:val="00A4433D"/>
    <w:rsid w:val="00A44422"/>
    <w:rsid w:val="00A4458E"/>
    <w:rsid w:val="00A45271"/>
    <w:rsid w:val="00A45B3B"/>
    <w:rsid w:val="00A45E50"/>
    <w:rsid w:val="00A46D85"/>
    <w:rsid w:val="00A504CC"/>
    <w:rsid w:val="00A50C45"/>
    <w:rsid w:val="00A50EC7"/>
    <w:rsid w:val="00A51C2B"/>
    <w:rsid w:val="00A51DCE"/>
    <w:rsid w:val="00A53A17"/>
    <w:rsid w:val="00A53A92"/>
    <w:rsid w:val="00A54DAA"/>
    <w:rsid w:val="00A55D87"/>
    <w:rsid w:val="00A55F52"/>
    <w:rsid w:val="00A57284"/>
    <w:rsid w:val="00A6383F"/>
    <w:rsid w:val="00A64026"/>
    <w:rsid w:val="00A64837"/>
    <w:rsid w:val="00A6564E"/>
    <w:rsid w:val="00A65CA5"/>
    <w:rsid w:val="00A65DA1"/>
    <w:rsid w:val="00A661A0"/>
    <w:rsid w:val="00A6646D"/>
    <w:rsid w:val="00A664F4"/>
    <w:rsid w:val="00A66C0A"/>
    <w:rsid w:val="00A67239"/>
    <w:rsid w:val="00A674A0"/>
    <w:rsid w:val="00A67604"/>
    <w:rsid w:val="00A7005F"/>
    <w:rsid w:val="00A70BD8"/>
    <w:rsid w:val="00A7230B"/>
    <w:rsid w:val="00A726CC"/>
    <w:rsid w:val="00A7275A"/>
    <w:rsid w:val="00A74CE3"/>
    <w:rsid w:val="00A75032"/>
    <w:rsid w:val="00A76236"/>
    <w:rsid w:val="00A767A2"/>
    <w:rsid w:val="00A767CF"/>
    <w:rsid w:val="00A771FE"/>
    <w:rsid w:val="00A77903"/>
    <w:rsid w:val="00A80A21"/>
    <w:rsid w:val="00A81C62"/>
    <w:rsid w:val="00A81F16"/>
    <w:rsid w:val="00A82BB0"/>
    <w:rsid w:val="00A83D53"/>
    <w:rsid w:val="00A84085"/>
    <w:rsid w:val="00A856CE"/>
    <w:rsid w:val="00A878E5"/>
    <w:rsid w:val="00A90098"/>
    <w:rsid w:val="00A90B72"/>
    <w:rsid w:val="00A90C72"/>
    <w:rsid w:val="00A9101C"/>
    <w:rsid w:val="00A9121B"/>
    <w:rsid w:val="00A91250"/>
    <w:rsid w:val="00A9177E"/>
    <w:rsid w:val="00A917CE"/>
    <w:rsid w:val="00A924E3"/>
    <w:rsid w:val="00A93111"/>
    <w:rsid w:val="00A94531"/>
    <w:rsid w:val="00A95222"/>
    <w:rsid w:val="00A9523C"/>
    <w:rsid w:val="00A952DC"/>
    <w:rsid w:val="00A95430"/>
    <w:rsid w:val="00A95B85"/>
    <w:rsid w:val="00A95D01"/>
    <w:rsid w:val="00A9657D"/>
    <w:rsid w:val="00A965F5"/>
    <w:rsid w:val="00A967FF"/>
    <w:rsid w:val="00A96EE1"/>
    <w:rsid w:val="00AA0F10"/>
    <w:rsid w:val="00AA2184"/>
    <w:rsid w:val="00AA299F"/>
    <w:rsid w:val="00AA2ECD"/>
    <w:rsid w:val="00AA2F4C"/>
    <w:rsid w:val="00AA389E"/>
    <w:rsid w:val="00AA4670"/>
    <w:rsid w:val="00AA48EB"/>
    <w:rsid w:val="00AA5EB8"/>
    <w:rsid w:val="00AA7877"/>
    <w:rsid w:val="00AA7F3B"/>
    <w:rsid w:val="00AB1BC5"/>
    <w:rsid w:val="00AB34FB"/>
    <w:rsid w:val="00AB386C"/>
    <w:rsid w:val="00AB3EA7"/>
    <w:rsid w:val="00AB5385"/>
    <w:rsid w:val="00AB5922"/>
    <w:rsid w:val="00AB63C9"/>
    <w:rsid w:val="00AB7434"/>
    <w:rsid w:val="00AB7BCC"/>
    <w:rsid w:val="00AC0D89"/>
    <w:rsid w:val="00AC0DED"/>
    <w:rsid w:val="00AC0EDD"/>
    <w:rsid w:val="00AC24D4"/>
    <w:rsid w:val="00AC286A"/>
    <w:rsid w:val="00AC30A5"/>
    <w:rsid w:val="00AC3589"/>
    <w:rsid w:val="00AC3BD7"/>
    <w:rsid w:val="00AC538B"/>
    <w:rsid w:val="00AC5FF3"/>
    <w:rsid w:val="00AC6483"/>
    <w:rsid w:val="00AC685B"/>
    <w:rsid w:val="00AD0CB0"/>
    <w:rsid w:val="00AD1131"/>
    <w:rsid w:val="00AD11FC"/>
    <w:rsid w:val="00AD198C"/>
    <w:rsid w:val="00AD2787"/>
    <w:rsid w:val="00AD48CF"/>
    <w:rsid w:val="00AD4CA1"/>
    <w:rsid w:val="00AD516F"/>
    <w:rsid w:val="00AD5589"/>
    <w:rsid w:val="00AE00A8"/>
    <w:rsid w:val="00AE06E4"/>
    <w:rsid w:val="00AE09E4"/>
    <w:rsid w:val="00AE0E4B"/>
    <w:rsid w:val="00AE2238"/>
    <w:rsid w:val="00AE2F94"/>
    <w:rsid w:val="00AE30CB"/>
    <w:rsid w:val="00AE430A"/>
    <w:rsid w:val="00AE444F"/>
    <w:rsid w:val="00AE451A"/>
    <w:rsid w:val="00AE4633"/>
    <w:rsid w:val="00AE4FD3"/>
    <w:rsid w:val="00AE52A5"/>
    <w:rsid w:val="00AE615F"/>
    <w:rsid w:val="00AE789D"/>
    <w:rsid w:val="00AE7D59"/>
    <w:rsid w:val="00AF14D6"/>
    <w:rsid w:val="00AF14F6"/>
    <w:rsid w:val="00AF20EE"/>
    <w:rsid w:val="00AF21AB"/>
    <w:rsid w:val="00AF2933"/>
    <w:rsid w:val="00AF2A5D"/>
    <w:rsid w:val="00AF39F4"/>
    <w:rsid w:val="00AF4D5D"/>
    <w:rsid w:val="00AF5525"/>
    <w:rsid w:val="00AF5F92"/>
    <w:rsid w:val="00AF66E6"/>
    <w:rsid w:val="00AF6B5D"/>
    <w:rsid w:val="00AF78C3"/>
    <w:rsid w:val="00B01283"/>
    <w:rsid w:val="00B013E8"/>
    <w:rsid w:val="00B02397"/>
    <w:rsid w:val="00B0375F"/>
    <w:rsid w:val="00B03CFC"/>
    <w:rsid w:val="00B03F90"/>
    <w:rsid w:val="00B0447A"/>
    <w:rsid w:val="00B0665E"/>
    <w:rsid w:val="00B07071"/>
    <w:rsid w:val="00B119E8"/>
    <w:rsid w:val="00B11C1D"/>
    <w:rsid w:val="00B12CED"/>
    <w:rsid w:val="00B13427"/>
    <w:rsid w:val="00B13CF4"/>
    <w:rsid w:val="00B159F0"/>
    <w:rsid w:val="00B15BBF"/>
    <w:rsid w:val="00B16192"/>
    <w:rsid w:val="00B173B8"/>
    <w:rsid w:val="00B17611"/>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5124"/>
    <w:rsid w:val="00B36D58"/>
    <w:rsid w:val="00B371AF"/>
    <w:rsid w:val="00B37B83"/>
    <w:rsid w:val="00B402E4"/>
    <w:rsid w:val="00B411C5"/>
    <w:rsid w:val="00B415F6"/>
    <w:rsid w:val="00B417FD"/>
    <w:rsid w:val="00B4221C"/>
    <w:rsid w:val="00B42441"/>
    <w:rsid w:val="00B443CB"/>
    <w:rsid w:val="00B44413"/>
    <w:rsid w:val="00B460C7"/>
    <w:rsid w:val="00B4704D"/>
    <w:rsid w:val="00B47F23"/>
    <w:rsid w:val="00B50D30"/>
    <w:rsid w:val="00B50FC3"/>
    <w:rsid w:val="00B51AB0"/>
    <w:rsid w:val="00B5248C"/>
    <w:rsid w:val="00B528E7"/>
    <w:rsid w:val="00B52AC0"/>
    <w:rsid w:val="00B53336"/>
    <w:rsid w:val="00B536BA"/>
    <w:rsid w:val="00B55CB0"/>
    <w:rsid w:val="00B566E5"/>
    <w:rsid w:val="00B60581"/>
    <w:rsid w:val="00B60D0F"/>
    <w:rsid w:val="00B612CE"/>
    <w:rsid w:val="00B6134E"/>
    <w:rsid w:val="00B61815"/>
    <w:rsid w:val="00B618A0"/>
    <w:rsid w:val="00B621A3"/>
    <w:rsid w:val="00B6231A"/>
    <w:rsid w:val="00B63221"/>
    <w:rsid w:val="00B6329A"/>
    <w:rsid w:val="00B63EB1"/>
    <w:rsid w:val="00B64CCA"/>
    <w:rsid w:val="00B65973"/>
    <w:rsid w:val="00B66115"/>
    <w:rsid w:val="00B6714F"/>
    <w:rsid w:val="00B674D3"/>
    <w:rsid w:val="00B67713"/>
    <w:rsid w:val="00B70198"/>
    <w:rsid w:val="00B70339"/>
    <w:rsid w:val="00B725C3"/>
    <w:rsid w:val="00B72D4B"/>
    <w:rsid w:val="00B7336A"/>
    <w:rsid w:val="00B73A8F"/>
    <w:rsid w:val="00B74E2C"/>
    <w:rsid w:val="00B7517C"/>
    <w:rsid w:val="00B75AAE"/>
    <w:rsid w:val="00B762CA"/>
    <w:rsid w:val="00B76529"/>
    <w:rsid w:val="00B765D6"/>
    <w:rsid w:val="00B7699A"/>
    <w:rsid w:val="00B83049"/>
    <w:rsid w:val="00B833CC"/>
    <w:rsid w:val="00B84571"/>
    <w:rsid w:val="00B85144"/>
    <w:rsid w:val="00B8520A"/>
    <w:rsid w:val="00B875E8"/>
    <w:rsid w:val="00B919B5"/>
    <w:rsid w:val="00B92833"/>
    <w:rsid w:val="00B928B1"/>
    <w:rsid w:val="00B93A3A"/>
    <w:rsid w:val="00B94456"/>
    <w:rsid w:val="00B94B23"/>
    <w:rsid w:val="00B95BE5"/>
    <w:rsid w:val="00B977B8"/>
    <w:rsid w:val="00BA0295"/>
    <w:rsid w:val="00BA0412"/>
    <w:rsid w:val="00BA0471"/>
    <w:rsid w:val="00BA0BC2"/>
    <w:rsid w:val="00BA0C2D"/>
    <w:rsid w:val="00BA0C40"/>
    <w:rsid w:val="00BA0D73"/>
    <w:rsid w:val="00BA10DA"/>
    <w:rsid w:val="00BA330E"/>
    <w:rsid w:val="00BA5047"/>
    <w:rsid w:val="00BA54C2"/>
    <w:rsid w:val="00BA62A8"/>
    <w:rsid w:val="00BB188F"/>
    <w:rsid w:val="00BB1FC3"/>
    <w:rsid w:val="00BB26EE"/>
    <w:rsid w:val="00BB2967"/>
    <w:rsid w:val="00BB2ACB"/>
    <w:rsid w:val="00BB424C"/>
    <w:rsid w:val="00BB473E"/>
    <w:rsid w:val="00BB542C"/>
    <w:rsid w:val="00BB5810"/>
    <w:rsid w:val="00BB6169"/>
    <w:rsid w:val="00BB78FA"/>
    <w:rsid w:val="00BC0565"/>
    <w:rsid w:val="00BC4DAB"/>
    <w:rsid w:val="00BC5599"/>
    <w:rsid w:val="00BC5BDA"/>
    <w:rsid w:val="00BC5C66"/>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831"/>
    <w:rsid w:val="00BE0A78"/>
    <w:rsid w:val="00BE0D4E"/>
    <w:rsid w:val="00BE19AC"/>
    <w:rsid w:val="00BE2701"/>
    <w:rsid w:val="00BE31A2"/>
    <w:rsid w:val="00BE3B4C"/>
    <w:rsid w:val="00BE3EAD"/>
    <w:rsid w:val="00BE4914"/>
    <w:rsid w:val="00BE4F32"/>
    <w:rsid w:val="00BE5109"/>
    <w:rsid w:val="00BE677E"/>
    <w:rsid w:val="00BE72BC"/>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4F0F"/>
    <w:rsid w:val="00C0549F"/>
    <w:rsid w:val="00C054AB"/>
    <w:rsid w:val="00C05745"/>
    <w:rsid w:val="00C063BB"/>
    <w:rsid w:val="00C06584"/>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178C2"/>
    <w:rsid w:val="00C20D52"/>
    <w:rsid w:val="00C211FC"/>
    <w:rsid w:val="00C214CF"/>
    <w:rsid w:val="00C215C0"/>
    <w:rsid w:val="00C21775"/>
    <w:rsid w:val="00C21F80"/>
    <w:rsid w:val="00C22026"/>
    <w:rsid w:val="00C226EE"/>
    <w:rsid w:val="00C22CC3"/>
    <w:rsid w:val="00C23892"/>
    <w:rsid w:val="00C23A6F"/>
    <w:rsid w:val="00C24F14"/>
    <w:rsid w:val="00C25004"/>
    <w:rsid w:val="00C25AF4"/>
    <w:rsid w:val="00C26C2B"/>
    <w:rsid w:val="00C26D8A"/>
    <w:rsid w:val="00C26DB6"/>
    <w:rsid w:val="00C27258"/>
    <w:rsid w:val="00C279ED"/>
    <w:rsid w:val="00C30660"/>
    <w:rsid w:val="00C30CA7"/>
    <w:rsid w:val="00C30E38"/>
    <w:rsid w:val="00C31BCE"/>
    <w:rsid w:val="00C3235C"/>
    <w:rsid w:val="00C3248B"/>
    <w:rsid w:val="00C34412"/>
    <w:rsid w:val="00C346AB"/>
    <w:rsid w:val="00C34EDA"/>
    <w:rsid w:val="00C35028"/>
    <w:rsid w:val="00C361B7"/>
    <w:rsid w:val="00C373C7"/>
    <w:rsid w:val="00C37CC9"/>
    <w:rsid w:val="00C408B6"/>
    <w:rsid w:val="00C411AD"/>
    <w:rsid w:val="00C41373"/>
    <w:rsid w:val="00C44207"/>
    <w:rsid w:val="00C445E1"/>
    <w:rsid w:val="00C459BE"/>
    <w:rsid w:val="00C45A4C"/>
    <w:rsid w:val="00C45EF1"/>
    <w:rsid w:val="00C4662F"/>
    <w:rsid w:val="00C46745"/>
    <w:rsid w:val="00C47303"/>
    <w:rsid w:val="00C500C4"/>
    <w:rsid w:val="00C50E69"/>
    <w:rsid w:val="00C542C1"/>
    <w:rsid w:val="00C55CE4"/>
    <w:rsid w:val="00C55D59"/>
    <w:rsid w:val="00C5668D"/>
    <w:rsid w:val="00C57336"/>
    <w:rsid w:val="00C5761A"/>
    <w:rsid w:val="00C60D5A"/>
    <w:rsid w:val="00C62653"/>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357B"/>
    <w:rsid w:val="00C74BD8"/>
    <w:rsid w:val="00C76352"/>
    <w:rsid w:val="00C765C7"/>
    <w:rsid w:val="00C76DA9"/>
    <w:rsid w:val="00C7746B"/>
    <w:rsid w:val="00C77A12"/>
    <w:rsid w:val="00C801E7"/>
    <w:rsid w:val="00C804E6"/>
    <w:rsid w:val="00C80AC8"/>
    <w:rsid w:val="00C80E69"/>
    <w:rsid w:val="00C819A3"/>
    <w:rsid w:val="00C822A8"/>
    <w:rsid w:val="00C84CE2"/>
    <w:rsid w:val="00C85CDE"/>
    <w:rsid w:val="00C914DD"/>
    <w:rsid w:val="00C918AC"/>
    <w:rsid w:val="00C92E08"/>
    <w:rsid w:val="00C96572"/>
    <w:rsid w:val="00C97052"/>
    <w:rsid w:val="00CA04BA"/>
    <w:rsid w:val="00CA0EF2"/>
    <w:rsid w:val="00CA1F0F"/>
    <w:rsid w:val="00CA3241"/>
    <w:rsid w:val="00CA32E2"/>
    <w:rsid w:val="00CA4BCA"/>
    <w:rsid w:val="00CA4DAC"/>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69E0"/>
    <w:rsid w:val="00CB70EA"/>
    <w:rsid w:val="00CB750C"/>
    <w:rsid w:val="00CB781E"/>
    <w:rsid w:val="00CC0723"/>
    <w:rsid w:val="00CC0B00"/>
    <w:rsid w:val="00CC13BA"/>
    <w:rsid w:val="00CC2892"/>
    <w:rsid w:val="00CC3323"/>
    <w:rsid w:val="00CC4B81"/>
    <w:rsid w:val="00CC550A"/>
    <w:rsid w:val="00CC5A77"/>
    <w:rsid w:val="00CC5B6E"/>
    <w:rsid w:val="00CC635F"/>
    <w:rsid w:val="00CC6BBF"/>
    <w:rsid w:val="00CC7241"/>
    <w:rsid w:val="00CD2B95"/>
    <w:rsid w:val="00CD32CF"/>
    <w:rsid w:val="00CD407F"/>
    <w:rsid w:val="00CD40F9"/>
    <w:rsid w:val="00CD48CE"/>
    <w:rsid w:val="00CD557E"/>
    <w:rsid w:val="00CD5CD2"/>
    <w:rsid w:val="00CD5F3D"/>
    <w:rsid w:val="00CD5FE7"/>
    <w:rsid w:val="00CD604B"/>
    <w:rsid w:val="00CD6EED"/>
    <w:rsid w:val="00CD756E"/>
    <w:rsid w:val="00CE0241"/>
    <w:rsid w:val="00CE0529"/>
    <w:rsid w:val="00CE06B3"/>
    <w:rsid w:val="00CE0998"/>
    <w:rsid w:val="00CE152A"/>
    <w:rsid w:val="00CE1BA4"/>
    <w:rsid w:val="00CE26CD"/>
    <w:rsid w:val="00CE5D5E"/>
    <w:rsid w:val="00CE6D3D"/>
    <w:rsid w:val="00CE7027"/>
    <w:rsid w:val="00CE7AC6"/>
    <w:rsid w:val="00CE7F2F"/>
    <w:rsid w:val="00CE7FC8"/>
    <w:rsid w:val="00CF09C5"/>
    <w:rsid w:val="00CF15BA"/>
    <w:rsid w:val="00CF18E7"/>
    <w:rsid w:val="00CF220C"/>
    <w:rsid w:val="00CF2371"/>
    <w:rsid w:val="00CF2E53"/>
    <w:rsid w:val="00CF3904"/>
    <w:rsid w:val="00CF4AED"/>
    <w:rsid w:val="00CF4DE5"/>
    <w:rsid w:val="00CF6C69"/>
    <w:rsid w:val="00CF710E"/>
    <w:rsid w:val="00D00E0A"/>
    <w:rsid w:val="00D01664"/>
    <w:rsid w:val="00D03243"/>
    <w:rsid w:val="00D038CC"/>
    <w:rsid w:val="00D03FF6"/>
    <w:rsid w:val="00D04BA7"/>
    <w:rsid w:val="00D07C06"/>
    <w:rsid w:val="00D07E69"/>
    <w:rsid w:val="00D1045A"/>
    <w:rsid w:val="00D10628"/>
    <w:rsid w:val="00D12991"/>
    <w:rsid w:val="00D1340E"/>
    <w:rsid w:val="00D14739"/>
    <w:rsid w:val="00D147C8"/>
    <w:rsid w:val="00D15CE5"/>
    <w:rsid w:val="00D16A2E"/>
    <w:rsid w:val="00D16C4A"/>
    <w:rsid w:val="00D17FF8"/>
    <w:rsid w:val="00D20034"/>
    <w:rsid w:val="00D201EF"/>
    <w:rsid w:val="00D20D11"/>
    <w:rsid w:val="00D20D56"/>
    <w:rsid w:val="00D225B4"/>
    <w:rsid w:val="00D22B60"/>
    <w:rsid w:val="00D239A5"/>
    <w:rsid w:val="00D250AD"/>
    <w:rsid w:val="00D267B2"/>
    <w:rsid w:val="00D279EF"/>
    <w:rsid w:val="00D27CE6"/>
    <w:rsid w:val="00D303D6"/>
    <w:rsid w:val="00D303FC"/>
    <w:rsid w:val="00D3075C"/>
    <w:rsid w:val="00D31311"/>
    <w:rsid w:val="00D32A41"/>
    <w:rsid w:val="00D32E79"/>
    <w:rsid w:val="00D334B0"/>
    <w:rsid w:val="00D3368C"/>
    <w:rsid w:val="00D34229"/>
    <w:rsid w:val="00D34F31"/>
    <w:rsid w:val="00D3519D"/>
    <w:rsid w:val="00D35B90"/>
    <w:rsid w:val="00D360EC"/>
    <w:rsid w:val="00D3629F"/>
    <w:rsid w:val="00D40159"/>
    <w:rsid w:val="00D404E0"/>
    <w:rsid w:val="00D411FC"/>
    <w:rsid w:val="00D413E3"/>
    <w:rsid w:val="00D41718"/>
    <w:rsid w:val="00D42B7A"/>
    <w:rsid w:val="00D430AB"/>
    <w:rsid w:val="00D43627"/>
    <w:rsid w:val="00D43826"/>
    <w:rsid w:val="00D43AAD"/>
    <w:rsid w:val="00D4438C"/>
    <w:rsid w:val="00D44580"/>
    <w:rsid w:val="00D44D08"/>
    <w:rsid w:val="00D4567B"/>
    <w:rsid w:val="00D46E51"/>
    <w:rsid w:val="00D505CA"/>
    <w:rsid w:val="00D51555"/>
    <w:rsid w:val="00D51B1F"/>
    <w:rsid w:val="00D51D1C"/>
    <w:rsid w:val="00D523B4"/>
    <w:rsid w:val="00D52898"/>
    <w:rsid w:val="00D52F6C"/>
    <w:rsid w:val="00D5381C"/>
    <w:rsid w:val="00D53B20"/>
    <w:rsid w:val="00D5462D"/>
    <w:rsid w:val="00D561DB"/>
    <w:rsid w:val="00D57BCC"/>
    <w:rsid w:val="00D57D83"/>
    <w:rsid w:val="00D57E5A"/>
    <w:rsid w:val="00D6005A"/>
    <w:rsid w:val="00D60EE3"/>
    <w:rsid w:val="00D61330"/>
    <w:rsid w:val="00D61367"/>
    <w:rsid w:val="00D618E2"/>
    <w:rsid w:val="00D619B5"/>
    <w:rsid w:val="00D61CB1"/>
    <w:rsid w:val="00D62149"/>
    <w:rsid w:val="00D6306E"/>
    <w:rsid w:val="00D632A2"/>
    <w:rsid w:val="00D63F79"/>
    <w:rsid w:val="00D64682"/>
    <w:rsid w:val="00D64CD6"/>
    <w:rsid w:val="00D64F50"/>
    <w:rsid w:val="00D65605"/>
    <w:rsid w:val="00D67119"/>
    <w:rsid w:val="00D6781E"/>
    <w:rsid w:val="00D700B7"/>
    <w:rsid w:val="00D70A85"/>
    <w:rsid w:val="00D7120D"/>
    <w:rsid w:val="00D71D03"/>
    <w:rsid w:val="00D7357A"/>
    <w:rsid w:val="00D749FB"/>
    <w:rsid w:val="00D75024"/>
    <w:rsid w:val="00D76700"/>
    <w:rsid w:val="00D76E1B"/>
    <w:rsid w:val="00D77314"/>
    <w:rsid w:val="00D80D66"/>
    <w:rsid w:val="00D80FC6"/>
    <w:rsid w:val="00D812EF"/>
    <w:rsid w:val="00D81874"/>
    <w:rsid w:val="00D81C11"/>
    <w:rsid w:val="00D8221A"/>
    <w:rsid w:val="00D8307C"/>
    <w:rsid w:val="00D836B3"/>
    <w:rsid w:val="00D83EB6"/>
    <w:rsid w:val="00D85013"/>
    <w:rsid w:val="00D85AE6"/>
    <w:rsid w:val="00D87BF6"/>
    <w:rsid w:val="00D91F78"/>
    <w:rsid w:val="00D9214F"/>
    <w:rsid w:val="00D92959"/>
    <w:rsid w:val="00D933FA"/>
    <w:rsid w:val="00D93655"/>
    <w:rsid w:val="00D93C68"/>
    <w:rsid w:val="00D9426A"/>
    <w:rsid w:val="00D9453F"/>
    <w:rsid w:val="00D945A9"/>
    <w:rsid w:val="00D94F07"/>
    <w:rsid w:val="00D952A4"/>
    <w:rsid w:val="00DA009C"/>
    <w:rsid w:val="00DA1147"/>
    <w:rsid w:val="00DA123B"/>
    <w:rsid w:val="00DA12D8"/>
    <w:rsid w:val="00DA247F"/>
    <w:rsid w:val="00DA2508"/>
    <w:rsid w:val="00DA3E8E"/>
    <w:rsid w:val="00DA4856"/>
    <w:rsid w:val="00DA4CC1"/>
    <w:rsid w:val="00DA6E91"/>
    <w:rsid w:val="00DA7BE5"/>
    <w:rsid w:val="00DB0303"/>
    <w:rsid w:val="00DB098F"/>
    <w:rsid w:val="00DB1A75"/>
    <w:rsid w:val="00DB2789"/>
    <w:rsid w:val="00DB302D"/>
    <w:rsid w:val="00DB3F19"/>
    <w:rsid w:val="00DB41EC"/>
    <w:rsid w:val="00DB4272"/>
    <w:rsid w:val="00DB65C9"/>
    <w:rsid w:val="00DB74CA"/>
    <w:rsid w:val="00DB793E"/>
    <w:rsid w:val="00DB7C6A"/>
    <w:rsid w:val="00DC0059"/>
    <w:rsid w:val="00DC0A49"/>
    <w:rsid w:val="00DC1C92"/>
    <w:rsid w:val="00DC44A3"/>
    <w:rsid w:val="00DC4A29"/>
    <w:rsid w:val="00DC5536"/>
    <w:rsid w:val="00DC581C"/>
    <w:rsid w:val="00DC5AB8"/>
    <w:rsid w:val="00DC6368"/>
    <w:rsid w:val="00DD080B"/>
    <w:rsid w:val="00DD0871"/>
    <w:rsid w:val="00DD0883"/>
    <w:rsid w:val="00DD12EA"/>
    <w:rsid w:val="00DD13DB"/>
    <w:rsid w:val="00DD15CF"/>
    <w:rsid w:val="00DD1635"/>
    <w:rsid w:val="00DD1C84"/>
    <w:rsid w:val="00DD212B"/>
    <w:rsid w:val="00DD2409"/>
    <w:rsid w:val="00DD2710"/>
    <w:rsid w:val="00DD352A"/>
    <w:rsid w:val="00DD36CF"/>
    <w:rsid w:val="00DD36D7"/>
    <w:rsid w:val="00DD4DEA"/>
    <w:rsid w:val="00DD6171"/>
    <w:rsid w:val="00DD63E7"/>
    <w:rsid w:val="00DD727A"/>
    <w:rsid w:val="00DD73A4"/>
    <w:rsid w:val="00DD787E"/>
    <w:rsid w:val="00DE0042"/>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2E80"/>
    <w:rsid w:val="00DF313F"/>
    <w:rsid w:val="00DF335C"/>
    <w:rsid w:val="00DF4AB8"/>
    <w:rsid w:val="00DF565A"/>
    <w:rsid w:val="00DF67B3"/>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62BE"/>
    <w:rsid w:val="00E178A6"/>
    <w:rsid w:val="00E17AAA"/>
    <w:rsid w:val="00E17B42"/>
    <w:rsid w:val="00E17DDB"/>
    <w:rsid w:val="00E20979"/>
    <w:rsid w:val="00E21A5B"/>
    <w:rsid w:val="00E2287C"/>
    <w:rsid w:val="00E23330"/>
    <w:rsid w:val="00E238A6"/>
    <w:rsid w:val="00E23FCD"/>
    <w:rsid w:val="00E24850"/>
    <w:rsid w:val="00E2657E"/>
    <w:rsid w:val="00E26AF6"/>
    <w:rsid w:val="00E2754B"/>
    <w:rsid w:val="00E305B5"/>
    <w:rsid w:val="00E312DC"/>
    <w:rsid w:val="00E31D05"/>
    <w:rsid w:val="00E31EC2"/>
    <w:rsid w:val="00E32232"/>
    <w:rsid w:val="00E3299E"/>
    <w:rsid w:val="00E32E44"/>
    <w:rsid w:val="00E343FA"/>
    <w:rsid w:val="00E353A2"/>
    <w:rsid w:val="00E3546C"/>
    <w:rsid w:val="00E35F55"/>
    <w:rsid w:val="00E374EB"/>
    <w:rsid w:val="00E37B21"/>
    <w:rsid w:val="00E40A07"/>
    <w:rsid w:val="00E415C0"/>
    <w:rsid w:val="00E4357D"/>
    <w:rsid w:val="00E43DC7"/>
    <w:rsid w:val="00E45371"/>
    <w:rsid w:val="00E454B9"/>
    <w:rsid w:val="00E45874"/>
    <w:rsid w:val="00E47E03"/>
    <w:rsid w:val="00E5008C"/>
    <w:rsid w:val="00E5066F"/>
    <w:rsid w:val="00E5087F"/>
    <w:rsid w:val="00E5133F"/>
    <w:rsid w:val="00E5283D"/>
    <w:rsid w:val="00E5343A"/>
    <w:rsid w:val="00E53ECF"/>
    <w:rsid w:val="00E53F12"/>
    <w:rsid w:val="00E543D4"/>
    <w:rsid w:val="00E5547A"/>
    <w:rsid w:val="00E55559"/>
    <w:rsid w:val="00E564E8"/>
    <w:rsid w:val="00E56932"/>
    <w:rsid w:val="00E56DB9"/>
    <w:rsid w:val="00E60611"/>
    <w:rsid w:val="00E61073"/>
    <w:rsid w:val="00E6262E"/>
    <w:rsid w:val="00E6303E"/>
    <w:rsid w:val="00E649B7"/>
    <w:rsid w:val="00E649EE"/>
    <w:rsid w:val="00E65DE0"/>
    <w:rsid w:val="00E67798"/>
    <w:rsid w:val="00E7147A"/>
    <w:rsid w:val="00E717B6"/>
    <w:rsid w:val="00E717CB"/>
    <w:rsid w:val="00E71AFE"/>
    <w:rsid w:val="00E71BA4"/>
    <w:rsid w:val="00E71FB6"/>
    <w:rsid w:val="00E721BA"/>
    <w:rsid w:val="00E7253E"/>
    <w:rsid w:val="00E731B3"/>
    <w:rsid w:val="00E7452F"/>
    <w:rsid w:val="00E752E7"/>
    <w:rsid w:val="00E75611"/>
    <w:rsid w:val="00E76028"/>
    <w:rsid w:val="00E77334"/>
    <w:rsid w:val="00E77D27"/>
    <w:rsid w:val="00E81144"/>
    <w:rsid w:val="00E83C18"/>
    <w:rsid w:val="00E8449F"/>
    <w:rsid w:val="00E84FC9"/>
    <w:rsid w:val="00E84FF0"/>
    <w:rsid w:val="00E8516C"/>
    <w:rsid w:val="00E85946"/>
    <w:rsid w:val="00E8634B"/>
    <w:rsid w:val="00E86B9F"/>
    <w:rsid w:val="00E879BD"/>
    <w:rsid w:val="00E90300"/>
    <w:rsid w:val="00E90A78"/>
    <w:rsid w:val="00E925BD"/>
    <w:rsid w:val="00E93AD5"/>
    <w:rsid w:val="00E94296"/>
    <w:rsid w:val="00E94996"/>
    <w:rsid w:val="00E94AB3"/>
    <w:rsid w:val="00E94AD7"/>
    <w:rsid w:val="00E96D9E"/>
    <w:rsid w:val="00EA07CA"/>
    <w:rsid w:val="00EA0ADA"/>
    <w:rsid w:val="00EA0B60"/>
    <w:rsid w:val="00EA0E06"/>
    <w:rsid w:val="00EA14DF"/>
    <w:rsid w:val="00EA1A45"/>
    <w:rsid w:val="00EA1FD3"/>
    <w:rsid w:val="00EA296D"/>
    <w:rsid w:val="00EA49B6"/>
    <w:rsid w:val="00EA530D"/>
    <w:rsid w:val="00EA60C1"/>
    <w:rsid w:val="00EA6136"/>
    <w:rsid w:val="00EA6D18"/>
    <w:rsid w:val="00EA7F34"/>
    <w:rsid w:val="00EB022C"/>
    <w:rsid w:val="00EB0467"/>
    <w:rsid w:val="00EB1EF6"/>
    <w:rsid w:val="00EB1F7B"/>
    <w:rsid w:val="00EB37C7"/>
    <w:rsid w:val="00EB3CB1"/>
    <w:rsid w:val="00EB505B"/>
    <w:rsid w:val="00EB784E"/>
    <w:rsid w:val="00EB78B4"/>
    <w:rsid w:val="00EB7F09"/>
    <w:rsid w:val="00EC04C8"/>
    <w:rsid w:val="00EC0903"/>
    <w:rsid w:val="00EC13DE"/>
    <w:rsid w:val="00EC1625"/>
    <w:rsid w:val="00EC2082"/>
    <w:rsid w:val="00EC3B6E"/>
    <w:rsid w:val="00EC3DFB"/>
    <w:rsid w:val="00EC4061"/>
    <w:rsid w:val="00EC4137"/>
    <w:rsid w:val="00EC453B"/>
    <w:rsid w:val="00EC498C"/>
    <w:rsid w:val="00EC58FC"/>
    <w:rsid w:val="00EC5CD6"/>
    <w:rsid w:val="00EC6065"/>
    <w:rsid w:val="00EC619B"/>
    <w:rsid w:val="00EC6637"/>
    <w:rsid w:val="00EC70E5"/>
    <w:rsid w:val="00ED0116"/>
    <w:rsid w:val="00ED06E0"/>
    <w:rsid w:val="00ED09BC"/>
    <w:rsid w:val="00ED0B25"/>
    <w:rsid w:val="00ED1F58"/>
    <w:rsid w:val="00ED4709"/>
    <w:rsid w:val="00ED5409"/>
    <w:rsid w:val="00ED5F1B"/>
    <w:rsid w:val="00EE08FE"/>
    <w:rsid w:val="00EE0AD6"/>
    <w:rsid w:val="00EE0BC9"/>
    <w:rsid w:val="00EE337E"/>
    <w:rsid w:val="00EE445E"/>
    <w:rsid w:val="00EE60E8"/>
    <w:rsid w:val="00EE61A2"/>
    <w:rsid w:val="00EF056A"/>
    <w:rsid w:val="00EF0FF3"/>
    <w:rsid w:val="00EF1543"/>
    <w:rsid w:val="00EF44CC"/>
    <w:rsid w:val="00EF4B83"/>
    <w:rsid w:val="00EF50B5"/>
    <w:rsid w:val="00EF58DE"/>
    <w:rsid w:val="00EF6175"/>
    <w:rsid w:val="00EF6ECC"/>
    <w:rsid w:val="00EF7531"/>
    <w:rsid w:val="00EF7E5E"/>
    <w:rsid w:val="00EF7EF6"/>
    <w:rsid w:val="00F00204"/>
    <w:rsid w:val="00F005B0"/>
    <w:rsid w:val="00F0196A"/>
    <w:rsid w:val="00F01F55"/>
    <w:rsid w:val="00F02513"/>
    <w:rsid w:val="00F03100"/>
    <w:rsid w:val="00F04020"/>
    <w:rsid w:val="00F054BB"/>
    <w:rsid w:val="00F054C6"/>
    <w:rsid w:val="00F055E8"/>
    <w:rsid w:val="00F05918"/>
    <w:rsid w:val="00F061D6"/>
    <w:rsid w:val="00F10C91"/>
    <w:rsid w:val="00F1187B"/>
    <w:rsid w:val="00F11DC8"/>
    <w:rsid w:val="00F11FE8"/>
    <w:rsid w:val="00F132AA"/>
    <w:rsid w:val="00F13DEB"/>
    <w:rsid w:val="00F13F2E"/>
    <w:rsid w:val="00F14739"/>
    <w:rsid w:val="00F149EC"/>
    <w:rsid w:val="00F15556"/>
    <w:rsid w:val="00F15BB6"/>
    <w:rsid w:val="00F16050"/>
    <w:rsid w:val="00F16A4C"/>
    <w:rsid w:val="00F16BAF"/>
    <w:rsid w:val="00F17194"/>
    <w:rsid w:val="00F171F5"/>
    <w:rsid w:val="00F20D6F"/>
    <w:rsid w:val="00F2182F"/>
    <w:rsid w:val="00F239A9"/>
    <w:rsid w:val="00F25141"/>
    <w:rsid w:val="00F2547E"/>
    <w:rsid w:val="00F2559E"/>
    <w:rsid w:val="00F2621C"/>
    <w:rsid w:val="00F2707F"/>
    <w:rsid w:val="00F27E75"/>
    <w:rsid w:val="00F301AF"/>
    <w:rsid w:val="00F30D8F"/>
    <w:rsid w:val="00F3146F"/>
    <w:rsid w:val="00F321E1"/>
    <w:rsid w:val="00F33F99"/>
    <w:rsid w:val="00F34BD4"/>
    <w:rsid w:val="00F35602"/>
    <w:rsid w:val="00F368AB"/>
    <w:rsid w:val="00F373D9"/>
    <w:rsid w:val="00F4002C"/>
    <w:rsid w:val="00F4085A"/>
    <w:rsid w:val="00F40AB9"/>
    <w:rsid w:val="00F41213"/>
    <w:rsid w:val="00F41387"/>
    <w:rsid w:val="00F429E8"/>
    <w:rsid w:val="00F43901"/>
    <w:rsid w:val="00F43B5F"/>
    <w:rsid w:val="00F44173"/>
    <w:rsid w:val="00F4529C"/>
    <w:rsid w:val="00F45972"/>
    <w:rsid w:val="00F45A20"/>
    <w:rsid w:val="00F45C9E"/>
    <w:rsid w:val="00F50BBD"/>
    <w:rsid w:val="00F50CE4"/>
    <w:rsid w:val="00F50E9C"/>
    <w:rsid w:val="00F5119A"/>
    <w:rsid w:val="00F53566"/>
    <w:rsid w:val="00F53681"/>
    <w:rsid w:val="00F55C5F"/>
    <w:rsid w:val="00F56418"/>
    <w:rsid w:val="00F604BD"/>
    <w:rsid w:val="00F60B3B"/>
    <w:rsid w:val="00F60CE3"/>
    <w:rsid w:val="00F61BE6"/>
    <w:rsid w:val="00F61C12"/>
    <w:rsid w:val="00F61E1F"/>
    <w:rsid w:val="00F6203D"/>
    <w:rsid w:val="00F62412"/>
    <w:rsid w:val="00F62D8C"/>
    <w:rsid w:val="00F6392F"/>
    <w:rsid w:val="00F64F32"/>
    <w:rsid w:val="00F653A3"/>
    <w:rsid w:val="00F653E2"/>
    <w:rsid w:val="00F65BB9"/>
    <w:rsid w:val="00F67292"/>
    <w:rsid w:val="00F67951"/>
    <w:rsid w:val="00F67E3D"/>
    <w:rsid w:val="00F70A9C"/>
    <w:rsid w:val="00F70D29"/>
    <w:rsid w:val="00F7155A"/>
    <w:rsid w:val="00F717E9"/>
    <w:rsid w:val="00F71939"/>
    <w:rsid w:val="00F72091"/>
    <w:rsid w:val="00F73170"/>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8752F"/>
    <w:rsid w:val="00F906D7"/>
    <w:rsid w:val="00F90773"/>
    <w:rsid w:val="00F90A85"/>
    <w:rsid w:val="00F9206E"/>
    <w:rsid w:val="00F93483"/>
    <w:rsid w:val="00F9387C"/>
    <w:rsid w:val="00F9447E"/>
    <w:rsid w:val="00F948AF"/>
    <w:rsid w:val="00F94A97"/>
    <w:rsid w:val="00F94C31"/>
    <w:rsid w:val="00F94E5C"/>
    <w:rsid w:val="00F94EC7"/>
    <w:rsid w:val="00F951A6"/>
    <w:rsid w:val="00F959E8"/>
    <w:rsid w:val="00F96A9A"/>
    <w:rsid w:val="00F96BC2"/>
    <w:rsid w:val="00FA14DF"/>
    <w:rsid w:val="00FA1FA6"/>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33A"/>
    <w:rsid w:val="00FB5881"/>
    <w:rsid w:val="00FB6F7E"/>
    <w:rsid w:val="00FB7FC9"/>
    <w:rsid w:val="00FC187B"/>
    <w:rsid w:val="00FC2E9D"/>
    <w:rsid w:val="00FC341C"/>
    <w:rsid w:val="00FC37A9"/>
    <w:rsid w:val="00FC5CCA"/>
    <w:rsid w:val="00FC6287"/>
    <w:rsid w:val="00FC65C3"/>
    <w:rsid w:val="00FC65CD"/>
    <w:rsid w:val="00FD1249"/>
    <w:rsid w:val="00FD15B7"/>
    <w:rsid w:val="00FD1EBC"/>
    <w:rsid w:val="00FD3578"/>
    <w:rsid w:val="00FD3DA8"/>
    <w:rsid w:val="00FD43F7"/>
    <w:rsid w:val="00FD4482"/>
    <w:rsid w:val="00FD509B"/>
    <w:rsid w:val="00FD5350"/>
    <w:rsid w:val="00FD7044"/>
    <w:rsid w:val="00FD7ACA"/>
    <w:rsid w:val="00FD7EDA"/>
    <w:rsid w:val="00FD7F97"/>
    <w:rsid w:val="00FE0A5C"/>
    <w:rsid w:val="00FE1862"/>
    <w:rsid w:val="00FE18E8"/>
    <w:rsid w:val="00FE3621"/>
    <w:rsid w:val="00FE3841"/>
    <w:rsid w:val="00FE39E1"/>
    <w:rsid w:val="00FE49EE"/>
    <w:rsid w:val="00FE5ED6"/>
    <w:rsid w:val="00FE600E"/>
    <w:rsid w:val="00FE6817"/>
    <w:rsid w:val="00FE68B1"/>
    <w:rsid w:val="00FE68F6"/>
    <w:rsid w:val="00FE69E0"/>
    <w:rsid w:val="00FE7A37"/>
    <w:rsid w:val="00FF027B"/>
    <w:rsid w:val="00FF1385"/>
    <w:rsid w:val="00FF1768"/>
    <w:rsid w:val="00FF2260"/>
    <w:rsid w:val="00FF385C"/>
    <w:rsid w:val="00FF3E41"/>
    <w:rsid w:val="00FF47EB"/>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04227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unhideWhenUsed="0" w:qFormat="1"/>
    <w:lsdException w:name="Salutation" w:unhideWhenUsed="0"/>
    <w:lsdException w:name="Date" w:unhideWhenUsed="0"/>
    <w:lsdException w:name="Body Text First Indent" w:unhideWhenUsed="0"/>
    <w:lsdException w:name="Block Text" w:locked="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Outline List 1" w:locked="1"/>
    <w:lsdException w:name="Outline List 2" w:locked="1"/>
    <w:lsdException w:name="Outline List 3" w:locked="1"/>
    <w:lsdException w:name="Balloon Text" w:locked="1"/>
    <w:lsdException w:name="Table Grid" w:semiHidden="0" w:uiPriority="59" w:unhideWhenUsed="0"/>
    <w:lsdException w:name="Placeholder Text" w:uiPriority="99"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7F34"/>
    <w:pPr>
      <w:spacing w:after="200" w:line="276" w:lineRule="auto"/>
    </w:pPr>
    <w:rPr>
      <w:rFonts w:asciiTheme="minorHAnsi" w:hAnsiTheme="minorHAnsi" w:cstheme="minorBidi"/>
      <w:sz w:val="22"/>
      <w:szCs w:val="22"/>
      <w:lang w:eastAsia="zh-CN"/>
    </w:rPr>
  </w:style>
  <w:style w:type="paragraph" w:styleId="Heading1">
    <w:name w:val="heading 1"/>
    <w:basedOn w:val="Normal"/>
    <w:next w:val="Normal"/>
    <w:autoRedefine/>
    <w:qFormat/>
    <w:rsid w:val="00201FF5"/>
    <w:pPr>
      <w:keepNext/>
      <w:spacing w:before="240" w:after="60" w:line="300" w:lineRule="auto"/>
      <w:outlineLvl w:val="0"/>
    </w:pPr>
    <w:rPr>
      <w:rFonts w:ascii="Times New Roman" w:hAnsi="Times New Roman" w:cs="Times New Roman"/>
      <w:b/>
      <w:bCs/>
      <w:kern w:val="32"/>
      <w:sz w:val="28"/>
      <w:szCs w:val="28"/>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EA7F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7F34"/>
  </w:style>
  <w:style w:type="paragraph" w:styleId="BodyText">
    <w:name w:val="Body Text"/>
    <w:basedOn w:val="Normal"/>
    <w:link w:val="BodyTextChar"/>
    <w:rsid w:val="00E12AF6"/>
    <w:pPr>
      <w:spacing w:after="120"/>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link w:val="HeaderChar"/>
    <w:uiPriority w:val="99"/>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clear" w:pos="360"/>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pPr>
    <w:rPr>
      <w:rFonts w:ascii="Arial" w:hAnsi="Arial" w:cs="Arial"/>
      <w:sz w:val="20"/>
      <w:szCs w:val="20"/>
    </w:rPr>
  </w:style>
  <w:style w:type="table" w:styleId="TableGrid">
    <w:name w:val="Table Grid"/>
    <w:basedOn w:val="TableNormal"/>
    <w:uiPriority w:val="59"/>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paragraph" w:customStyle="1" w:styleId="CharChar2">
    <w:name w:val="Char Char2"/>
    <w:basedOn w:val="Normal"/>
    <w:semiHidden/>
    <w:rsid w:val="007D1B6C"/>
    <w:pPr>
      <w:spacing w:line="240" w:lineRule="exact"/>
    </w:pPr>
    <w:rPr>
      <w:rFonts w:ascii="Arial" w:eastAsia="SimSun" w:hAnsi="Arial" w:cs="Arial"/>
      <w:sz w:val="20"/>
      <w:szCs w:val="20"/>
    </w:rPr>
  </w:style>
  <w:style w:type="character" w:customStyle="1" w:styleId="TAHChar">
    <w:name w:val="TAH Char"/>
    <w:basedOn w:val="TACChar"/>
    <w:link w:val="TAH"/>
    <w:rsid w:val="00903A83"/>
    <w:rPr>
      <w:rFonts w:ascii="Arial" w:eastAsiaTheme="minorHAnsi" w:hAnsi="Arial" w:cstheme="minorBidi"/>
      <w:b/>
      <w:sz w:val="18"/>
    </w:rPr>
  </w:style>
  <w:style w:type="character" w:customStyle="1" w:styleId="HeaderChar">
    <w:name w:val="Header Char"/>
    <w:basedOn w:val="DefaultParagraphFont"/>
    <w:link w:val="Header"/>
    <w:uiPriority w:val="99"/>
    <w:rsid w:val="009418E8"/>
    <w:rPr>
      <w:rFonts w:asciiTheme="minorHAnsi" w:eastAsiaTheme="minorHAnsi" w:hAnsiTheme="minorHAnsi" w:cstheme="minorBidi"/>
      <w:b/>
      <w:sz w:val="22"/>
      <w:szCs w:val="22"/>
    </w:rPr>
  </w:style>
  <w:style w:type="table" w:customStyle="1" w:styleId="GridTable1Light-Accent11">
    <w:name w:val="Grid Table 1 Light - Accent 11"/>
    <w:basedOn w:val="TableNormal"/>
    <w:uiPriority w:val="46"/>
    <w:rsid w:val="00125322"/>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unhideWhenUsed="0" w:qFormat="1"/>
    <w:lsdException w:name="Salutation" w:unhideWhenUsed="0"/>
    <w:lsdException w:name="Date" w:unhideWhenUsed="0"/>
    <w:lsdException w:name="Body Text First Indent" w:unhideWhenUsed="0"/>
    <w:lsdException w:name="Block Text" w:locked="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Outline List 1" w:locked="1"/>
    <w:lsdException w:name="Outline List 2" w:locked="1"/>
    <w:lsdException w:name="Outline List 3" w:locked="1"/>
    <w:lsdException w:name="Balloon Text" w:locked="1"/>
    <w:lsdException w:name="Table Grid" w:semiHidden="0" w:uiPriority="59" w:unhideWhenUsed="0"/>
    <w:lsdException w:name="Placeholder Text" w:uiPriority="99"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7F34"/>
    <w:pPr>
      <w:spacing w:after="200" w:line="276" w:lineRule="auto"/>
    </w:pPr>
    <w:rPr>
      <w:rFonts w:asciiTheme="minorHAnsi" w:hAnsiTheme="minorHAnsi" w:cstheme="minorBidi"/>
      <w:sz w:val="22"/>
      <w:szCs w:val="22"/>
      <w:lang w:eastAsia="zh-CN"/>
    </w:rPr>
  </w:style>
  <w:style w:type="paragraph" w:styleId="Heading1">
    <w:name w:val="heading 1"/>
    <w:basedOn w:val="Normal"/>
    <w:next w:val="Normal"/>
    <w:autoRedefine/>
    <w:qFormat/>
    <w:rsid w:val="00201FF5"/>
    <w:pPr>
      <w:keepNext/>
      <w:spacing w:before="240" w:after="60" w:line="300" w:lineRule="auto"/>
      <w:outlineLvl w:val="0"/>
    </w:pPr>
    <w:rPr>
      <w:rFonts w:ascii="Times New Roman" w:hAnsi="Times New Roman" w:cs="Times New Roman"/>
      <w:b/>
      <w:bCs/>
      <w:kern w:val="32"/>
      <w:sz w:val="28"/>
      <w:szCs w:val="28"/>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EA7F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7F34"/>
  </w:style>
  <w:style w:type="paragraph" w:styleId="BodyText">
    <w:name w:val="Body Text"/>
    <w:basedOn w:val="Normal"/>
    <w:link w:val="BodyTextChar"/>
    <w:rsid w:val="00E12AF6"/>
    <w:pPr>
      <w:spacing w:after="120"/>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link w:val="HeaderChar"/>
    <w:uiPriority w:val="99"/>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clear" w:pos="360"/>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pPr>
    <w:rPr>
      <w:rFonts w:ascii="Arial" w:hAnsi="Arial" w:cs="Arial"/>
      <w:sz w:val="20"/>
      <w:szCs w:val="20"/>
    </w:rPr>
  </w:style>
  <w:style w:type="table" w:styleId="TableGrid">
    <w:name w:val="Table Grid"/>
    <w:basedOn w:val="TableNormal"/>
    <w:uiPriority w:val="59"/>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paragraph" w:customStyle="1" w:styleId="CharChar2">
    <w:name w:val="Char Char2"/>
    <w:basedOn w:val="Normal"/>
    <w:semiHidden/>
    <w:rsid w:val="007D1B6C"/>
    <w:pPr>
      <w:spacing w:line="240" w:lineRule="exact"/>
    </w:pPr>
    <w:rPr>
      <w:rFonts w:ascii="Arial" w:eastAsia="SimSun" w:hAnsi="Arial" w:cs="Arial"/>
      <w:sz w:val="20"/>
      <w:szCs w:val="20"/>
    </w:rPr>
  </w:style>
  <w:style w:type="character" w:customStyle="1" w:styleId="TAHChar">
    <w:name w:val="TAH Char"/>
    <w:basedOn w:val="TACChar"/>
    <w:link w:val="TAH"/>
    <w:rsid w:val="00903A83"/>
    <w:rPr>
      <w:rFonts w:ascii="Arial" w:eastAsiaTheme="minorHAnsi" w:hAnsi="Arial" w:cstheme="minorBidi"/>
      <w:b/>
      <w:sz w:val="18"/>
    </w:rPr>
  </w:style>
  <w:style w:type="character" w:customStyle="1" w:styleId="HeaderChar">
    <w:name w:val="Header Char"/>
    <w:basedOn w:val="DefaultParagraphFont"/>
    <w:link w:val="Header"/>
    <w:uiPriority w:val="99"/>
    <w:rsid w:val="009418E8"/>
    <w:rPr>
      <w:rFonts w:asciiTheme="minorHAnsi" w:eastAsiaTheme="minorHAnsi" w:hAnsiTheme="minorHAnsi" w:cstheme="minorBidi"/>
      <w:b/>
      <w:sz w:val="22"/>
      <w:szCs w:val="22"/>
    </w:rPr>
  </w:style>
  <w:style w:type="table" w:customStyle="1" w:styleId="GridTable1Light-Accent11">
    <w:name w:val="Grid Table 1 Light - Accent 11"/>
    <w:basedOn w:val="TableNormal"/>
    <w:uiPriority w:val="46"/>
    <w:rsid w:val="00125322"/>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374503421">
      <w:bodyDiv w:val="1"/>
      <w:marLeft w:val="0"/>
      <w:marRight w:val="0"/>
      <w:marTop w:val="0"/>
      <w:marBottom w:val="0"/>
      <w:divBdr>
        <w:top w:val="none" w:sz="0" w:space="0" w:color="auto"/>
        <w:left w:val="none" w:sz="0" w:space="0" w:color="auto"/>
        <w:bottom w:val="none" w:sz="0" w:space="0" w:color="auto"/>
        <w:right w:val="none" w:sz="0" w:space="0" w:color="auto"/>
      </w:divBdr>
      <w:divsChild>
        <w:div w:id="1109815554">
          <w:marLeft w:val="274"/>
          <w:marRight w:val="0"/>
          <w:marTop w:val="82"/>
          <w:marBottom w:val="0"/>
          <w:divBdr>
            <w:top w:val="none" w:sz="0" w:space="0" w:color="auto"/>
            <w:left w:val="none" w:sz="0" w:space="0" w:color="auto"/>
            <w:bottom w:val="none" w:sz="0" w:space="0" w:color="auto"/>
            <w:right w:val="none" w:sz="0" w:space="0" w:color="auto"/>
          </w:divBdr>
        </w:div>
        <w:div w:id="819542009">
          <w:marLeft w:val="835"/>
          <w:marRight w:val="0"/>
          <w:marTop w:val="77"/>
          <w:marBottom w:val="0"/>
          <w:divBdr>
            <w:top w:val="none" w:sz="0" w:space="0" w:color="auto"/>
            <w:left w:val="none" w:sz="0" w:space="0" w:color="auto"/>
            <w:bottom w:val="none" w:sz="0" w:space="0" w:color="auto"/>
            <w:right w:val="none" w:sz="0" w:space="0" w:color="auto"/>
          </w:divBdr>
        </w:div>
        <w:div w:id="858197913">
          <w:marLeft w:val="1411"/>
          <w:marRight w:val="0"/>
          <w:marTop w:val="77"/>
          <w:marBottom w:val="0"/>
          <w:divBdr>
            <w:top w:val="none" w:sz="0" w:space="0" w:color="auto"/>
            <w:left w:val="none" w:sz="0" w:space="0" w:color="auto"/>
            <w:bottom w:val="none" w:sz="0" w:space="0" w:color="auto"/>
            <w:right w:val="none" w:sz="0" w:space="0" w:color="auto"/>
          </w:divBdr>
        </w:div>
        <w:div w:id="1891840609">
          <w:marLeft w:val="1411"/>
          <w:marRight w:val="0"/>
          <w:marTop w:val="77"/>
          <w:marBottom w:val="0"/>
          <w:divBdr>
            <w:top w:val="none" w:sz="0" w:space="0" w:color="auto"/>
            <w:left w:val="none" w:sz="0" w:space="0" w:color="auto"/>
            <w:bottom w:val="none" w:sz="0" w:space="0" w:color="auto"/>
            <w:right w:val="none" w:sz="0" w:space="0" w:color="auto"/>
          </w:divBdr>
        </w:div>
        <w:div w:id="517232422">
          <w:marLeft w:val="835"/>
          <w:marRight w:val="0"/>
          <w:marTop w:val="77"/>
          <w:marBottom w:val="0"/>
          <w:divBdr>
            <w:top w:val="none" w:sz="0" w:space="0" w:color="auto"/>
            <w:left w:val="none" w:sz="0" w:space="0" w:color="auto"/>
            <w:bottom w:val="none" w:sz="0" w:space="0" w:color="auto"/>
            <w:right w:val="none" w:sz="0" w:space="0" w:color="auto"/>
          </w:divBdr>
        </w:div>
        <w:div w:id="1444686229">
          <w:marLeft w:val="835"/>
          <w:marRight w:val="0"/>
          <w:marTop w:val="77"/>
          <w:marBottom w:val="0"/>
          <w:divBdr>
            <w:top w:val="none" w:sz="0" w:space="0" w:color="auto"/>
            <w:left w:val="none" w:sz="0" w:space="0" w:color="auto"/>
            <w:bottom w:val="none" w:sz="0" w:space="0" w:color="auto"/>
            <w:right w:val="none" w:sz="0" w:space="0" w:color="auto"/>
          </w:divBdr>
        </w:div>
      </w:divsChild>
    </w:div>
    <w:div w:id="1566453377">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03617870">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chart" Target="charts/chart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hyperlink" Target="http://www.3gpp.org/ftp/tsg_geran/TSG_GERAN/GERAN_67_Yinchuan/Docs/GP-151039.zip"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work\GERAN_evolution\EC_PCH\phase_correction\New%20Microsoft%20Excel%20Worksheet.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work\GERAN_evolution\EC_PCH\phase_correction\New%20Microsoft%20Excel%20Worksheet.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work\GERAN_evolution\EC_PCH\phase_correction\New%20Microsoft%20Excel%20Worksheet.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work\GERAN_evolution\EC_PCH\phase_correction\New%20Microsoft%20Excel%20Worksheet.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work\GERAN_evolution\EC_PCH\phase_correction\New%20Microsoft%20Excel%20Workshee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000" b="1">
                <a:solidFill>
                  <a:schemeClr val="tx1"/>
                </a:solidFill>
              </a:rPr>
              <a:t>FER</a:t>
            </a:r>
            <a:r>
              <a:rPr lang="en-US" altLang="zh-CN" sz="1000" b="1" baseline="0">
                <a:solidFill>
                  <a:schemeClr val="tx1"/>
                </a:solidFill>
              </a:rPr>
              <a:t> of EC-PCH/EC-AGCH@TU1.2 (Non-coherent Rx/Tx, niqacc = 16)</a:t>
            </a:r>
            <a:endParaRPr lang="en-US" altLang="zh-CN" sz="1000" b="1">
              <a:solidFill>
                <a:schemeClr val="tx1"/>
              </a:solidFill>
            </a:endParaRPr>
          </a:p>
        </c:rich>
      </c:tx>
      <c:layout>
        <c:manualLayout>
          <c:xMode val="edge"/>
          <c:yMode val="edge"/>
          <c:x val="0.14534196639153801"/>
          <c:y val="1.5046078615760768E-2"/>
        </c:manualLayout>
      </c:layout>
      <c:overlay val="0"/>
      <c:spPr>
        <a:noFill/>
        <a:ln>
          <a:noFill/>
        </a:ln>
        <a:effectLst/>
      </c:spPr>
    </c:title>
    <c:autoTitleDeleted val="0"/>
    <c:plotArea>
      <c:layout/>
      <c:scatterChart>
        <c:scatterStyle val="smoothMarker"/>
        <c:varyColors val="0"/>
        <c:ser>
          <c:idx val="0"/>
          <c:order val="0"/>
          <c:tx>
            <c:v>freqerr = 0 Hz</c:v>
          </c:tx>
          <c:spPr>
            <a:ln w="19050" cap="rnd">
              <a:solidFill>
                <a:schemeClr val="accent1"/>
              </a:solidFill>
              <a:round/>
            </a:ln>
            <a:effectLst/>
          </c:spPr>
          <c:marker>
            <c:symbol val="none"/>
          </c:marker>
          <c:xVal>
            <c:numRef>
              <c:f>data!$E$1:$E$11</c:f>
              <c:numCache>
                <c:formatCode>General</c:formatCode>
                <c:ptCount val="11"/>
                <c:pt idx="0">
                  <c:v>-10</c:v>
                </c:pt>
                <c:pt idx="1">
                  <c:v>-9</c:v>
                </c:pt>
                <c:pt idx="2">
                  <c:v>-8</c:v>
                </c:pt>
                <c:pt idx="3">
                  <c:v>-7</c:v>
                </c:pt>
                <c:pt idx="4">
                  <c:v>-6</c:v>
                </c:pt>
                <c:pt idx="5">
                  <c:v>-5</c:v>
                </c:pt>
                <c:pt idx="6">
                  <c:v>-4</c:v>
                </c:pt>
                <c:pt idx="7">
                  <c:v>-3</c:v>
                </c:pt>
                <c:pt idx="8">
                  <c:v>-2</c:v>
                </c:pt>
                <c:pt idx="9">
                  <c:v>-1</c:v>
                </c:pt>
                <c:pt idx="10">
                  <c:v>0</c:v>
                </c:pt>
              </c:numCache>
            </c:numRef>
          </c:xVal>
          <c:yVal>
            <c:numRef>
              <c:f>data!$K$1:$K$11</c:f>
              <c:numCache>
                <c:formatCode>General</c:formatCode>
                <c:ptCount val="11"/>
                <c:pt idx="0">
                  <c:v>0.48303393</c:v>
                </c:pt>
                <c:pt idx="1">
                  <c:v>0.35129740999999998</c:v>
                </c:pt>
                <c:pt idx="2">
                  <c:v>0.24151697</c:v>
                </c:pt>
                <c:pt idx="3">
                  <c:v>0.14371257000000001</c:v>
                </c:pt>
                <c:pt idx="4">
                  <c:v>6.7864270000000004E-2</c:v>
                </c:pt>
                <c:pt idx="5">
                  <c:v>3.5928139999999997E-2</c:v>
                </c:pt>
                <c:pt idx="6">
                  <c:v>1.7964069999999999E-2</c:v>
                </c:pt>
                <c:pt idx="7">
                  <c:v>1.197605E-2</c:v>
                </c:pt>
                <c:pt idx="8">
                  <c:v>5.9880200000000001E-3</c:v>
                </c:pt>
                <c:pt idx="9">
                  <c:v>3.9920199999999998E-3</c:v>
                </c:pt>
                <c:pt idx="10">
                  <c:v>1.9960099999999999E-3</c:v>
                </c:pt>
              </c:numCache>
            </c:numRef>
          </c:yVal>
          <c:smooth val="1"/>
        </c:ser>
        <c:ser>
          <c:idx val="1"/>
          <c:order val="1"/>
          <c:tx>
            <c:v>freqerr = 100 Hz</c:v>
          </c:tx>
          <c:spPr>
            <a:ln w="19050" cap="rnd">
              <a:solidFill>
                <a:schemeClr val="accent2"/>
              </a:solidFill>
              <a:round/>
            </a:ln>
            <a:effectLst/>
          </c:spPr>
          <c:marker>
            <c:symbol val="none"/>
          </c:marker>
          <c:xVal>
            <c:numRef>
              <c:f>data!$E$12:$E$22</c:f>
              <c:numCache>
                <c:formatCode>General</c:formatCode>
                <c:ptCount val="11"/>
                <c:pt idx="0">
                  <c:v>-10</c:v>
                </c:pt>
                <c:pt idx="1">
                  <c:v>-9</c:v>
                </c:pt>
                <c:pt idx="2">
                  <c:v>-8</c:v>
                </c:pt>
                <c:pt idx="3">
                  <c:v>-7</c:v>
                </c:pt>
                <c:pt idx="4">
                  <c:v>-6</c:v>
                </c:pt>
                <c:pt idx="5">
                  <c:v>-5</c:v>
                </c:pt>
                <c:pt idx="6">
                  <c:v>-4</c:v>
                </c:pt>
                <c:pt idx="7">
                  <c:v>-3</c:v>
                </c:pt>
                <c:pt idx="8">
                  <c:v>-2</c:v>
                </c:pt>
                <c:pt idx="9">
                  <c:v>-1</c:v>
                </c:pt>
                <c:pt idx="10">
                  <c:v>0</c:v>
                </c:pt>
              </c:numCache>
            </c:numRef>
          </c:xVal>
          <c:yVal>
            <c:numRef>
              <c:f>data!$K$12:$K$22</c:f>
              <c:numCache>
                <c:formatCode>General</c:formatCode>
                <c:ptCount val="11"/>
                <c:pt idx="0">
                  <c:v>0.50099800000000005</c:v>
                </c:pt>
                <c:pt idx="1">
                  <c:v>0.36926147999999998</c:v>
                </c:pt>
                <c:pt idx="2">
                  <c:v>0.24151697</c:v>
                </c:pt>
                <c:pt idx="3">
                  <c:v>0.14171656999999999</c:v>
                </c:pt>
                <c:pt idx="4">
                  <c:v>7.784431E-2</c:v>
                </c:pt>
                <c:pt idx="5">
                  <c:v>3.9920160000000003E-2</c:v>
                </c:pt>
                <c:pt idx="6">
                  <c:v>2.39521E-2</c:v>
                </c:pt>
                <c:pt idx="7">
                  <c:v>9.9800400000000008E-3</c:v>
                </c:pt>
                <c:pt idx="8">
                  <c:v>7.9840299999999996E-3</c:v>
                </c:pt>
                <c:pt idx="9">
                  <c:v>3.9920199999999998E-3</c:v>
                </c:pt>
                <c:pt idx="10">
                  <c:v>1.9960099999999999E-3</c:v>
                </c:pt>
              </c:numCache>
            </c:numRef>
          </c:yVal>
          <c:smooth val="1"/>
        </c:ser>
        <c:ser>
          <c:idx val="2"/>
          <c:order val="2"/>
          <c:tx>
            <c:v>freqerr = 200 Hz</c:v>
          </c:tx>
          <c:spPr>
            <a:ln w="19050" cap="rnd">
              <a:solidFill>
                <a:schemeClr val="accent3"/>
              </a:solidFill>
              <a:round/>
            </a:ln>
            <a:effectLst/>
          </c:spPr>
          <c:marker>
            <c:symbol val="none"/>
          </c:marker>
          <c:xVal>
            <c:numRef>
              <c:f>data!$E$23:$E$33</c:f>
              <c:numCache>
                <c:formatCode>General</c:formatCode>
                <c:ptCount val="11"/>
                <c:pt idx="0">
                  <c:v>-10</c:v>
                </c:pt>
                <c:pt idx="1">
                  <c:v>-9</c:v>
                </c:pt>
                <c:pt idx="2">
                  <c:v>-8</c:v>
                </c:pt>
                <c:pt idx="3">
                  <c:v>-7</c:v>
                </c:pt>
                <c:pt idx="4">
                  <c:v>-6</c:v>
                </c:pt>
                <c:pt idx="5">
                  <c:v>-5</c:v>
                </c:pt>
                <c:pt idx="6">
                  <c:v>-4</c:v>
                </c:pt>
                <c:pt idx="7">
                  <c:v>-3</c:v>
                </c:pt>
                <c:pt idx="8">
                  <c:v>-2</c:v>
                </c:pt>
                <c:pt idx="9">
                  <c:v>-1</c:v>
                </c:pt>
                <c:pt idx="10">
                  <c:v>0</c:v>
                </c:pt>
              </c:numCache>
            </c:numRef>
          </c:xVal>
          <c:yVal>
            <c:numRef>
              <c:f>data!$K$23:$K$33</c:f>
              <c:numCache>
                <c:formatCode>General</c:formatCode>
                <c:ptCount val="11"/>
                <c:pt idx="0">
                  <c:v>0.57085828000000005</c:v>
                </c:pt>
                <c:pt idx="1">
                  <c:v>0.42115767999999998</c:v>
                </c:pt>
                <c:pt idx="2">
                  <c:v>0.29141717</c:v>
                </c:pt>
                <c:pt idx="3">
                  <c:v>0.18363272999999999</c:v>
                </c:pt>
                <c:pt idx="4">
                  <c:v>0.10778443</c:v>
                </c:pt>
                <c:pt idx="5">
                  <c:v>5.5888220000000002E-2</c:v>
                </c:pt>
                <c:pt idx="6">
                  <c:v>2.9940120000000001E-2</c:v>
                </c:pt>
                <c:pt idx="7">
                  <c:v>1.7964069999999999E-2</c:v>
                </c:pt>
                <c:pt idx="8">
                  <c:v>7.9840299999999996E-3</c:v>
                </c:pt>
                <c:pt idx="9">
                  <c:v>3.9920199999999998E-3</c:v>
                </c:pt>
                <c:pt idx="10">
                  <c:v>1.9960099999999999E-3</c:v>
                </c:pt>
              </c:numCache>
            </c:numRef>
          </c:yVal>
          <c:smooth val="1"/>
        </c:ser>
        <c:ser>
          <c:idx val="4"/>
          <c:order val="3"/>
          <c:tx>
            <c:v>req</c:v>
          </c:tx>
          <c:spPr>
            <a:ln w="19050" cap="rnd">
              <a:solidFill>
                <a:schemeClr val="accent5"/>
              </a:solidFill>
              <a:prstDash val="sysDash"/>
              <a:round/>
            </a:ln>
            <a:effectLst/>
          </c:spPr>
          <c:marker>
            <c:symbol val="none"/>
          </c:marker>
          <c:xVal>
            <c:numRef>
              <c:f>data!$E$45:$E$55</c:f>
              <c:numCache>
                <c:formatCode>General</c:formatCode>
                <c:ptCount val="11"/>
                <c:pt idx="0">
                  <c:v>-6.3</c:v>
                </c:pt>
                <c:pt idx="1">
                  <c:v>-6.3</c:v>
                </c:pt>
                <c:pt idx="2">
                  <c:v>-6.3</c:v>
                </c:pt>
                <c:pt idx="3">
                  <c:v>-6.3</c:v>
                </c:pt>
                <c:pt idx="4">
                  <c:v>-6.3</c:v>
                </c:pt>
                <c:pt idx="5">
                  <c:v>-6.3</c:v>
                </c:pt>
                <c:pt idx="6">
                  <c:v>-6.3</c:v>
                </c:pt>
                <c:pt idx="7">
                  <c:v>-6.3</c:v>
                </c:pt>
                <c:pt idx="8">
                  <c:v>-6.3</c:v>
                </c:pt>
                <c:pt idx="9">
                  <c:v>-6.3</c:v>
                </c:pt>
                <c:pt idx="10">
                  <c:v>-6.3</c:v>
                </c:pt>
              </c:numCache>
            </c:numRef>
          </c:xVal>
          <c:yVal>
            <c:numRef>
              <c:f>data!$K$45:$K$55</c:f>
              <c:numCache>
                <c:formatCode>General</c:formatCode>
                <c:ptCount val="11"/>
                <c:pt idx="0">
                  <c:v>1</c:v>
                </c:pt>
                <c:pt idx="1">
                  <c:v>0.55489021999999999</c:v>
                </c:pt>
                <c:pt idx="2">
                  <c:v>0.42914172</c:v>
                </c:pt>
                <c:pt idx="3">
                  <c:v>0.29740518999999999</c:v>
                </c:pt>
                <c:pt idx="4">
                  <c:v>0.19760479</c:v>
                </c:pt>
                <c:pt idx="5">
                  <c:v>0.11377246000000001</c:v>
                </c:pt>
                <c:pt idx="6">
                  <c:v>6.1876250000000001E-2</c:v>
                </c:pt>
                <c:pt idx="7">
                  <c:v>4.590818E-2</c:v>
                </c:pt>
                <c:pt idx="8">
                  <c:v>2.39521E-2</c:v>
                </c:pt>
                <c:pt idx="9">
                  <c:v>1.197605E-2</c:v>
                </c:pt>
                <c:pt idx="10">
                  <c:v>5.9880200000000001E-3</c:v>
                </c:pt>
              </c:numCache>
            </c:numRef>
          </c:yVal>
          <c:smooth val="1"/>
        </c:ser>
        <c:dLbls>
          <c:showLegendKey val="0"/>
          <c:showVal val="0"/>
          <c:showCatName val="0"/>
          <c:showSerName val="0"/>
          <c:showPercent val="0"/>
          <c:showBubbleSize val="0"/>
        </c:dLbls>
        <c:axId val="146941824"/>
        <c:axId val="149712896"/>
      </c:scatterChart>
      <c:valAx>
        <c:axId val="146941824"/>
        <c:scaling>
          <c:orientation val="minMax"/>
          <c:max val="-4"/>
          <c:min val="-10"/>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a:t>
                </a:r>
                <a:r>
                  <a:rPr lang="en-US" altLang="zh-CN" baseline="0"/>
                  <a:t> (dB)</a:t>
                </a:r>
                <a:endParaRPr lang="en-US" altLang="zh-CN"/>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9712896"/>
        <c:crosses val="autoZero"/>
        <c:crossBetween val="midCat"/>
      </c:valAx>
      <c:valAx>
        <c:axId val="149712896"/>
        <c:scaling>
          <c:logBase val="10"/>
          <c:orientation val="minMax"/>
          <c:min val="1.0000000000000002E-2"/>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FER</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6941824"/>
        <c:crossesAt val="-10"/>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000" b="1">
                <a:solidFill>
                  <a:schemeClr val="tx1"/>
                </a:solidFill>
              </a:rPr>
              <a:t>FER</a:t>
            </a:r>
            <a:r>
              <a:rPr lang="en-US" altLang="zh-CN" sz="1000" b="1" baseline="0">
                <a:solidFill>
                  <a:schemeClr val="tx1"/>
                </a:solidFill>
              </a:rPr>
              <a:t> of EC-PCH/EC-AGCH@TU1.2 (Coherent Rx/Tx, niqacc = 2)</a:t>
            </a:r>
            <a:endParaRPr lang="en-US" altLang="zh-CN" sz="1000" b="1">
              <a:solidFill>
                <a:schemeClr val="tx1"/>
              </a:solidFill>
            </a:endParaRPr>
          </a:p>
        </c:rich>
      </c:tx>
      <c:overlay val="0"/>
      <c:spPr>
        <a:noFill/>
        <a:ln>
          <a:noFill/>
        </a:ln>
        <a:effectLst/>
      </c:spPr>
    </c:title>
    <c:autoTitleDeleted val="0"/>
    <c:plotArea>
      <c:layout/>
      <c:scatterChart>
        <c:scatterStyle val="smoothMarker"/>
        <c:varyColors val="0"/>
        <c:ser>
          <c:idx val="0"/>
          <c:order val="0"/>
          <c:tx>
            <c:v>freqerr = 0 Hz</c:v>
          </c:tx>
          <c:spPr>
            <a:ln w="19050" cap="rnd">
              <a:solidFill>
                <a:schemeClr val="accent1"/>
              </a:solidFill>
              <a:round/>
            </a:ln>
            <a:effectLst/>
          </c:spPr>
          <c:marker>
            <c:symbol val="none"/>
          </c:marker>
          <c:xVal>
            <c:numRef>
              <c:f>Sheet1!$D$2:$D$12</c:f>
              <c:numCache>
                <c:formatCode>General</c:formatCode>
                <c:ptCount val="11"/>
                <c:pt idx="0">
                  <c:v>-10</c:v>
                </c:pt>
                <c:pt idx="1">
                  <c:v>-9</c:v>
                </c:pt>
                <c:pt idx="2">
                  <c:v>-8</c:v>
                </c:pt>
                <c:pt idx="3">
                  <c:v>-7</c:v>
                </c:pt>
                <c:pt idx="4">
                  <c:v>-6</c:v>
                </c:pt>
                <c:pt idx="5">
                  <c:v>-5</c:v>
                </c:pt>
                <c:pt idx="6">
                  <c:v>-4</c:v>
                </c:pt>
                <c:pt idx="7">
                  <c:v>-3</c:v>
                </c:pt>
                <c:pt idx="8">
                  <c:v>-2</c:v>
                </c:pt>
                <c:pt idx="9">
                  <c:v>-1</c:v>
                </c:pt>
                <c:pt idx="10">
                  <c:v>0</c:v>
                </c:pt>
              </c:numCache>
            </c:numRef>
          </c:xVal>
          <c:yVal>
            <c:numRef>
              <c:f>Sheet1!$J$2:$J$12</c:f>
              <c:numCache>
                <c:formatCode>General</c:formatCode>
                <c:ptCount val="11"/>
                <c:pt idx="0">
                  <c:v>0.47904192000000001</c:v>
                </c:pt>
                <c:pt idx="1">
                  <c:v>0.33732535000000002</c:v>
                </c:pt>
                <c:pt idx="2">
                  <c:v>0.21956088000000001</c:v>
                </c:pt>
                <c:pt idx="3">
                  <c:v>0.11377246000000001</c:v>
                </c:pt>
                <c:pt idx="4">
                  <c:v>8.1836329999999999E-2</c:v>
                </c:pt>
                <c:pt idx="5">
                  <c:v>5.3892219999999998E-2</c:v>
                </c:pt>
                <c:pt idx="6">
                  <c:v>2.5948100000000002E-2</c:v>
                </c:pt>
                <c:pt idx="7">
                  <c:v>1.397206E-2</c:v>
                </c:pt>
                <c:pt idx="8">
                  <c:v>5.9880200000000001E-3</c:v>
                </c:pt>
                <c:pt idx="9">
                  <c:v>1.9960099999999999E-3</c:v>
                </c:pt>
                <c:pt idx="10">
                  <c:v>1.9960099999999999E-3</c:v>
                </c:pt>
              </c:numCache>
            </c:numRef>
          </c:yVal>
          <c:smooth val="1"/>
        </c:ser>
        <c:ser>
          <c:idx val="1"/>
          <c:order val="1"/>
          <c:tx>
            <c:v>freqerr = 10 Hz</c:v>
          </c:tx>
          <c:spPr>
            <a:ln w="19050" cap="rnd">
              <a:solidFill>
                <a:schemeClr val="accent2"/>
              </a:solidFill>
              <a:round/>
            </a:ln>
            <a:effectLst/>
          </c:spPr>
          <c:marker>
            <c:symbol val="none"/>
          </c:marker>
          <c:xVal>
            <c:numRef>
              <c:f>Sheet1!$D$13:$D$23</c:f>
              <c:numCache>
                <c:formatCode>General</c:formatCode>
                <c:ptCount val="11"/>
                <c:pt idx="0">
                  <c:v>-10</c:v>
                </c:pt>
                <c:pt idx="1">
                  <c:v>-9</c:v>
                </c:pt>
                <c:pt idx="2">
                  <c:v>-8</c:v>
                </c:pt>
                <c:pt idx="3">
                  <c:v>-7</c:v>
                </c:pt>
                <c:pt idx="4">
                  <c:v>-6</c:v>
                </c:pt>
                <c:pt idx="5">
                  <c:v>-5</c:v>
                </c:pt>
                <c:pt idx="6">
                  <c:v>-4</c:v>
                </c:pt>
                <c:pt idx="7">
                  <c:v>-3</c:v>
                </c:pt>
                <c:pt idx="8">
                  <c:v>-2</c:v>
                </c:pt>
                <c:pt idx="9">
                  <c:v>-1</c:v>
                </c:pt>
                <c:pt idx="10">
                  <c:v>0</c:v>
                </c:pt>
              </c:numCache>
            </c:numRef>
          </c:xVal>
          <c:yVal>
            <c:numRef>
              <c:f>Sheet1!$J$13:$J$23</c:f>
              <c:numCache>
                <c:formatCode>General</c:formatCode>
                <c:ptCount val="11"/>
                <c:pt idx="0">
                  <c:v>0.499002</c:v>
                </c:pt>
                <c:pt idx="1">
                  <c:v>0.34530938</c:v>
                </c:pt>
                <c:pt idx="2">
                  <c:v>0.2255489</c:v>
                </c:pt>
                <c:pt idx="3">
                  <c:v>0.11976048</c:v>
                </c:pt>
                <c:pt idx="4">
                  <c:v>8.7824349999999995E-2</c:v>
                </c:pt>
                <c:pt idx="5">
                  <c:v>4.9900199999999999E-2</c:v>
                </c:pt>
                <c:pt idx="6">
                  <c:v>2.9940120000000001E-2</c:v>
                </c:pt>
                <c:pt idx="7">
                  <c:v>1.197605E-2</c:v>
                </c:pt>
                <c:pt idx="8">
                  <c:v>5.9880200000000001E-3</c:v>
                </c:pt>
                <c:pt idx="9">
                  <c:v>1.9960099999999999E-3</c:v>
                </c:pt>
                <c:pt idx="10">
                  <c:v>1.9960099999999999E-3</c:v>
                </c:pt>
              </c:numCache>
            </c:numRef>
          </c:yVal>
          <c:smooth val="1"/>
        </c:ser>
        <c:ser>
          <c:idx val="2"/>
          <c:order val="2"/>
          <c:tx>
            <c:v>freqerr = 20 Hz</c:v>
          </c:tx>
          <c:spPr>
            <a:ln w="19050" cap="rnd">
              <a:solidFill>
                <a:schemeClr val="accent3"/>
              </a:solidFill>
              <a:round/>
            </a:ln>
            <a:effectLst/>
          </c:spPr>
          <c:marker>
            <c:symbol val="none"/>
          </c:marker>
          <c:xVal>
            <c:numRef>
              <c:f>Sheet1!$D$35:$D$45</c:f>
              <c:numCache>
                <c:formatCode>General</c:formatCode>
                <c:ptCount val="11"/>
                <c:pt idx="0">
                  <c:v>-10</c:v>
                </c:pt>
                <c:pt idx="1">
                  <c:v>-9</c:v>
                </c:pt>
                <c:pt idx="2">
                  <c:v>-8</c:v>
                </c:pt>
                <c:pt idx="3">
                  <c:v>-7</c:v>
                </c:pt>
                <c:pt idx="4">
                  <c:v>-6</c:v>
                </c:pt>
                <c:pt idx="5">
                  <c:v>-5</c:v>
                </c:pt>
                <c:pt idx="6">
                  <c:v>-4</c:v>
                </c:pt>
                <c:pt idx="7">
                  <c:v>-3</c:v>
                </c:pt>
                <c:pt idx="8">
                  <c:v>-2</c:v>
                </c:pt>
                <c:pt idx="9">
                  <c:v>-1</c:v>
                </c:pt>
                <c:pt idx="10">
                  <c:v>0</c:v>
                </c:pt>
              </c:numCache>
            </c:numRef>
          </c:xVal>
          <c:yVal>
            <c:numRef>
              <c:f>Sheet1!$J$35:$J$45</c:f>
              <c:numCache>
                <c:formatCode>General</c:formatCode>
                <c:ptCount val="11"/>
                <c:pt idx="0">
                  <c:v>0.58083832000000002</c:v>
                </c:pt>
                <c:pt idx="1">
                  <c:v>0.45708583000000003</c:v>
                </c:pt>
                <c:pt idx="2">
                  <c:v>0.31337324999999999</c:v>
                </c:pt>
                <c:pt idx="3">
                  <c:v>0.18762475000000001</c:v>
                </c:pt>
                <c:pt idx="4">
                  <c:v>0.10778443</c:v>
                </c:pt>
                <c:pt idx="5">
                  <c:v>7.5848299999999994E-2</c:v>
                </c:pt>
                <c:pt idx="6">
                  <c:v>4.7904189999999999E-2</c:v>
                </c:pt>
                <c:pt idx="7">
                  <c:v>2.5948100000000002E-2</c:v>
                </c:pt>
                <c:pt idx="8">
                  <c:v>1.397206E-2</c:v>
                </c:pt>
                <c:pt idx="9">
                  <c:v>5.9880200000000001E-3</c:v>
                </c:pt>
                <c:pt idx="10">
                  <c:v>1.9960099999999999E-3</c:v>
                </c:pt>
              </c:numCache>
            </c:numRef>
          </c:yVal>
          <c:smooth val="1"/>
        </c:ser>
        <c:ser>
          <c:idx val="4"/>
          <c:order val="3"/>
          <c:tx>
            <c:v>req</c:v>
          </c:tx>
          <c:spPr>
            <a:ln w="19050" cap="rnd">
              <a:solidFill>
                <a:schemeClr val="accent5"/>
              </a:solidFill>
              <a:prstDash val="sysDash"/>
              <a:round/>
            </a:ln>
            <a:effectLst/>
          </c:spPr>
          <c:marker>
            <c:symbol val="none"/>
          </c:marker>
          <c:xVal>
            <c:numRef>
              <c:f>data!$E$45:$E$55</c:f>
              <c:numCache>
                <c:formatCode>General</c:formatCode>
                <c:ptCount val="11"/>
                <c:pt idx="0">
                  <c:v>-6.3</c:v>
                </c:pt>
                <c:pt idx="1">
                  <c:v>-6.3</c:v>
                </c:pt>
                <c:pt idx="2">
                  <c:v>-6.3</c:v>
                </c:pt>
                <c:pt idx="3">
                  <c:v>-6.3</c:v>
                </c:pt>
                <c:pt idx="4">
                  <c:v>-6.3</c:v>
                </c:pt>
                <c:pt idx="5">
                  <c:v>-6.3</c:v>
                </c:pt>
                <c:pt idx="6">
                  <c:v>-6.3</c:v>
                </c:pt>
                <c:pt idx="7">
                  <c:v>-6.3</c:v>
                </c:pt>
                <c:pt idx="8">
                  <c:v>-6.3</c:v>
                </c:pt>
                <c:pt idx="9">
                  <c:v>-6.3</c:v>
                </c:pt>
                <c:pt idx="10">
                  <c:v>-6.3</c:v>
                </c:pt>
              </c:numCache>
            </c:numRef>
          </c:xVal>
          <c:yVal>
            <c:numRef>
              <c:f>data!$K$45:$K$55</c:f>
              <c:numCache>
                <c:formatCode>General</c:formatCode>
                <c:ptCount val="11"/>
                <c:pt idx="0">
                  <c:v>1</c:v>
                </c:pt>
                <c:pt idx="1">
                  <c:v>0.55489021999999999</c:v>
                </c:pt>
                <c:pt idx="2">
                  <c:v>0.42914172</c:v>
                </c:pt>
                <c:pt idx="3">
                  <c:v>0.29740518999999999</c:v>
                </c:pt>
                <c:pt idx="4">
                  <c:v>0.19760479</c:v>
                </c:pt>
                <c:pt idx="5">
                  <c:v>0.11377246000000001</c:v>
                </c:pt>
                <c:pt idx="6">
                  <c:v>6.1876250000000001E-2</c:v>
                </c:pt>
                <c:pt idx="7">
                  <c:v>4.590818E-2</c:v>
                </c:pt>
                <c:pt idx="8">
                  <c:v>2.39521E-2</c:v>
                </c:pt>
                <c:pt idx="9">
                  <c:v>1.197605E-2</c:v>
                </c:pt>
                <c:pt idx="10">
                  <c:v>5.9880200000000001E-3</c:v>
                </c:pt>
              </c:numCache>
            </c:numRef>
          </c:yVal>
          <c:smooth val="1"/>
        </c:ser>
        <c:dLbls>
          <c:showLegendKey val="0"/>
          <c:showVal val="0"/>
          <c:showCatName val="0"/>
          <c:showSerName val="0"/>
          <c:showPercent val="0"/>
          <c:showBubbleSize val="0"/>
        </c:dLbls>
        <c:axId val="150261760"/>
        <c:axId val="150263680"/>
      </c:scatterChart>
      <c:valAx>
        <c:axId val="150261760"/>
        <c:scaling>
          <c:orientation val="minMax"/>
          <c:max val="-4"/>
          <c:min val="-10"/>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a:t>
                </a:r>
                <a:r>
                  <a:rPr lang="en-US" altLang="zh-CN" baseline="0"/>
                  <a:t> (dB)</a:t>
                </a:r>
                <a:endParaRPr lang="en-US" altLang="zh-CN"/>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0263680"/>
        <c:crosses val="autoZero"/>
        <c:crossBetween val="midCat"/>
      </c:valAx>
      <c:valAx>
        <c:axId val="150263680"/>
        <c:scaling>
          <c:logBase val="10"/>
          <c:orientation val="minMax"/>
          <c:min val="1.0000000000000002E-2"/>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FER</a:t>
                </a:r>
              </a:p>
            </c:rich>
          </c:tx>
          <c:layout>
            <c:manualLayout>
              <c:xMode val="edge"/>
              <c:yMode val="edge"/>
              <c:x val="4.9768929968005686E-2"/>
              <c:y val="0.43353350344090191"/>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0261760"/>
        <c:crossesAt val="-10"/>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000" b="1">
                <a:solidFill>
                  <a:schemeClr val="tx1"/>
                </a:solidFill>
              </a:rPr>
              <a:t>FER</a:t>
            </a:r>
            <a:r>
              <a:rPr lang="en-US" altLang="zh-CN" sz="1000" b="1" baseline="0">
                <a:solidFill>
                  <a:schemeClr val="tx1"/>
                </a:solidFill>
              </a:rPr>
              <a:t> of EC-PCH/EC-AGCH@TU1.2 (</a:t>
            </a:r>
            <a:r>
              <a:rPr lang="en-US" altLang="zh-CN" sz="1000" b="1" i="0" u="none" strike="noStrike" baseline="0">
                <a:solidFill>
                  <a:schemeClr val="tx1"/>
                </a:solidFill>
                <a:effectLst/>
              </a:rPr>
              <a:t>Coherent Rx/Tx, </a:t>
            </a:r>
            <a:r>
              <a:rPr lang="en-US" altLang="zh-CN" sz="1000" b="1" baseline="0">
                <a:solidFill>
                  <a:schemeClr val="tx1"/>
                </a:solidFill>
              </a:rPr>
              <a:t>niqacc = 4)</a:t>
            </a:r>
            <a:endParaRPr lang="en-US" altLang="zh-CN" sz="1000" b="1">
              <a:solidFill>
                <a:schemeClr val="tx1"/>
              </a:solidFill>
            </a:endParaRPr>
          </a:p>
        </c:rich>
      </c:tx>
      <c:overlay val="0"/>
      <c:spPr>
        <a:noFill/>
        <a:ln>
          <a:noFill/>
        </a:ln>
        <a:effectLst/>
      </c:spPr>
    </c:title>
    <c:autoTitleDeleted val="0"/>
    <c:plotArea>
      <c:layout/>
      <c:scatterChart>
        <c:scatterStyle val="smoothMarker"/>
        <c:varyColors val="0"/>
        <c:ser>
          <c:idx val="0"/>
          <c:order val="0"/>
          <c:tx>
            <c:v>freqerr = 0 Hz</c:v>
          </c:tx>
          <c:spPr>
            <a:ln w="19050" cap="rnd">
              <a:solidFill>
                <a:schemeClr val="accent1"/>
              </a:solidFill>
              <a:round/>
            </a:ln>
            <a:effectLst/>
          </c:spPr>
          <c:marker>
            <c:symbol val="none"/>
          </c:marker>
          <c:xVal>
            <c:numRef>
              <c:f>Sheet1!$D$46:$D$56</c:f>
              <c:numCache>
                <c:formatCode>General</c:formatCode>
                <c:ptCount val="11"/>
                <c:pt idx="0">
                  <c:v>-10</c:v>
                </c:pt>
                <c:pt idx="1">
                  <c:v>-9</c:v>
                </c:pt>
                <c:pt idx="2">
                  <c:v>-8</c:v>
                </c:pt>
                <c:pt idx="3">
                  <c:v>-7</c:v>
                </c:pt>
                <c:pt idx="4">
                  <c:v>-6</c:v>
                </c:pt>
                <c:pt idx="5">
                  <c:v>-5</c:v>
                </c:pt>
                <c:pt idx="6">
                  <c:v>-4</c:v>
                </c:pt>
                <c:pt idx="7">
                  <c:v>-3</c:v>
                </c:pt>
                <c:pt idx="8">
                  <c:v>-2</c:v>
                </c:pt>
                <c:pt idx="9">
                  <c:v>-1</c:v>
                </c:pt>
                <c:pt idx="10">
                  <c:v>0</c:v>
                </c:pt>
              </c:numCache>
            </c:numRef>
          </c:xVal>
          <c:yVal>
            <c:numRef>
              <c:f>Sheet1!$J$46:$J$56</c:f>
              <c:numCache>
                <c:formatCode>General</c:formatCode>
                <c:ptCount val="11"/>
                <c:pt idx="0">
                  <c:v>0.35528942000000002</c:v>
                </c:pt>
                <c:pt idx="1">
                  <c:v>0.23952096</c:v>
                </c:pt>
                <c:pt idx="2">
                  <c:v>0.12574850000000001</c:v>
                </c:pt>
                <c:pt idx="3">
                  <c:v>6.9860279999999997E-2</c:v>
                </c:pt>
                <c:pt idx="4">
                  <c:v>4.9900199999999999E-2</c:v>
                </c:pt>
                <c:pt idx="5">
                  <c:v>2.5948100000000002E-2</c:v>
                </c:pt>
                <c:pt idx="6">
                  <c:v>1.197605E-2</c:v>
                </c:pt>
                <c:pt idx="7">
                  <c:v>5.9880200000000001E-3</c:v>
                </c:pt>
                <c:pt idx="8">
                  <c:v>1.9960099999999999E-3</c:v>
                </c:pt>
                <c:pt idx="9">
                  <c:v>1.9960099999999999E-3</c:v>
                </c:pt>
                <c:pt idx="10">
                  <c:v>1.9960099999999999E-3</c:v>
                </c:pt>
              </c:numCache>
            </c:numRef>
          </c:yVal>
          <c:smooth val="1"/>
        </c:ser>
        <c:ser>
          <c:idx val="1"/>
          <c:order val="1"/>
          <c:tx>
            <c:v>freqerr = 10 Hz</c:v>
          </c:tx>
          <c:spPr>
            <a:ln w="19050" cap="rnd">
              <a:solidFill>
                <a:schemeClr val="accent2"/>
              </a:solidFill>
              <a:round/>
            </a:ln>
            <a:effectLst/>
          </c:spPr>
          <c:marker>
            <c:symbol val="none"/>
          </c:marker>
          <c:xVal>
            <c:numRef>
              <c:f>Sheet1!$D$57:$D$67</c:f>
              <c:numCache>
                <c:formatCode>General</c:formatCode>
                <c:ptCount val="11"/>
                <c:pt idx="0">
                  <c:v>-10</c:v>
                </c:pt>
                <c:pt idx="1">
                  <c:v>-9</c:v>
                </c:pt>
                <c:pt idx="2">
                  <c:v>-8</c:v>
                </c:pt>
                <c:pt idx="3">
                  <c:v>-7</c:v>
                </c:pt>
                <c:pt idx="4">
                  <c:v>-6</c:v>
                </c:pt>
                <c:pt idx="5">
                  <c:v>-5</c:v>
                </c:pt>
                <c:pt idx="6">
                  <c:v>-4</c:v>
                </c:pt>
                <c:pt idx="7">
                  <c:v>-3</c:v>
                </c:pt>
                <c:pt idx="8">
                  <c:v>-2</c:v>
                </c:pt>
                <c:pt idx="9">
                  <c:v>-1</c:v>
                </c:pt>
                <c:pt idx="10">
                  <c:v>0</c:v>
                </c:pt>
              </c:numCache>
            </c:numRef>
          </c:xVal>
          <c:yVal>
            <c:numRef>
              <c:f>Sheet1!$J$57:$J$67</c:f>
              <c:numCache>
                <c:formatCode>General</c:formatCode>
                <c:ptCount val="11"/>
                <c:pt idx="0">
                  <c:v>0.40718563000000002</c:v>
                </c:pt>
                <c:pt idx="1">
                  <c:v>0.28542914000000003</c:v>
                </c:pt>
                <c:pt idx="2">
                  <c:v>0.16167665000000001</c:v>
                </c:pt>
                <c:pt idx="3">
                  <c:v>9.3812380000000001E-2</c:v>
                </c:pt>
                <c:pt idx="4">
                  <c:v>5.9880240000000001E-2</c:v>
                </c:pt>
                <c:pt idx="5">
                  <c:v>3.9920160000000003E-2</c:v>
                </c:pt>
                <c:pt idx="6">
                  <c:v>1.7964069999999999E-2</c:v>
                </c:pt>
                <c:pt idx="7">
                  <c:v>3.9920199999999998E-3</c:v>
                </c:pt>
                <c:pt idx="8">
                  <c:v>1.9960099999999999E-3</c:v>
                </c:pt>
                <c:pt idx="9">
                  <c:v>1.9960099999999999E-3</c:v>
                </c:pt>
                <c:pt idx="10">
                  <c:v>1.9960099999999999E-3</c:v>
                </c:pt>
              </c:numCache>
            </c:numRef>
          </c:yVal>
          <c:smooth val="1"/>
        </c:ser>
        <c:ser>
          <c:idx val="2"/>
          <c:order val="2"/>
          <c:tx>
            <c:v>freqerr = 20 Hz</c:v>
          </c:tx>
          <c:spPr>
            <a:ln w="19050" cap="rnd">
              <a:solidFill>
                <a:schemeClr val="accent3"/>
              </a:solidFill>
              <a:round/>
            </a:ln>
            <a:effectLst/>
          </c:spPr>
          <c:marker>
            <c:symbol val="none"/>
          </c:marker>
          <c:xVal>
            <c:numRef>
              <c:f>Sheet1!$D$68:$D$78</c:f>
              <c:numCache>
                <c:formatCode>General</c:formatCode>
                <c:ptCount val="11"/>
                <c:pt idx="0">
                  <c:v>-10</c:v>
                </c:pt>
                <c:pt idx="1">
                  <c:v>-9</c:v>
                </c:pt>
                <c:pt idx="2">
                  <c:v>-8</c:v>
                </c:pt>
                <c:pt idx="3">
                  <c:v>-7</c:v>
                </c:pt>
                <c:pt idx="4">
                  <c:v>-6</c:v>
                </c:pt>
                <c:pt idx="5">
                  <c:v>-5</c:v>
                </c:pt>
                <c:pt idx="6">
                  <c:v>-4</c:v>
                </c:pt>
                <c:pt idx="7">
                  <c:v>-3</c:v>
                </c:pt>
                <c:pt idx="8">
                  <c:v>-2</c:v>
                </c:pt>
                <c:pt idx="9">
                  <c:v>-1</c:v>
                </c:pt>
                <c:pt idx="10">
                  <c:v>0</c:v>
                </c:pt>
              </c:numCache>
            </c:numRef>
          </c:xVal>
          <c:yVal>
            <c:numRef>
              <c:f>Sheet1!$J$68:$J$78</c:f>
              <c:numCache>
                <c:formatCode>General</c:formatCode>
                <c:ptCount val="11"/>
                <c:pt idx="0">
                  <c:v>0.59481037999999997</c:v>
                </c:pt>
                <c:pt idx="1">
                  <c:v>0.43912176000000003</c:v>
                </c:pt>
                <c:pt idx="2">
                  <c:v>0.31736526999999998</c:v>
                </c:pt>
                <c:pt idx="3">
                  <c:v>0.20359281000000001</c:v>
                </c:pt>
                <c:pt idx="4">
                  <c:v>0.10578841999999999</c:v>
                </c:pt>
                <c:pt idx="5">
                  <c:v>7.784431E-2</c:v>
                </c:pt>
                <c:pt idx="6">
                  <c:v>5.1896209999999998E-2</c:v>
                </c:pt>
                <c:pt idx="7">
                  <c:v>2.39521E-2</c:v>
                </c:pt>
                <c:pt idx="8">
                  <c:v>1.397206E-2</c:v>
                </c:pt>
                <c:pt idx="9">
                  <c:v>3.9920199999999998E-3</c:v>
                </c:pt>
                <c:pt idx="10">
                  <c:v>1.9960099999999999E-3</c:v>
                </c:pt>
              </c:numCache>
            </c:numRef>
          </c:yVal>
          <c:smooth val="1"/>
        </c:ser>
        <c:ser>
          <c:idx val="4"/>
          <c:order val="3"/>
          <c:tx>
            <c:v>req</c:v>
          </c:tx>
          <c:spPr>
            <a:ln w="19050" cap="rnd">
              <a:solidFill>
                <a:schemeClr val="accent5"/>
              </a:solidFill>
              <a:prstDash val="sysDash"/>
              <a:round/>
            </a:ln>
            <a:effectLst/>
          </c:spPr>
          <c:marker>
            <c:symbol val="none"/>
          </c:marker>
          <c:xVal>
            <c:numRef>
              <c:f>data!$E$45:$E$55</c:f>
              <c:numCache>
                <c:formatCode>General</c:formatCode>
                <c:ptCount val="11"/>
                <c:pt idx="0">
                  <c:v>-6.3</c:v>
                </c:pt>
                <c:pt idx="1">
                  <c:v>-6.3</c:v>
                </c:pt>
                <c:pt idx="2">
                  <c:v>-6.3</c:v>
                </c:pt>
                <c:pt idx="3">
                  <c:v>-6.3</c:v>
                </c:pt>
                <c:pt idx="4">
                  <c:v>-6.3</c:v>
                </c:pt>
                <c:pt idx="5">
                  <c:v>-6.3</c:v>
                </c:pt>
                <c:pt idx="6">
                  <c:v>-6.3</c:v>
                </c:pt>
                <c:pt idx="7">
                  <c:v>-6.3</c:v>
                </c:pt>
                <c:pt idx="8">
                  <c:v>-6.3</c:v>
                </c:pt>
                <c:pt idx="9">
                  <c:v>-6.3</c:v>
                </c:pt>
                <c:pt idx="10">
                  <c:v>-6.3</c:v>
                </c:pt>
              </c:numCache>
            </c:numRef>
          </c:xVal>
          <c:yVal>
            <c:numRef>
              <c:f>data!$K$45:$K$55</c:f>
              <c:numCache>
                <c:formatCode>General</c:formatCode>
                <c:ptCount val="11"/>
                <c:pt idx="0">
                  <c:v>1</c:v>
                </c:pt>
                <c:pt idx="1">
                  <c:v>0.55489021999999999</c:v>
                </c:pt>
                <c:pt idx="2">
                  <c:v>0.42914172</c:v>
                </c:pt>
                <c:pt idx="3">
                  <c:v>0.29740518999999999</c:v>
                </c:pt>
                <c:pt idx="4">
                  <c:v>0.19760479</c:v>
                </c:pt>
                <c:pt idx="5">
                  <c:v>0.11377246000000001</c:v>
                </c:pt>
                <c:pt idx="6">
                  <c:v>6.1876250000000001E-2</c:v>
                </c:pt>
                <c:pt idx="7">
                  <c:v>4.590818E-2</c:v>
                </c:pt>
                <c:pt idx="8">
                  <c:v>2.39521E-2</c:v>
                </c:pt>
                <c:pt idx="9">
                  <c:v>1.197605E-2</c:v>
                </c:pt>
                <c:pt idx="10">
                  <c:v>5.9880200000000001E-3</c:v>
                </c:pt>
              </c:numCache>
            </c:numRef>
          </c:yVal>
          <c:smooth val="1"/>
        </c:ser>
        <c:dLbls>
          <c:showLegendKey val="0"/>
          <c:showVal val="0"/>
          <c:showCatName val="0"/>
          <c:showSerName val="0"/>
          <c:showPercent val="0"/>
          <c:showBubbleSize val="0"/>
        </c:dLbls>
        <c:axId val="149885696"/>
        <c:axId val="149887616"/>
      </c:scatterChart>
      <c:valAx>
        <c:axId val="149885696"/>
        <c:scaling>
          <c:orientation val="minMax"/>
          <c:max val="-4"/>
          <c:min val="-10"/>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a:t>
                </a:r>
                <a:r>
                  <a:rPr lang="en-US" altLang="zh-CN" baseline="0"/>
                  <a:t> (dB)</a:t>
                </a:r>
                <a:endParaRPr lang="en-US" altLang="zh-CN"/>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9887616"/>
        <c:crosses val="autoZero"/>
        <c:crossBetween val="midCat"/>
      </c:valAx>
      <c:valAx>
        <c:axId val="149887616"/>
        <c:scaling>
          <c:logBase val="10"/>
          <c:orientation val="minMax"/>
          <c:min val="1.0000000000000002E-2"/>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FER</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9885696"/>
        <c:crossesAt val="-10"/>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000" b="1">
                <a:solidFill>
                  <a:schemeClr val="tx1"/>
                </a:solidFill>
              </a:rPr>
              <a:t>FER</a:t>
            </a:r>
            <a:r>
              <a:rPr lang="en-US" altLang="zh-CN" sz="1000" b="1" baseline="0">
                <a:solidFill>
                  <a:schemeClr val="tx1"/>
                </a:solidFill>
              </a:rPr>
              <a:t> of EC-PCH/EC-AGCH@TU1.2 (</a:t>
            </a:r>
            <a:r>
              <a:rPr lang="en-US" altLang="zh-CN" sz="1000" b="1" i="0" u="none" strike="noStrike" baseline="0">
                <a:solidFill>
                  <a:schemeClr val="tx1"/>
                </a:solidFill>
                <a:effectLst/>
              </a:rPr>
              <a:t>Coherent Rx/Tx, </a:t>
            </a:r>
            <a:r>
              <a:rPr lang="en-US" altLang="zh-CN" sz="1000" b="1" baseline="0">
                <a:solidFill>
                  <a:schemeClr val="tx1"/>
                </a:solidFill>
              </a:rPr>
              <a:t>niqacc = 8)</a:t>
            </a:r>
            <a:endParaRPr lang="en-US" altLang="zh-CN" sz="1000" b="1">
              <a:solidFill>
                <a:schemeClr val="tx1"/>
              </a:solidFill>
            </a:endParaRPr>
          </a:p>
        </c:rich>
      </c:tx>
      <c:overlay val="0"/>
      <c:spPr>
        <a:noFill/>
        <a:ln>
          <a:noFill/>
        </a:ln>
        <a:effectLst/>
      </c:spPr>
    </c:title>
    <c:autoTitleDeleted val="0"/>
    <c:plotArea>
      <c:layout/>
      <c:scatterChart>
        <c:scatterStyle val="smoothMarker"/>
        <c:varyColors val="0"/>
        <c:ser>
          <c:idx val="0"/>
          <c:order val="0"/>
          <c:tx>
            <c:v>freqerr = 0 Hz</c:v>
          </c:tx>
          <c:spPr>
            <a:ln w="19050" cap="rnd">
              <a:solidFill>
                <a:schemeClr val="accent1"/>
              </a:solidFill>
              <a:round/>
            </a:ln>
            <a:effectLst/>
          </c:spPr>
          <c:marker>
            <c:symbol val="none"/>
          </c:marker>
          <c:xVal>
            <c:numRef>
              <c:f>Sheet1!$D$90:$D$100</c:f>
              <c:numCache>
                <c:formatCode>General</c:formatCode>
                <c:ptCount val="11"/>
                <c:pt idx="0">
                  <c:v>-10</c:v>
                </c:pt>
                <c:pt idx="1">
                  <c:v>-9</c:v>
                </c:pt>
                <c:pt idx="2">
                  <c:v>-8</c:v>
                </c:pt>
                <c:pt idx="3">
                  <c:v>-7</c:v>
                </c:pt>
                <c:pt idx="4">
                  <c:v>-6</c:v>
                </c:pt>
                <c:pt idx="5">
                  <c:v>-5</c:v>
                </c:pt>
                <c:pt idx="6">
                  <c:v>-4</c:v>
                </c:pt>
                <c:pt idx="7">
                  <c:v>-3</c:v>
                </c:pt>
                <c:pt idx="8">
                  <c:v>-2</c:v>
                </c:pt>
                <c:pt idx="9">
                  <c:v>-1</c:v>
                </c:pt>
                <c:pt idx="10">
                  <c:v>0</c:v>
                </c:pt>
              </c:numCache>
            </c:numRef>
          </c:xVal>
          <c:yVal>
            <c:numRef>
              <c:f>Sheet1!$J$90:$J$100</c:f>
              <c:numCache>
                <c:formatCode>General</c:formatCode>
                <c:ptCount val="11"/>
                <c:pt idx="0">
                  <c:v>0.25948104</c:v>
                </c:pt>
                <c:pt idx="1">
                  <c:v>0.14770459</c:v>
                </c:pt>
                <c:pt idx="2">
                  <c:v>8.9820360000000002E-2</c:v>
                </c:pt>
                <c:pt idx="3">
                  <c:v>5.7884230000000002E-2</c:v>
                </c:pt>
                <c:pt idx="4">
                  <c:v>3.393214E-2</c:v>
                </c:pt>
                <c:pt idx="5">
                  <c:v>1.197605E-2</c:v>
                </c:pt>
                <c:pt idx="6">
                  <c:v>5.9880200000000001E-3</c:v>
                </c:pt>
                <c:pt idx="7">
                  <c:v>1.9960099999999999E-3</c:v>
                </c:pt>
                <c:pt idx="8">
                  <c:v>1.9960099999999999E-3</c:v>
                </c:pt>
                <c:pt idx="9">
                  <c:v>1.9960099999999999E-3</c:v>
                </c:pt>
                <c:pt idx="10">
                  <c:v>1.9960099999999999E-3</c:v>
                </c:pt>
              </c:numCache>
            </c:numRef>
          </c:yVal>
          <c:smooth val="1"/>
        </c:ser>
        <c:ser>
          <c:idx val="1"/>
          <c:order val="1"/>
          <c:tx>
            <c:v>freqerr = 10 Hz</c:v>
          </c:tx>
          <c:spPr>
            <a:ln w="19050" cap="rnd">
              <a:solidFill>
                <a:schemeClr val="accent2"/>
              </a:solidFill>
              <a:round/>
            </a:ln>
            <a:effectLst/>
          </c:spPr>
          <c:marker>
            <c:symbol val="none"/>
          </c:marker>
          <c:xVal>
            <c:numRef>
              <c:f>Sheet1!$D$101:$D$111</c:f>
              <c:numCache>
                <c:formatCode>General</c:formatCode>
                <c:ptCount val="11"/>
                <c:pt idx="0">
                  <c:v>-10</c:v>
                </c:pt>
                <c:pt idx="1">
                  <c:v>-9</c:v>
                </c:pt>
                <c:pt idx="2">
                  <c:v>-8</c:v>
                </c:pt>
                <c:pt idx="3">
                  <c:v>-7</c:v>
                </c:pt>
                <c:pt idx="4">
                  <c:v>-6</c:v>
                </c:pt>
                <c:pt idx="5">
                  <c:v>-5</c:v>
                </c:pt>
                <c:pt idx="6">
                  <c:v>-4</c:v>
                </c:pt>
                <c:pt idx="7">
                  <c:v>-3</c:v>
                </c:pt>
                <c:pt idx="8">
                  <c:v>-2</c:v>
                </c:pt>
                <c:pt idx="9">
                  <c:v>-1</c:v>
                </c:pt>
                <c:pt idx="10">
                  <c:v>0</c:v>
                </c:pt>
              </c:numCache>
            </c:numRef>
          </c:xVal>
          <c:yVal>
            <c:numRef>
              <c:f>Sheet1!$J$101:$J$111</c:f>
              <c:numCache>
                <c:formatCode>General</c:formatCode>
                <c:ptCount val="11"/>
                <c:pt idx="0">
                  <c:v>0.48502993999999999</c:v>
                </c:pt>
                <c:pt idx="1">
                  <c:v>0.36726546999999998</c:v>
                </c:pt>
                <c:pt idx="2">
                  <c:v>0.22954092000000001</c:v>
                </c:pt>
                <c:pt idx="3">
                  <c:v>0.13772455</c:v>
                </c:pt>
                <c:pt idx="4">
                  <c:v>8.9820360000000002E-2</c:v>
                </c:pt>
                <c:pt idx="5">
                  <c:v>5.3892219999999998E-2</c:v>
                </c:pt>
                <c:pt idx="6">
                  <c:v>2.7944110000000001E-2</c:v>
                </c:pt>
                <c:pt idx="7">
                  <c:v>1.197605E-2</c:v>
                </c:pt>
                <c:pt idx="8">
                  <c:v>1.9960099999999999E-3</c:v>
                </c:pt>
                <c:pt idx="9">
                  <c:v>1.9960099999999999E-3</c:v>
                </c:pt>
                <c:pt idx="10">
                  <c:v>1.9960099999999999E-3</c:v>
                </c:pt>
              </c:numCache>
            </c:numRef>
          </c:yVal>
          <c:smooth val="1"/>
        </c:ser>
        <c:ser>
          <c:idx val="2"/>
          <c:order val="2"/>
          <c:tx>
            <c:v>freqerr = 20 Hz</c:v>
          </c:tx>
          <c:spPr>
            <a:ln w="19050" cap="rnd">
              <a:solidFill>
                <a:schemeClr val="accent3"/>
              </a:solidFill>
              <a:round/>
            </a:ln>
            <a:effectLst/>
          </c:spPr>
          <c:marker>
            <c:symbol val="none"/>
          </c:marker>
          <c:xVal>
            <c:numRef>
              <c:f>Sheet1!$D$112:$D$122</c:f>
              <c:numCache>
                <c:formatCode>General</c:formatCode>
                <c:ptCount val="11"/>
                <c:pt idx="0">
                  <c:v>-10</c:v>
                </c:pt>
                <c:pt idx="1">
                  <c:v>-9</c:v>
                </c:pt>
                <c:pt idx="2">
                  <c:v>-8</c:v>
                </c:pt>
                <c:pt idx="3">
                  <c:v>-7</c:v>
                </c:pt>
                <c:pt idx="4">
                  <c:v>-6</c:v>
                </c:pt>
                <c:pt idx="5">
                  <c:v>-5</c:v>
                </c:pt>
                <c:pt idx="6">
                  <c:v>-4</c:v>
                </c:pt>
                <c:pt idx="7">
                  <c:v>-3</c:v>
                </c:pt>
                <c:pt idx="8">
                  <c:v>-2</c:v>
                </c:pt>
                <c:pt idx="9">
                  <c:v>-1</c:v>
                </c:pt>
                <c:pt idx="10">
                  <c:v>0</c:v>
                </c:pt>
              </c:numCache>
            </c:numRef>
          </c:xVal>
          <c:yVal>
            <c:numRef>
              <c:f>Sheet1!$J$112:$J$122</c:f>
              <c:numCache>
                <c:formatCode>General</c:formatCode>
                <c:ptCount val="11"/>
                <c:pt idx="0">
                  <c:v>0.98203593</c:v>
                </c:pt>
                <c:pt idx="1">
                  <c:v>0.96007984000000002</c:v>
                </c:pt>
                <c:pt idx="2">
                  <c:v>0.92215568999999997</c:v>
                </c:pt>
                <c:pt idx="3">
                  <c:v>0.87425149999999996</c:v>
                </c:pt>
                <c:pt idx="4">
                  <c:v>0.76846307000000003</c:v>
                </c:pt>
                <c:pt idx="5">
                  <c:v>0.66067863999999998</c:v>
                </c:pt>
                <c:pt idx="6">
                  <c:v>0.54690618999999996</c:v>
                </c:pt>
                <c:pt idx="7">
                  <c:v>0.41317365</c:v>
                </c:pt>
                <c:pt idx="8">
                  <c:v>0.28542914000000003</c:v>
                </c:pt>
                <c:pt idx="9">
                  <c:v>0.17165669</c:v>
                </c:pt>
                <c:pt idx="10">
                  <c:v>0.10778443</c:v>
                </c:pt>
              </c:numCache>
            </c:numRef>
          </c:yVal>
          <c:smooth val="1"/>
        </c:ser>
        <c:ser>
          <c:idx val="4"/>
          <c:order val="3"/>
          <c:tx>
            <c:v>req</c:v>
          </c:tx>
          <c:spPr>
            <a:ln w="19050" cap="rnd">
              <a:solidFill>
                <a:schemeClr val="accent5"/>
              </a:solidFill>
              <a:prstDash val="sysDash"/>
              <a:round/>
            </a:ln>
            <a:effectLst/>
          </c:spPr>
          <c:marker>
            <c:symbol val="none"/>
          </c:marker>
          <c:xVal>
            <c:numRef>
              <c:f>data!$E$45:$E$55</c:f>
              <c:numCache>
                <c:formatCode>General</c:formatCode>
                <c:ptCount val="11"/>
                <c:pt idx="0">
                  <c:v>-6.3</c:v>
                </c:pt>
                <c:pt idx="1">
                  <c:v>-6.3</c:v>
                </c:pt>
                <c:pt idx="2">
                  <c:v>-6.3</c:v>
                </c:pt>
                <c:pt idx="3">
                  <c:v>-6.3</c:v>
                </c:pt>
                <c:pt idx="4">
                  <c:v>-6.3</c:v>
                </c:pt>
                <c:pt idx="5">
                  <c:v>-6.3</c:v>
                </c:pt>
                <c:pt idx="6">
                  <c:v>-6.3</c:v>
                </c:pt>
                <c:pt idx="7">
                  <c:v>-6.3</c:v>
                </c:pt>
                <c:pt idx="8">
                  <c:v>-6.3</c:v>
                </c:pt>
                <c:pt idx="9">
                  <c:v>-6.3</c:v>
                </c:pt>
                <c:pt idx="10">
                  <c:v>-6.3</c:v>
                </c:pt>
              </c:numCache>
            </c:numRef>
          </c:xVal>
          <c:yVal>
            <c:numRef>
              <c:f>data!$K$45:$K$55</c:f>
              <c:numCache>
                <c:formatCode>General</c:formatCode>
                <c:ptCount val="11"/>
                <c:pt idx="0">
                  <c:v>1</c:v>
                </c:pt>
                <c:pt idx="1">
                  <c:v>0.55489021999999999</c:v>
                </c:pt>
                <c:pt idx="2">
                  <c:v>0.42914172</c:v>
                </c:pt>
                <c:pt idx="3">
                  <c:v>0.29740518999999999</c:v>
                </c:pt>
                <c:pt idx="4">
                  <c:v>0.19760479</c:v>
                </c:pt>
                <c:pt idx="5">
                  <c:v>0.11377246000000001</c:v>
                </c:pt>
                <c:pt idx="6">
                  <c:v>6.1876250000000001E-2</c:v>
                </c:pt>
                <c:pt idx="7">
                  <c:v>4.590818E-2</c:v>
                </c:pt>
                <c:pt idx="8">
                  <c:v>2.39521E-2</c:v>
                </c:pt>
                <c:pt idx="9">
                  <c:v>1.197605E-2</c:v>
                </c:pt>
                <c:pt idx="10">
                  <c:v>5.9880200000000001E-3</c:v>
                </c:pt>
              </c:numCache>
            </c:numRef>
          </c:yVal>
          <c:smooth val="1"/>
        </c:ser>
        <c:dLbls>
          <c:showLegendKey val="0"/>
          <c:showVal val="0"/>
          <c:showCatName val="0"/>
          <c:showSerName val="0"/>
          <c:showPercent val="0"/>
          <c:showBubbleSize val="0"/>
        </c:dLbls>
        <c:axId val="149927424"/>
        <c:axId val="149929344"/>
      </c:scatterChart>
      <c:valAx>
        <c:axId val="149927424"/>
        <c:scaling>
          <c:orientation val="minMax"/>
          <c:max val="-4"/>
          <c:min val="-10"/>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a:t>
                </a:r>
                <a:r>
                  <a:rPr lang="en-US" altLang="zh-CN" baseline="0"/>
                  <a:t> (dB)</a:t>
                </a:r>
                <a:endParaRPr lang="en-US" altLang="zh-CN"/>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9929344"/>
        <c:crosses val="autoZero"/>
        <c:crossBetween val="midCat"/>
      </c:valAx>
      <c:valAx>
        <c:axId val="149929344"/>
        <c:scaling>
          <c:logBase val="10"/>
          <c:orientation val="minMax"/>
          <c:min val="1.0000000000000002E-2"/>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FER</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9927424"/>
        <c:crossesAt val="-10"/>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100" b="1">
                <a:solidFill>
                  <a:schemeClr val="tx1"/>
                </a:solidFill>
              </a:rPr>
              <a:t>FER</a:t>
            </a:r>
            <a:r>
              <a:rPr lang="en-US" altLang="zh-CN" sz="1100" b="1" baseline="0">
                <a:solidFill>
                  <a:schemeClr val="tx1"/>
                </a:solidFill>
              </a:rPr>
              <a:t> of EC-PCH/EC-AGCH@TU1.2 (</a:t>
            </a:r>
            <a:r>
              <a:rPr lang="en-US" altLang="zh-CN" sz="1100" b="1" i="0" u="none" strike="noStrike" baseline="0">
                <a:solidFill>
                  <a:schemeClr val="tx1"/>
                </a:solidFill>
                <a:effectLst/>
              </a:rPr>
              <a:t>Coherent Rx/Tx, </a:t>
            </a:r>
            <a:r>
              <a:rPr lang="en-US" altLang="zh-CN" sz="1100" b="1" baseline="0">
                <a:solidFill>
                  <a:schemeClr val="tx1"/>
                </a:solidFill>
              </a:rPr>
              <a:t>niqacc = 16)</a:t>
            </a:r>
            <a:endParaRPr lang="en-US" altLang="zh-CN" sz="1100" b="1">
              <a:solidFill>
                <a:schemeClr val="tx1"/>
              </a:solidFill>
            </a:endParaRPr>
          </a:p>
        </c:rich>
      </c:tx>
      <c:layout>
        <c:manualLayout>
          <c:xMode val="edge"/>
          <c:yMode val="edge"/>
          <c:x val="0.16278252988160652"/>
          <c:y val="7.899191273274403E-2"/>
        </c:manualLayout>
      </c:layout>
      <c:overlay val="0"/>
      <c:spPr>
        <a:noFill/>
        <a:ln>
          <a:noFill/>
        </a:ln>
        <a:effectLst/>
      </c:spPr>
    </c:title>
    <c:autoTitleDeleted val="0"/>
    <c:plotArea>
      <c:layout>
        <c:manualLayout>
          <c:layoutTarget val="inner"/>
          <c:xMode val="edge"/>
          <c:yMode val="edge"/>
          <c:x val="0.11965019694355525"/>
          <c:y val="0.18544291893925147"/>
          <c:w val="0.83146792819851612"/>
          <c:h val="0.6299411040800641"/>
        </c:manualLayout>
      </c:layout>
      <c:scatterChart>
        <c:scatterStyle val="smoothMarker"/>
        <c:varyColors val="0"/>
        <c:ser>
          <c:idx val="0"/>
          <c:order val="0"/>
          <c:tx>
            <c:v>freqerr = 0 Hz</c:v>
          </c:tx>
          <c:spPr>
            <a:ln w="19050" cap="rnd">
              <a:solidFill>
                <a:schemeClr val="accent1"/>
              </a:solidFill>
              <a:round/>
            </a:ln>
            <a:effectLst/>
          </c:spPr>
          <c:marker>
            <c:symbol val="none"/>
          </c:marker>
          <c:xVal>
            <c:numRef>
              <c:f>Sheet1!$D$134:$D$144</c:f>
              <c:numCache>
                <c:formatCode>General</c:formatCode>
                <c:ptCount val="11"/>
                <c:pt idx="0">
                  <c:v>-10</c:v>
                </c:pt>
                <c:pt idx="1">
                  <c:v>-9</c:v>
                </c:pt>
                <c:pt idx="2">
                  <c:v>-8</c:v>
                </c:pt>
                <c:pt idx="3">
                  <c:v>-7</c:v>
                </c:pt>
                <c:pt idx="4">
                  <c:v>-6</c:v>
                </c:pt>
                <c:pt idx="5">
                  <c:v>-5</c:v>
                </c:pt>
                <c:pt idx="6">
                  <c:v>-4</c:v>
                </c:pt>
                <c:pt idx="7">
                  <c:v>-3</c:v>
                </c:pt>
                <c:pt idx="8">
                  <c:v>-2</c:v>
                </c:pt>
                <c:pt idx="9">
                  <c:v>-1</c:v>
                </c:pt>
                <c:pt idx="10">
                  <c:v>0</c:v>
                </c:pt>
              </c:numCache>
            </c:numRef>
          </c:xVal>
          <c:yVal>
            <c:numRef>
              <c:f>Sheet1!$J$134:$J$144</c:f>
              <c:numCache>
                <c:formatCode>General</c:formatCode>
                <c:ptCount val="11"/>
                <c:pt idx="0">
                  <c:v>0.17964072</c:v>
                </c:pt>
                <c:pt idx="1">
                  <c:v>0.11976048</c:v>
                </c:pt>
                <c:pt idx="2">
                  <c:v>6.9860279999999997E-2</c:v>
                </c:pt>
                <c:pt idx="3">
                  <c:v>4.590818E-2</c:v>
                </c:pt>
                <c:pt idx="4">
                  <c:v>2.1956090000000001E-2</c:v>
                </c:pt>
                <c:pt idx="5">
                  <c:v>7.9840299999999996E-3</c:v>
                </c:pt>
                <c:pt idx="6">
                  <c:v>1.9960099999999999E-3</c:v>
                </c:pt>
                <c:pt idx="7">
                  <c:v>1.9960099999999999E-3</c:v>
                </c:pt>
                <c:pt idx="8">
                  <c:v>1.9960099999999999E-3</c:v>
                </c:pt>
                <c:pt idx="9">
                  <c:v>1.9960099999999999E-3</c:v>
                </c:pt>
                <c:pt idx="10">
                  <c:v>1.9960099999999999E-3</c:v>
                </c:pt>
              </c:numCache>
            </c:numRef>
          </c:yVal>
          <c:smooth val="1"/>
        </c:ser>
        <c:ser>
          <c:idx val="1"/>
          <c:order val="1"/>
          <c:tx>
            <c:v>freqerr = 10 Hz</c:v>
          </c:tx>
          <c:spPr>
            <a:ln w="19050" cap="rnd">
              <a:solidFill>
                <a:schemeClr val="accent2"/>
              </a:solidFill>
              <a:round/>
            </a:ln>
            <a:effectLst/>
          </c:spPr>
          <c:marker>
            <c:symbol val="none"/>
          </c:marker>
          <c:xVal>
            <c:numRef>
              <c:f>Sheet1!$D$145:$D$155</c:f>
              <c:numCache>
                <c:formatCode>General</c:formatCode>
                <c:ptCount val="11"/>
                <c:pt idx="0">
                  <c:v>-10</c:v>
                </c:pt>
                <c:pt idx="1">
                  <c:v>-9</c:v>
                </c:pt>
                <c:pt idx="2">
                  <c:v>-8</c:v>
                </c:pt>
                <c:pt idx="3">
                  <c:v>-7</c:v>
                </c:pt>
                <c:pt idx="4">
                  <c:v>-6</c:v>
                </c:pt>
                <c:pt idx="5">
                  <c:v>-5</c:v>
                </c:pt>
                <c:pt idx="6">
                  <c:v>-4</c:v>
                </c:pt>
                <c:pt idx="7">
                  <c:v>-3</c:v>
                </c:pt>
                <c:pt idx="8">
                  <c:v>-2</c:v>
                </c:pt>
                <c:pt idx="9">
                  <c:v>-1</c:v>
                </c:pt>
                <c:pt idx="10">
                  <c:v>0</c:v>
                </c:pt>
              </c:numCache>
            </c:numRef>
          </c:xVal>
          <c:yVal>
            <c:numRef>
              <c:f>Sheet1!$J$145:$J$155</c:f>
              <c:numCache>
                <c:formatCode>General</c:formatCode>
                <c:ptCount val="11"/>
                <c:pt idx="0">
                  <c:v>0.92415170000000002</c:v>
                </c:pt>
                <c:pt idx="1">
                  <c:v>0.86626747000000004</c:v>
                </c:pt>
                <c:pt idx="2">
                  <c:v>0.77844310999999999</c:v>
                </c:pt>
                <c:pt idx="3">
                  <c:v>0.68063872000000003</c:v>
                </c:pt>
                <c:pt idx="4">
                  <c:v>0.56487025999999996</c:v>
                </c:pt>
                <c:pt idx="5">
                  <c:v>0.42514970000000002</c:v>
                </c:pt>
                <c:pt idx="6">
                  <c:v>0.30538922000000002</c:v>
                </c:pt>
                <c:pt idx="7">
                  <c:v>0.20359281000000001</c:v>
                </c:pt>
                <c:pt idx="8">
                  <c:v>0.12774451000000001</c:v>
                </c:pt>
                <c:pt idx="9">
                  <c:v>6.9860279999999997E-2</c:v>
                </c:pt>
                <c:pt idx="10">
                  <c:v>3.9920160000000003E-2</c:v>
                </c:pt>
              </c:numCache>
            </c:numRef>
          </c:yVal>
          <c:smooth val="1"/>
        </c:ser>
        <c:ser>
          <c:idx val="2"/>
          <c:order val="2"/>
          <c:tx>
            <c:v>freqerr = 20 Hz</c:v>
          </c:tx>
          <c:spPr>
            <a:ln w="19050" cap="rnd">
              <a:solidFill>
                <a:schemeClr val="accent3"/>
              </a:solidFill>
              <a:round/>
            </a:ln>
            <a:effectLst/>
          </c:spPr>
          <c:marker>
            <c:symbol val="none"/>
          </c:marker>
          <c:xVal>
            <c:numRef>
              <c:f>Sheet1!$D$156:$D$166</c:f>
              <c:numCache>
                <c:formatCode>General</c:formatCode>
                <c:ptCount val="11"/>
                <c:pt idx="0">
                  <c:v>-10</c:v>
                </c:pt>
                <c:pt idx="1">
                  <c:v>-9</c:v>
                </c:pt>
                <c:pt idx="2">
                  <c:v>-8</c:v>
                </c:pt>
                <c:pt idx="3">
                  <c:v>-7</c:v>
                </c:pt>
                <c:pt idx="4">
                  <c:v>-6</c:v>
                </c:pt>
                <c:pt idx="5">
                  <c:v>-5</c:v>
                </c:pt>
                <c:pt idx="6">
                  <c:v>-4</c:v>
                </c:pt>
                <c:pt idx="7">
                  <c:v>-3</c:v>
                </c:pt>
                <c:pt idx="8">
                  <c:v>-2</c:v>
                </c:pt>
                <c:pt idx="9">
                  <c:v>-1</c:v>
                </c:pt>
                <c:pt idx="10">
                  <c:v>0</c:v>
                </c:pt>
              </c:numCache>
            </c:numRef>
          </c:xVal>
          <c:yVal>
            <c:numRef>
              <c:f>Sheet1!$J$156:$J$166</c:f>
              <c:numCache>
                <c:formatCode>General</c:formatCode>
                <c:ptCount val="11"/>
                <c:pt idx="0">
                  <c:v>0.99600798000000001</c:v>
                </c:pt>
                <c:pt idx="1">
                  <c:v>0.97804391000000002</c:v>
                </c:pt>
                <c:pt idx="2">
                  <c:v>0.96207584999999995</c:v>
                </c:pt>
                <c:pt idx="3">
                  <c:v>0.92614770000000002</c:v>
                </c:pt>
                <c:pt idx="4">
                  <c:v>0.87225549000000002</c:v>
                </c:pt>
                <c:pt idx="5">
                  <c:v>0.79441117999999999</c:v>
                </c:pt>
                <c:pt idx="6">
                  <c:v>0.70658683</c:v>
                </c:pt>
                <c:pt idx="7">
                  <c:v>0.58882235999999999</c:v>
                </c:pt>
                <c:pt idx="8">
                  <c:v>0.45908184000000002</c:v>
                </c:pt>
                <c:pt idx="9">
                  <c:v>0.33133732999999999</c:v>
                </c:pt>
                <c:pt idx="10">
                  <c:v>0.21157685000000001</c:v>
                </c:pt>
              </c:numCache>
            </c:numRef>
          </c:yVal>
          <c:smooth val="1"/>
        </c:ser>
        <c:ser>
          <c:idx val="4"/>
          <c:order val="3"/>
          <c:tx>
            <c:v>req</c:v>
          </c:tx>
          <c:spPr>
            <a:ln w="19050" cap="rnd">
              <a:solidFill>
                <a:schemeClr val="accent5"/>
              </a:solidFill>
              <a:prstDash val="sysDash"/>
              <a:round/>
            </a:ln>
            <a:effectLst/>
          </c:spPr>
          <c:marker>
            <c:symbol val="none"/>
          </c:marker>
          <c:xVal>
            <c:numRef>
              <c:f>data!$E$45:$E$55</c:f>
              <c:numCache>
                <c:formatCode>General</c:formatCode>
                <c:ptCount val="11"/>
                <c:pt idx="0">
                  <c:v>-6.3</c:v>
                </c:pt>
                <c:pt idx="1">
                  <c:v>-6.3</c:v>
                </c:pt>
                <c:pt idx="2">
                  <c:v>-6.3</c:v>
                </c:pt>
                <c:pt idx="3">
                  <c:v>-6.3</c:v>
                </c:pt>
                <c:pt idx="4">
                  <c:v>-6.3</c:v>
                </c:pt>
                <c:pt idx="5">
                  <c:v>-6.3</c:v>
                </c:pt>
                <c:pt idx="6">
                  <c:v>-6.3</c:v>
                </c:pt>
                <c:pt idx="7">
                  <c:v>-6.3</c:v>
                </c:pt>
                <c:pt idx="8">
                  <c:v>-6.3</c:v>
                </c:pt>
                <c:pt idx="9">
                  <c:v>-6.3</c:v>
                </c:pt>
                <c:pt idx="10">
                  <c:v>-6.3</c:v>
                </c:pt>
              </c:numCache>
            </c:numRef>
          </c:xVal>
          <c:yVal>
            <c:numRef>
              <c:f>data!$K$45:$K$55</c:f>
              <c:numCache>
                <c:formatCode>General</c:formatCode>
                <c:ptCount val="11"/>
                <c:pt idx="0">
                  <c:v>1</c:v>
                </c:pt>
                <c:pt idx="1">
                  <c:v>0.55489021999999999</c:v>
                </c:pt>
                <c:pt idx="2">
                  <c:v>0.42914172</c:v>
                </c:pt>
                <c:pt idx="3">
                  <c:v>0.29740518999999999</c:v>
                </c:pt>
                <c:pt idx="4">
                  <c:v>0.19760479</c:v>
                </c:pt>
                <c:pt idx="5">
                  <c:v>0.11377246000000001</c:v>
                </c:pt>
                <c:pt idx="6">
                  <c:v>6.1876250000000001E-2</c:v>
                </c:pt>
                <c:pt idx="7">
                  <c:v>4.590818E-2</c:v>
                </c:pt>
                <c:pt idx="8">
                  <c:v>2.39521E-2</c:v>
                </c:pt>
                <c:pt idx="9">
                  <c:v>1.197605E-2</c:v>
                </c:pt>
                <c:pt idx="10">
                  <c:v>5.9880200000000001E-3</c:v>
                </c:pt>
              </c:numCache>
            </c:numRef>
          </c:yVal>
          <c:smooth val="1"/>
        </c:ser>
        <c:dLbls>
          <c:showLegendKey val="0"/>
          <c:showVal val="0"/>
          <c:showCatName val="0"/>
          <c:showSerName val="0"/>
          <c:showPercent val="0"/>
          <c:showBubbleSize val="0"/>
        </c:dLbls>
        <c:axId val="150284544"/>
        <c:axId val="150290816"/>
      </c:scatterChart>
      <c:valAx>
        <c:axId val="150284544"/>
        <c:scaling>
          <c:orientation val="minMax"/>
          <c:max val="-4"/>
          <c:min val="-10"/>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a:t>
                </a:r>
                <a:r>
                  <a:rPr lang="en-US" altLang="zh-CN" baseline="0"/>
                  <a:t> (dB)</a:t>
                </a:r>
                <a:endParaRPr lang="en-US" altLang="zh-CN"/>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0290816"/>
        <c:crosses val="autoZero"/>
        <c:crossBetween val="midCat"/>
      </c:valAx>
      <c:valAx>
        <c:axId val="150290816"/>
        <c:scaling>
          <c:logBase val="10"/>
          <c:orientation val="minMax"/>
          <c:min val="1.0000000000000002E-2"/>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FER</a:t>
                </a:r>
              </a:p>
            </c:rich>
          </c:tx>
          <c:layout>
            <c:manualLayout>
              <c:xMode val="edge"/>
              <c:yMode val="edge"/>
              <c:x val="2.8395646000946521E-2"/>
              <c:y val="0.4610867829973388"/>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0284544"/>
        <c:crossesAt val="-10"/>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C4508-AEDD-46D2-BF89-631B4A524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6</Pages>
  <Words>742</Words>
  <Characters>4232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4965</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Fouad, Yaser M</dc:creator>
  <cp:lastModifiedBy>Fu, Yanzeng</cp:lastModifiedBy>
  <cp:revision>66</cp:revision>
  <cp:lastPrinted>2015-02-26T20:08:00Z</cp:lastPrinted>
  <dcterms:created xsi:type="dcterms:W3CDTF">2015-06-30T09:08:00Z</dcterms:created>
  <dcterms:modified xsi:type="dcterms:W3CDTF">2015-10-06T09:56:00Z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