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5C53" w:rsidRPr="00661C65" w:rsidRDefault="00825C53" w:rsidP="001C4703">
      <w:pPr>
        <w:tabs>
          <w:tab w:val="left" w:pos="1800"/>
        </w:tabs>
        <w:rPr>
          <w:sz w:val="22"/>
          <w:szCs w:val="22"/>
        </w:rPr>
      </w:pPr>
      <w:bookmarkStart w:id="0" w:name="_GoBack"/>
      <w:bookmarkEnd w:id="0"/>
      <w:r w:rsidRPr="00661C65">
        <w:rPr>
          <w:b/>
          <w:sz w:val="22"/>
          <w:szCs w:val="22"/>
        </w:rPr>
        <w:t>Source:</w:t>
      </w:r>
      <w:r w:rsidRPr="00661C65">
        <w:rPr>
          <w:sz w:val="22"/>
          <w:szCs w:val="22"/>
        </w:rPr>
        <w:t xml:space="preserve"> </w:t>
      </w:r>
      <w:r w:rsidRPr="00661C65">
        <w:rPr>
          <w:sz w:val="22"/>
          <w:szCs w:val="22"/>
        </w:rPr>
        <w:tab/>
      </w:r>
      <w:r w:rsidR="0042320C" w:rsidRPr="00661C65">
        <w:rPr>
          <w:sz w:val="22"/>
          <w:szCs w:val="22"/>
        </w:rPr>
        <w:t>Qualcomm</w:t>
      </w:r>
      <w:r w:rsidR="000905B4">
        <w:rPr>
          <w:sz w:val="22"/>
          <w:szCs w:val="22"/>
        </w:rPr>
        <w:t xml:space="preserve"> </w:t>
      </w:r>
      <w:r w:rsidR="00F70802">
        <w:rPr>
          <w:sz w:val="22"/>
          <w:szCs w:val="22"/>
        </w:rPr>
        <w:t>Incorporated</w:t>
      </w:r>
    </w:p>
    <w:p w:rsidR="00825C53" w:rsidRDefault="00825C53" w:rsidP="001C4703">
      <w:pPr>
        <w:tabs>
          <w:tab w:val="left" w:pos="1800"/>
        </w:tabs>
        <w:ind w:left="658" w:hangingChars="298" w:hanging="658"/>
        <w:rPr>
          <w:sz w:val="22"/>
          <w:szCs w:val="22"/>
        </w:rPr>
      </w:pPr>
      <w:r w:rsidRPr="00661C65">
        <w:rPr>
          <w:b/>
          <w:sz w:val="22"/>
          <w:szCs w:val="22"/>
        </w:rPr>
        <w:t xml:space="preserve">Title:   </w:t>
      </w:r>
      <w:r w:rsidRPr="00661C65">
        <w:rPr>
          <w:sz w:val="22"/>
          <w:szCs w:val="22"/>
        </w:rPr>
        <w:t xml:space="preserve"> </w:t>
      </w:r>
      <w:r w:rsidRPr="00661C65">
        <w:rPr>
          <w:sz w:val="22"/>
          <w:szCs w:val="22"/>
        </w:rPr>
        <w:tab/>
      </w:r>
      <w:r w:rsidR="009F484D">
        <w:rPr>
          <w:sz w:val="22"/>
          <w:szCs w:val="22"/>
        </w:rPr>
        <w:t xml:space="preserve">Narrowband OFDMA- Impacts of </w:t>
      </w:r>
      <w:r w:rsidR="00F10071">
        <w:rPr>
          <w:sz w:val="22"/>
          <w:szCs w:val="22"/>
        </w:rPr>
        <w:t xml:space="preserve">Frequency Offset </w:t>
      </w:r>
    </w:p>
    <w:p w:rsidR="0098008C" w:rsidRPr="0098008C" w:rsidRDefault="0098008C" w:rsidP="001C4703">
      <w:pPr>
        <w:tabs>
          <w:tab w:val="left" w:pos="1800"/>
        </w:tabs>
        <w:ind w:left="658" w:hangingChars="298" w:hanging="658"/>
        <w:rPr>
          <w:sz w:val="22"/>
          <w:szCs w:val="22"/>
        </w:rPr>
      </w:pPr>
      <w:r w:rsidRPr="00014384">
        <w:rPr>
          <w:b/>
          <w:sz w:val="22"/>
          <w:szCs w:val="22"/>
        </w:rPr>
        <w:t>Agenda:</w:t>
      </w:r>
      <w:r w:rsidRPr="00014384">
        <w:rPr>
          <w:sz w:val="22"/>
          <w:szCs w:val="22"/>
        </w:rPr>
        <w:tab/>
      </w:r>
      <w:r w:rsidR="00F10071">
        <w:rPr>
          <w:szCs w:val="22"/>
        </w:rPr>
        <w:t>1.4.2.4</w:t>
      </w:r>
    </w:p>
    <w:p w:rsidR="009A2998" w:rsidRPr="0044681B" w:rsidRDefault="00825C53" w:rsidP="0044681B">
      <w:pPr>
        <w:tabs>
          <w:tab w:val="left" w:pos="1800"/>
        </w:tabs>
        <w:rPr>
          <w:sz w:val="22"/>
          <w:szCs w:val="22"/>
        </w:rPr>
      </w:pPr>
      <w:r w:rsidRPr="00661C65">
        <w:t>Document for:</w:t>
      </w:r>
      <w:r w:rsidRPr="00661C65">
        <w:tab/>
      </w:r>
      <w:bookmarkStart w:id="1" w:name="DocumentFor"/>
      <w:bookmarkEnd w:id="1"/>
      <w:r w:rsidR="00F70802">
        <w:t>Discussion</w:t>
      </w:r>
    </w:p>
    <w:p w:rsidR="0044681B" w:rsidRDefault="0005379D" w:rsidP="0005379D">
      <w:pPr>
        <w:pStyle w:val="Heading1"/>
      </w:pPr>
      <w:r>
        <w:t>Introduction</w:t>
      </w:r>
    </w:p>
    <w:p w:rsidR="006D190D" w:rsidRDefault="006D190D" w:rsidP="00114E8A">
      <w:r>
        <w:t>A narrowband OFDMA (NB-OFDMA) solution for GERAN Cellular IoT is described in [1]. In this document,</w:t>
      </w:r>
      <w:r w:rsidR="00BF56F2">
        <w:t xml:space="preserve"> impacts of</w:t>
      </w:r>
      <w:r>
        <w:t xml:space="preserve"> frequency offset in NB-OFDMA is </w:t>
      </w:r>
      <w:r w:rsidR="00D35E86">
        <w:t>studied with the focus on</w:t>
      </w:r>
      <w:r w:rsidR="00BF56F2">
        <w:t xml:space="preserve"> </w:t>
      </w:r>
      <w:r w:rsidR="00D35E86">
        <w:t xml:space="preserve">the </w:t>
      </w:r>
      <w:r w:rsidR="006E6A2B">
        <w:t>performance loss due to inter-</w:t>
      </w:r>
      <w:r w:rsidR="00D35E86">
        <w:t>carrier</w:t>
      </w:r>
      <w:r w:rsidR="006E6A2B">
        <w:t xml:space="preserve"> interference</w:t>
      </w:r>
      <w:r>
        <w:t xml:space="preserve">. </w:t>
      </w:r>
    </w:p>
    <w:p w:rsidR="00BC09FA" w:rsidRPr="00E46B89" w:rsidRDefault="006D190D" w:rsidP="00BC09FA">
      <w:pPr>
        <w:pStyle w:val="Heading1"/>
        <w:tabs>
          <w:tab w:val="clear" w:pos="432"/>
        </w:tabs>
        <w:overflowPunct w:val="0"/>
        <w:autoSpaceDE w:val="0"/>
        <w:autoSpaceDN w:val="0"/>
        <w:adjustRightInd w:val="0"/>
        <w:textAlignment w:val="baseline"/>
        <w:rPr>
          <w:rFonts w:cs="Arial"/>
          <w:color w:val="000000"/>
        </w:rPr>
      </w:pPr>
      <w:r>
        <w:rPr>
          <w:rFonts w:cs="Arial"/>
          <w:color w:val="000000"/>
          <w:lang w:val="en-US" w:eastAsia="zh-CN"/>
        </w:rPr>
        <w:t>Effects of Frequency Offset</w:t>
      </w:r>
    </w:p>
    <w:p w:rsidR="00871B91" w:rsidRDefault="00871B91" w:rsidP="00BC09FA">
      <w:pPr>
        <w:rPr>
          <w:rStyle w:val="StyleLatinBodyCalibri11pt"/>
          <w:rFonts w:ascii="Times New Roman" w:hAnsi="Times New Roman" w:cs="Times New Roman"/>
        </w:rPr>
      </w:pPr>
      <w:r>
        <w:rPr>
          <w:rStyle w:val="StyleLatinBodyCalibri11pt"/>
          <w:rFonts w:ascii="Times New Roman" w:hAnsi="Times New Roman" w:cs="Times New Roman"/>
        </w:rPr>
        <w:t>Carrier frequency offset in OFDMA systems give</w:t>
      </w:r>
      <w:r w:rsidR="00F26F1C">
        <w:rPr>
          <w:rStyle w:val="StyleLatinBodyCalibri11pt"/>
          <w:rFonts w:ascii="Times New Roman" w:hAnsi="Times New Roman" w:cs="Times New Roman"/>
        </w:rPr>
        <w:t>s rise</w:t>
      </w:r>
      <w:r>
        <w:rPr>
          <w:rStyle w:val="StyleLatinBodyCalibri11pt"/>
          <w:rFonts w:ascii="Times New Roman" w:hAnsi="Times New Roman" w:cs="Times New Roman"/>
        </w:rPr>
        <w:t xml:space="preserve"> to signal distortion and inter-c</w:t>
      </w:r>
      <w:r w:rsidR="00D35E86">
        <w:rPr>
          <w:rStyle w:val="StyleLatinBodyCalibri11pt"/>
          <w:rFonts w:ascii="Times New Roman" w:hAnsi="Times New Roman" w:cs="Times New Roman"/>
        </w:rPr>
        <w:t xml:space="preserve">arrier </w:t>
      </w:r>
      <w:r>
        <w:rPr>
          <w:rStyle w:val="StyleLatinBodyCalibri11pt"/>
          <w:rFonts w:ascii="Times New Roman" w:hAnsi="Times New Roman" w:cs="Times New Roman"/>
        </w:rPr>
        <w:t xml:space="preserve">interference (ICI). </w:t>
      </w:r>
    </w:p>
    <w:p w:rsidR="00BA5B33" w:rsidRDefault="00BA5B33" w:rsidP="00BC09FA">
      <w:pPr>
        <w:rPr>
          <w:rStyle w:val="StyleLatinBodyCalibri11pt"/>
          <w:rFonts w:ascii="Times New Roman" w:hAnsi="Times New Roman" w:cs="Times New Roman"/>
        </w:rPr>
      </w:pPr>
    </w:p>
    <w:p w:rsidR="0011750D" w:rsidRDefault="00871B91" w:rsidP="00BC09FA">
      <w:pPr>
        <w:rPr>
          <w:rStyle w:val="StyleLatinBodyCalibri11pt"/>
          <w:rFonts w:ascii="Times New Roman" w:hAnsi="Times New Roman" w:cs="Times New Roman"/>
        </w:rPr>
      </w:pPr>
      <w:r>
        <w:rPr>
          <w:rStyle w:val="StyleLatinBodyCalibri11pt"/>
          <w:rFonts w:ascii="Times New Roman" w:hAnsi="Times New Roman" w:cs="Times New Roman"/>
        </w:rPr>
        <w:t>Signal distortion caused by frequency offset include</w:t>
      </w:r>
      <w:r w:rsidR="0011750D">
        <w:rPr>
          <w:rStyle w:val="StyleLatinBodyCalibri11pt"/>
          <w:rFonts w:ascii="Times New Roman" w:hAnsi="Times New Roman" w:cs="Times New Roman"/>
        </w:rPr>
        <w:t>s</w:t>
      </w:r>
      <w:r>
        <w:rPr>
          <w:rStyle w:val="StyleLatinBodyCalibri11pt"/>
          <w:rFonts w:ascii="Times New Roman" w:hAnsi="Times New Roman" w:cs="Times New Roman"/>
        </w:rPr>
        <w:t xml:space="preserve"> signal energy loss and phase rotation. </w:t>
      </w:r>
      <w:r w:rsidR="00BA5B33">
        <w:rPr>
          <w:rStyle w:val="StyleLatinBodyCalibri11pt"/>
          <w:rFonts w:ascii="Times New Roman" w:hAnsi="Times New Roman" w:cs="Times New Roman"/>
        </w:rPr>
        <w:t xml:space="preserve">While energy loss leads to reduced signal-to-noise ratio (SNR), </w:t>
      </w:r>
      <w:r w:rsidR="0011750D">
        <w:rPr>
          <w:rStyle w:val="StyleLatinBodyCalibri11pt"/>
          <w:rFonts w:ascii="Times New Roman" w:hAnsi="Times New Roman" w:cs="Times New Roman"/>
        </w:rPr>
        <w:t xml:space="preserve">phase rotation can </w:t>
      </w:r>
      <w:r w:rsidR="00BA5B33">
        <w:rPr>
          <w:rStyle w:val="StyleLatinBodyCalibri11pt"/>
          <w:rFonts w:ascii="Times New Roman" w:hAnsi="Times New Roman" w:cs="Times New Roman"/>
        </w:rPr>
        <w:t xml:space="preserve">often </w:t>
      </w:r>
      <w:r w:rsidR="0011750D">
        <w:rPr>
          <w:rStyle w:val="StyleLatinBodyCalibri11pt"/>
          <w:rFonts w:ascii="Times New Roman" w:hAnsi="Times New Roman" w:cs="Times New Roman"/>
        </w:rPr>
        <w:t xml:space="preserve">be estimated using pilots </w:t>
      </w:r>
      <w:r w:rsidR="00A31AEC">
        <w:rPr>
          <w:rStyle w:val="StyleLatinBodyCalibri11pt"/>
          <w:rFonts w:ascii="Times New Roman" w:hAnsi="Times New Roman" w:cs="Times New Roman"/>
        </w:rPr>
        <w:t>and subsequently compensated in data</w:t>
      </w:r>
      <w:r w:rsidR="0011750D">
        <w:rPr>
          <w:rStyle w:val="StyleLatinBodyCalibri11pt"/>
          <w:rFonts w:ascii="Times New Roman" w:hAnsi="Times New Roman" w:cs="Times New Roman"/>
        </w:rPr>
        <w:t xml:space="preserve"> </w:t>
      </w:r>
      <w:r w:rsidR="00A31AEC">
        <w:rPr>
          <w:rStyle w:val="StyleLatinBodyCalibri11pt"/>
          <w:rFonts w:ascii="Times New Roman" w:hAnsi="Times New Roman" w:cs="Times New Roman"/>
        </w:rPr>
        <w:t xml:space="preserve">detection. </w:t>
      </w:r>
    </w:p>
    <w:p w:rsidR="0011750D" w:rsidRDefault="0011750D" w:rsidP="00BC09FA">
      <w:pPr>
        <w:rPr>
          <w:rStyle w:val="StyleLatinBodyCalibri11pt"/>
          <w:rFonts w:ascii="Times New Roman" w:hAnsi="Times New Roman" w:cs="Times New Roman"/>
        </w:rPr>
      </w:pPr>
    </w:p>
    <w:p w:rsidR="005C55E3" w:rsidRDefault="0011750D" w:rsidP="00BC09FA">
      <w:pPr>
        <w:rPr>
          <w:rStyle w:val="StyleLatinBodyCalibri11pt"/>
          <w:rFonts w:ascii="Times New Roman" w:hAnsi="Times New Roman" w:cs="Times New Roman"/>
        </w:rPr>
      </w:pPr>
      <w:r>
        <w:rPr>
          <w:rStyle w:val="StyleLatinBodyCalibri11pt"/>
          <w:rFonts w:ascii="Times New Roman" w:hAnsi="Times New Roman" w:cs="Times New Roman"/>
        </w:rPr>
        <w:t>ICI is the interference among different tones</w:t>
      </w:r>
      <w:r w:rsidR="00D35E86">
        <w:rPr>
          <w:rStyle w:val="StyleLatinBodyCalibri11pt"/>
          <w:rFonts w:ascii="Times New Roman" w:hAnsi="Times New Roman" w:cs="Times New Roman"/>
        </w:rPr>
        <w:t xml:space="preserve"> due to frequency offset. </w:t>
      </w:r>
      <w:r w:rsidR="00A31AEC">
        <w:rPr>
          <w:rStyle w:val="StyleLatinBodyCalibri11pt"/>
          <w:rFonts w:ascii="Times New Roman" w:hAnsi="Times New Roman" w:cs="Times New Roman"/>
        </w:rPr>
        <w:t>In the downlink, the frequency offset between th</w:t>
      </w:r>
      <w:r w:rsidR="00F26F1C">
        <w:rPr>
          <w:rStyle w:val="StyleLatinBodyCalibri11pt"/>
          <w:rFonts w:ascii="Times New Roman" w:hAnsi="Times New Roman" w:cs="Times New Roman"/>
        </w:rPr>
        <w:t>e base station transmitter and the</w:t>
      </w:r>
      <w:r w:rsidR="00A31AEC">
        <w:rPr>
          <w:rStyle w:val="StyleLatinBodyCalibri11pt"/>
          <w:rFonts w:ascii="Times New Roman" w:hAnsi="Times New Roman" w:cs="Times New Roman"/>
        </w:rPr>
        <w:t xml:space="preserve"> UE receiver can be estimated and removed</w:t>
      </w:r>
      <w:r w:rsidR="00D35E86">
        <w:rPr>
          <w:rStyle w:val="StyleLatinBodyCalibri11pt"/>
          <w:rFonts w:ascii="Times New Roman" w:hAnsi="Times New Roman" w:cs="Times New Roman"/>
        </w:rPr>
        <w:t>, together with ICI,</w:t>
      </w:r>
      <w:r w:rsidR="00A31AEC">
        <w:rPr>
          <w:rStyle w:val="StyleLatinBodyCalibri11pt"/>
          <w:rFonts w:ascii="Times New Roman" w:hAnsi="Times New Roman" w:cs="Times New Roman"/>
        </w:rPr>
        <w:t xml:space="preserve"> from the received signal. In the </w:t>
      </w:r>
      <w:r w:rsidR="005C55E3">
        <w:rPr>
          <w:rStyle w:val="StyleLatinBodyCalibri11pt"/>
          <w:rFonts w:ascii="Times New Roman" w:hAnsi="Times New Roman" w:cs="Times New Roman"/>
        </w:rPr>
        <w:t>UL</w:t>
      </w:r>
      <w:r w:rsidR="00A31AEC">
        <w:rPr>
          <w:rStyle w:val="StyleLatinBodyCalibri11pt"/>
          <w:rFonts w:ascii="Times New Roman" w:hAnsi="Times New Roman" w:cs="Times New Roman"/>
        </w:rPr>
        <w:t>, mitigation of ICI is more complicated because different UEs can have different carrier frequenc</w:t>
      </w:r>
      <w:r w:rsidR="000D6877">
        <w:rPr>
          <w:rStyle w:val="StyleLatinBodyCalibri11pt"/>
          <w:rFonts w:ascii="Times New Roman" w:hAnsi="Times New Roman" w:cs="Times New Roman"/>
        </w:rPr>
        <w:t>y offset</w:t>
      </w:r>
      <w:r w:rsidR="00A31AEC">
        <w:rPr>
          <w:rStyle w:val="StyleLatinBodyCalibri11pt"/>
          <w:rFonts w:ascii="Times New Roman" w:hAnsi="Times New Roman" w:cs="Times New Roman"/>
        </w:rPr>
        <w:t>s</w:t>
      </w:r>
      <w:r w:rsidR="00D35E86">
        <w:rPr>
          <w:rStyle w:val="StyleLatinBodyCalibri11pt"/>
          <w:rFonts w:ascii="Times New Roman" w:hAnsi="Times New Roman" w:cs="Times New Roman"/>
        </w:rPr>
        <w:t xml:space="preserve">. </w:t>
      </w:r>
      <w:r w:rsidR="005C55E3">
        <w:rPr>
          <w:rStyle w:val="StyleLatinBodyCalibri11pt"/>
          <w:rFonts w:ascii="Times New Roman" w:hAnsi="Times New Roman" w:cs="Times New Roman"/>
        </w:rPr>
        <w:t xml:space="preserve">In addition, larger power imbalance </w:t>
      </w:r>
      <w:r w:rsidR="00F26F1C">
        <w:rPr>
          <w:rStyle w:val="StyleLatinBodyCalibri11pt"/>
          <w:rFonts w:ascii="Times New Roman" w:hAnsi="Times New Roman" w:cs="Times New Roman"/>
        </w:rPr>
        <w:t xml:space="preserve">typically </w:t>
      </w:r>
      <w:r w:rsidR="005C55E3">
        <w:rPr>
          <w:rStyle w:val="StyleLatinBodyCalibri11pt"/>
          <w:rFonts w:ascii="Times New Roman" w:hAnsi="Times New Roman" w:cs="Times New Roman"/>
        </w:rPr>
        <w:t xml:space="preserve">occurs in the UL </w:t>
      </w:r>
      <w:r w:rsidR="00D35E86">
        <w:rPr>
          <w:rStyle w:val="StyleLatinBodyCalibri11pt"/>
          <w:rFonts w:ascii="Times New Roman" w:hAnsi="Times New Roman" w:cs="Times New Roman"/>
        </w:rPr>
        <w:t xml:space="preserve">receiver </w:t>
      </w:r>
      <w:r w:rsidR="005C55E3">
        <w:rPr>
          <w:rStyle w:val="StyleLatinBodyCalibri11pt"/>
          <w:rFonts w:ascii="Times New Roman" w:hAnsi="Times New Roman" w:cs="Times New Roman"/>
        </w:rPr>
        <w:t xml:space="preserve">of NB-OFDMA due to different SNR requirements of different modulation and coding schemes </w:t>
      </w:r>
      <w:r w:rsidR="00682A3B">
        <w:rPr>
          <w:rStyle w:val="StyleLatinBodyCalibri11pt"/>
          <w:rFonts w:ascii="Times New Roman" w:hAnsi="Times New Roman" w:cs="Times New Roman"/>
        </w:rPr>
        <w:t xml:space="preserve">(MCS’s) </w:t>
      </w:r>
      <w:r w:rsidR="005C55E3">
        <w:rPr>
          <w:rStyle w:val="StyleLatinBodyCalibri11pt"/>
          <w:rFonts w:ascii="Times New Roman" w:hAnsi="Times New Roman" w:cs="Times New Roman"/>
        </w:rPr>
        <w:t>and imperfect power control.</w:t>
      </w:r>
      <w:r w:rsidR="00D35E86">
        <w:rPr>
          <w:rStyle w:val="StyleLatinBodyCalibri11pt"/>
          <w:rFonts w:ascii="Times New Roman" w:hAnsi="Times New Roman" w:cs="Times New Roman"/>
        </w:rPr>
        <w:t xml:space="preserve"> </w:t>
      </w:r>
      <w:r w:rsidR="00BA5B33">
        <w:rPr>
          <w:rStyle w:val="StyleLatinBodyCalibri11pt"/>
          <w:rFonts w:ascii="Times New Roman" w:hAnsi="Times New Roman" w:cs="Times New Roman"/>
        </w:rPr>
        <w:t xml:space="preserve">Hence, the focus of this study is </w:t>
      </w:r>
      <w:r w:rsidR="000D6877">
        <w:rPr>
          <w:rStyle w:val="StyleLatinBodyCalibri11pt"/>
          <w:rFonts w:ascii="Times New Roman" w:hAnsi="Times New Roman" w:cs="Times New Roman"/>
        </w:rPr>
        <w:t>on the effects of frequency offset</w:t>
      </w:r>
      <w:r w:rsidR="00BA5B33">
        <w:rPr>
          <w:rStyle w:val="StyleLatinBodyCalibri11pt"/>
          <w:rFonts w:ascii="Times New Roman" w:hAnsi="Times New Roman" w:cs="Times New Roman"/>
        </w:rPr>
        <w:t xml:space="preserve"> in the UL.</w:t>
      </w:r>
    </w:p>
    <w:p w:rsidR="005C55E3" w:rsidRDefault="005C55E3" w:rsidP="00BC09FA">
      <w:pPr>
        <w:rPr>
          <w:rStyle w:val="StyleLatinBodyCalibri11pt"/>
          <w:rFonts w:ascii="Times New Roman" w:hAnsi="Times New Roman" w:cs="Times New Roman"/>
        </w:rPr>
      </w:pPr>
    </w:p>
    <w:p w:rsidR="005C55E3" w:rsidRDefault="00D35E86" w:rsidP="00BC09FA">
      <w:pPr>
        <w:rPr>
          <w:rStyle w:val="StyleLatinBodyCalibri11pt"/>
          <w:rFonts w:ascii="Times New Roman" w:hAnsi="Times New Roman" w:cs="Times New Roman"/>
        </w:rPr>
      </w:pPr>
      <w:r>
        <w:rPr>
          <w:rStyle w:val="StyleLatinBodyCalibri11pt"/>
          <w:rFonts w:ascii="Times New Roman" w:hAnsi="Times New Roman" w:cs="Times New Roman"/>
        </w:rPr>
        <w:t xml:space="preserve">ICI in OFDMA has been widely studied and there exist various mitigation methods. </w:t>
      </w:r>
      <w:r w:rsidR="007B4F95">
        <w:rPr>
          <w:rStyle w:val="StyleLatinBodyCalibri11pt"/>
          <w:rFonts w:ascii="Times New Roman" w:hAnsi="Times New Roman" w:cs="Times New Roman"/>
        </w:rPr>
        <w:t>Depending on the sources of the ICI</w:t>
      </w:r>
      <w:r w:rsidR="00FB72CF">
        <w:rPr>
          <w:rStyle w:val="StyleLatinBodyCalibri11pt"/>
          <w:rFonts w:ascii="Times New Roman" w:hAnsi="Times New Roman" w:cs="Times New Roman"/>
        </w:rPr>
        <w:t xml:space="preserve">, different </w:t>
      </w:r>
      <w:r w:rsidR="00F26F1C">
        <w:rPr>
          <w:rStyle w:val="StyleLatinBodyCalibri11pt"/>
          <w:rFonts w:ascii="Times New Roman" w:hAnsi="Times New Roman" w:cs="Times New Roman"/>
        </w:rPr>
        <w:t>mitigation methods may be used.</w:t>
      </w:r>
      <w:r w:rsidR="007B4F95">
        <w:rPr>
          <w:rStyle w:val="StyleLatinBodyCalibri11pt"/>
          <w:rFonts w:ascii="Times New Roman" w:hAnsi="Times New Roman" w:cs="Times New Roman"/>
        </w:rPr>
        <w:t xml:space="preserve"> </w:t>
      </w:r>
      <w:r w:rsidR="00FB72CF">
        <w:rPr>
          <w:rStyle w:val="StyleLatinBodyCalibri11pt"/>
          <w:rFonts w:ascii="Times New Roman" w:hAnsi="Times New Roman" w:cs="Times New Roman"/>
        </w:rPr>
        <w:t>ICI from tones of other UE</w:t>
      </w:r>
      <w:r w:rsidR="00BA5B33">
        <w:rPr>
          <w:rStyle w:val="StyleLatinBodyCalibri11pt"/>
          <w:rFonts w:ascii="Times New Roman" w:hAnsi="Times New Roman" w:cs="Times New Roman"/>
        </w:rPr>
        <w:t>s</w:t>
      </w:r>
      <w:r w:rsidR="00FB72CF">
        <w:rPr>
          <w:rStyle w:val="StyleLatinBodyCalibri11pt"/>
          <w:rFonts w:ascii="Times New Roman" w:hAnsi="Times New Roman" w:cs="Times New Roman"/>
        </w:rPr>
        <w:t xml:space="preserve"> is </w:t>
      </w:r>
      <w:r w:rsidR="007B4F95">
        <w:rPr>
          <w:rStyle w:val="StyleLatinBodyCalibri11pt"/>
          <w:rFonts w:ascii="Times New Roman" w:hAnsi="Times New Roman" w:cs="Times New Roman"/>
        </w:rPr>
        <w:t>often</w:t>
      </w:r>
      <w:r w:rsidR="00FB72CF">
        <w:rPr>
          <w:rStyle w:val="StyleLatinBodyCalibri11pt"/>
          <w:rFonts w:ascii="Times New Roman" w:hAnsi="Times New Roman" w:cs="Times New Roman"/>
        </w:rPr>
        <w:t xml:space="preserve"> called multiple-access interference</w:t>
      </w:r>
      <w:r w:rsidR="007B4F95">
        <w:rPr>
          <w:rStyle w:val="StyleLatinBodyCalibri11pt"/>
          <w:rFonts w:ascii="Times New Roman" w:hAnsi="Times New Roman" w:cs="Times New Roman"/>
        </w:rPr>
        <w:t xml:space="preserve"> (MAI)</w:t>
      </w:r>
      <w:r w:rsidR="00F26F1C">
        <w:rPr>
          <w:rStyle w:val="StyleLatinBodyCalibri11pt"/>
          <w:rFonts w:ascii="Times New Roman" w:hAnsi="Times New Roman" w:cs="Times New Roman"/>
        </w:rPr>
        <w:t>, which is often more difficult to suppress as compared to ICI from other tones of the same UE</w:t>
      </w:r>
      <w:r w:rsidR="00FB72CF">
        <w:rPr>
          <w:rStyle w:val="StyleLatinBodyCalibri11pt"/>
          <w:rFonts w:ascii="Times New Roman" w:hAnsi="Times New Roman" w:cs="Times New Roman"/>
        </w:rPr>
        <w:t xml:space="preserve">. </w:t>
      </w:r>
      <w:r w:rsidR="00E322EB">
        <w:rPr>
          <w:rStyle w:val="StyleLatinBodyCalibri11pt"/>
          <w:rFonts w:ascii="Times New Roman" w:hAnsi="Times New Roman" w:cs="Times New Roman"/>
        </w:rPr>
        <w:t>In this study,</w:t>
      </w:r>
      <w:r w:rsidR="00FB72CF">
        <w:rPr>
          <w:rStyle w:val="StyleLatinBodyCalibri11pt"/>
          <w:rFonts w:ascii="Times New Roman" w:hAnsi="Times New Roman" w:cs="Times New Roman"/>
        </w:rPr>
        <w:t xml:space="preserve"> a receiver without any ICI mitigation</w:t>
      </w:r>
      <w:r w:rsidR="00F26F1C">
        <w:rPr>
          <w:rStyle w:val="StyleLatinBodyCalibri11pt"/>
          <w:rFonts w:ascii="Times New Roman" w:hAnsi="Times New Roman" w:cs="Times New Roman"/>
        </w:rPr>
        <w:t xml:space="preserve"> method</w:t>
      </w:r>
      <w:r w:rsidR="00FB72CF">
        <w:rPr>
          <w:rStyle w:val="StyleLatinBodyCalibri11pt"/>
          <w:rFonts w:ascii="Times New Roman" w:hAnsi="Times New Roman" w:cs="Times New Roman"/>
        </w:rPr>
        <w:t xml:space="preserve"> is considered</w:t>
      </w:r>
      <w:r w:rsidR="007B4F95">
        <w:rPr>
          <w:rStyle w:val="StyleLatinBodyCalibri11pt"/>
          <w:rFonts w:ascii="Times New Roman" w:hAnsi="Times New Roman" w:cs="Times New Roman"/>
        </w:rPr>
        <w:t xml:space="preserve"> and </w:t>
      </w:r>
      <w:r w:rsidR="00BA5B33">
        <w:rPr>
          <w:rStyle w:val="StyleLatinBodyCalibri11pt"/>
          <w:rFonts w:ascii="Times New Roman" w:hAnsi="Times New Roman" w:cs="Times New Roman"/>
        </w:rPr>
        <w:t>ICI is referred to as the interference between different tones regardless of its source</w:t>
      </w:r>
      <w:r w:rsidR="00256F8D">
        <w:rPr>
          <w:rStyle w:val="StyleLatinBodyCalibri11pt"/>
          <w:rFonts w:ascii="Times New Roman" w:hAnsi="Times New Roman" w:cs="Times New Roman"/>
        </w:rPr>
        <w:t>.</w:t>
      </w:r>
    </w:p>
    <w:p w:rsidR="00256F8D" w:rsidRPr="00256F8D" w:rsidRDefault="00256F8D" w:rsidP="00256F8D">
      <w:pPr>
        <w:pStyle w:val="Heading1"/>
        <w:rPr>
          <w:rStyle w:val="StyleLatinBodyCalibri11pt"/>
          <w:rFonts w:ascii="Arial" w:hAnsi="Arial" w:cs="Times New Roman"/>
          <w:sz w:val="36"/>
          <w:lang w:val="en-GB" w:eastAsia="en-US"/>
        </w:rPr>
      </w:pPr>
      <w:r w:rsidRPr="00256F8D">
        <w:rPr>
          <w:rStyle w:val="StyleLatinBodyCalibri11pt"/>
          <w:rFonts w:ascii="Arial" w:hAnsi="Arial" w:cs="Times New Roman"/>
          <w:sz w:val="36"/>
          <w:lang w:val="en-GB" w:eastAsia="en-US"/>
        </w:rPr>
        <w:t>Simulations</w:t>
      </w:r>
    </w:p>
    <w:p w:rsidR="00256F8D" w:rsidRDefault="00256F8D" w:rsidP="00256F8D">
      <w:pPr>
        <w:pStyle w:val="Heading2"/>
        <w:rPr>
          <w:rStyle w:val="StyleLatinBodyCalibri11pt"/>
          <w:rFonts w:ascii="Arial" w:hAnsi="Arial"/>
          <w:kern w:val="2"/>
          <w:sz w:val="28"/>
        </w:rPr>
      </w:pPr>
      <w:r w:rsidRPr="00256F8D">
        <w:rPr>
          <w:rStyle w:val="StyleLatinBodyCalibri11pt"/>
          <w:rFonts w:ascii="Arial" w:hAnsi="Arial"/>
          <w:kern w:val="2"/>
          <w:sz w:val="28"/>
        </w:rPr>
        <w:t>Single</w:t>
      </w:r>
      <w:r>
        <w:rPr>
          <w:rStyle w:val="StyleLatinBodyCalibri11pt"/>
          <w:rFonts w:ascii="Arial" w:hAnsi="Arial"/>
          <w:kern w:val="2"/>
          <w:sz w:val="28"/>
        </w:rPr>
        <w:t>-Tone Interfer</w:t>
      </w:r>
      <w:r w:rsidR="00BA5B33">
        <w:rPr>
          <w:rStyle w:val="StyleLatinBodyCalibri11pt"/>
          <w:rFonts w:ascii="Arial" w:hAnsi="Arial"/>
          <w:kern w:val="2"/>
          <w:sz w:val="28"/>
        </w:rPr>
        <w:t>e</w:t>
      </w:r>
      <w:r w:rsidR="003A5FF9">
        <w:rPr>
          <w:rStyle w:val="StyleLatinBodyCalibri11pt"/>
          <w:rFonts w:ascii="Arial" w:hAnsi="Arial"/>
          <w:kern w:val="2"/>
          <w:sz w:val="28"/>
        </w:rPr>
        <w:t>nce</w:t>
      </w:r>
    </w:p>
    <w:p w:rsidR="006908E8" w:rsidRDefault="00256F8D" w:rsidP="00256F8D">
      <w:r>
        <w:t>We first consider a single-tone interferer with fixed frequency offset for performance</w:t>
      </w:r>
      <w:r w:rsidR="00BA5B33">
        <w:t xml:space="preserve"> in this case</w:t>
      </w:r>
      <w:r>
        <w:t xml:space="preserve"> can be readily estimated. </w:t>
      </w:r>
    </w:p>
    <w:p w:rsidR="006908E8" w:rsidRDefault="006908E8" w:rsidP="00256F8D"/>
    <w:p w:rsidR="00256F8D" w:rsidRDefault="00256F8D" w:rsidP="00256F8D">
      <w:r>
        <w:t>Three cases are considered</w:t>
      </w:r>
      <w:r w:rsidR="00682A3B">
        <w:t xml:space="preserve">: </w:t>
      </w:r>
    </w:p>
    <w:p w:rsidR="000B4311" w:rsidRDefault="000B4311" w:rsidP="00256F8D"/>
    <w:p w:rsidR="00682A3B" w:rsidRDefault="00682A3B" w:rsidP="00682A3B">
      <w:pPr>
        <w:numPr>
          <w:ilvl w:val="0"/>
          <w:numId w:val="25"/>
        </w:numPr>
      </w:pPr>
      <w:r>
        <w:t>Single-tone BPSK, rate-1/6, packet size 800 bits</w:t>
      </w:r>
    </w:p>
    <w:p w:rsidR="00682A3B" w:rsidRDefault="00682A3B" w:rsidP="00682A3B">
      <w:pPr>
        <w:numPr>
          <w:ilvl w:val="0"/>
          <w:numId w:val="25"/>
        </w:numPr>
      </w:pPr>
      <w:r>
        <w:t>(4,4)-TPSK, rate ½, packet size 800 bits.</w:t>
      </w:r>
    </w:p>
    <w:p w:rsidR="00682A3B" w:rsidRDefault="00682A3B" w:rsidP="00682A3B">
      <w:pPr>
        <w:numPr>
          <w:ilvl w:val="0"/>
          <w:numId w:val="25"/>
        </w:numPr>
      </w:pPr>
      <w:r>
        <w:t>Single-tone QPSK, rate ¾, packet size 200 bits.</w:t>
      </w:r>
    </w:p>
    <w:p w:rsidR="00682A3B" w:rsidRDefault="00682A3B" w:rsidP="00682A3B">
      <w:pPr>
        <w:ind w:left="720"/>
      </w:pPr>
    </w:p>
    <w:p w:rsidR="00682A3B" w:rsidRDefault="006908E8" w:rsidP="00256F8D">
      <w:r>
        <w:t xml:space="preserve">In cases 1 and 3, </w:t>
      </w:r>
      <w:r w:rsidR="00682A3B">
        <w:t>MCS’</w:t>
      </w:r>
      <w:r w:rsidR="000B4311">
        <w:t xml:space="preserve">s that require </w:t>
      </w:r>
      <w:r w:rsidR="00682A3B">
        <w:t>the lowest and highest SNR</w:t>
      </w:r>
      <w:r w:rsidR="00F26F1C">
        <w:t xml:space="preserve"> in the </w:t>
      </w:r>
      <w:r w:rsidR="000B4311">
        <w:t xml:space="preserve">NB-OFDMA </w:t>
      </w:r>
      <w:r w:rsidR="00F26F1C">
        <w:t xml:space="preserve">UL </w:t>
      </w:r>
      <w:r w:rsidR="000B4311">
        <w:t>are considered</w:t>
      </w:r>
      <w:r w:rsidR="00682A3B">
        <w:t xml:space="preserve">, respectively. </w:t>
      </w:r>
      <w:r>
        <w:t xml:space="preserve">For these two </w:t>
      </w:r>
      <w:r w:rsidR="003037A0">
        <w:t xml:space="preserve">single-tone </w:t>
      </w:r>
      <w:r>
        <w:t xml:space="preserve">cases, assuming perfect channel and frequency offset estimation, the signal </w:t>
      </w:r>
      <w:r w:rsidR="000D6877">
        <w:t>to</w:t>
      </w:r>
      <w:r>
        <w:t xml:space="preserve"> interference ratio can be readily found to be</w:t>
      </w:r>
    </w:p>
    <w:p w:rsidR="006908E8" w:rsidRDefault="00E81AA2" w:rsidP="00256F8D">
      <m:oMath>
        <m:r>
          <w:rPr>
            <w:rFonts w:ascii="Cambria Math" w:hAnsi="Cambria Math"/>
          </w:rPr>
          <m:t xml:space="preserve">                            SIR=</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m:t>
                </m:r>
              </m:sub>
            </m:sSub>
            <m:sSup>
              <m:sSupPr>
                <m:ctrlPr>
                  <w:rPr>
                    <w:rFonts w:ascii="Cambria Math" w:hAnsi="Cambria Math"/>
                    <w:i/>
                  </w:rPr>
                </m:ctrlPr>
              </m:sSupPr>
              <m:e>
                <m:r>
                  <w:rPr>
                    <w:rFonts w:ascii="Cambria Math" w:hAnsi="Cambria Math"/>
                  </w:rPr>
                  <m:t>sinc</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s</m:t>
                    </m:r>
                  </m:sub>
                </m:sSub>
              </m:e>
            </m:d>
          </m:num>
          <m:den>
            <m:sSub>
              <m:sSubPr>
                <m:ctrlPr>
                  <w:rPr>
                    <w:rFonts w:ascii="Cambria Math" w:hAnsi="Cambria Math"/>
                    <w:i/>
                  </w:rPr>
                </m:ctrlPr>
              </m:sSubPr>
              <m:e>
                <m:r>
                  <w:rPr>
                    <w:rFonts w:ascii="Cambria Math" w:hAnsi="Cambria Math"/>
                  </w:rPr>
                  <m:t>P</m:t>
                </m:r>
              </m:e>
              <m:sub>
                <m:r>
                  <w:rPr>
                    <w:rFonts w:ascii="Cambria Math" w:hAnsi="Cambria Math"/>
                  </w:rPr>
                  <m:t>i</m:t>
                </m:r>
              </m:sub>
            </m:sSub>
            <m:sSup>
              <m:sSupPr>
                <m:ctrlPr>
                  <w:rPr>
                    <w:rFonts w:ascii="Cambria Math" w:hAnsi="Cambria Math"/>
                    <w:i/>
                  </w:rPr>
                </m:ctrlPr>
              </m:sSupPr>
              <m:e>
                <m:r>
                  <w:rPr>
                    <w:rFonts w:ascii="Cambria Math" w:hAnsi="Cambria Math"/>
                  </w:rPr>
                  <m:t>sinc</m:t>
                </m:r>
              </m:e>
              <m:sup>
                <m:r>
                  <w:rPr>
                    <w:rFonts w:ascii="Cambria Math" w:hAnsi="Cambria Math"/>
                  </w:rPr>
                  <m:t>2</m:t>
                </m:r>
              </m:sup>
            </m:sSup>
            <m:d>
              <m:dPr>
                <m:ctrlPr>
                  <w:rPr>
                    <w:rFonts w:ascii="Cambria Math" w:hAnsi="Cambria Math"/>
                    <w:i/>
                  </w:rPr>
                </m:ctrlPr>
              </m:dPr>
              <m:e>
                <m:r>
                  <w:rPr>
                    <w:rFonts w:ascii="Cambria Math" w:hAnsi="Cambria Math"/>
                  </w:rPr>
                  <m:t>d-</m:t>
                </m:r>
                <m:sSub>
                  <m:sSubPr>
                    <m:ctrlPr>
                      <w:rPr>
                        <w:rFonts w:ascii="Cambria Math" w:hAnsi="Cambria Math"/>
                        <w:i/>
                      </w:rPr>
                    </m:ctrlPr>
                  </m:sSubPr>
                  <m:e>
                    <m:r>
                      <w:rPr>
                        <w:rFonts w:ascii="Cambria Math" w:hAnsi="Cambria Math"/>
                      </w:rPr>
                      <m:t>δ</m:t>
                    </m:r>
                  </m:e>
                  <m:sub>
                    <m:r>
                      <w:rPr>
                        <w:rFonts w:ascii="Cambria Math" w:hAnsi="Cambria Math"/>
                      </w:rPr>
                      <m:t>i</m:t>
                    </m:r>
                  </m:sub>
                </m:sSub>
              </m:e>
            </m:d>
          </m:den>
        </m:f>
      </m:oMath>
      <w:r>
        <w:t xml:space="preserve">                             (1)</w:t>
      </w:r>
    </w:p>
    <w:p w:rsidR="008E5833" w:rsidRDefault="003037A0" w:rsidP="00256F8D">
      <w:r>
        <w:t xml:space="preserve">where </w:t>
      </w:r>
      <w:r w:rsidRPr="003037A0">
        <w:rPr>
          <w:i/>
        </w:rPr>
        <w:t>P</w:t>
      </w:r>
      <w:r w:rsidRPr="003037A0">
        <w:rPr>
          <w:i/>
          <w:vertAlign w:val="subscript"/>
        </w:rPr>
        <w:t>s</w:t>
      </w:r>
      <w:r>
        <w:t xml:space="preserve"> and </w:t>
      </w:r>
      <w:r w:rsidRPr="003037A0">
        <w:rPr>
          <w:i/>
        </w:rPr>
        <w:t>P</w:t>
      </w:r>
      <w:r w:rsidRPr="003037A0">
        <w:rPr>
          <w:i/>
          <w:vertAlign w:val="subscript"/>
        </w:rPr>
        <w:t>i</w:t>
      </w:r>
      <w:r w:rsidRPr="003037A0">
        <w:rPr>
          <w:vertAlign w:val="subscript"/>
        </w:rPr>
        <w:t xml:space="preserve"> </w:t>
      </w:r>
      <w:r w:rsidR="00F26F1C">
        <w:t>are the</w:t>
      </w:r>
      <w:r w:rsidR="008E5833">
        <w:t xml:space="preserve"> received </w:t>
      </w:r>
      <w:r>
        <w:t xml:space="preserve">power of the desired signal and the interference, respectively, and </w:t>
      </w:r>
      <w:r w:rsidRPr="003037A0">
        <w:rPr>
          <w:rFonts w:ascii="Symbol" w:hAnsi="Symbol"/>
        </w:rPr>
        <w:t></w:t>
      </w:r>
      <w:r w:rsidRPr="003037A0">
        <w:t>s</w:t>
      </w:r>
      <w:r>
        <w:rPr>
          <w:rFonts w:ascii="Symbol" w:hAnsi="Symbol"/>
        </w:rPr>
        <w:t></w:t>
      </w:r>
      <w:r w:rsidR="008E5833">
        <w:rPr>
          <w:rFonts w:ascii="Symbol" w:hAnsi="Symbol"/>
        </w:rPr>
        <w:t></w:t>
      </w:r>
      <w:r w:rsidRPr="003037A0">
        <w:t>and</w:t>
      </w:r>
      <w:r w:rsidR="008E5833">
        <w:t xml:space="preserve"> </w:t>
      </w:r>
      <w:r>
        <w:rPr>
          <w:rFonts w:ascii="Symbol" w:hAnsi="Symbol"/>
        </w:rPr>
        <w:t></w:t>
      </w:r>
      <w:r w:rsidRPr="003037A0">
        <w:rPr>
          <w:vertAlign w:val="subscript"/>
        </w:rPr>
        <w:t>i</w:t>
      </w:r>
      <w:r>
        <w:rPr>
          <w:rFonts w:ascii="Symbol" w:hAnsi="Symbol"/>
        </w:rPr>
        <w:t></w:t>
      </w:r>
      <w:r w:rsidR="008E5833">
        <w:rPr>
          <w:rFonts w:ascii="Symbol" w:hAnsi="Symbol"/>
        </w:rPr>
        <w:t></w:t>
      </w:r>
      <w:r w:rsidRPr="003037A0">
        <w:t>are</w:t>
      </w:r>
      <w:r w:rsidR="008E5833">
        <w:t xml:space="preserve"> </w:t>
      </w:r>
      <w:r w:rsidRPr="003037A0">
        <w:t>the</w:t>
      </w:r>
      <w:r w:rsidR="008E5833">
        <w:t xml:space="preserve"> </w:t>
      </w:r>
      <w:r w:rsidRPr="003037A0">
        <w:t>normalized</w:t>
      </w:r>
      <w:r w:rsidR="008E5833">
        <w:t xml:space="preserve"> </w:t>
      </w:r>
      <w:r>
        <w:rPr>
          <w:rFonts w:ascii="Symbol" w:hAnsi="Symbol"/>
        </w:rPr>
        <w:t></w:t>
      </w:r>
      <w:r w:rsidRPr="003037A0">
        <w:t>frequency offset</w:t>
      </w:r>
      <w:r>
        <w:t>s</w:t>
      </w:r>
      <w:r w:rsidR="008E5833">
        <w:t>,</w:t>
      </w:r>
      <w:r>
        <w:t xml:space="preserve"> with respect to </w:t>
      </w:r>
      <w:r w:rsidR="008E5833">
        <w:t xml:space="preserve">the </w:t>
      </w:r>
      <w:r>
        <w:t>tone spacing</w:t>
      </w:r>
      <w:r w:rsidR="008E5833">
        <w:t>,</w:t>
      </w:r>
      <w:r>
        <w:t xml:space="preserve"> of the desired signal </w:t>
      </w:r>
      <w:r w:rsidR="0002191E">
        <w:t xml:space="preserve">and interference, respectively, </w:t>
      </w:r>
      <w:r w:rsidR="0002191E" w:rsidRPr="0002191E">
        <w:rPr>
          <w:i/>
        </w:rPr>
        <w:t>d</w:t>
      </w:r>
      <w:r w:rsidR="0002191E">
        <w:t xml:space="preserve"> is the </w:t>
      </w:r>
      <w:r w:rsidR="00F26F1C">
        <w:t>difference between the interfering</w:t>
      </w:r>
      <w:r w:rsidR="0002191E">
        <w:t xml:space="preserve"> </w:t>
      </w:r>
      <w:r w:rsidR="00F26F1C">
        <w:t>tone index and the signal tone index</w:t>
      </w:r>
      <w:r w:rsidR="0002191E">
        <w:t xml:space="preserve">. </w:t>
      </w:r>
      <w:r w:rsidR="008E5833">
        <w:t xml:space="preserve">The numerator in the above equation is the signal power </w:t>
      </w:r>
      <w:r w:rsidR="00F26F1C">
        <w:t xml:space="preserve">remain within the designated signal tone </w:t>
      </w:r>
      <w:r w:rsidR="008E5833">
        <w:t xml:space="preserve">at the output of </w:t>
      </w:r>
      <w:r w:rsidR="0002191E">
        <w:t xml:space="preserve">the </w:t>
      </w:r>
      <w:r w:rsidR="008E5833">
        <w:t xml:space="preserve">FFT and the denominator is the interference power </w:t>
      </w:r>
      <w:r w:rsidR="00F26F1C">
        <w:t>leaked into signal tone</w:t>
      </w:r>
      <w:r w:rsidR="008E5833">
        <w:t>.</w:t>
      </w:r>
      <w:r w:rsidR="0002191E">
        <w:t xml:space="preserve"> Clearly, the worst case occurs when the interference and the signal are loc</w:t>
      </w:r>
      <w:r w:rsidR="00672D9C">
        <w:t xml:space="preserve">ated side by side, i.e., </w:t>
      </w:r>
      <w:r w:rsidR="00672D9C" w:rsidRPr="00672D9C">
        <w:rPr>
          <w:i/>
        </w:rPr>
        <w:t>d</w:t>
      </w:r>
      <w:r w:rsidR="00672D9C">
        <w:t>=1.</w:t>
      </w:r>
    </w:p>
    <w:p w:rsidR="000D6877" w:rsidRDefault="000D6877" w:rsidP="00256F8D"/>
    <w:p w:rsidR="007B12D0" w:rsidRDefault="008E5833" w:rsidP="00256F8D">
      <w:r>
        <w:t>For TPSK</w:t>
      </w:r>
      <w:r w:rsidR="00C94630">
        <w:t xml:space="preserve"> [2]</w:t>
      </w:r>
      <w:r>
        <w:t xml:space="preserve">, frequency offset of the desired signal also </w:t>
      </w:r>
      <w:r w:rsidR="00672D9C">
        <w:t>generates interference in</w:t>
      </w:r>
      <w:r>
        <w:t xml:space="preserve"> allocated silent tones. </w:t>
      </w:r>
      <w:r w:rsidR="0002191E">
        <w:t xml:space="preserve">For a TPSK allocated </w:t>
      </w:r>
      <w:r w:rsidR="001356B5">
        <w:t>with</w:t>
      </w:r>
      <w:r w:rsidR="001356B5" w:rsidRPr="001356B5">
        <w:rPr>
          <w:i/>
        </w:rPr>
        <w:t xml:space="preserve"> m</w:t>
      </w:r>
      <w:r w:rsidR="001356B5">
        <w:t xml:space="preserve"> contiguous </w:t>
      </w:r>
      <w:r w:rsidR="0002191E">
        <w:t xml:space="preserve">tones, </w:t>
      </w:r>
      <w:r>
        <w:t xml:space="preserve">the </w:t>
      </w:r>
      <w:r w:rsidR="000D6877">
        <w:t xml:space="preserve">signal and </w:t>
      </w:r>
      <w:r w:rsidR="0002191E">
        <w:t xml:space="preserve">interference </w:t>
      </w:r>
      <w:r w:rsidR="000D6877">
        <w:t xml:space="preserve">power </w:t>
      </w:r>
      <w:r w:rsidR="001356B5">
        <w:t>in</w:t>
      </w:r>
      <w:r>
        <w:t xml:space="preserve"> the allocated tones </w:t>
      </w:r>
      <w:r w:rsidR="0002191E">
        <w:t xml:space="preserve">becomes </w:t>
      </w:r>
    </w:p>
    <w:p w:rsidR="008E5833" w:rsidRDefault="0002191E" w:rsidP="007B12D0">
      <w:pPr>
        <w:spacing w:before="60" w:after="60"/>
      </w:pPr>
      <w:r>
        <w:t xml:space="preserve">   </w:t>
      </w:r>
      <w:r w:rsidRPr="003037A0">
        <w:rPr>
          <w:i/>
        </w:rPr>
        <w:t>P</w:t>
      </w:r>
      <w:r w:rsidRPr="003037A0">
        <w:rPr>
          <w:i/>
          <w:vertAlign w:val="subscript"/>
        </w:rPr>
        <w:t>s</w:t>
      </w:r>
      <w:r>
        <w:t xml:space="preserve"> sinc</w:t>
      </w:r>
      <w:r w:rsidRPr="008E5833">
        <w:rPr>
          <w:vertAlign w:val="superscript"/>
        </w:rPr>
        <w:t>2</w:t>
      </w:r>
      <w:r>
        <w:t>((</w:t>
      </w:r>
      <w:r w:rsidR="000D6877">
        <w:t>k-</w:t>
      </w:r>
      <w:r w:rsidR="00482DEE">
        <w:t>k</w:t>
      </w:r>
      <w:r w:rsidR="00482DEE" w:rsidRPr="00482DEE">
        <w:rPr>
          <w:vertAlign w:val="subscript"/>
        </w:rPr>
        <w:t>s</w:t>
      </w:r>
      <w:r>
        <w:t>)</w:t>
      </w:r>
      <w:r w:rsidR="00E81AA2">
        <w:t>+</w:t>
      </w:r>
      <w:r w:rsidRPr="008E5833">
        <w:rPr>
          <w:rFonts w:ascii="Symbol" w:hAnsi="Symbol"/>
        </w:rPr>
        <w:t></w:t>
      </w:r>
      <w:r w:rsidRPr="008E5833">
        <w:rPr>
          <w:vertAlign w:val="subscript"/>
        </w:rPr>
        <w:t>s</w:t>
      </w:r>
      <w:r>
        <w:t>)+</w:t>
      </w:r>
      <w:r w:rsidRPr="0002191E">
        <w:rPr>
          <w:i/>
        </w:rPr>
        <w:t xml:space="preserve"> </w:t>
      </w:r>
      <w:r w:rsidRPr="003037A0">
        <w:rPr>
          <w:i/>
        </w:rPr>
        <w:t>P</w:t>
      </w:r>
      <w:r>
        <w:rPr>
          <w:i/>
          <w:vertAlign w:val="subscript"/>
        </w:rPr>
        <w:t>i</w:t>
      </w:r>
      <w:r>
        <w:t xml:space="preserve"> sinc</w:t>
      </w:r>
      <w:r w:rsidRPr="008E5833">
        <w:rPr>
          <w:vertAlign w:val="superscript"/>
        </w:rPr>
        <w:t>2</w:t>
      </w:r>
      <w:r>
        <w:t>((n-k)</w:t>
      </w:r>
      <w:r w:rsidR="00E81AA2">
        <w:t>-</w:t>
      </w:r>
      <w:r w:rsidRPr="008E5833">
        <w:rPr>
          <w:rFonts w:ascii="Symbol" w:hAnsi="Symbol"/>
        </w:rPr>
        <w:t></w:t>
      </w:r>
      <w:r>
        <w:rPr>
          <w:vertAlign w:val="subscript"/>
        </w:rPr>
        <w:t>i</w:t>
      </w:r>
      <w:r>
        <w:t>), k =</w:t>
      </w:r>
      <w:r w:rsidR="001356B5">
        <w:t>k</w:t>
      </w:r>
      <w:r w:rsidRPr="001356B5">
        <w:rPr>
          <w:vertAlign w:val="subscript"/>
        </w:rPr>
        <w:t>1</w:t>
      </w:r>
      <w:r>
        <w:t xml:space="preserve">, </w:t>
      </w:r>
      <w:r w:rsidR="001356B5">
        <w:t>k</w:t>
      </w:r>
      <w:r w:rsidRPr="001356B5">
        <w:rPr>
          <w:vertAlign w:val="subscript"/>
        </w:rPr>
        <w:t>2</w:t>
      </w:r>
      <w:r>
        <w:t>, …</w:t>
      </w:r>
      <w:r w:rsidR="001356B5">
        <w:t>k</w:t>
      </w:r>
      <w:r w:rsidR="00482DEE" w:rsidRPr="001356B5">
        <w:rPr>
          <w:vertAlign w:val="subscript"/>
        </w:rPr>
        <w:t>m</w:t>
      </w:r>
      <w:r w:rsidR="00E81AA2">
        <w:rPr>
          <w:vertAlign w:val="subscript"/>
        </w:rPr>
        <w:t xml:space="preserve">               </w:t>
      </w:r>
      <w:r w:rsidR="00E81AA2" w:rsidRPr="00E81AA2">
        <w:t>(2)</w:t>
      </w:r>
    </w:p>
    <w:p w:rsidR="00C94630" w:rsidRDefault="00482DEE" w:rsidP="00256F8D">
      <w:r>
        <w:t>where k</w:t>
      </w:r>
      <w:r w:rsidRPr="00482DEE">
        <w:rPr>
          <w:vertAlign w:val="subscript"/>
        </w:rPr>
        <w:t>s</w:t>
      </w:r>
      <w:r>
        <w:t xml:space="preserve"> is the index of the used tone of a TPSK symbol and </w:t>
      </w:r>
      <w:r w:rsidRPr="001356B5">
        <w:rPr>
          <w:i/>
        </w:rPr>
        <w:t>n</w:t>
      </w:r>
      <w:r>
        <w:t xml:space="preserve"> is the index of the interfering tone.</w:t>
      </w:r>
      <w:r w:rsidR="000D6877">
        <w:t xml:space="preserve"> When k=ks, </w:t>
      </w:r>
      <w:r w:rsidR="000D6877" w:rsidRPr="003037A0">
        <w:rPr>
          <w:i/>
        </w:rPr>
        <w:t>P</w:t>
      </w:r>
      <w:r w:rsidR="000D6877" w:rsidRPr="003037A0">
        <w:rPr>
          <w:i/>
          <w:vertAlign w:val="subscript"/>
        </w:rPr>
        <w:t>s</w:t>
      </w:r>
      <w:r w:rsidR="000D6877">
        <w:t xml:space="preserve"> sinc</w:t>
      </w:r>
      <w:r w:rsidR="000D6877" w:rsidRPr="008E5833">
        <w:rPr>
          <w:vertAlign w:val="superscript"/>
        </w:rPr>
        <w:t>2</w:t>
      </w:r>
      <w:r w:rsidR="000D6877">
        <w:t>((k-k</w:t>
      </w:r>
      <w:r w:rsidR="000D6877" w:rsidRPr="00482DEE">
        <w:rPr>
          <w:vertAlign w:val="subscript"/>
        </w:rPr>
        <w:t>s</w:t>
      </w:r>
      <w:r w:rsidR="000D6877">
        <w:t>)+</w:t>
      </w:r>
      <w:r w:rsidR="000D6877" w:rsidRPr="008E5833">
        <w:rPr>
          <w:rFonts w:ascii="Symbol" w:hAnsi="Symbol"/>
        </w:rPr>
        <w:t></w:t>
      </w:r>
      <w:r w:rsidR="000D6877" w:rsidRPr="008E5833">
        <w:rPr>
          <w:vertAlign w:val="subscript"/>
        </w:rPr>
        <w:t>s</w:t>
      </w:r>
      <w:r w:rsidR="000D6877">
        <w:t xml:space="preserve">) = </w:t>
      </w:r>
      <w:r w:rsidR="000D6877" w:rsidRPr="003037A0">
        <w:rPr>
          <w:i/>
        </w:rPr>
        <w:t>P</w:t>
      </w:r>
      <w:r w:rsidR="000D6877" w:rsidRPr="003037A0">
        <w:rPr>
          <w:i/>
          <w:vertAlign w:val="subscript"/>
        </w:rPr>
        <w:t>s</w:t>
      </w:r>
      <w:r w:rsidR="000D6877">
        <w:t xml:space="preserve"> sinc</w:t>
      </w:r>
      <w:r w:rsidR="000D6877" w:rsidRPr="008E5833">
        <w:rPr>
          <w:vertAlign w:val="superscript"/>
        </w:rPr>
        <w:t>2</w:t>
      </w:r>
      <w:r w:rsidR="000D6877">
        <w:t>(</w:t>
      </w:r>
      <w:r w:rsidR="000D6877" w:rsidRPr="008E5833">
        <w:rPr>
          <w:rFonts w:ascii="Symbol" w:hAnsi="Symbol"/>
        </w:rPr>
        <w:t></w:t>
      </w:r>
      <w:r w:rsidR="000D6877" w:rsidRPr="008E5833">
        <w:rPr>
          <w:vertAlign w:val="subscript"/>
        </w:rPr>
        <w:t>s</w:t>
      </w:r>
      <w:r w:rsidR="000D6877">
        <w:t xml:space="preserve">) </w:t>
      </w:r>
      <w:r w:rsidR="00C5717A">
        <w:t>is the signal power in the desired tone.</w:t>
      </w:r>
      <w:r w:rsidR="000D6877">
        <w:t xml:space="preserve"> </w:t>
      </w:r>
      <w:r>
        <w:t xml:space="preserve"> </w:t>
      </w:r>
      <w:r w:rsidR="001356B5">
        <w:t>Let’s consider the case when k</w:t>
      </w:r>
      <w:r w:rsidR="001356B5" w:rsidRPr="001356B5">
        <w:rPr>
          <w:vertAlign w:val="subscript"/>
        </w:rPr>
        <w:t>s</w:t>
      </w:r>
      <w:r w:rsidR="001356B5">
        <w:t>=k</w:t>
      </w:r>
      <w:r w:rsidR="001356B5" w:rsidRPr="001356B5">
        <w:rPr>
          <w:vertAlign w:val="subscript"/>
        </w:rPr>
        <w:t>m</w:t>
      </w:r>
      <w:r w:rsidR="001356B5">
        <w:t xml:space="preserve"> and n=k</w:t>
      </w:r>
      <w:r w:rsidR="001356B5" w:rsidRPr="001356B5">
        <w:rPr>
          <w:vertAlign w:val="subscript"/>
        </w:rPr>
        <w:t>m</w:t>
      </w:r>
      <w:r w:rsidR="001356B5">
        <w:t xml:space="preserve">+1, i.e, the last allocated TPSK tone carries nonzero signal and the interfering tone is its immediate neighbor to the right. Let’s </w:t>
      </w:r>
      <w:r w:rsidR="00C5717A">
        <w:t xml:space="preserve">also </w:t>
      </w:r>
      <w:r w:rsidR="001356B5">
        <w:t>neglect all the terms with k</w:t>
      </w:r>
      <w:r w:rsidR="001356B5" w:rsidRPr="001356B5">
        <w:rPr>
          <w:vertAlign w:val="subscript"/>
        </w:rPr>
        <w:t>s</w:t>
      </w:r>
      <w:r w:rsidR="001356B5">
        <w:t>-k&gt;1 and n-k&gt;1 inside the sinc function</w:t>
      </w:r>
      <w:r w:rsidR="00C5717A">
        <w:t xml:space="preserve"> </w:t>
      </w:r>
      <w:r w:rsidR="001356B5">
        <w:t>because sinc</w:t>
      </w:r>
      <w:r w:rsidR="001356B5" w:rsidRPr="001356B5">
        <w:rPr>
          <w:vertAlign w:val="superscript"/>
        </w:rPr>
        <w:t>2</w:t>
      </w:r>
      <w:r w:rsidR="001356B5">
        <w:t>(k</w:t>
      </w:r>
      <w:r w:rsidR="00E81AA2">
        <w:t>+</w:t>
      </w:r>
      <w:r w:rsidR="001356B5">
        <w:t>d)&lt;&lt;sinc</w:t>
      </w:r>
      <w:r w:rsidR="001356B5" w:rsidRPr="001356B5">
        <w:rPr>
          <w:vertAlign w:val="superscript"/>
        </w:rPr>
        <w:t>2</w:t>
      </w:r>
      <w:r w:rsidR="001356B5">
        <w:t>(</w:t>
      </w:r>
      <w:r w:rsidR="00E81AA2">
        <w:t>1+</w:t>
      </w:r>
      <w:r w:rsidR="001356B5">
        <w:t>d) when |</w:t>
      </w:r>
      <w:r w:rsidR="001356B5" w:rsidRPr="001356B5">
        <w:rPr>
          <w:rFonts w:ascii="Symbol" w:hAnsi="Symbol"/>
        </w:rPr>
        <w:t></w:t>
      </w:r>
      <w:r w:rsidR="001356B5">
        <w:t>| &lt;&lt;1</w:t>
      </w:r>
      <w:r w:rsidR="00E81AA2">
        <w:t xml:space="preserve"> and k&gt;1</w:t>
      </w:r>
      <w:r w:rsidR="001356B5">
        <w:t xml:space="preserve">. The interference in the allocated tones </w:t>
      </w:r>
      <w:r w:rsidR="007B12D0">
        <w:t>becomes</w:t>
      </w:r>
    </w:p>
    <w:p w:rsidR="00C94630" w:rsidRDefault="00C94630" w:rsidP="00256F8D">
      <w:r>
        <w:t xml:space="preserve">       [</w:t>
      </w:r>
      <w:r w:rsidR="007B12D0">
        <w:t xml:space="preserve"> </w:t>
      </w:r>
      <w:r w:rsidR="001356B5">
        <w:t xml:space="preserve">0, 0, …, </w:t>
      </w:r>
      <w:r w:rsidR="001356B5" w:rsidRPr="003037A0">
        <w:rPr>
          <w:i/>
        </w:rPr>
        <w:t>P</w:t>
      </w:r>
      <w:r w:rsidR="001356B5" w:rsidRPr="003037A0">
        <w:rPr>
          <w:i/>
          <w:vertAlign w:val="subscript"/>
        </w:rPr>
        <w:t>s</w:t>
      </w:r>
      <w:r w:rsidR="001356B5">
        <w:t xml:space="preserve"> sinc</w:t>
      </w:r>
      <w:r w:rsidR="001356B5" w:rsidRPr="008E5833">
        <w:rPr>
          <w:vertAlign w:val="superscript"/>
        </w:rPr>
        <w:t>2</w:t>
      </w:r>
      <w:r w:rsidR="001356B5">
        <w:t>(</w:t>
      </w:r>
      <w:r w:rsidR="00E81AA2">
        <w:t>1-</w:t>
      </w:r>
      <w:r w:rsidR="001356B5" w:rsidRPr="008E5833">
        <w:rPr>
          <w:rFonts w:ascii="Symbol" w:hAnsi="Symbol"/>
        </w:rPr>
        <w:t></w:t>
      </w:r>
      <w:r w:rsidR="001356B5" w:rsidRPr="008E5833">
        <w:rPr>
          <w:vertAlign w:val="subscript"/>
        </w:rPr>
        <w:t>s</w:t>
      </w:r>
      <w:r w:rsidR="001356B5">
        <w:t xml:space="preserve">), </w:t>
      </w:r>
      <w:r w:rsidR="001356B5" w:rsidRPr="003037A0">
        <w:rPr>
          <w:i/>
        </w:rPr>
        <w:t>P</w:t>
      </w:r>
      <w:r w:rsidR="001356B5">
        <w:rPr>
          <w:i/>
          <w:vertAlign w:val="subscript"/>
        </w:rPr>
        <w:t>i</w:t>
      </w:r>
      <w:r w:rsidR="001356B5">
        <w:t xml:space="preserve"> sinc</w:t>
      </w:r>
      <w:r w:rsidR="001356B5" w:rsidRPr="008E5833">
        <w:rPr>
          <w:vertAlign w:val="superscript"/>
        </w:rPr>
        <w:t>2</w:t>
      </w:r>
      <w:r w:rsidR="001356B5">
        <w:t>(</w:t>
      </w:r>
      <w:r w:rsidR="00E81AA2">
        <w:t>1-</w:t>
      </w:r>
      <w:r w:rsidR="001356B5" w:rsidRPr="008E5833">
        <w:rPr>
          <w:rFonts w:ascii="Symbol" w:hAnsi="Symbol"/>
        </w:rPr>
        <w:t></w:t>
      </w:r>
      <w:r w:rsidR="001356B5">
        <w:rPr>
          <w:vertAlign w:val="subscript"/>
        </w:rPr>
        <w:t>i</w:t>
      </w:r>
      <w:r>
        <w:t>)]</w:t>
      </w:r>
    </w:p>
    <w:p w:rsidR="00E81AA2" w:rsidRDefault="00E81AA2" w:rsidP="00256F8D">
      <w:r>
        <w:t xml:space="preserve">That is, the noise plus interference levels in the allocated tones are uneven and the maximal </w:t>
      </w:r>
      <w:r w:rsidR="007B12D0">
        <w:t>interference</w:t>
      </w:r>
      <w:r w:rsidR="00672D9C">
        <w:t xml:space="preserve"> level is the larger of </w:t>
      </w:r>
      <w:r w:rsidRPr="003037A0">
        <w:rPr>
          <w:i/>
        </w:rPr>
        <w:t>P</w:t>
      </w:r>
      <w:r w:rsidRPr="003037A0">
        <w:rPr>
          <w:i/>
          <w:vertAlign w:val="subscript"/>
        </w:rPr>
        <w:t>s</w:t>
      </w:r>
      <w:r>
        <w:t xml:space="preserve"> sinc</w:t>
      </w:r>
      <w:r w:rsidRPr="008E5833">
        <w:rPr>
          <w:vertAlign w:val="superscript"/>
        </w:rPr>
        <w:t>2</w:t>
      </w:r>
      <w:r>
        <w:t>(1-</w:t>
      </w:r>
      <w:r w:rsidRPr="008E5833">
        <w:rPr>
          <w:rFonts w:ascii="Symbol" w:hAnsi="Symbol"/>
        </w:rPr>
        <w:t></w:t>
      </w:r>
      <w:r w:rsidRPr="008E5833">
        <w:rPr>
          <w:vertAlign w:val="subscript"/>
        </w:rPr>
        <w:t>s</w:t>
      </w:r>
      <w:r w:rsidR="00672D9C">
        <w:t xml:space="preserve">) and </w:t>
      </w:r>
      <w:r w:rsidRPr="003037A0">
        <w:rPr>
          <w:i/>
        </w:rPr>
        <w:t>P</w:t>
      </w:r>
      <w:r>
        <w:rPr>
          <w:i/>
          <w:vertAlign w:val="subscript"/>
        </w:rPr>
        <w:t>i</w:t>
      </w:r>
      <w:r>
        <w:t xml:space="preserve"> sinc</w:t>
      </w:r>
      <w:r w:rsidRPr="008E5833">
        <w:rPr>
          <w:vertAlign w:val="superscript"/>
        </w:rPr>
        <w:t>2</w:t>
      </w:r>
      <w:r>
        <w:t>(1-</w:t>
      </w:r>
      <w:r w:rsidRPr="008E5833">
        <w:rPr>
          <w:rFonts w:ascii="Symbol" w:hAnsi="Symbol"/>
        </w:rPr>
        <w:t></w:t>
      </w:r>
      <w:r>
        <w:rPr>
          <w:vertAlign w:val="subscript"/>
        </w:rPr>
        <w:t>i</w:t>
      </w:r>
      <w:r>
        <w:t xml:space="preserve">)). </w:t>
      </w:r>
      <w:r w:rsidR="00672D9C">
        <w:t xml:space="preserve">When Pi &gt;Ps, Interference from other UE is larger than the self-interference.  </w:t>
      </w:r>
      <w:r>
        <w:t>Compared to other single-to</w:t>
      </w:r>
      <w:r w:rsidR="00672D9C">
        <w:t>ne modulations, TPSK is</w:t>
      </w:r>
      <w:r>
        <w:t xml:space="preserve"> more sensitive to </w:t>
      </w:r>
      <w:r w:rsidR="007B12D0">
        <w:t xml:space="preserve">its own </w:t>
      </w:r>
      <w:r>
        <w:t xml:space="preserve">frequency offset and </w:t>
      </w:r>
      <w:r w:rsidR="007B12D0">
        <w:t xml:space="preserve">slightly </w:t>
      </w:r>
      <w:r>
        <w:t>less sensitive to ICI</w:t>
      </w:r>
      <w:r w:rsidR="00672D9C">
        <w:t xml:space="preserve"> from other UEs</w:t>
      </w:r>
      <w:r>
        <w:t xml:space="preserve">. </w:t>
      </w:r>
      <w:r w:rsidR="00C5717A">
        <w:t xml:space="preserve">Note that even in the UL, a digital frequency correction can be applied to remove the interference </w:t>
      </w:r>
      <w:r w:rsidR="00D8272D">
        <w:t>from other tones</w:t>
      </w:r>
      <w:r w:rsidR="00C5717A">
        <w:t xml:space="preserve"> </w:t>
      </w:r>
      <w:r w:rsidR="00D8272D">
        <w:t>of the same UE.</w:t>
      </w:r>
      <w:r w:rsidR="00C5717A">
        <w:t xml:space="preserve"> In this study, no </w:t>
      </w:r>
      <w:r w:rsidR="00D8272D">
        <w:t>atte</w:t>
      </w:r>
      <w:r w:rsidR="00672D9C">
        <w:t>mpts is made to remove self-interference</w:t>
      </w:r>
      <w:r w:rsidR="00D8272D">
        <w:t xml:space="preserve">. </w:t>
      </w:r>
    </w:p>
    <w:p w:rsidR="00D8272D" w:rsidRDefault="00D8272D" w:rsidP="00256F8D"/>
    <w:p w:rsidR="00AB3D31" w:rsidRDefault="00160763" w:rsidP="00256F8D">
      <w:r>
        <w:t>In all cases, TU-1 Hz channel and 2 receive antennas were assumed. Although frequency hopping was not</w:t>
      </w:r>
      <w:r w:rsidR="00672D9C">
        <w:t xml:space="preserve"> applied, time-domain filtering/interpolation </w:t>
      </w:r>
      <w:r>
        <w:t>in channel estimation was limited within 2 slots</w:t>
      </w:r>
      <w:r w:rsidR="00AB3D31">
        <w:t xml:space="preserve">. In addition, frequency offset of the desired user is estimated and </w:t>
      </w:r>
      <w:r w:rsidR="00672D9C">
        <w:t xml:space="preserve">the </w:t>
      </w:r>
      <w:r w:rsidR="00AB3D31">
        <w:t xml:space="preserve">corresponding phase rotation is applied to the </w:t>
      </w:r>
      <w:r w:rsidR="00672D9C">
        <w:t>raw channel estimates</w:t>
      </w:r>
      <w:r w:rsidR="00AB3D31">
        <w:t xml:space="preserve"> </w:t>
      </w:r>
      <w:r w:rsidR="00672D9C">
        <w:t>before channel interpolation</w:t>
      </w:r>
      <w:r w:rsidR="00AB3D31">
        <w:t xml:space="preserve">. </w:t>
      </w:r>
      <w:r>
        <w:t xml:space="preserve"> </w:t>
      </w:r>
      <w:r w:rsidR="00AB3D31">
        <w:t xml:space="preserve">Interference is always placed right next to the signal tone. The power of the interfering tone is assumed to be 20 dB above that of </w:t>
      </w:r>
      <w:r w:rsidR="00AB3D31">
        <w:lastRenderedPageBreak/>
        <w:t>the signal in case 1 and 10 dB above that of the signal in cases 2 and 3.</w:t>
      </w:r>
    </w:p>
    <w:p w:rsidR="00AB3D31" w:rsidRDefault="00AB3D31" w:rsidP="00256F8D"/>
    <w:p w:rsidR="00AB3D31" w:rsidRDefault="00160763" w:rsidP="00256F8D">
      <w:r>
        <w:t xml:space="preserve">The </w:t>
      </w:r>
      <w:r w:rsidR="003037A0">
        <w:t>BLER performance with and without frequency offset</w:t>
      </w:r>
      <w:r>
        <w:t xml:space="preserve"> and interference are compared in Figures 1 to 3 for the three cases respectively. </w:t>
      </w:r>
    </w:p>
    <w:p w:rsidR="00C94630" w:rsidRDefault="00C94630" w:rsidP="00256F8D"/>
    <w:p w:rsidR="003037A0" w:rsidRDefault="00AB3D31" w:rsidP="00256F8D">
      <w:r>
        <w:t xml:space="preserve">In case 1, the performance with 100 Hz frequency offset but without interference is expected to be very close to the ideal case. However, from Figure 1, it is about 0.2 dB worse. This </w:t>
      </w:r>
      <w:r w:rsidR="00FC0A86">
        <w:t xml:space="preserve">loss </w:t>
      </w:r>
      <w:r>
        <w:t xml:space="preserve">is </w:t>
      </w:r>
      <w:r w:rsidR="003648A4">
        <w:t xml:space="preserve">mainly </w:t>
      </w:r>
      <w:r w:rsidR="00FC0A86">
        <w:t>caused by</w:t>
      </w:r>
      <w:r>
        <w:t xml:space="preserve"> imperfection of frequency offset estimation. </w:t>
      </w:r>
      <w:r w:rsidR="00FC0A86">
        <w:t>The</w:t>
      </w:r>
      <w:r>
        <w:t xml:space="preserve"> introduction of a 20 dB interference with 100 Hz frequency offset has negligible effect, which is expected from Equation (1).</w:t>
      </w:r>
    </w:p>
    <w:p w:rsidR="00FC0A86" w:rsidRDefault="00FC0A86" w:rsidP="00256F8D"/>
    <w:p w:rsidR="00FC0A86" w:rsidRDefault="00FC0A86" w:rsidP="00256F8D">
      <w:r>
        <w:t xml:space="preserve">In case 2, </w:t>
      </w:r>
      <w:r w:rsidR="003648A4">
        <w:t>it can be seen from Figure 2 that</w:t>
      </w:r>
      <w:r>
        <w:t xml:space="preserve"> the performance loss </w:t>
      </w:r>
      <w:r w:rsidR="003648A4">
        <w:t xml:space="preserve">due to </w:t>
      </w:r>
      <w:r>
        <w:t>frequency offset of the desired signal and a 10 dB higher interference</w:t>
      </w:r>
      <w:r w:rsidR="003648A4">
        <w:t xml:space="preserve"> are</w:t>
      </w:r>
      <w:r>
        <w:t xml:space="preserve"> about 0.2 and 0.3 dB, respectively. According to Equation</w:t>
      </w:r>
      <w:r w:rsidR="003648A4">
        <w:t xml:space="preserve"> (2)</w:t>
      </w:r>
      <w:r>
        <w:t xml:space="preserve">, the loss due to the frequency offset of the desired signal is negligible while the loss due to ICI is about 0.1 dB. </w:t>
      </w:r>
    </w:p>
    <w:p w:rsidR="00FC0A86" w:rsidRDefault="00FC0A86" w:rsidP="00256F8D"/>
    <w:p w:rsidR="00FC0A86" w:rsidRDefault="00FC0A86" w:rsidP="00256F8D">
      <w:r>
        <w:t xml:space="preserve">In case 3, the performance degradation due to frequency offset of 100 Hz is about 0.25 dB and the loss due to ICI is about 0.5 dB. According to Equation (1), the performance loss due to </w:t>
      </w:r>
      <w:r w:rsidR="003648A4">
        <w:t xml:space="preserve">a </w:t>
      </w:r>
      <w:r>
        <w:t xml:space="preserve">100 Hz frequency offset is negligible and the loss due to </w:t>
      </w:r>
      <w:r w:rsidR="00D8272D">
        <w:t>a 10 dB ICI is about 0.5 dB.</w:t>
      </w:r>
    </w:p>
    <w:p w:rsidR="00D8272D" w:rsidRDefault="00D8272D" w:rsidP="00256F8D"/>
    <w:p w:rsidR="00D8272D" w:rsidRDefault="00D8272D" w:rsidP="00256F8D">
      <w:r>
        <w:t xml:space="preserve">In all three cases, simulation results closely match with </w:t>
      </w:r>
      <w:r w:rsidR="003648A4">
        <w:t xml:space="preserve">theoretical </w:t>
      </w:r>
      <w:r>
        <w:t>prediction</w:t>
      </w:r>
      <w:r w:rsidR="003648A4">
        <w:t>s</w:t>
      </w:r>
      <w:r>
        <w:t xml:space="preserve">. </w:t>
      </w:r>
    </w:p>
    <w:p w:rsidR="00D8272D" w:rsidRDefault="00D8272D" w:rsidP="00256F8D"/>
    <w:p w:rsidR="00E111CB" w:rsidRDefault="001A16C0" w:rsidP="00E111CB">
      <w:pPr>
        <w:keepNext/>
      </w:pPr>
      <w:r w:rsidRPr="001A16C0">
        <w:rPr>
          <w:noProof/>
          <w:lang w:eastAsia="en-US"/>
        </w:rPr>
        <w:drawing>
          <wp:inline distT="0" distB="0" distL="0" distR="0">
            <wp:extent cx="3438525" cy="257889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9398" cy="2587049"/>
                    </a:xfrm>
                    <a:prstGeom prst="rect">
                      <a:avLst/>
                    </a:prstGeom>
                    <a:noFill/>
                    <a:ln>
                      <a:noFill/>
                    </a:ln>
                  </pic:spPr>
                </pic:pic>
              </a:graphicData>
            </a:graphic>
          </wp:inline>
        </w:drawing>
      </w:r>
    </w:p>
    <w:p w:rsidR="00682A3B" w:rsidRDefault="00E111CB" w:rsidP="00E111CB">
      <w:pPr>
        <w:pStyle w:val="Caption"/>
      </w:pPr>
      <w:r>
        <w:t xml:space="preserve">Figure </w:t>
      </w:r>
      <w:r w:rsidR="0094575A">
        <w:fldChar w:fldCharType="begin"/>
      </w:r>
      <w:r w:rsidR="0094575A">
        <w:instrText xml:space="preserve"> SEQ Figure \* ARABIC </w:instrText>
      </w:r>
      <w:r w:rsidR="0094575A">
        <w:fldChar w:fldCharType="separate"/>
      </w:r>
      <w:r w:rsidR="006E7359">
        <w:rPr>
          <w:noProof/>
        </w:rPr>
        <w:t>1</w:t>
      </w:r>
      <w:r w:rsidR="0094575A">
        <w:rPr>
          <w:noProof/>
        </w:rPr>
        <w:fldChar w:fldCharType="end"/>
      </w:r>
      <w:r w:rsidR="00A75F2A">
        <w:t xml:space="preserve"> BLER </w:t>
      </w:r>
      <w:r w:rsidR="00D8272D">
        <w:t>performance</w:t>
      </w:r>
      <w:r w:rsidR="00A75F2A">
        <w:t xml:space="preserve"> of BPSK rate-1/6.</w:t>
      </w:r>
    </w:p>
    <w:p w:rsidR="001A16C0" w:rsidRPr="001A16C0" w:rsidRDefault="001A16C0" w:rsidP="001A16C0"/>
    <w:p w:rsidR="00D8272D" w:rsidRDefault="001A16C0" w:rsidP="00D8272D">
      <w:pPr>
        <w:keepNext/>
      </w:pPr>
      <w:r w:rsidRPr="001A16C0">
        <w:rPr>
          <w:noProof/>
          <w:lang w:eastAsia="en-US"/>
        </w:rPr>
        <w:lastRenderedPageBreak/>
        <w:drawing>
          <wp:inline distT="0" distB="0" distL="0" distR="0" wp14:anchorId="44BBC542" wp14:editId="728B3FFA">
            <wp:extent cx="3648075" cy="273605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4257" cy="2740694"/>
                    </a:xfrm>
                    <a:prstGeom prst="rect">
                      <a:avLst/>
                    </a:prstGeom>
                    <a:noFill/>
                    <a:ln>
                      <a:noFill/>
                    </a:ln>
                  </pic:spPr>
                </pic:pic>
              </a:graphicData>
            </a:graphic>
          </wp:inline>
        </w:drawing>
      </w:r>
    </w:p>
    <w:p w:rsidR="00A75F2A" w:rsidRDefault="00D8272D" w:rsidP="00D8272D">
      <w:pPr>
        <w:pStyle w:val="Caption"/>
      </w:pPr>
      <w:r>
        <w:t xml:space="preserve">Figure </w:t>
      </w:r>
      <w:r w:rsidR="0094575A">
        <w:fldChar w:fldCharType="begin"/>
      </w:r>
      <w:r w:rsidR="0094575A">
        <w:instrText xml:space="preserve"> SEQ Figure \* ARABIC </w:instrText>
      </w:r>
      <w:r w:rsidR="0094575A">
        <w:fldChar w:fldCharType="separate"/>
      </w:r>
      <w:r w:rsidR="006E7359">
        <w:rPr>
          <w:noProof/>
        </w:rPr>
        <w:t>2</w:t>
      </w:r>
      <w:r w:rsidR="0094575A">
        <w:rPr>
          <w:noProof/>
        </w:rPr>
        <w:fldChar w:fldCharType="end"/>
      </w:r>
      <w:r>
        <w:t>. BLER performance of (4,4)-TPSK rate-½.</w:t>
      </w:r>
    </w:p>
    <w:p w:rsidR="00D8272D" w:rsidRDefault="00A75F2A" w:rsidP="00D8272D">
      <w:pPr>
        <w:keepNext/>
      </w:pPr>
      <w:r w:rsidRPr="00A75F2A">
        <w:rPr>
          <w:noProof/>
          <w:lang w:eastAsia="en-US"/>
        </w:rPr>
        <w:drawing>
          <wp:inline distT="0" distB="0" distL="0" distR="0" wp14:anchorId="6F7D45BC" wp14:editId="33E9407F">
            <wp:extent cx="3619500" cy="2714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8904" cy="2729178"/>
                    </a:xfrm>
                    <a:prstGeom prst="rect">
                      <a:avLst/>
                    </a:prstGeom>
                    <a:noFill/>
                    <a:ln>
                      <a:noFill/>
                    </a:ln>
                  </pic:spPr>
                </pic:pic>
              </a:graphicData>
            </a:graphic>
          </wp:inline>
        </w:drawing>
      </w:r>
    </w:p>
    <w:p w:rsidR="00A75F2A" w:rsidRPr="00A75F2A" w:rsidRDefault="00D8272D" w:rsidP="00D8272D">
      <w:pPr>
        <w:pStyle w:val="Caption"/>
      </w:pPr>
      <w:r>
        <w:t xml:space="preserve">Figure </w:t>
      </w:r>
      <w:r w:rsidR="0094575A">
        <w:fldChar w:fldCharType="begin"/>
      </w:r>
      <w:r w:rsidR="0094575A">
        <w:instrText xml:space="preserve"> SEQ Figure \* ARABIC </w:instrText>
      </w:r>
      <w:r w:rsidR="0094575A">
        <w:fldChar w:fldCharType="separate"/>
      </w:r>
      <w:r w:rsidR="006E7359">
        <w:rPr>
          <w:noProof/>
        </w:rPr>
        <w:t>3</w:t>
      </w:r>
      <w:r w:rsidR="0094575A">
        <w:rPr>
          <w:noProof/>
        </w:rPr>
        <w:fldChar w:fldCharType="end"/>
      </w:r>
      <w:r>
        <w:t>. BLER performance of QPSK rate-¾.</w:t>
      </w:r>
    </w:p>
    <w:p w:rsidR="00E111CB" w:rsidRPr="00E111CB" w:rsidRDefault="00E111CB" w:rsidP="00E111CB"/>
    <w:p w:rsidR="00956259" w:rsidRPr="00BF56F2" w:rsidRDefault="00160763" w:rsidP="00256F8D">
      <w:pPr>
        <w:pStyle w:val="Heading2"/>
        <w:rPr>
          <w:rStyle w:val="StyleLatinBodyCalibri11pt"/>
          <w:rFonts w:ascii="Arial" w:hAnsi="Arial" w:cs="Times New Roman"/>
          <w:sz w:val="36"/>
          <w:lang w:val="en-GB" w:eastAsia="en-US"/>
        </w:rPr>
      </w:pPr>
      <w:r>
        <w:rPr>
          <w:rStyle w:val="StyleLatinBodyCalibri11pt"/>
          <w:rFonts w:ascii="Arial" w:hAnsi="Arial" w:cs="Times New Roman"/>
          <w:sz w:val="36"/>
          <w:lang w:val="en-GB" w:eastAsia="en-US"/>
        </w:rPr>
        <w:t>Multi-Tone Interference</w:t>
      </w:r>
      <w:r w:rsidR="00956259" w:rsidRPr="006E6A2B">
        <w:rPr>
          <w:rStyle w:val="StyleLatinBodyCalibri11pt"/>
          <w:rFonts w:ascii="Arial" w:hAnsi="Arial"/>
          <w:kern w:val="2"/>
          <w:sz w:val="28"/>
        </w:rPr>
        <w:t xml:space="preserve"> </w:t>
      </w:r>
    </w:p>
    <w:p w:rsidR="003A5FF9" w:rsidRDefault="003A5FF9" w:rsidP="00BC09FA">
      <w:pPr>
        <w:rPr>
          <w:rStyle w:val="StyleLatinBodyCalibri11pt"/>
          <w:rFonts w:ascii="Times New Roman" w:hAnsi="Times New Roman" w:cs="Times New Roman"/>
        </w:rPr>
      </w:pPr>
      <w:r>
        <w:rPr>
          <w:rStyle w:val="StyleLatinBodyCalibri11pt"/>
          <w:rFonts w:ascii="Times New Roman" w:hAnsi="Times New Roman" w:cs="Times New Roman"/>
        </w:rPr>
        <w:t xml:space="preserve">In this section, </w:t>
      </w:r>
      <w:r w:rsidR="00DB02A0">
        <w:rPr>
          <w:rStyle w:val="StyleLatinBodyCalibri11pt"/>
          <w:rFonts w:ascii="Times New Roman" w:hAnsi="Times New Roman" w:cs="Times New Roman"/>
        </w:rPr>
        <w:t>two</w:t>
      </w:r>
      <w:r>
        <w:rPr>
          <w:rStyle w:val="StyleLatinBodyCalibri11pt"/>
          <w:rFonts w:ascii="Times New Roman" w:hAnsi="Times New Roman" w:cs="Times New Roman"/>
        </w:rPr>
        <w:t xml:space="preserve"> extreme cases are considered. Again BPSK with rate-1/6 </w:t>
      </w:r>
      <w:r w:rsidR="003648A4">
        <w:rPr>
          <w:rStyle w:val="StyleLatinBodyCalibri11pt"/>
          <w:rFonts w:ascii="Times New Roman" w:hAnsi="Times New Roman" w:cs="Times New Roman"/>
        </w:rPr>
        <w:t xml:space="preserve">for packet size 0f 800 bits </w:t>
      </w:r>
      <w:r>
        <w:rPr>
          <w:rStyle w:val="StyleLatinBodyCalibri11pt"/>
          <w:rFonts w:ascii="Times New Roman" w:hAnsi="Times New Roman" w:cs="Times New Roman"/>
        </w:rPr>
        <w:t xml:space="preserve">is considered for its lowest signal power at the base station when power control is perfect; QPSK rate-3/4 </w:t>
      </w:r>
      <w:r w:rsidR="003648A4">
        <w:rPr>
          <w:rStyle w:val="StyleLatinBodyCalibri11pt"/>
          <w:rFonts w:ascii="Times New Roman" w:hAnsi="Times New Roman" w:cs="Times New Roman"/>
        </w:rPr>
        <w:t xml:space="preserve">for packet size of 200 bits </w:t>
      </w:r>
      <w:r>
        <w:rPr>
          <w:rStyle w:val="StyleLatinBodyCalibri11pt"/>
          <w:rFonts w:ascii="Times New Roman" w:hAnsi="Times New Roman" w:cs="Times New Roman"/>
        </w:rPr>
        <w:t>is considered for it is the most sensitive to interference. In both cases, the frequency offset is modeled as</w:t>
      </w:r>
    </w:p>
    <w:p w:rsidR="003A5FF9" w:rsidRDefault="003A5FF9" w:rsidP="00BC09FA">
      <w:pPr>
        <w:rPr>
          <w:rStyle w:val="StyleLatinBodyCalibri11pt"/>
          <w:rFonts w:ascii="Times New Roman" w:hAnsi="Times New Roman" w:cs="Times New Roman"/>
        </w:rPr>
      </w:pPr>
      <w:r>
        <w:rPr>
          <w:rStyle w:val="StyleLatinBodyCalibri11pt"/>
          <w:rFonts w:ascii="Times New Roman" w:hAnsi="Times New Roman" w:cs="Times New Roman"/>
        </w:rPr>
        <w:t xml:space="preserve">  fo(t)= f_ini +f_drift*t</w:t>
      </w:r>
      <w:r w:rsidR="003648A4">
        <w:rPr>
          <w:rStyle w:val="StyleLatinBodyCalibri11pt"/>
          <w:rFonts w:ascii="Times New Roman" w:hAnsi="Times New Roman" w:cs="Times New Roman"/>
        </w:rPr>
        <w:t xml:space="preserve">                       (3)</w:t>
      </w:r>
    </w:p>
    <w:p w:rsidR="003A5FF9" w:rsidRDefault="003A5FF9" w:rsidP="00BC09FA">
      <w:pPr>
        <w:rPr>
          <w:rStyle w:val="StyleLatinBodyCalibri11pt"/>
          <w:rFonts w:ascii="Times New Roman" w:hAnsi="Times New Roman" w:cs="Times New Roman"/>
        </w:rPr>
      </w:pPr>
      <w:r>
        <w:rPr>
          <w:rStyle w:val="StyleLatinBodyCalibri11pt"/>
          <w:rFonts w:ascii="Times New Roman" w:hAnsi="Times New Roman" w:cs="Times New Roman"/>
        </w:rPr>
        <w:t>with f_ini = +10 or -10 Hz and f_drift = 0.025 or -0.025 ppm with equal probability.</w:t>
      </w:r>
    </w:p>
    <w:p w:rsidR="003A5FF9" w:rsidRDefault="003A5FF9" w:rsidP="00BC09FA">
      <w:pPr>
        <w:rPr>
          <w:rStyle w:val="StyleLatinBodyCalibri11pt"/>
          <w:rFonts w:ascii="Times New Roman" w:hAnsi="Times New Roman" w:cs="Times New Roman"/>
        </w:rPr>
      </w:pPr>
    </w:p>
    <w:p w:rsidR="00DA4517" w:rsidRDefault="00DA4517" w:rsidP="00BC09FA">
      <w:pPr>
        <w:rPr>
          <w:rStyle w:val="StyleLatinBodyCalibri11pt"/>
          <w:rFonts w:ascii="Times New Roman" w:hAnsi="Times New Roman" w:cs="Times New Roman"/>
        </w:rPr>
      </w:pPr>
      <w:r>
        <w:rPr>
          <w:rStyle w:val="StyleLatinBodyCalibri11pt"/>
          <w:rFonts w:ascii="Times New Roman" w:hAnsi="Times New Roman" w:cs="Times New Roman"/>
        </w:rPr>
        <w:t xml:space="preserve">In both cases, 10 interfering tones are allocated immediately to the left </w:t>
      </w:r>
      <w:r w:rsidR="003648A4">
        <w:rPr>
          <w:rStyle w:val="StyleLatinBodyCalibri11pt"/>
          <w:rFonts w:ascii="Times New Roman" w:hAnsi="Times New Roman" w:cs="Times New Roman"/>
        </w:rPr>
        <w:t>of</w:t>
      </w:r>
      <w:r w:rsidR="00D8272D">
        <w:rPr>
          <w:rStyle w:val="StyleLatinBodyCalibri11pt"/>
          <w:rFonts w:ascii="Times New Roman" w:hAnsi="Times New Roman" w:cs="Times New Roman"/>
        </w:rPr>
        <w:t xml:space="preserve"> the desired signal tone </w:t>
      </w:r>
      <w:r>
        <w:rPr>
          <w:rStyle w:val="StyleLatinBodyCalibri11pt"/>
          <w:rFonts w:ascii="Times New Roman" w:hAnsi="Times New Roman" w:cs="Times New Roman"/>
        </w:rPr>
        <w:t>and another 10 interfering tones immediately to the right, as shown in Figure 4.</w:t>
      </w:r>
    </w:p>
    <w:p w:rsidR="00D8272D" w:rsidRDefault="003A5FF9" w:rsidP="00D8272D">
      <w:pPr>
        <w:keepNext/>
      </w:pPr>
      <w:r>
        <w:rPr>
          <w:rStyle w:val="StyleLatinBodyCalibri11pt"/>
          <w:rFonts w:ascii="Times New Roman" w:hAnsi="Times New Roman" w:cs="Times New Roman"/>
        </w:rPr>
        <w:lastRenderedPageBreak/>
        <w:t xml:space="preserve"> </w:t>
      </w:r>
      <w:r w:rsidR="00DA4517">
        <w:object w:dxaOrig="8525" w:dyaOrig="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47.25pt" o:ole="">
            <v:imagedata r:id="rId11" o:title=""/>
          </v:shape>
          <o:OLEObject Type="Embed" ProgID="Visio.Drawing.11" ShapeID="_x0000_i1025" DrawAspect="Content" ObjectID="_1490524703" r:id="rId12"/>
        </w:object>
      </w:r>
    </w:p>
    <w:p w:rsidR="003A5FF9" w:rsidRDefault="00D8272D" w:rsidP="00D8272D">
      <w:pPr>
        <w:pStyle w:val="Caption"/>
      </w:pPr>
      <w:r>
        <w:t xml:space="preserve">Figure </w:t>
      </w:r>
      <w:r w:rsidR="0094575A">
        <w:fldChar w:fldCharType="begin"/>
      </w:r>
      <w:r w:rsidR="0094575A">
        <w:instrText xml:space="preserve"> SEQ Figure \* ARABIC </w:instrText>
      </w:r>
      <w:r w:rsidR="0094575A">
        <w:fldChar w:fldCharType="separate"/>
      </w:r>
      <w:r w:rsidR="006E7359">
        <w:rPr>
          <w:noProof/>
        </w:rPr>
        <w:t>4</w:t>
      </w:r>
      <w:r w:rsidR="0094575A">
        <w:rPr>
          <w:noProof/>
        </w:rPr>
        <w:fldChar w:fldCharType="end"/>
      </w:r>
      <w:r>
        <w:t>. Tone allocation of interference and signal.</w:t>
      </w:r>
    </w:p>
    <w:p w:rsidR="000E36B5" w:rsidRPr="000E36B5" w:rsidRDefault="000E36B5" w:rsidP="000E36B5"/>
    <w:p w:rsidR="000E36B5" w:rsidRDefault="00DA4517" w:rsidP="00BC09FA">
      <w:pPr>
        <w:rPr>
          <w:rStyle w:val="StyleLatinBodyCalibri11pt"/>
          <w:rFonts w:ascii="Times New Roman" w:hAnsi="Times New Roman" w:cs="Times New Roman"/>
        </w:rPr>
      </w:pPr>
      <w:r>
        <w:rPr>
          <w:rStyle w:val="StyleLatinBodyCalibri11pt"/>
          <w:rFonts w:ascii="Times New Roman" w:hAnsi="Times New Roman" w:cs="Times New Roman"/>
        </w:rPr>
        <w:t xml:space="preserve">For BPSK rate-1/6, the power </w:t>
      </w:r>
      <w:r w:rsidR="00CB7587">
        <w:rPr>
          <w:rStyle w:val="StyleLatinBodyCalibri11pt"/>
          <w:rFonts w:ascii="Times New Roman" w:hAnsi="Times New Roman" w:cs="Times New Roman"/>
        </w:rPr>
        <w:t xml:space="preserve">levels </w:t>
      </w:r>
      <w:r>
        <w:rPr>
          <w:rStyle w:val="StyleLatinBodyCalibri11pt"/>
          <w:rFonts w:ascii="Times New Roman" w:hAnsi="Times New Roman" w:cs="Times New Roman"/>
        </w:rPr>
        <w:t>of the 20 inte</w:t>
      </w:r>
      <w:r w:rsidR="00A4057F">
        <w:rPr>
          <w:rStyle w:val="StyleLatinBodyCalibri11pt"/>
          <w:rFonts w:ascii="Times New Roman" w:hAnsi="Times New Roman" w:cs="Times New Roman"/>
        </w:rPr>
        <w:t xml:space="preserve">rfering tones are </w:t>
      </w:r>
      <w:r>
        <w:rPr>
          <w:rStyle w:val="StyleLatinBodyCalibri11pt"/>
          <w:rFonts w:ascii="Times New Roman" w:hAnsi="Times New Roman" w:cs="Times New Roman"/>
        </w:rPr>
        <w:t>random</w:t>
      </w:r>
      <w:r w:rsidR="00A4057F">
        <w:rPr>
          <w:rStyle w:val="StyleLatinBodyCalibri11pt"/>
          <w:rFonts w:ascii="Times New Roman" w:hAnsi="Times New Roman" w:cs="Times New Roman"/>
        </w:rPr>
        <w:t>ly ch</w:t>
      </w:r>
      <w:r>
        <w:rPr>
          <w:rStyle w:val="StyleLatinBodyCalibri11pt"/>
          <w:rFonts w:ascii="Times New Roman" w:hAnsi="Times New Roman" w:cs="Times New Roman"/>
        </w:rPr>
        <w:t xml:space="preserve">osen in </w:t>
      </w:r>
      <w:r w:rsidR="00A4057F">
        <w:rPr>
          <w:rStyle w:val="StyleLatinBodyCalibri11pt"/>
          <w:rFonts w:ascii="Times New Roman" w:hAnsi="Times New Roman" w:cs="Times New Roman"/>
        </w:rPr>
        <w:t xml:space="preserve">the range of 15 to </w:t>
      </w:r>
      <w:r w:rsidR="00926D6B">
        <w:rPr>
          <w:rStyle w:val="StyleLatinBodyCalibri11pt"/>
          <w:rFonts w:ascii="Times New Roman" w:hAnsi="Times New Roman" w:cs="Times New Roman"/>
        </w:rPr>
        <w:t xml:space="preserve">20 dB above </w:t>
      </w:r>
      <w:r w:rsidR="003648A4">
        <w:rPr>
          <w:rStyle w:val="StyleLatinBodyCalibri11pt"/>
          <w:rFonts w:ascii="Times New Roman" w:hAnsi="Times New Roman" w:cs="Times New Roman"/>
        </w:rPr>
        <w:t xml:space="preserve">the </w:t>
      </w:r>
      <w:r w:rsidR="00926D6B">
        <w:rPr>
          <w:rStyle w:val="StyleLatinBodyCalibri11pt"/>
          <w:rFonts w:ascii="Times New Roman" w:hAnsi="Times New Roman" w:cs="Times New Roman"/>
        </w:rPr>
        <w:t>signal</w:t>
      </w:r>
      <w:r w:rsidR="003648A4">
        <w:rPr>
          <w:rStyle w:val="StyleLatinBodyCalibri11pt"/>
          <w:rFonts w:ascii="Times New Roman" w:hAnsi="Times New Roman" w:cs="Times New Roman"/>
        </w:rPr>
        <w:t xml:space="preserve"> power</w:t>
      </w:r>
      <w:r w:rsidR="00926D6B">
        <w:rPr>
          <w:rStyle w:val="StyleLatinBodyCalibri11pt"/>
          <w:rFonts w:ascii="Times New Roman" w:hAnsi="Times New Roman" w:cs="Times New Roman"/>
        </w:rPr>
        <w:t>. The assumed power imbalance</w:t>
      </w:r>
      <w:r w:rsidR="003648A4">
        <w:rPr>
          <w:rStyle w:val="StyleLatinBodyCalibri11pt"/>
          <w:rFonts w:ascii="Times New Roman" w:hAnsi="Times New Roman" w:cs="Times New Roman"/>
        </w:rPr>
        <w:t xml:space="preserve"> is a</w:t>
      </w:r>
      <w:r w:rsidR="00926D6B">
        <w:rPr>
          <w:rStyle w:val="StyleLatinBodyCalibri11pt"/>
          <w:rFonts w:ascii="Times New Roman" w:hAnsi="Times New Roman" w:cs="Times New Roman"/>
        </w:rPr>
        <w:t xml:space="preserve"> worst-case scenario. From Figures 1 and 3, the maximal power imbalance in the UL is about 15 dB. An interferer with 20 dB higher power at the base station indicates </w:t>
      </w:r>
      <w:r w:rsidR="00AE7ACD">
        <w:rPr>
          <w:rStyle w:val="StyleLatinBodyCalibri11pt"/>
          <w:rFonts w:ascii="Times New Roman" w:hAnsi="Times New Roman" w:cs="Times New Roman"/>
        </w:rPr>
        <w:t xml:space="preserve">that it uses the highest-order MCS </w:t>
      </w:r>
      <w:r w:rsidR="003648A4">
        <w:rPr>
          <w:rStyle w:val="StyleLatinBodyCalibri11pt"/>
          <w:rFonts w:ascii="Times New Roman" w:hAnsi="Times New Roman" w:cs="Times New Roman"/>
        </w:rPr>
        <w:t>and its</w:t>
      </w:r>
      <w:r w:rsidR="00AE7ACD">
        <w:rPr>
          <w:rStyle w:val="StyleLatinBodyCalibri11pt"/>
          <w:rFonts w:ascii="Times New Roman" w:hAnsi="Times New Roman" w:cs="Times New Roman"/>
        </w:rPr>
        <w:t xml:space="preserve"> power is 5 dB higher than necessary </w:t>
      </w:r>
      <w:r w:rsidR="00D30E1A">
        <w:rPr>
          <w:rStyle w:val="StyleLatinBodyCalibri11pt"/>
          <w:rFonts w:ascii="Times New Roman" w:hAnsi="Times New Roman" w:cs="Times New Roman"/>
        </w:rPr>
        <w:t xml:space="preserve">possibly </w:t>
      </w:r>
      <w:r w:rsidR="00AE7ACD">
        <w:rPr>
          <w:rStyle w:val="StyleLatinBodyCalibri11pt"/>
          <w:rFonts w:ascii="Times New Roman" w:hAnsi="Times New Roman" w:cs="Times New Roman"/>
        </w:rPr>
        <w:t>due to inaccurate</w:t>
      </w:r>
      <w:r w:rsidR="00926D6B">
        <w:rPr>
          <w:rStyle w:val="StyleLatinBodyCalibri11pt"/>
          <w:rFonts w:ascii="Times New Roman" w:hAnsi="Times New Roman" w:cs="Times New Roman"/>
        </w:rPr>
        <w:t xml:space="preserve"> power control. </w:t>
      </w:r>
      <w:r w:rsidR="000E36B5">
        <w:rPr>
          <w:rStyle w:val="StyleLatinBodyCalibri11pt"/>
          <w:rFonts w:ascii="Times New Roman" w:hAnsi="Times New Roman" w:cs="Times New Roman"/>
        </w:rPr>
        <w:t xml:space="preserve">The BLER performance of this case is provided in Figure 5. Comparing the results in Figures 1 and 5, it can be seen that the impact of 20 interferes </w:t>
      </w:r>
      <w:r w:rsidR="00926D6B">
        <w:rPr>
          <w:rStyle w:val="StyleLatinBodyCalibri11pt"/>
          <w:rFonts w:ascii="Times New Roman" w:hAnsi="Times New Roman" w:cs="Times New Roman"/>
        </w:rPr>
        <w:t>is negligible. This is because a) s</w:t>
      </w:r>
      <w:r w:rsidR="000E36B5">
        <w:rPr>
          <w:rStyle w:val="StyleLatinBodyCalibri11pt"/>
          <w:rFonts w:ascii="Times New Roman" w:hAnsi="Times New Roman" w:cs="Times New Roman"/>
        </w:rPr>
        <w:t xml:space="preserve">ince the transmission takes about 2.4 seconds, the frequency offsets are less than </w:t>
      </w:r>
      <w:r w:rsidR="00926D6B">
        <w:rPr>
          <w:rStyle w:val="StyleLatinBodyCalibri11pt"/>
          <w:rFonts w:ascii="Times New Roman" w:hAnsi="Times New Roman" w:cs="Times New Roman"/>
        </w:rPr>
        <w:t>64 Hz</w:t>
      </w:r>
      <w:r w:rsidR="003648A4">
        <w:rPr>
          <w:rStyle w:val="StyleLatinBodyCalibri11pt"/>
          <w:rFonts w:ascii="Times New Roman" w:hAnsi="Times New Roman" w:cs="Times New Roman"/>
        </w:rPr>
        <w:t xml:space="preserve"> according to Equation (3)</w:t>
      </w:r>
      <w:r w:rsidR="00926D6B">
        <w:rPr>
          <w:rStyle w:val="StyleLatinBodyCalibri11pt"/>
          <w:rFonts w:ascii="Times New Roman" w:hAnsi="Times New Roman" w:cs="Times New Roman"/>
        </w:rPr>
        <w:t>;</w:t>
      </w:r>
      <w:r w:rsidR="000E36B5">
        <w:rPr>
          <w:rStyle w:val="StyleLatinBodyCalibri11pt"/>
          <w:rFonts w:ascii="Times New Roman" w:hAnsi="Times New Roman" w:cs="Times New Roman"/>
        </w:rPr>
        <w:t xml:space="preserve"> </w:t>
      </w:r>
      <w:r w:rsidR="00926D6B">
        <w:rPr>
          <w:rStyle w:val="StyleLatinBodyCalibri11pt"/>
          <w:rFonts w:ascii="Times New Roman" w:hAnsi="Times New Roman" w:cs="Times New Roman"/>
        </w:rPr>
        <w:t xml:space="preserve">b) </w:t>
      </w:r>
      <w:r w:rsidR="000E36B5">
        <w:rPr>
          <w:rStyle w:val="StyleLatinBodyCalibri11pt"/>
          <w:rFonts w:ascii="Times New Roman" w:hAnsi="Times New Roman" w:cs="Times New Roman"/>
        </w:rPr>
        <w:t xml:space="preserve">the interference decreases quickly as the distance of the interfering tone and signal tone increases. </w:t>
      </w:r>
    </w:p>
    <w:p w:rsidR="000E36B5" w:rsidRDefault="000E36B5" w:rsidP="00BC09FA">
      <w:pPr>
        <w:rPr>
          <w:rStyle w:val="StyleLatinBodyCalibri11pt"/>
          <w:rFonts w:ascii="Times New Roman" w:hAnsi="Times New Roman" w:cs="Times New Roman"/>
        </w:rPr>
      </w:pPr>
    </w:p>
    <w:p w:rsidR="006E7359" w:rsidRPr="006E7359" w:rsidRDefault="00A4057F" w:rsidP="00926D6B">
      <w:pPr>
        <w:rPr>
          <w:kern w:val="0"/>
          <w:sz w:val="22"/>
        </w:rPr>
      </w:pPr>
      <w:r>
        <w:rPr>
          <w:rStyle w:val="StyleLatinBodyCalibri11pt"/>
          <w:rFonts w:ascii="Times New Roman" w:hAnsi="Times New Roman" w:cs="Times New Roman"/>
        </w:rPr>
        <w:t xml:space="preserve">For QPSK rate ¾, the power </w:t>
      </w:r>
      <w:r w:rsidR="00CB7587">
        <w:rPr>
          <w:rStyle w:val="StyleLatinBodyCalibri11pt"/>
          <w:rFonts w:ascii="Times New Roman" w:hAnsi="Times New Roman" w:cs="Times New Roman"/>
        </w:rPr>
        <w:t xml:space="preserve">levels </w:t>
      </w:r>
      <w:r>
        <w:rPr>
          <w:rStyle w:val="StyleLatinBodyCalibri11pt"/>
          <w:rFonts w:ascii="Times New Roman" w:hAnsi="Times New Roman" w:cs="Times New Roman"/>
        </w:rPr>
        <w:t>of the 20 interfering tones are randomly chosen in the range of 0 to 5 dB above the signal</w:t>
      </w:r>
      <w:r w:rsidR="00CB7587">
        <w:rPr>
          <w:rStyle w:val="StyleLatinBodyCalibri11pt"/>
          <w:rFonts w:ascii="Times New Roman" w:hAnsi="Times New Roman" w:cs="Times New Roman"/>
        </w:rPr>
        <w:t xml:space="preserve"> power</w:t>
      </w:r>
      <w:r>
        <w:rPr>
          <w:rStyle w:val="StyleLatinBodyCalibri11pt"/>
          <w:rFonts w:ascii="Times New Roman" w:hAnsi="Times New Roman" w:cs="Times New Roman"/>
        </w:rPr>
        <w:t xml:space="preserve">. That is, the 20 </w:t>
      </w:r>
      <w:r w:rsidR="00137BA2">
        <w:rPr>
          <w:rStyle w:val="StyleLatinBodyCalibri11pt"/>
          <w:rFonts w:ascii="Times New Roman" w:hAnsi="Times New Roman" w:cs="Times New Roman"/>
        </w:rPr>
        <w:t>neighbo</w:t>
      </w:r>
      <w:r w:rsidR="00CB7587">
        <w:rPr>
          <w:rStyle w:val="StyleLatinBodyCalibri11pt"/>
          <w:rFonts w:ascii="Times New Roman" w:hAnsi="Times New Roman" w:cs="Times New Roman"/>
        </w:rPr>
        <w:t>r</w:t>
      </w:r>
      <w:r>
        <w:rPr>
          <w:rStyle w:val="StyleLatinBodyCalibri11pt"/>
          <w:rFonts w:ascii="Times New Roman" w:hAnsi="Times New Roman" w:cs="Times New Roman"/>
        </w:rPr>
        <w:t xml:space="preserve"> tones of the desired signal are all occupied by the highest-order MCS </w:t>
      </w:r>
      <w:r w:rsidR="00137BA2">
        <w:rPr>
          <w:rStyle w:val="StyleLatinBodyCalibri11pt"/>
          <w:rFonts w:ascii="Times New Roman" w:hAnsi="Times New Roman" w:cs="Times New Roman"/>
        </w:rPr>
        <w:t xml:space="preserve">with 0 to 5 dB </w:t>
      </w:r>
      <w:r w:rsidR="00926D6B">
        <w:rPr>
          <w:rStyle w:val="StyleLatinBodyCalibri11pt"/>
          <w:rFonts w:ascii="Times New Roman" w:hAnsi="Times New Roman" w:cs="Times New Roman"/>
        </w:rPr>
        <w:t xml:space="preserve">margin for </w:t>
      </w:r>
      <w:r w:rsidR="00137BA2">
        <w:rPr>
          <w:rStyle w:val="StyleLatinBodyCalibri11pt"/>
          <w:rFonts w:ascii="Times New Roman" w:hAnsi="Times New Roman" w:cs="Times New Roman"/>
        </w:rPr>
        <w:t xml:space="preserve">imperfect power control. </w:t>
      </w:r>
      <w:r w:rsidR="00926D6B">
        <w:rPr>
          <w:rStyle w:val="StyleLatinBodyCalibri11pt"/>
          <w:rFonts w:ascii="Times New Roman" w:hAnsi="Times New Roman" w:cs="Times New Roman"/>
        </w:rPr>
        <w:t xml:space="preserve">The BLER performance of this case is given in Figure 6. </w:t>
      </w:r>
      <w:r w:rsidR="006E7359">
        <w:rPr>
          <w:rStyle w:val="StyleLatinBodyCalibri11pt"/>
          <w:rFonts w:ascii="Times New Roman" w:hAnsi="Times New Roman" w:cs="Times New Roman"/>
        </w:rPr>
        <w:t xml:space="preserve">In this case, the frequency offset is even smaller because the transmission of a data packet takes only about 67 ms.  </w:t>
      </w:r>
      <w:r w:rsidR="00926D6B">
        <w:rPr>
          <w:rStyle w:val="StyleLatinBodyCalibri11pt"/>
          <w:rFonts w:ascii="Times New Roman" w:hAnsi="Times New Roman" w:cs="Times New Roman"/>
        </w:rPr>
        <w:t>As expected, the performance degrad</w:t>
      </w:r>
      <w:r w:rsidR="006E7359">
        <w:rPr>
          <w:rStyle w:val="StyleLatinBodyCalibri11pt"/>
          <w:rFonts w:ascii="Times New Roman" w:hAnsi="Times New Roman" w:cs="Times New Roman"/>
        </w:rPr>
        <w:t xml:space="preserve">ation is </w:t>
      </w:r>
      <w:r w:rsidR="00926D6B">
        <w:rPr>
          <w:rStyle w:val="StyleLatinBodyCalibri11pt"/>
          <w:rFonts w:ascii="Times New Roman" w:hAnsi="Times New Roman" w:cs="Times New Roman"/>
        </w:rPr>
        <w:t>small</w:t>
      </w:r>
      <w:r w:rsidR="006E7359">
        <w:rPr>
          <w:rStyle w:val="StyleLatinBodyCalibri11pt"/>
          <w:rFonts w:ascii="Times New Roman" w:hAnsi="Times New Roman" w:cs="Times New Roman"/>
        </w:rPr>
        <w:t>er than that in the case of a single interfering tone with 100 Hz frequency offset and 10 dB larger power shown in Figure 3.</w:t>
      </w:r>
    </w:p>
    <w:p w:rsidR="006E7359" w:rsidRDefault="00B85C4E" w:rsidP="006E7359">
      <w:pPr>
        <w:keepNext/>
      </w:pPr>
      <w:r w:rsidRPr="00B85C4E">
        <w:rPr>
          <w:noProof/>
          <w:lang w:eastAsia="en-US"/>
        </w:rPr>
        <w:drawing>
          <wp:inline distT="0" distB="0" distL="0" distR="0" wp14:anchorId="74EDE12D" wp14:editId="64E47C72">
            <wp:extent cx="3419475" cy="297322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26444" cy="2979282"/>
                    </a:xfrm>
                    <a:prstGeom prst="rect">
                      <a:avLst/>
                    </a:prstGeom>
                    <a:noFill/>
                    <a:ln>
                      <a:noFill/>
                    </a:ln>
                  </pic:spPr>
                </pic:pic>
              </a:graphicData>
            </a:graphic>
          </wp:inline>
        </w:drawing>
      </w:r>
    </w:p>
    <w:p w:rsidR="00B85C4E" w:rsidRDefault="006E7359" w:rsidP="006E7359">
      <w:pPr>
        <w:pStyle w:val="Caption"/>
        <w:rPr>
          <w:lang w:val="en-GB" w:eastAsia="en-US"/>
        </w:rPr>
      </w:pPr>
      <w:r>
        <w:t xml:space="preserve">Figure </w:t>
      </w:r>
      <w:r w:rsidR="0094575A">
        <w:fldChar w:fldCharType="begin"/>
      </w:r>
      <w:r w:rsidR="0094575A">
        <w:instrText xml:space="preserve"> SEQ Figure \* ARABIC </w:instrText>
      </w:r>
      <w:r w:rsidR="0094575A">
        <w:fldChar w:fldCharType="separate"/>
      </w:r>
      <w:r>
        <w:rPr>
          <w:noProof/>
        </w:rPr>
        <w:t>5</w:t>
      </w:r>
      <w:r w:rsidR="0094575A">
        <w:rPr>
          <w:noProof/>
        </w:rPr>
        <w:fldChar w:fldCharType="end"/>
      </w:r>
      <w:r>
        <w:t>. BLER performance of BPSK rate-1/6: without and with 20 interfering tones.</w:t>
      </w:r>
    </w:p>
    <w:p w:rsidR="006E7359" w:rsidRDefault="005A6D54" w:rsidP="006E7359">
      <w:pPr>
        <w:keepNext/>
      </w:pPr>
      <w:r w:rsidRPr="005A6D54">
        <w:rPr>
          <w:noProof/>
          <w:lang w:eastAsia="en-US"/>
        </w:rPr>
        <w:lastRenderedPageBreak/>
        <w:drawing>
          <wp:inline distT="0" distB="0" distL="0" distR="0" wp14:anchorId="59937E8B" wp14:editId="0A6A741D">
            <wp:extent cx="3479800" cy="2609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92201" cy="2619151"/>
                    </a:xfrm>
                    <a:prstGeom prst="rect">
                      <a:avLst/>
                    </a:prstGeom>
                    <a:noFill/>
                    <a:ln>
                      <a:noFill/>
                    </a:ln>
                  </pic:spPr>
                </pic:pic>
              </a:graphicData>
            </a:graphic>
          </wp:inline>
        </w:drawing>
      </w:r>
    </w:p>
    <w:p w:rsidR="00B85C4E" w:rsidRDefault="006E7359" w:rsidP="006E7359">
      <w:pPr>
        <w:pStyle w:val="Caption"/>
      </w:pPr>
      <w:r>
        <w:t xml:space="preserve">Figure </w:t>
      </w:r>
      <w:r w:rsidR="0094575A">
        <w:fldChar w:fldCharType="begin"/>
      </w:r>
      <w:r w:rsidR="0094575A">
        <w:instrText xml:space="preserve"> SEQ Figure \* ARABIC </w:instrText>
      </w:r>
      <w:r w:rsidR="0094575A">
        <w:fldChar w:fldCharType="separate"/>
      </w:r>
      <w:r>
        <w:rPr>
          <w:noProof/>
        </w:rPr>
        <w:t>6</w:t>
      </w:r>
      <w:r w:rsidR="0094575A">
        <w:rPr>
          <w:noProof/>
        </w:rPr>
        <w:fldChar w:fldCharType="end"/>
      </w:r>
      <w:r>
        <w:t>. BLER performance of QPSK rate-3/4: without and with 20 interfering tones.</w:t>
      </w:r>
    </w:p>
    <w:p w:rsidR="006E7359" w:rsidRDefault="006E7359" w:rsidP="006E7359">
      <w:pPr>
        <w:pStyle w:val="Heading1"/>
      </w:pPr>
      <w:r>
        <w:t>Summary</w:t>
      </w:r>
    </w:p>
    <w:p w:rsidR="006E7359" w:rsidRPr="006E7359" w:rsidRDefault="006E7359" w:rsidP="006E7359">
      <w:pPr>
        <w:rPr>
          <w:lang w:val="en-GB" w:eastAsia="en-US"/>
        </w:rPr>
      </w:pPr>
      <w:r>
        <w:rPr>
          <w:lang w:val="en-GB" w:eastAsia="en-US"/>
        </w:rPr>
        <w:t xml:space="preserve">In this contribution, impacts of frequency offset in NB-OFDMA is studied. It is shown that the </w:t>
      </w:r>
      <w:r w:rsidR="0099362D">
        <w:rPr>
          <w:lang w:val="en-GB" w:eastAsia="en-US"/>
        </w:rPr>
        <w:t xml:space="preserve">performance </w:t>
      </w:r>
      <w:r>
        <w:rPr>
          <w:lang w:val="en-GB" w:eastAsia="en-US"/>
        </w:rPr>
        <w:t xml:space="preserve">degradation due to frequency offsets and UL power imbalance </w:t>
      </w:r>
      <w:r w:rsidR="0099362D">
        <w:rPr>
          <w:lang w:val="en-GB" w:eastAsia="en-US"/>
        </w:rPr>
        <w:t>is sma</w:t>
      </w:r>
      <w:r w:rsidR="00CB7587">
        <w:rPr>
          <w:lang w:val="en-GB" w:eastAsia="en-US"/>
        </w:rPr>
        <w:t>ll, only about 0.2 dB in the two</w:t>
      </w:r>
      <w:r w:rsidR="0099362D">
        <w:rPr>
          <w:lang w:val="en-GB" w:eastAsia="en-US"/>
        </w:rPr>
        <w:t xml:space="preserve"> worst-case power imbalance scenario</w:t>
      </w:r>
      <w:r w:rsidR="00CB7587">
        <w:rPr>
          <w:lang w:val="en-GB" w:eastAsia="en-US"/>
        </w:rPr>
        <w:t>s</w:t>
      </w:r>
      <w:r w:rsidR="0099362D">
        <w:rPr>
          <w:lang w:val="en-GB" w:eastAsia="en-US"/>
        </w:rPr>
        <w:t>.</w:t>
      </w:r>
    </w:p>
    <w:p w:rsidR="000905B4" w:rsidRPr="002C59DB" w:rsidRDefault="00F14A08" w:rsidP="003463F7">
      <w:pPr>
        <w:pStyle w:val="Heading1"/>
      </w:pPr>
      <w:r w:rsidRPr="002C59DB">
        <w:t>References</w:t>
      </w:r>
    </w:p>
    <w:p w:rsidR="006D190D" w:rsidRDefault="006D190D" w:rsidP="006D190D">
      <w:pPr>
        <w:widowControl/>
        <w:numPr>
          <w:ilvl w:val="0"/>
          <w:numId w:val="21"/>
        </w:numPr>
        <w:overflowPunct w:val="0"/>
        <w:autoSpaceDE w:val="0"/>
        <w:autoSpaceDN w:val="0"/>
        <w:adjustRightInd w:val="0"/>
        <w:spacing w:after="180"/>
        <w:jc w:val="left"/>
        <w:textAlignment w:val="baseline"/>
        <w:rPr>
          <w:szCs w:val="21"/>
        </w:rPr>
      </w:pPr>
      <w:bookmarkStart w:id="2" w:name="_Ref222280625"/>
      <w:bookmarkStart w:id="3" w:name="_Ref401740907"/>
      <w:bookmarkStart w:id="4" w:name="_Ref401740945"/>
      <w:bookmarkStart w:id="5" w:name="_Ref211321859"/>
      <w:bookmarkStart w:id="6" w:name="_Ref220829353"/>
      <w:r>
        <w:rPr>
          <w:szCs w:val="21"/>
        </w:rPr>
        <w:t>3GPP TR 45.820, V1.0.1 Cellular System Support for Ultra Low Complexity and Low Throughput Internet of Things, March 2015.</w:t>
      </w:r>
    </w:p>
    <w:p w:rsidR="00A4057F" w:rsidRPr="0087427D" w:rsidRDefault="00A4057F" w:rsidP="00A4057F">
      <w:pPr>
        <w:pStyle w:val="ListParagraph"/>
        <w:numPr>
          <w:ilvl w:val="0"/>
          <w:numId w:val="21"/>
        </w:numPr>
        <w:overflowPunct w:val="0"/>
        <w:autoSpaceDE w:val="0"/>
        <w:autoSpaceDN w:val="0"/>
        <w:adjustRightInd w:val="0"/>
        <w:spacing w:after="180"/>
        <w:textAlignment w:val="baseline"/>
        <w:rPr>
          <w:szCs w:val="21"/>
        </w:rPr>
      </w:pPr>
      <w:r w:rsidRPr="0087427D">
        <w:rPr>
          <w:rFonts w:ascii="Times New Roman" w:eastAsia="SimSun" w:hAnsi="Times New Roman"/>
          <w:sz w:val="21"/>
          <w:szCs w:val="21"/>
          <w:lang w:eastAsia="zh-CN"/>
        </w:rPr>
        <w:t>GP-140842, Narrow band OFDMA- Tone-Phase-Shift Keying Modulation</w:t>
      </w:r>
      <w:r>
        <w:rPr>
          <w:rFonts w:ascii="Times New Roman" w:eastAsia="SimSun" w:hAnsi="Times New Roman"/>
          <w:sz w:val="21"/>
          <w:szCs w:val="21"/>
          <w:lang w:eastAsia="zh-CN"/>
        </w:rPr>
        <w:t xml:space="preserve">, </w:t>
      </w:r>
      <w:r w:rsidRPr="0087427D">
        <w:rPr>
          <w:rFonts w:ascii="Times New Roman" w:eastAsia="SimSun" w:hAnsi="Times New Roman"/>
          <w:sz w:val="21"/>
          <w:szCs w:val="21"/>
          <w:lang w:eastAsia="zh-CN"/>
        </w:rPr>
        <w:t>Qualcomm Incorporated, GERAN #64, San Francisco, USA, November 2014.</w:t>
      </w:r>
    </w:p>
    <w:bookmarkEnd w:id="2"/>
    <w:bookmarkEnd w:id="3"/>
    <w:bookmarkEnd w:id="4"/>
    <w:bookmarkEnd w:id="5"/>
    <w:bookmarkEnd w:id="6"/>
    <w:p w:rsidR="00FE210C" w:rsidRPr="00FE210C" w:rsidRDefault="00FE210C" w:rsidP="00C94630">
      <w:pPr>
        <w:widowControl/>
        <w:overflowPunct w:val="0"/>
        <w:autoSpaceDE w:val="0"/>
        <w:autoSpaceDN w:val="0"/>
        <w:adjustRightInd w:val="0"/>
        <w:spacing w:after="180"/>
        <w:ind w:left="1140"/>
        <w:jc w:val="left"/>
        <w:textAlignment w:val="baseline"/>
        <w:rPr>
          <w:kern w:val="0"/>
          <w:sz w:val="22"/>
        </w:rPr>
      </w:pPr>
    </w:p>
    <w:sectPr w:rsidR="00FE210C" w:rsidRPr="00FE210C">
      <w:headerReference w:type="default" r:id="rId15"/>
      <w:foot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75A" w:rsidRDefault="0094575A">
      <w:r>
        <w:separator/>
      </w:r>
    </w:p>
  </w:endnote>
  <w:endnote w:type="continuationSeparator" w:id="0">
    <w:p w:rsidR="0094575A" w:rsidRDefault="00945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C28" w:rsidRDefault="00C91C28" w:rsidP="00C91C2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6339ED">
      <w:rPr>
        <w:rStyle w:val="PageNumber"/>
        <w:noProof/>
      </w:rPr>
      <w:t>1</w:t>
    </w:r>
    <w:r>
      <w:rPr>
        <w:rStyle w:val="PageNumber"/>
      </w:rPr>
      <w:fldChar w:fldCharType="end"/>
    </w:r>
    <w:r>
      <w:rPr>
        <w:rStyle w:val="PageNumber"/>
      </w:rPr>
      <w:t xml:space="preserve"> </w:t>
    </w:r>
    <w:r>
      <w:t xml:space="preserve">of </w:t>
    </w:r>
    <w:r>
      <w:rPr>
        <w:rStyle w:val="PageNumber"/>
      </w:rPr>
      <w:fldChar w:fldCharType="begin"/>
    </w:r>
    <w:r>
      <w:rPr>
        <w:rStyle w:val="PageNumber"/>
      </w:rPr>
      <w:instrText xml:space="preserve"> NUMPAGES </w:instrText>
    </w:r>
    <w:r>
      <w:rPr>
        <w:rStyle w:val="PageNumber"/>
      </w:rPr>
      <w:fldChar w:fldCharType="separate"/>
    </w:r>
    <w:r w:rsidR="006339ED">
      <w:rPr>
        <w:rStyle w:val="PageNumber"/>
        <w:noProof/>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75A" w:rsidRDefault="0094575A">
      <w:r>
        <w:separator/>
      </w:r>
    </w:p>
  </w:footnote>
  <w:footnote w:type="continuationSeparator" w:id="0">
    <w:p w:rsidR="0094575A" w:rsidRDefault="009457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5B7" w:rsidRDefault="00A725B1" w:rsidP="00992CB6">
    <w:pPr>
      <w:pStyle w:val="WP"/>
      <w:tabs>
        <w:tab w:val="right" w:pos="8280"/>
        <w:tab w:val="right" w:pos="10260"/>
      </w:tabs>
      <w:rPr>
        <w:rFonts w:ascii="Times New Roman" w:hAnsi="Times New Roman" w:cs="Times New Roman"/>
        <w:bCs/>
      </w:rPr>
    </w:pPr>
    <w:r>
      <w:rPr>
        <w:rFonts w:ascii="Times New Roman" w:hAnsi="Times New Roman" w:cs="Times New Roman"/>
        <w:bCs/>
      </w:rPr>
      <w:t>3</w:t>
    </w:r>
    <w:r w:rsidR="0005379D">
      <w:rPr>
        <w:rFonts w:ascii="Times New Roman" w:hAnsi="Times New Roman" w:cs="Times New Roman"/>
        <w:bCs/>
      </w:rPr>
      <w:t xml:space="preserve">GPP TSG </w:t>
    </w:r>
    <w:r w:rsidR="00461C3D">
      <w:rPr>
        <w:rFonts w:ascii="Times New Roman" w:hAnsi="Times New Roman" w:cs="Times New Roman"/>
        <w:bCs/>
      </w:rPr>
      <w:t>C</w:t>
    </w:r>
    <w:r w:rsidR="00192DAD">
      <w:rPr>
        <w:rFonts w:ascii="Times New Roman" w:hAnsi="Times New Roman" w:cs="Times New Roman"/>
        <w:bCs/>
      </w:rPr>
      <w:t>ellular IoT A</w:t>
    </w:r>
    <w:r w:rsidR="00461C3D">
      <w:rPr>
        <w:rFonts w:ascii="Times New Roman" w:hAnsi="Times New Roman" w:cs="Times New Roman"/>
        <w:bCs/>
      </w:rPr>
      <w:t xml:space="preserve">d </w:t>
    </w:r>
    <w:r w:rsidR="00192DAD">
      <w:rPr>
        <w:rFonts w:ascii="Times New Roman" w:hAnsi="Times New Roman" w:cs="Times New Roman"/>
        <w:bCs/>
      </w:rPr>
      <w:t>H</w:t>
    </w:r>
    <w:r w:rsidR="00461C3D">
      <w:rPr>
        <w:rFonts w:ascii="Times New Roman" w:hAnsi="Times New Roman" w:cs="Times New Roman"/>
        <w:bCs/>
      </w:rPr>
      <w:t xml:space="preserve">oc </w:t>
    </w:r>
    <w:r w:rsidR="0005379D">
      <w:rPr>
        <w:rFonts w:ascii="Times New Roman" w:hAnsi="Times New Roman" w:cs="Times New Roman"/>
        <w:bCs/>
      </w:rPr>
      <w:tab/>
    </w:r>
    <w:r w:rsidR="0005379D" w:rsidRPr="00C957EC">
      <w:rPr>
        <w:rFonts w:ascii="Times New Roman" w:hAnsi="Times New Roman" w:cs="Times New Roman"/>
        <w:bCs/>
      </w:rPr>
      <w:t>Tdoc GP</w:t>
    </w:r>
    <w:r w:rsidR="003122EC">
      <w:rPr>
        <w:rFonts w:ascii="Times New Roman" w:hAnsi="Times New Roman" w:cs="Times New Roman"/>
        <w:bCs/>
      </w:rPr>
      <w:t>C</w:t>
    </w:r>
    <w:r w:rsidR="0005379D" w:rsidRPr="00C957EC">
      <w:rPr>
        <w:rFonts w:ascii="Times New Roman" w:hAnsi="Times New Roman" w:cs="Times New Roman"/>
        <w:bCs/>
      </w:rPr>
      <w:t>-1</w:t>
    </w:r>
    <w:r w:rsidR="00192DAD">
      <w:rPr>
        <w:rFonts w:ascii="Times New Roman" w:hAnsi="Times New Roman" w:cs="Times New Roman"/>
        <w:bCs/>
      </w:rPr>
      <w:t>5</w:t>
    </w:r>
    <w:r w:rsidR="00A85396">
      <w:rPr>
        <w:rFonts w:ascii="Times New Roman" w:hAnsi="Times New Roman" w:cs="Times New Roman"/>
        <w:bCs/>
      </w:rPr>
      <w:t>0240</w:t>
    </w:r>
  </w:p>
  <w:p w:rsidR="00E235B7" w:rsidRDefault="00461C3D" w:rsidP="00E235B7">
    <w:pPr>
      <w:pStyle w:val="WP"/>
      <w:tabs>
        <w:tab w:val="right" w:pos="10260"/>
      </w:tabs>
      <w:rPr>
        <w:rFonts w:ascii="Times New Roman" w:eastAsia="SimSun" w:hAnsi="Times New Roman" w:cs="Times New Roman"/>
        <w:bCs/>
        <w:lang w:eastAsia="zh-CN"/>
      </w:rPr>
    </w:pPr>
    <w:r>
      <w:rPr>
        <w:rFonts w:ascii="Times New Roman" w:eastAsia="SimSun" w:hAnsi="Times New Roman" w:cs="Times New Roman"/>
        <w:bCs/>
        <w:lang w:eastAsia="zh-CN"/>
      </w:rPr>
      <w:t>Sophia Antipolis</w:t>
    </w:r>
    <w:r w:rsidR="0005379D">
      <w:rPr>
        <w:rFonts w:ascii="Times New Roman" w:eastAsia="SimSun" w:hAnsi="Times New Roman" w:cs="Times New Roman"/>
        <w:bCs/>
        <w:lang w:eastAsia="zh-CN"/>
      </w:rPr>
      <w:t xml:space="preserve">, </w:t>
    </w:r>
    <w:r>
      <w:rPr>
        <w:rFonts w:ascii="Times New Roman" w:eastAsia="SimSun" w:hAnsi="Times New Roman" w:cs="Times New Roman"/>
        <w:bCs/>
        <w:lang w:eastAsia="zh-CN"/>
      </w:rPr>
      <w:t>France</w:t>
    </w:r>
  </w:p>
  <w:p w:rsidR="00E235B7" w:rsidRPr="00032304" w:rsidRDefault="00192DAD" w:rsidP="00E235B7">
    <w:pPr>
      <w:pStyle w:val="WP"/>
      <w:tabs>
        <w:tab w:val="right" w:pos="10260"/>
      </w:tabs>
      <w:rPr>
        <w:rFonts w:ascii="Times New Roman" w:eastAsia="SimSun" w:hAnsi="Times New Roman" w:cs="Times New Roman"/>
        <w:bCs/>
        <w:lang w:eastAsia="zh-CN"/>
      </w:rPr>
    </w:pPr>
    <w:r>
      <w:rPr>
        <w:rFonts w:ascii="Times New Roman" w:eastAsia="SimSun" w:hAnsi="Times New Roman" w:cs="Times New Roman"/>
        <w:bCs/>
        <w:lang w:eastAsia="zh-CN"/>
      </w:rPr>
      <w:t>20-23</w:t>
    </w:r>
    <w:r w:rsidR="0005379D">
      <w:rPr>
        <w:rFonts w:ascii="Times New Roman" w:eastAsia="SimSun" w:hAnsi="Times New Roman" w:cs="Times New Roman"/>
        <w:bCs/>
        <w:lang w:eastAsia="zh-CN"/>
      </w:rPr>
      <w:t xml:space="preserve"> </w:t>
    </w:r>
    <w:r>
      <w:rPr>
        <w:rFonts w:ascii="Times New Roman" w:eastAsia="SimSun" w:hAnsi="Times New Roman" w:cs="Times New Roman"/>
        <w:bCs/>
        <w:lang w:eastAsia="zh-CN"/>
      </w:rPr>
      <w:t>April 2015</w:t>
    </w:r>
  </w:p>
  <w:p w:rsidR="00032304" w:rsidRPr="00E235B7" w:rsidRDefault="00032304" w:rsidP="00E235B7">
    <w:pPr>
      <w:pStyle w:val="WP"/>
      <w:pBdr>
        <w:bottom w:val="none" w:sz="0" w:space="0" w:color="auto"/>
      </w:pBdr>
      <w:tabs>
        <w:tab w:val="right" w:pos="10260"/>
      </w:tabs>
      <w:rPr>
        <w:rFonts w:ascii="Times New Roman" w:eastAsia="SimSun" w:hAnsi="Times New Roman" w:cs="Times New Roman"/>
        <w:bCs/>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0A0D6E"/>
    <w:multiLevelType w:val="hybridMultilevel"/>
    <w:tmpl w:val="E70EB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3C11B3"/>
    <w:multiLevelType w:val="hybridMultilevel"/>
    <w:tmpl w:val="959AA4E0"/>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38207CB"/>
    <w:multiLevelType w:val="hybridMultilevel"/>
    <w:tmpl w:val="D79E7B92"/>
    <w:lvl w:ilvl="0" w:tplc="C1E403B6">
      <w:numFmt w:val="decimal"/>
      <w:lvlText w:val="%1"/>
      <w:lvlJc w:val="left"/>
      <w:pPr>
        <w:tabs>
          <w:tab w:val="num" w:pos="435"/>
        </w:tabs>
        <w:ind w:left="435" w:hanging="43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5687387"/>
    <w:multiLevelType w:val="multilevel"/>
    <w:tmpl w:val="7A601F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24284959"/>
    <w:multiLevelType w:val="hybridMultilevel"/>
    <w:tmpl w:val="5AC841AA"/>
    <w:lvl w:ilvl="0" w:tplc="1FBCC2FA">
      <w:start w:val="1"/>
      <w:numFmt w:val="decimal"/>
      <w:lvlText w:val="[%1]"/>
      <w:lvlJc w:val="left"/>
      <w:pPr>
        <w:tabs>
          <w:tab w:val="num" w:pos="1140"/>
        </w:tabs>
        <w:ind w:left="114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6ED102F"/>
    <w:multiLevelType w:val="hybridMultilevel"/>
    <w:tmpl w:val="F928092E"/>
    <w:lvl w:ilvl="0" w:tplc="04090001">
      <w:start w:val="1"/>
      <w:numFmt w:val="bullet"/>
      <w:lvlText w:val=""/>
      <w:lvlJc w:val="left"/>
      <w:pPr>
        <w:tabs>
          <w:tab w:val="num" w:pos="1024"/>
        </w:tabs>
        <w:ind w:left="1024" w:hanging="360"/>
      </w:pPr>
      <w:rPr>
        <w:rFonts w:ascii="Symbol" w:hAnsi="Symbol" w:hint="default"/>
      </w:rPr>
    </w:lvl>
    <w:lvl w:ilvl="1" w:tplc="04090003" w:tentative="1">
      <w:start w:val="1"/>
      <w:numFmt w:val="bullet"/>
      <w:lvlText w:val="o"/>
      <w:lvlJc w:val="left"/>
      <w:pPr>
        <w:tabs>
          <w:tab w:val="num" w:pos="1744"/>
        </w:tabs>
        <w:ind w:left="1744" w:hanging="360"/>
      </w:pPr>
      <w:rPr>
        <w:rFonts w:ascii="Courier New" w:hAnsi="Courier New" w:cs="Courier New" w:hint="default"/>
      </w:rPr>
    </w:lvl>
    <w:lvl w:ilvl="2" w:tplc="04090005" w:tentative="1">
      <w:start w:val="1"/>
      <w:numFmt w:val="bullet"/>
      <w:lvlText w:val=""/>
      <w:lvlJc w:val="left"/>
      <w:pPr>
        <w:tabs>
          <w:tab w:val="num" w:pos="2464"/>
        </w:tabs>
        <w:ind w:left="2464" w:hanging="360"/>
      </w:pPr>
      <w:rPr>
        <w:rFonts w:ascii="Wingdings" w:hAnsi="Wingdings" w:hint="default"/>
      </w:rPr>
    </w:lvl>
    <w:lvl w:ilvl="3" w:tplc="04090001" w:tentative="1">
      <w:start w:val="1"/>
      <w:numFmt w:val="bullet"/>
      <w:lvlText w:val=""/>
      <w:lvlJc w:val="left"/>
      <w:pPr>
        <w:tabs>
          <w:tab w:val="num" w:pos="3184"/>
        </w:tabs>
        <w:ind w:left="3184" w:hanging="360"/>
      </w:pPr>
      <w:rPr>
        <w:rFonts w:ascii="Symbol" w:hAnsi="Symbol" w:hint="default"/>
      </w:rPr>
    </w:lvl>
    <w:lvl w:ilvl="4" w:tplc="04090003" w:tentative="1">
      <w:start w:val="1"/>
      <w:numFmt w:val="bullet"/>
      <w:lvlText w:val="o"/>
      <w:lvlJc w:val="left"/>
      <w:pPr>
        <w:tabs>
          <w:tab w:val="num" w:pos="3904"/>
        </w:tabs>
        <w:ind w:left="3904" w:hanging="360"/>
      </w:pPr>
      <w:rPr>
        <w:rFonts w:ascii="Courier New" w:hAnsi="Courier New" w:cs="Courier New" w:hint="default"/>
      </w:rPr>
    </w:lvl>
    <w:lvl w:ilvl="5" w:tplc="04090005" w:tentative="1">
      <w:start w:val="1"/>
      <w:numFmt w:val="bullet"/>
      <w:lvlText w:val=""/>
      <w:lvlJc w:val="left"/>
      <w:pPr>
        <w:tabs>
          <w:tab w:val="num" w:pos="4624"/>
        </w:tabs>
        <w:ind w:left="4624" w:hanging="360"/>
      </w:pPr>
      <w:rPr>
        <w:rFonts w:ascii="Wingdings" w:hAnsi="Wingdings" w:hint="default"/>
      </w:rPr>
    </w:lvl>
    <w:lvl w:ilvl="6" w:tplc="04090001" w:tentative="1">
      <w:start w:val="1"/>
      <w:numFmt w:val="bullet"/>
      <w:lvlText w:val=""/>
      <w:lvlJc w:val="left"/>
      <w:pPr>
        <w:tabs>
          <w:tab w:val="num" w:pos="5344"/>
        </w:tabs>
        <w:ind w:left="5344" w:hanging="360"/>
      </w:pPr>
      <w:rPr>
        <w:rFonts w:ascii="Symbol" w:hAnsi="Symbol" w:hint="default"/>
      </w:rPr>
    </w:lvl>
    <w:lvl w:ilvl="7" w:tplc="04090003" w:tentative="1">
      <w:start w:val="1"/>
      <w:numFmt w:val="bullet"/>
      <w:lvlText w:val="o"/>
      <w:lvlJc w:val="left"/>
      <w:pPr>
        <w:tabs>
          <w:tab w:val="num" w:pos="6064"/>
        </w:tabs>
        <w:ind w:left="6064" w:hanging="360"/>
      </w:pPr>
      <w:rPr>
        <w:rFonts w:ascii="Courier New" w:hAnsi="Courier New" w:cs="Courier New" w:hint="default"/>
      </w:rPr>
    </w:lvl>
    <w:lvl w:ilvl="8" w:tplc="04090005" w:tentative="1">
      <w:start w:val="1"/>
      <w:numFmt w:val="bullet"/>
      <w:lvlText w:val=""/>
      <w:lvlJc w:val="left"/>
      <w:pPr>
        <w:tabs>
          <w:tab w:val="num" w:pos="6784"/>
        </w:tabs>
        <w:ind w:left="6784" w:hanging="360"/>
      </w:pPr>
      <w:rPr>
        <w:rFonts w:ascii="Wingdings" w:hAnsi="Wingdings" w:hint="default"/>
      </w:rPr>
    </w:lvl>
  </w:abstractNum>
  <w:abstractNum w:abstractNumId="6">
    <w:nsid w:val="2BDD0067"/>
    <w:multiLevelType w:val="hybridMultilevel"/>
    <w:tmpl w:val="2CA41F7C"/>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2D4E4476"/>
    <w:multiLevelType w:val="hybridMultilevel"/>
    <w:tmpl w:val="4B929C58"/>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443BA8"/>
    <w:multiLevelType w:val="hybridMultilevel"/>
    <w:tmpl w:val="D2489E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B842F6"/>
    <w:multiLevelType w:val="hybridMultilevel"/>
    <w:tmpl w:val="57F6E1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84E3AF6"/>
    <w:multiLevelType w:val="hybridMultilevel"/>
    <w:tmpl w:val="3EF46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B070D0"/>
    <w:multiLevelType w:val="multilevel"/>
    <w:tmpl w:val="97FE669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43DC0365"/>
    <w:multiLevelType w:val="hybridMultilevel"/>
    <w:tmpl w:val="4112C5EA"/>
    <w:lvl w:ilvl="0" w:tplc="C882B34A">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6696FF4"/>
    <w:multiLevelType w:val="hybridMultilevel"/>
    <w:tmpl w:val="FF305D74"/>
    <w:lvl w:ilvl="0" w:tplc="B27605B4">
      <w:start w:val="2"/>
      <w:numFmt w:val="decimal"/>
      <w:lvlText w:val="%1."/>
      <w:lvlJc w:val="left"/>
      <w:pPr>
        <w:tabs>
          <w:tab w:val="num" w:pos="420"/>
        </w:tabs>
        <w:ind w:left="420" w:hanging="420"/>
      </w:pPr>
      <w:rPr>
        <w:rFonts w:hint="default"/>
      </w:rPr>
    </w:lvl>
    <w:lvl w:ilvl="1" w:tplc="399C7422">
      <w:start w:val="2"/>
      <w:numFmt w:val="decimal"/>
      <w:isLgl/>
      <w:lvlText w:val="%2.%2"/>
      <w:lvlJc w:val="left"/>
      <w:pPr>
        <w:tabs>
          <w:tab w:val="num" w:pos="390"/>
        </w:tabs>
        <w:ind w:left="390" w:hanging="390"/>
      </w:pPr>
      <w:rPr>
        <w:rFonts w:hint="default"/>
      </w:rPr>
    </w:lvl>
    <w:lvl w:ilvl="2" w:tplc="BB926182">
      <w:numFmt w:val="none"/>
      <w:lvlText w:val=""/>
      <w:lvlJc w:val="left"/>
      <w:pPr>
        <w:tabs>
          <w:tab w:val="num" w:pos="360"/>
        </w:tabs>
      </w:pPr>
    </w:lvl>
    <w:lvl w:ilvl="3" w:tplc="554CDD00">
      <w:numFmt w:val="none"/>
      <w:lvlText w:val=""/>
      <w:lvlJc w:val="left"/>
      <w:pPr>
        <w:tabs>
          <w:tab w:val="num" w:pos="360"/>
        </w:tabs>
      </w:pPr>
    </w:lvl>
    <w:lvl w:ilvl="4" w:tplc="C4CA263E">
      <w:numFmt w:val="none"/>
      <w:lvlText w:val=""/>
      <w:lvlJc w:val="left"/>
      <w:pPr>
        <w:tabs>
          <w:tab w:val="num" w:pos="360"/>
        </w:tabs>
      </w:pPr>
    </w:lvl>
    <w:lvl w:ilvl="5" w:tplc="969685FC">
      <w:numFmt w:val="none"/>
      <w:lvlText w:val=""/>
      <w:lvlJc w:val="left"/>
      <w:pPr>
        <w:tabs>
          <w:tab w:val="num" w:pos="360"/>
        </w:tabs>
      </w:pPr>
    </w:lvl>
    <w:lvl w:ilvl="6" w:tplc="A14204DA">
      <w:numFmt w:val="none"/>
      <w:lvlText w:val=""/>
      <w:lvlJc w:val="left"/>
      <w:pPr>
        <w:tabs>
          <w:tab w:val="num" w:pos="360"/>
        </w:tabs>
      </w:pPr>
    </w:lvl>
    <w:lvl w:ilvl="7" w:tplc="5F9A13B0">
      <w:numFmt w:val="none"/>
      <w:lvlText w:val=""/>
      <w:lvlJc w:val="left"/>
      <w:pPr>
        <w:tabs>
          <w:tab w:val="num" w:pos="360"/>
        </w:tabs>
      </w:pPr>
    </w:lvl>
    <w:lvl w:ilvl="8" w:tplc="A81019B0">
      <w:numFmt w:val="none"/>
      <w:lvlText w:val=""/>
      <w:lvlJc w:val="left"/>
      <w:pPr>
        <w:tabs>
          <w:tab w:val="num" w:pos="360"/>
        </w:tabs>
      </w:pPr>
    </w:lvl>
  </w:abstractNum>
  <w:abstractNum w:abstractNumId="14">
    <w:nsid w:val="4A573BC0"/>
    <w:multiLevelType w:val="hybridMultilevel"/>
    <w:tmpl w:val="AABC962C"/>
    <w:lvl w:ilvl="0" w:tplc="8E9A53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E60FB3"/>
    <w:multiLevelType w:val="hybridMultilevel"/>
    <w:tmpl w:val="FF5407C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B566BCB"/>
    <w:multiLevelType w:val="hybridMultilevel"/>
    <w:tmpl w:val="28A6D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DD14DC"/>
    <w:multiLevelType w:val="hybridMultilevel"/>
    <w:tmpl w:val="19A07536"/>
    <w:lvl w:ilvl="0" w:tplc="08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500"/>
        </w:tabs>
        <w:ind w:left="1500" w:hanging="42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5F2309E6"/>
    <w:multiLevelType w:val="hybridMultilevel"/>
    <w:tmpl w:val="955ED006"/>
    <w:lvl w:ilvl="0" w:tplc="6F0A43DA">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60126E41"/>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0">
    <w:nsid w:val="62DB44B6"/>
    <w:multiLevelType w:val="hybridMultilevel"/>
    <w:tmpl w:val="7A601FD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40D15F8"/>
    <w:multiLevelType w:val="hybridMultilevel"/>
    <w:tmpl w:val="A0985482"/>
    <w:lvl w:ilvl="0" w:tplc="981ABEA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2DD4EE7"/>
    <w:multiLevelType w:val="multilevel"/>
    <w:tmpl w:val="8558E9B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759A6BB6"/>
    <w:multiLevelType w:val="hybridMultilevel"/>
    <w:tmpl w:val="C1EACE66"/>
    <w:lvl w:ilvl="0" w:tplc="14CE7422">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7E097123"/>
    <w:multiLevelType w:val="hybridMultilevel"/>
    <w:tmpl w:val="361C2C24"/>
    <w:lvl w:ilvl="0" w:tplc="3CCA6982">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
  </w:num>
  <w:num w:numId="3">
    <w:abstractNumId w:val="18"/>
  </w:num>
  <w:num w:numId="4">
    <w:abstractNumId w:val="17"/>
  </w:num>
  <w:num w:numId="5">
    <w:abstractNumId w:val="12"/>
  </w:num>
  <w:num w:numId="6">
    <w:abstractNumId w:val="23"/>
  </w:num>
  <w:num w:numId="7">
    <w:abstractNumId w:val="21"/>
  </w:num>
  <w:num w:numId="8">
    <w:abstractNumId w:val="6"/>
  </w:num>
  <w:num w:numId="9">
    <w:abstractNumId w:val="22"/>
  </w:num>
  <w:num w:numId="10">
    <w:abstractNumId w:val="20"/>
  </w:num>
  <w:num w:numId="11">
    <w:abstractNumId w:val="3"/>
  </w:num>
  <w:num w:numId="12">
    <w:abstractNumId w:val="11"/>
  </w:num>
  <w:num w:numId="13">
    <w:abstractNumId w:val="7"/>
  </w:num>
  <w:num w:numId="14">
    <w:abstractNumId w:val="19"/>
  </w:num>
  <w:num w:numId="15">
    <w:abstractNumId w:val="4"/>
  </w:num>
  <w:num w:numId="16">
    <w:abstractNumId w:val="9"/>
  </w:num>
  <w:num w:numId="17">
    <w:abstractNumId w:val="10"/>
  </w:num>
  <w:num w:numId="18">
    <w:abstractNumId w:val="8"/>
  </w:num>
  <w:num w:numId="19">
    <w:abstractNumId w:val="0"/>
  </w:num>
  <w:num w:numId="20">
    <w:abstractNumId w:val="15"/>
  </w:num>
  <w:num w:numId="21">
    <w:abstractNumId w:val="1"/>
  </w:num>
  <w:num w:numId="22">
    <w:abstractNumId w:val="14"/>
  </w:num>
  <w:num w:numId="23">
    <w:abstractNumId w:val="5"/>
  </w:num>
  <w:num w:numId="24">
    <w:abstractNumId w:val="16"/>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885"/>
    <w:rsid w:val="00011F38"/>
    <w:rsid w:val="00014384"/>
    <w:rsid w:val="000151D1"/>
    <w:rsid w:val="0002191E"/>
    <w:rsid w:val="00022015"/>
    <w:rsid w:val="00025855"/>
    <w:rsid w:val="0002737E"/>
    <w:rsid w:val="00030094"/>
    <w:rsid w:val="00032304"/>
    <w:rsid w:val="00032AAE"/>
    <w:rsid w:val="00034071"/>
    <w:rsid w:val="00052E93"/>
    <w:rsid w:val="0005379D"/>
    <w:rsid w:val="000558F4"/>
    <w:rsid w:val="00055EEE"/>
    <w:rsid w:val="00056B3E"/>
    <w:rsid w:val="00084A40"/>
    <w:rsid w:val="00087AD7"/>
    <w:rsid w:val="000905B4"/>
    <w:rsid w:val="00091B05"/>
    <w:rsid w:val="000B4311"/>
    <w:rsid w:val="000B47F6"/>
    <w:rsid w:val="000C1E67"/>
    <w:rsid w:val="000C28D7"/>
    <w:rsid w:val="000C487B"/>
    <w:rsid w:val="000D6877"/>
    <w:rsid w:val="000E36B5"/>
    <w:rsid w:val="000F09F3"/>
    <w:rsid w:val="001076F5"/>
    <w:rsid w:val="00112D71"/>
    <w:rsid w:val="00114E8A"/>
    <w:rsid w:val="0011750D"/>
    <w:rsid w:val="00125D5B"/>
    <w:rsid w:val="001356B5"/>
    <w:rsid w:val="00137BA2"/>
    <w:rsid w:val="001415F2"/>
    <w:rsid w:val="001438B1"/>
    <w:rsid w:val="00145378"/>
    <w:rsid w:val="00160763"/>
    <w:rsid w:val="00163837"/>
    <w:rsid w:val="00165731"/>
    <w:rsid w:val="001664D5"/>
    <w:rsid w:val="00174AB2"/>
    <w:rsid w:val="0018068E"/>
    <w:rsid w:val="00180758"/>
    <w:rsid w:val="00192DAD"/>
    <w:rsid w:val="001A16C0"/>
    <w:rsid w:val="001A4610"/>
    <w:rsid w:val="001B147F"/>
    <w:rsid w:val="001B1849"/>
    <w:rsid w:val="001B7A9C"/>
    <w:rsid w:val="001C4703"/>
    <w:rsid w:val="001C4B7C"/>
    <w:rsid w:val="001C6AEF"/>
    <w:rsid w:val="001D2237"/>
    <w:rsid w:val="001E2323"/>
    <w:rsid w:val="001E5B73"/>
    <w:rsid w:val="00202A1C"/>
    <w:rsid w:val="0022206D"/>
    <w:rsid w:val="0022639D"/>
    <w:rsid w:val="0023406E"/>
    <w:rsid w:val="00244FCA"/>
    <w:rsid w:val="00247758"/>
    <w:rsid w:val="002549F7"/>
    <w:rsid w:val="00256393"/>
    <w:rsid w:val="00256F8D"/>
    <w:rsid w:val="00274C04"/>
    <w:rsid w:val="002822A7"/>
    <w:rsid w:val="002836A3"/>
    <w:rsid w:val="002B2053"/>
    <w:rsid w:val="002C2A1C"/>
    <w:rsid w:val="002C43AE"/>
    <w:rsid w:val="002C59DB"/>
    <w:rsid w:val="002D0879"/>
    <w:rsid w:val="002D67D1"/>
    <w:rsid w:val="002D7F13"/>
    <w:rsid w:val="002F2983"/>
    <w:rsid w:val="002F3029"/>
    <w:rsid w:val="003037A0"/>
    <w:rsid w:val="0030770F"/>
    <w:rsid w:val="003120E7"/>
    <w:rsid w:val="003122EC"/>
    <w:rsid w:val="003463F7"/>
    <w:rsid w:val="003648A4"/>
    <w:rsid w:val="00367E36"/>
    <w:rsid w:val="00370853"/>
    <w:rsid w:val="003A3573"/>
    <w:rsid w:val="003A5FF9"/>
    <w:rsid w:val="003B6238"/>
    <w:rsid w:val="003D1893"/>
    <w:rsid w:val="003D554A"/>
    <w:rsid w:val="003D6C29"/>
    <w:rsid w:val="003F14DA"/>
    <w:rsid w:val="003F2BF9"/>
    <w:rsid w:val="003F7CF3"/>
    <w:rsid w:val="00401AFA"/>
    <w:rsid w:val="00403760"/>
    <w:rsid w:val="0042320C"/>
    <w:rsid w:val="00425A1A"/>
    <w:rsid w:val="00425AE0"/>
    <w:rsid w:val="004318A1"/>
    <w:rsid w:val="00431EDE"/>
    <w:rsid w:val="0043244E"/>
    <w:rsid w:val="004345C9"/>
    <w:rsid w:val="004421D6"/>
    <w:rsid w:val="004430F5"/>
    <w:rsid w:val="00443B73"/>
    <w:rsid w:val="0044681B"/>
    <w:rsid w:val="00455AC3"/>
    <w:rsid w:val="00457473"/>
    <w:rsid w:val="00461C3D"/>
    <w:rsid w:val="004703BE"/>
    <w:rsid w:val="00476BAE"/>
    <w:rsid w:val="00482DEE"/>
    <w:rsid w:val="00485E5C"/>
    <w:rsid w:val="00497B0B"/>
    <w:rsid w:val="004A3B41"/>
    <w:rsid w:val="004A562D"/>
    <w:rsid w:val="004B6816"/>
    <w:rsid w:val="004D1C8B"/>
    <w:rsid w:val="005130FF"/>
    <w:rsid w:val="0051427C"/>
    <w:rsid w:val="00514892"/>
    <w:rsid w:val="005213F6"/>
    <w:rsid w:val="00540FED"/>
    <w:rsid w:val="005466D6"/>
    <w:rsid w:val="00547F2C"/>
    <w:rsid w:val="0055488C"/>
    <w:rsid w:val="005552EF"/>
    <w:rsid w:val="005576EB"/>
    <w:rsid w:val="00562FE1"/>
    <w:rsid w:val="005670A9"/>
    <w:rsid w:val="005772BC"/>
    <w:rsid w:val="005855A3"/>
    <w:rsid w:val="005928C9"/>
    <w:rsid w:val="00593F17"/>
    <w:rsid w:val="005A0756"/>
    <w:rsid w:val="005A6D54"/>
    <w:rsid w:val="005C55E3"/>
    <w:rsid w:val="005E2FAF"/>
    <w:rsid w:val="00615240"/>
    <w:rsid w:val="0062190D"/>
    <w:rsid w:val="006251D2"/>
    <w:rsid w:val="00633393"/>
    <w:rsid w:val="006339ED"/>
    <w:rsid w:val="00641885"/>
    <w:rsid w:val="0065402A"/>
    <w:rsid w:val="00661C65"/>
    <w:rsid w:val="00672D9C"/>
    <w:rsid w:val="00676B3E"/>
    <w:rsid w:val="00682A3B"/>
    <w:rsid w:val="00686643"/>
    <w:rsid w:val="006908E8"/>
    <w:rsid w:val="00695594"/>
    <w:rsid w:val="006B76FD"/>
    <w:rsid w:val="006C1D2E"/>
    <w:rsid w:val="006D190D"/>
    <w:rsid w:val="006D41B7"/>
    <w:rsid w:val="006E2036"/>
    <w:rsid w:val="006E6A2B"/>
    <w:rsid w:val="006E72F0"/>
    <w:rsid w:val="006E7359"/>
    <w:rsid w:val="006F4573"/>
    <w:rsid w:val="006F6342"/>
    <w:rsid w:val="00700AED"/>
    <w:rsid w:val="00704F83"/>
    <w:rsid w:val="0071775F"/>
    <w:rsid w:val="00727232"/>
    <w:rsid w:val="00730351"/>
    <w:rsid w:val="00730EAC"/>
    <w:rsid w:val="00746EEC"/>
    <w:rsid w:val="0075369C"/>
    <w:rsid w:val="00763281"/>
    <w:rsid w:val="00774001"/>
    <w:rsid w:val="00776A6C"/>
    <w:rsid w:val="00791273"/>
    <w:rsid w:val="007923A5"/>
    <w:rsid w:val="00794EC8"/>
    <w:rsid w:val="007A3365"/>
    <w:rsid w:val="007B12D0"/>
    <w:rsid w:val="007B4B5B"/>
    <w:rsid w:val="007B4F95"/>
    <w:rsid w:val="007B5A2D"/>
    <w:rsid w:val="007C5334"/>
    <w:rsid w:val="007C748E"/>
    <w:rsid w:val="007F1AC2"/>
    <w:rsid w:val="00807545"/>
    <w:rsid w:val="00823F1F"/>
    <w:rsid w:val="00825C53"/>
    <w:rsid w:val="00831B8D"/>
    <w:rsid w:val="0084696D"/>
    <w:rsid w:val="00851638"/>
    <w:rsid w:val="00871B91"/>
    <w:rsid w:val="00874CA2"/>
    <w:rsid w:val="00884892"/>
    <w:rsid w:val="00897294"/>
    <w:rsid w:val="008B1596"/>
    <w:rsid w:val="008D10B3"/>
    <w:rsid w:val="008E0396"/>
    <w:rsid w:val="008E5833"/>
    <w:rsid w:val="008F2CB9"/>
    <w:rsid w:val="008F6683"/>
    <w:rsid w:val="009077F9"/>
    <w:rsid w:val="009155D2"/>
    <w:rsid w:val="00926D6B"/>
    <w:rsid w:val="00927F2D"/>
    <w:rsid w:val="0094575A"/>
    <w:rsid w:val="00956259"/>
    <w:rsid w:val="0096516F"/>
    <w:rsid w:val="009702A1"/>
    <w:rsid w:val="00977FD1"/>
    <w:rsid w:val="0098008C"/>
    <w:rsid w:val="009902C4"/>
    <w:rsid w:val="00992CB6"/>
    <w:rsid w:val="0099362D"/>
    <w:rsid w:val="009A0307"/>
    <w:rsid w:val="009A2998"/>
    <w:rsid w:val="009B2B45"/>
    <w:rsid w:val="009C4D8B"/>
    <w:rsid w:val="009C4E1F"/>
    <w:rsid w:val="009F484D"/>
    <w:rsid w:val="00A107B7"/>
    <w:rsid w:val="00A11C7A"/>
    <w:rsid w:val="00A31AEC"/>
    <w:rsid w:val="00A35020"/>
    <w:rsid w:val="00A403EC"/>
    <w:rsid w:val="00A4057F"/>
    <w:rsid w:val="00A414F4"/>
    <w:rsid w:val="00A4333C"/>
    <w:rsid w:val="00A6007C"/>
    <w:rsid w:val="00A725B1"/>
    <w:rsid w:val="00A72DCA"/>
    <w:rsid w:val="00A75F2A"/>
    <w:rsid w:val="00A85396"/>
    <w:rsid w:val="00A86EBF"/>
    <w:rsid w:val="00A93C00"/>
    <w:rsid w:val="00AB340C"/>
    <w:rsid w:val="00AB392A"/>
    <w:rsid w:val="00AB3D31"/>
    <w:rsid w:val="00AB3DB1"/>
    <w:rsid w:val="00AC289E"/>
    <w:rsid w:val="00AC3C2B"/>
    <w:rsid w:val="00AC5010"/>
    <w:rsid w:val="00AD3294"/>
    <w:rsid w:val="00AE2F57"/>
    <w:rsid w:val="00AE6E21"/>
    <w:rsid w:val="00AE7ACD"/>
    <w:rsid w:val="00B0231B"/>
    <w:rsid w:val="00B12F08"/>
    <w:rsid w:val="00B36D93"/>
    <w:rsid w:val="00B420F4"/>
    <w:rsid w:val="00B46407"/>
    <w:rsid w:val="00B5260F"/>
    <w:rsid w:val="00B64F57"/>
    <w:rsid w:val="00B71C11"/>
    <w:rsid w:val="00B85C4E"/>
    <w:rsid w:val="00B94E42"/>
    <w:rsid w:val="00BA1FD7"/>
    <w:rsid w:val="00BA5B33"/>
    <w:rsid w:val="00BA7010"/>
    <w:rsid w:val="00BB1F6A"/>
    <w:rsid w:val="00BB353F"/>
    <w:rsid w:val="00BC09FA"/>
    <w:rsid w:val="00BC449B"/>
    <w:rsid w:val="00BD7CB0"/>
    <w:rsid w:val="00BD7CFF"/>
    <w:rsid w:val="00BE0495"/>
    <w:rsid w:val="00BF3758"/>
    <w:rsid w:val="00BF43E4"/>
    <w:rsid w:val="00BF56F2"/>
    <w:rsid w:val="00C00515"/>
    <w:rsid w:val="00C023B9"/>
    <w:rsid w:val="00C045B3"/>
    <w:rsid w:val="00C13D3A"/>
    <w:rsid w:val="00C162F3"/>
    <w:rsid w:val="00C2314B"/>
    <w:rsid w:val="00C251ED"/>
    <w:rsid w:val="00C3393F"/>
    <w:rsid w:val="00C33E23"/>
    <w:rsid w:val="00C4151E"/>
    <w:rsid w:val="00C46158"/>
    <w:rsid w:val="00C4782C"/>
    <w:rsid w:val="00C50B54"/>
    <w:rsid w:val="00C5717A"/>
    <w:rsid w:val="00C63F05"/>
    <w:rsid w:val="00C70AF5"/>
    <w:rsid w:val="00C82CB0"/>
    <w:rsid w:val="00C91C28"/>
    <w:rsid w:val="00C93910"/>
    <w:rsid w:val="00C94630"/>
    <w:rsid w:val="00C957EC"/>
    <w:rsid w:val="00CA015A"/>
    <w:rsid w:val="00CA3319"/>
    <w:rsid w:val="00CB73BA"/>
    <w:rsid w:val="00CB7587"/>
    <w:rsid w:val="00CC543F"/>
    <w:rsid w:val="00CF19B5"/>
    <w:rsid w:val="00CF2035"/>
    <w:rsid w:val="00D00033"/>
    <w:rsid w:val="00D0325B"/>
    <w:rsid w:val="00D1007D"/>
    <w:rsid w:val="00D140A9"/>
    <w:rsid w:val="00D30E1A"/>
    <w:rsid w:val="00D31EFB"/>
    <w:rsid w:val="00D35E86"/>
    <w:rsid w:val="00D46A9E"/>
    <w:rsid w:val="00D50503"/>
    <w:rsid w:val="00D52DEC"/>
    <w:rsid w:val="00D5741D"/>
    <w:rsid w:val="00D63D23"/>
    <w:rsid w:val="00D66416"/>
    <w:rsid w:val="00D76E38"/>
    <w:rsid w:val="00D8272D"/>
    <w:rsid w:val="00D84B70"/>
    <w:rsid w:val="00DA4517"/>
    <w:rsid w:val="00DA7D88"/>
    <w:rsid w:val="00DB0228"/>
    <w:rsid w:val="00DB02A0"/>
    <w:rsid w:val="00DB14BF"/>
    <w:rsid w:val="00DB25FB"/>
    <w:rsid w:val="00DB3ADC"/>
    <w:rsid w:val="00DF0955"/>
    <w:rsid w:val="00E111CB"/>
    <w:rsid w:val="00E22EE3"/>
    <w:rsid w:val="00E235B7"/>
    <w:rsid w:val="00E322EB"/>
    <w:rsid w:val="00E35524"/>
    <w:rsid w:val="00E46B89"/>
    <w:rsid w:val="00E517DF"/>
    <w:rsid w:val="00E63BEE"/>
    <w:rsid w:val="00E81AA2"/>
    <w:rsid w:val="00E841F2"/>
    <w:rsid w:val="00EA612C"/>
    <w:rsid w:val="00EB50ED"/>
    <w:rsid w:val="00EC3FA4"/>
    <w:rsid w:val="00EE5D38"/>
    <w:rsid w:val="00EF6910"/>
    <w:rsid w:val="00F10071"/>
    <w:rsid w:val="00F14A08"/>
    <w:rsid w:val="00F26F1C"/>
    <w:rsid w:val="00F274DB"/>
    <w:rsid w:val="00F37691"/>
    <w:rsid w:val="00F42B57"/>
    <w:rsid w:val="00F51566"/>
    <w:rsid w:val="00F51861"/>
    <w:rsid w:val="00F5348D"/>
    <w:rsid w:val="00F63177"/>
    <w:rsid w:val="00F64691"/>
    <w:rsid w:val="00F70802"/>
    <w:rsid w:val="00F70B85"/>
    <w:rsid w:val="00F73584"/>
    <w:rsid w:val="00F95D92"/>
    <w:rsid w:val="00F969EA"/>
    <w:rsid w:val="00FA046B"/>
    <w:rsid w:val="00FA13EE"/>
    <w:rsid w:val="00FB37F1"/>
    <w:rsid w:val="00FB72CF"/>
    <w:rsid w:val="00FC0A86"/>
    <w:rsid w:val="00FC335B"/>
    <w:rsid w:val="00FD268D"/>
    <w:rsid w:val="00FD44DD"/>
    <w:rsid w:val="00FD5C34"/>
    <w:rsid w:val="00FE086E"/>
    <w:rsid w:val="00FE210C"/>
    <w:rsid w:val="00FE45E0"/>
    <w:rsid w:val="00FE6B14"/>
    <w:rsid w:val="00FF76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E723A50-8054-4194-8392-424A66DAE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lang w:eastAsia="zh-CN"/>
    </w:rPr>
  </w:style>
  <w:style w:type="paragraph" w:styleId="Heading1">
    <w:name w:val="heading 1"/>
    <w:next w:val="Normal"/>
    <w:qFormat/>
    <w:rsid w:val="00C63F05"/>
    <w:pPr>
      <w:keepNext/>
      <w:keepLines/>
      <w:numPr>
        <w:numId w:val="9"/>
      </w:numPr>
      <w:pBdr>
        <w:top w:val="single" w:sz="12" w:space="3" w:color="auto"/>
      </w:pBdr>
      <w:spacing w:before="240" w:after="180"/>
      <w:outlineLvl w:val="0"/>
    </w:pPr>
    <w:rPr>
      <w:rFonts w:ascii="Arial" w:hAnsi="Arial"/>
      <w:sz w:val="36"/>
      <w:lang w:val="en-GB"/>
    </w:rPr>
  </w:style>
  <w:style w:type="paragraph" w:styleId="Heading2">
    <w:name w:val="heading 2"/>
    <w:basedOn w:val="Normal"/>
    <w:next w:val="Normal"/>
    <w:qFormat/>
    <w:rsid w:val="000C487B"/>
    <w:pPr>
      <w:keepNext/>
      <w:numPr>
        <w:ilvl w:val="1"/>
        <w:numId w:val="9"/>
      </w:numPr>
      <w:spacing w:before="240" w:after="60"/>
      <w:outlineLvl w:val="1"/>
    </w:pPr>
    <w:rPr>
      <w:rFonts w:ascii="Arial" w:hAnsi="Arial" w:cs="Arial"/>
      <w:b/>
      <w:bCs/>
      <w:i/>
      <w:iCs/>
      <w:sz w:val="28"/>
      <w:szCs w:val="21"/>
    </w:rPr>
  </w:style>
  <w:style w:type="paragraph" w:styleId="Heading3">
    <w:name w:val="heading 3"/>
    <w:basedOn w:val="Normal"/>
    <w:next w:val="Normal"/>
    <w:qFormat/>
    <w:rsid w:val="00CB73BA"/>
    <w:pPr>
      <w:keepNext/>
      <w:numPr>
        <w:ilvl w:val="2"/>
        <w:numId w:val="9"/>
      </w:numPr>
      <w:spacing w:before="240" w:after="60"/>
      <w:outlineLvl w:val="2"/>
    </w:pPr>
    <w:rPr>
      <w:rFonts w:ascii="Arial" w:hAnsi="Arial" w:cs="Arial"/>
      <w:b/>
      <w:bCs/>
      <w:sz w:val="26"/>
      <w:szCs w:val="26"/>
    </w:rPr>
  </w:style>
  <w:style w:type="paragraph" w:styleId="Heading4">
    <w:name w:val="heading 4"/>
    <w:basedOn w:val="Normal"/>
    <w:next w:val="Normal"/>
    <w:qFormat/>
    <w:rsid w:val="00514892"/>
    <w:pPr>
      <w:keepNext/>
      <w:numPr>
        <w:ilvl w:val="3"/>
        <w:numId w:val="9"/>
      </w:numPr>
      <w:spacing w:before="240" w:after="60"/>
      <w:outlineLvl w:val="3"/>
    </w:pPr>
    <w:rPr>
      <w:b/>
      <w:bCs/>
      <w:sz w:val="28"/>
      <w:szCs w:val="28"/>
    </w:rPr>
  </w:style>
  <w:style w:type="paragraph" w:styleId="Heading5">
    <w:name w:val="heading 5"/>
    <w:basedOn w:val="Normal"/>
    <w:next w:val="Normal"/>
    <w:qFormat/>
    <w:rsid w:val="00514892"/>
    <w:pPr>
      <w:numPr>
        <w:ilvl w:val="4"/>
        <w:numId w:val="9"/>
      </w:numPr>
      <w:spacing w:before="240" w:after="60"/>
      <w:outlineLvl w:val="4"/>
    </w:pPr>
    <w:rPr>
      <w:b/>
      <w:bCs/>
      <w:i/>
      <w:iCs/>
      <w:sz w:val="26"/>
      <w:szCs w:val="26"/>
    </w:rPr>
  </w:style>
  <w:style w:type="paragraph" w:styleId="Heading6">
    <w:name w:val="heading 6"/>
    <w:basedOn w:val="Normal"/>
    <w:next w:val="Normal"/>
    <w:qFormat/>
    <w:rsid w:val="00514892"/>
    <w:pPr>
      <w:numPr>
        <w:ilvl w:val="5"/>
        <w:numId w:val="9"/>
      </w:numPr>
      <w:spacing w:before="240" w:after="60"/>
      <w:outlineLvl w:val="5"/>
    </w:pPr>
    <w:rPr>
      <w:b/>
      <w:bCs/>
      <w:sz w:val="22"/>
      <w:szCs w:val="22"/>
    </w:rPr>
  </w:style>
  <w:style w:type="paragraph" w:styleId="Heading7">
    <w:name w:val="heading 7"/>
    <w:basedOn w:val="Normal"/>
    <w:next w:val="Normal"/>
    <w:qFormat/>
    <w:rsid w:val="00514892"/>
    <w:pPr>
      <w:numPr>
        <w:ilvl w:val="6"/>
        <w:numId w:val="9"/>
      </w:numPr>
      <w:spacing w:before="240" w:after="60"/>
      <w:outlineLvl w:val="6"/>
    </w:pPr>
    <w:rPr>
      <w:sz w:val="24"/>
    </w:rPr>
  </w:style>
  <w:style w:type="paragraph" w:styleId="Heading8">
    <w:name w:val="heading 8"/>
    <w:basedOn w:val="Normal"/>
    <w:next w:val="Normal"/>
    <w:qFormat/>
    <w:rsid w:val="00514892"/>
    <w:pPr>
      <w:numPr>
        <w:ilvl w:val="7"/>
        <w:numId w:val="9"/>
      </w:numPr>
      <w:spacing w:before="240" w:after="60"/>
      <w:outlineLvl w:val="7"/>
    </w:pPr>
    <w:rPr>
      <w:i/>
      <w:iCs/>
      <w:sz w:val="24"/>
    </w:rPr>
  </w:style>
  <w:style w:type="paragraph" w:styleId="Heading9">
    <w:name w:val="heading 9"/>
    <w:basedOn w:val="Normal"/>
    <w:next w:val="Normal"/>
    <w:qFormat/>
    <w:rsid w:val="00514892"/>
    <w:pPr>
      <w:numPr>
        <w:ilvl w:val="8"/>
        <w:numId w:val="9"/>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P">
    <w:name w:val="WP"/>
    <w:basedOn w:val="Normal"/>
    <w:rsid w:val="00E235B7"/>
    <w:pPr>
      <w:widowControl/>
      <w:pBdr>
        <w:bottom w:val="single" w:sz="4" w:space="5" w:color="auto"/>
      </w:pBdr>
      <w:overflowPunct w:val="0"/>
      <w:autoSpaceDE w:val="0"/>
      <w:autoSpaceDN w:val="0"/>
      <w:adjustRightInd w:val="0"/>
      <w:textAlignment w:val="baseline"/>
    </w:pPr>
    <w:rPr>
      <w:rFonts w:ascii="Arial" w:eastAsia="Times New Roman" w:hAnsi="Arial" w:cs="Arial"/>
      <w:kern w:val="0"/>
      <w:sz w:val="20"/>
      <w:szCs w:val="20"/>
      <w:lang w:val="en-GB" w:eastAsia="en-US"/>
    </w:rPr>
  </w:style>
  <w:style w:type="paragraph" w:customStyle="1" w:styleId="Tdocheading">
    <w:name w:val="Tdoc heading"/>
    <w:basedOn w:val="Normal"/>
    <w:rsid w:val="00C63F05"/>
    <w:pPr>
      <w:widowControl/>
      <w:spacing w:after="240"/>
      <w:jc w:val="left"/>
    </w:pPr>
    <w:rPr>
      <w:rFonts w:ascii="Arial" w:hAnsi="Arial" w:cs="Arial"/>
      <w:b/>
      <w:kern w:val="0"/>
      <w:sz w:val="22"/>
      <w:lang w:eastAsia="en-US"/>
    </w:rPr>
  </w:style>
  <w:style w:type="paragraph" w:customStyle="1" w:styleId="ZT">
    <w:name w:val="ZT"/>
    <w:rsid w:val="000C1E67"/>
    <w:pPr>
      <w:framePr w:wrap="notBeside" w:hAnchor="margin" w:yAlign="center"/>
      <w:widowControl w:val="0"/>
      <w:spacing w:line="240" w:lineRule="atLeast"/>
      <w:jc w:val="right"/>
    </w:pPr>
    <w:rPr>
      <w:rFonts w:ascii="Arial" w:hAnsi="Arial"/>
      <w:b/>
      <w:sz w:val="34"/>
      <w:lang w:val="en-GB"/>
    </w:rPr>
  </w:style>
  <w:style w:type="paragraph" w:styleId="DocumentMap">
    <w:name w:val="Document Map"/>
    <w:basedOn w:val="Normal"/>
    <w:semiHidden/>
    <w:rsid w:val="00FD44DD"/>
    <w:pPr>
      <w:shd w:val="clear" w:color="auto" w:fill="000080"/>
    </w:pPr>
  </w:style>
  <w:style w:type="paragraph" w:styleId="BodyText">
    <w:name w:val="Body Text"/>
    <w:basedOn w:val="Normal"/>
    <w:rsid w:val="00CB73BA"/>
    <w:pPr>
      <w:spacing w:after="120"/>
    </w:pPr>
  </w:style>
  <w:style w:type="table" w:styleId="TableGrid">
    <w:name w:val="Table Grid"/>
    <w:basedOn w:val="TableNormal"/>
    <w:rsid w:val="009155D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uiPriority w:val="35"/>
    <w:qFormat/>
    <w:rsid w:val="00D0325B"/>
    <w:rPr>
      <w:b/>
      <w:bCs/>
      <w:sz w:val="20"/>
      <w:szCs w:val="20"/>
    </w:rPr>
  </w:style>
  <w:style w:type="table" w:styleId="TableGrid3">
    <w:name w:val="Table Grid 3"/>
    <w:basedOn w:val="TableNormal"/>
    <w:rsid w:val="00AE6E21"/>
    <w:pPr>
      <w:overflowPunct w:val="0"/>
      <w:autoSpaceDE w:val="0"/>
      <w:autoSpaceDN w:val="0"/>
      <w:adjustRightInd w:val="0"/>
      <w:spacing w:after="180"/>
      <w:textAlignment w:val="baseline"/>
    </w:pPr>
    <w:rPr>
      <w:rFonts w:ascii="CG Times (WN)" w:eastAsia="Batang"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Header">
    <w:name w:val="header"/>
    <w:basedOn w:val="Normal"/>
    <w:rsid w:val="00032304"/>
    <w:pPr>
      <w:tabs>
        <w:tab w:val="center" w:pos="4153"/>
        <w:tab w:val="right" w:pos="8306"/>
      </w:tabs>
    </w:pPr>
  </w:style>
  <w:style w:type="paragraph" w:styleId="Footer">
    <w:name w:val="footer"/>
    <w:basedOn w:val="Normal"/>
    <w:rsid w:val="00032304"/>
    <w:pPr>
      <w:tabs>
        <w:tab w:val="center" w:pos="4153"/>
        <w:tab w:val="right" w:pos="8306"/>
      </w:tabs>
    </w:pPr>
  </w:style>
  <w:style w:type="paragraph" w:customStyle="1" w:styleId="StyleHeading1TimesNewRoman">
    <w:name w:val="Style Heading 1 + Times New Roman"/>
    <w:basedOn w:val="Heading1"/>
    <w:rsid w:val="00247758"/>
    <w:rPr>
      <w:rFonts w:ascii="Times New Roman" w:hAnsi="Times New Roman"/>
    </w:rPr>
  </w:style>
  <w:style w:type="paragraph" w:customStyle="1" w:styleId="tdocheading0">
    <w:name w:val="tdocheading"/>
    <w:basedOn w:val="Normal"/>
    <w:rsid w:val="000905B4"/>
    <w:pPr>
      <w:widowControl/>
      <w:spacing w:before="100" w:beforeAutospacing="1" w:after="100" w:afterAutospacing="1"/>
      <w:jc w:val="left"/>
    </w:pPr>
    <w:rPr>
      <w:kern w:val="0"/>
      <w:sz w:val="24"/>
      <w:lang w:val="en-GB"/>
    </w:rPr>
  </w:style>
  <w:style w:type="paragraph" w:customStyle="1" w:styleId="PL">
    <w:name w:val="PL"/>
    <w:rsid w:val="00090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styleId="PageNumber">
    <w:name w:val="page number"/>
    <w:basedOn w:val="DefaultParagraphFont"/>
    <w:rsid w:val="00C91C28"/>
  </w:style>
  <w:style w:type="paragraph" w:customStyle="1" w:styleId="TAL">
    <w:name w:val="TAL"/>
    <w:basedOn w:val="Normal"/>
    <w:link w:val="TALChar"/>
    <w:rsid w:val="005552EF"/>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en-US"/>
    </w:rPr>
  </w:style>
  <w:style w:type="character" w:customStyle="1" w:styleId="TALChar">
    <w:name w:val="TAL Char"/>
    <w:link w:val="TAL"/>
    <w:rsid w:val="005552EF"/>
    <w:rPr>
      <w:rFonts w:ascii="Arial" w:hAnsi="Arial"/>
      <w:sz w:val="18"/>
      <w:lang w:val="en-GB" w:eastAsia="en-US" w:bidi="ar-SA"/>
    </w:rPr>
  </w:style>
  <w:style w:type="character" w:customStyle="1" w:styleId="StyleLatinBodyCalibri11pt">
    <w:name w:val="Style (Latin) +Body (Calibri) 11 pt"/>
    <w:qFormat/>
    <w:rsid w:val="00114E8A"/>
    <w:rPr>
      <w:rFonts w:ascii="Calibri" w:eastAsia="SimSun" w:hAnsi="Calibri" w:cs="Arial"/>
      <w:color w:val="auto"/>
      <w:kern w:val="0"/>
      <w:sz w:val="22"/>
      <w:lang w:val="en-US" w:eastAsia="zh-CN" w:bidi="ar-SA"/>
    </w:rPr>
  </w:style>
  <w:style w:type="paragraph" w:styleId="ListParagraph">
    <w:name w:val="List Paragraph"/>
    <w:basedOn w:val="Normal"/>
    <w:uiPriority w:val="34"/>
    <w:qFormat/>
    <w:rsid w:val="00114E8A"/>
    <w:pPr>
      <w:widowControl/>
      <w:spacing w:after="200" w:line="276" w:lineRule="auto"/>
      <w:ind w:left="720"/>
      <w:contextualSpacing/>
      <w:jc w:val="left"/>
    </w:pPr>
    <w:rPr>
      <w:rFonts w:ascii="Calibri" w:eastAsia="Calibri" w:hAnsi="Calibri"/>
      <w:kern w:val="0"/>
      <w:sz w:val="22"/>
      <w:szCs w:val="22"/>
      <w:lang w:eastAsia="en-US"/>
    </w:rPr>
  </w:style>
  <w:style w:type="paragraph" w:styleId="Title">
    <w:name w:val="Title"/>
    <w:basedOn w:val="Normal"/>
    <w:next w:val="Normal"/>
    <w:link w:val="TitleChar"/>
    <w:qFormat/>
    <w:rsid w:val="00431ED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431EDE"/>
    <w:rPr>
      <w:rFonts w:ascii="Calibri Light" w:eastAsia="Times New Roman" w:hAnsi="Calibri Light" w:cs="Times New Roman"/>
      <w:b/>
      <w:bCs/>
      <w:kern w:val="28"/>
      <w:sz w:val="32"/>
      <w:szCs w:val="32"/>
      <w:lang w:eastAsia="zh-CN"/>
    </w:rPr>
  </w:style>
  <w:style w:type="paragraph" w:styleId="BalloonText">
    <w:name w:val="Balloon Text"/>
    <w:basedOn w:val="Normal"/>
    <w:link w:val="BalloonTextChar"/>
    <w:rsid w:val="00403760"/>
    <w:rPr>
      <w:rFonts w:ascii="Segoe UI" w:hAnsi="Segoe UI" w:cs="Segoe UI"/>
      <w:sz w:val="18"/>
      <w:szCs w:val="18"/>
    </w:rPr>
  </w:style>
  <w:style w:type="character" w:customStyle="1" w:styleId="BalloonTextChar">
    <w:name w:val="Balloon Text Char"/>
    <w:link w:val="BalloonText"/>
    <w:rsid w:val="00403760"/>
    <w:rPr>
      <w:rFonts w:ascii="Segoe UI" w:hAnsi="Segoe UI" w:cs="Segoe UI"/>
      <w:kern w:val="2"/>
      <w:sz w:val="18"/>
      <w:szCs w:val="18"/>
      <w:lang w:val="en-US" w:eastAsia="zh-CN"/>
    </w:rPr>
  </w:style>
  <w:style w:type="paragraph" w:styleId="NormalWeb">
    <w:name w:val="Normal (Web)"/>
    <w:basedOn w:val="Normal"/>
    <w:uiPriority w:val="99"/>
    <w:unhideWhenUsed/>
    <w:rsid w:val="000F09F3"/>
    <w:pPr>
      <w:widowControl/>
      <w:spacing w:before="100" w:beforeAutospacing="1" w:after="100" w:afterAutospacing="1"/>
      <w:jc w:val="left"/>
    </w:pPr>
    <w:rPr>
      <w:rFonts w:eastAsia="Times New Roman"/>
      <w:kern w:val="0"/>
      <w:sz w:val="24"/>
      <w:lang w:val="en-GB" w:eastAsia="en-GB"/>
    </w:rPr>
  </w:style>
  <w:style w:type="paragraph" w:styleId="Revision">
    <w:name w:val="Revision"/>
    <w:hidden/>
    <w:uiPriority w:val="99"/>
    <w:semiHidden/>
    <w:rsid w:val="00401AFA"/>
    <w:rPr>
      <w:kern w:val="2"/>
      <w:sz w:val="21"/>
      <w:szCs w:val="24"/>
      <w:lang w:eastAsia="zh-CN"/>
    </w:rPr>
  </w:style>
  <w:style w:type="character" w:styleId="PlaceholderText">
    <w:name w:val="Placeholder Text"/>
    <w:basedOn w:val="DefaultParagraphFont"/>
    <w:uiPriority w:val="99"/>
    <w:semiHidden/>
    <w:rsid w:val="00B71C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210312">
      <w:bodyDiv w:val="1"/>
      <w:marLeft w:val="0"/>
      <w:marRight w:val="0"/>
      <w:marTop w:val="0"/>
      <w:marBottom w:val="0"/>
      <w:divBdr>
        <w:top w:val="none" w:sz="0" w:space="0" w:color="auto"/>
        <w:left w:val="none" w:sz="0" w:space="0" w:color="auto"/>
        <w:bottom w:val="none" w:sz="0" w:space="0" w:color="auto"/>
        <w:right w:val="none" w:sz="0" w:space="0" w:color="auto"/>
      </w:divBdr>
      <w:divsChild>
        <w:div w:id="14696139">
          <w:marLeft w:val="0"/>
          <w:marRight w:val="0"/>
          <w:marTop w:val="0"/>
          <w:marBottom w:val="0"/>
          <w:divBdr>
            <w:top w:val="none" w:sz="0" w:space="0" w:color="auto"/>
            <w:left w:val="none" w:sz="0" w:space="0" w:color="auto"/>
            <w:bottom w:val="none" w:sz="0" w:space="0" w:color="auto"/>
            <w:right w:val="none" w:sz="0" w:space="0" w:color="auto"/>
          </w:divBdr>
        </w:div>
      </w:divsChild>
    </w:div>
    <w:div w:id="382337270">
      <w:bodyDiv w:val="1"/>
      <w:marLeft w:val="0"/>
      <w:marRight w:val="0"/>
      <w:marTop w:val="0"/>
      <w:marBottom w:val="0"/>
      <w:divBdr>
        <w:top w:val="none" w:sz="0" w:space="0" w:color="auto"/>
        <w:left w:val="none" w:sz="0" w:space="0" w:color="auto"/>
        <w:bottom w:val="none" w:sz="0" w:space="0" w:color="auto"/>
        <w:right w:val="none" w:sz="0" w:space="0" w:color="auto"/>
      </w:divBdr>
      <w:divsChild>
        <w:div w:id="1031145663">
          <w:marLeft w:val="0"/>
          <w:marRight w:val="0"/>
          <w:marTop w:val="0"/>
          <w:marBottom w:val="0"/>
          <w:divBdr>
            <w:top w:val="none" w:sz="0" w:space="0" w:color="auto"/>
            <w:left w:val="none" w:sz="0" w:space="0" w:color="auto"/>
            <w:bottom w:val="none" w:sz="0" w:space="0" w:color="auto"/>
            <w:right w:val="none" w:sz="0" w:space="0" w:color="auto"/>
          </w:divBdr>
        </w:div>
      </w:divsChild>
    </w:div>
    <w:div w:id="638145306">
      <w:bodyDiv w:val="1"/>
      <w:marLeft w:val="0"/>
      <w:marRight w:val="0"/>
      <w:marTop w:val="0"/>
      <w:marBottom w:val="0"/>
      <w:divBdr>
        <w:top w:val="none" w:sz="0" w:space="0" w:color="auto"/>
        <w:left w:val="none" w:sz="0" w:space="0" w:color="auto"/>
        <w:bottom w:val="none" w:sz="0" w:space="0" w:color="auto"/>
        <w:right w:val="none" w:sz="0" w:space="0" w:color="auto"/>
      </w:divBdr>
      <w:divsChild>
        <w:div w:id="1094715310">
          <w:marLeft w:val="0"/>
          <w:marRight w:val="0"/>
          <w:marTop w:val="0"/>
          <w:marBottom w:val="0"/>
          <w:divBdr>
            <w:top w:val="none" w:sz="0" w:space="0" w:color="auto"/>
            <w:left w:val="none" w:sz="0" w:space="0" w:color="auto"/>
            <w:bottom w:val="none" w:sz="0" w:space="0" w:color="auto"/>
            <w:right w:val="none" w:sz="0" w:space="0" w:color="auto"/>
          </w:divBdr>
        </w:div>
      </w:divsChild>
    </w:div>
    <w:div w:id="784275966">
      <w:bodyDiv w:val="1"/>
      <w:marLeft w:val="0"/>
      <w:marRight w:val="0"/>
      <w:marTop w:val="0"/>
      <w:marBottom w:val="0"/>
      <w:divBdr>
        <w:top w:val="none" w:sz="0" w:space="0" w:color="auto"/>
        <w:left w:val="none" w:sz="0" w:space="0" w:color="auto"/>
        <w:bottom w:val="none" w:sz="0" w:space="0" w:color="auto"/>
        <w:right w:val="none" w:sz="0" w:space="0" w:color="auto"/>
      </w:divBdr>
      <w:divsChild>
        <w:div w:id="136338763">
          <w:marLeft w:val="0"/>
          <w:marRight w:val="0"/>
          <w:marTop w:val="0"/>
          <w:marBottom w:val="0"/>
          <w:divBdr>
            <w:top w:val="none" w:sz="0" w:space="0" w:color="auto"/>
            <w:left w:val="none" w:sz="0" w:space="0" w:color="auto"/>
            <w:bottom w:val="none" w:sz="0" w:space="0" w:color="auto"/>
            <w:right w:val="none" w:sz="0" w:space="0" w:color="auto"/>
          </w:divBdr>
        </w:div>
      </w:divsChild>
    </w:div>
    <w:div w:id="846210650">
      <w:bodyDiv w:val="1"/>
      <w:marLeft w:val="0"/>
      <w:marRight w:val="0"/>
      <w:marTop w:val="0"/>
      <w:marBottom w:val="0"/>
      <w:divBdr>
        <w:top w:val="none" w:sz="0" w:space="0" w:color="auto"/>
        <w:left w:val="none" w:sz="0" w:space="0" w:color="auto"/>
        <w:bottom w:val="none" w:sz="0" w:space="0" w:color="auto"/>
        <w:right w:val="none" w:sz="0" w:space="0" w:color="auto"/>
      </w:divBdr>
      <w:divsChild>
        <w:div w:id="257057336">
          <w:marLeft w:val="0"/>
          <w:marRight w:val="0"/>
          <w:marTop w:val="0"/>
          <w:marBottom w:val="0"/>
          <w:divBdr>
            <w:top w:val="none" w:sz="0" w:space="0" w:color="auto"/>
            <w:left w:val="none" w:sz="0" w:space="0" w:color="auto"/>
            <w:bottom w:val="none" w:sz="0" w:space="0" w:color="auto"/>
            <w:right w:val="none" w:sz="0" w:space="0" w:color="auto"/>
          </w:divBdr>
        </w:div>
      </w:divsChild>
    </w:div>
    <w:div w:id="858546523">
      <w:bodyDiv w:val="1"/>
      <w:marLeft w:val="0"/>
      <w:marRight w:val="0"/>
      <w:marTop w:val="0"/>
      <w:marBottom w:val="0"/>
      <w:divBdr>
        <w:top w:val="none" w:sz="0" w:space="0" w:color="auto"/>
        <w:left w:val="none" w:sz="0" w:space="0" w:color="auto"/>
        <w:bottom w:val="none" w:sz="0" w:space="0" w:color="auto"/>
        <w:right w:val="none" w:sz="0" w:space="0" w:color="auto"/>
      </w:divBdr>
      <w:divsChild>
        <w:div w:id="1858228054">
          <w:marLeft w:val="0"/>
          <w:marRight w:val="0"/>
          <w:marTop w:val="0"/>
          <w:marBottom w:val="0"/>
          <w:divBdr>
            <w:top w:val="none" w:sz="0" w:space="0" w:color="auto"/>
            <w:left w:val="none" w:sz="0" w:space="0" w:color="auto"/>
            <w:bottom w:val="none" w:sz="0" w:space="0" w:color="auto"/>
            <w:right w:val="none" w:sz="0" w:space="0" w:color="auto"/>
          </w:divBdr>
        </w:div>
      </w:divsChild>
    </w:div>
    <w:div w:id="884174619">
      <w:bodyDiv w:val="1"/>
      <w:marLeft w:val="0"/>
      <w:marRight w:val="0"/>
      <w:marTop w:val="0"/>
      <w:marBottom w:val="0"/>
      <w:divBdr>
        <w:top w:val="none" w:sz="0" w:space="0" w:color="auto"/>
        <w:left w:val="none" w:sz="0" w:space="0" w:color="auto"/>
        <w:bottom w:val="none" w:sz="0" w:space="0" w:color="auto"/>
        <w:right w:val="none" w:sz="0" w:space="0" w:color="auto"/>
      </w:divBdr>
      <w:divsChild>
        <w:div w:id="849569280">
          <w:marLeft w:val="0"/>
          <w:marRight w:val="0"/>
          <w:marTop w:val="0"/>
          <w:marBottom w:val="0"/>
          <w:divBdr>
            <w:top w:val="none" w:sz="0" w:space="0" w:color="auto"/>
            <w:left w:val="none" w:sz="0" w:space="0" w:color="auto"/>
            <w:bottom w:val="none" w:sz="0" w:space="0" w:color="auto"/>
            <w:right w:val="none" w:sz="0" w:space="0" w:color="auto"/>
          </w:divBdr>
        </w:div>
      </w:divsChild>
    </w:div>
    <w:div w:id="1030760125">
      <w:bodyDiv w:val="1"/>
      <w:marLeft w:val="0"/>
      <w:marRight w:val="0"/>
      <w:marTop w:val="0"/>
      <w:marBottom w:val="0"/>
      <w:divBdr>
        <w:top w:val="none" w:sz="0" w:space="0" w:color="auto"/>
        <w:left w:val="none" w:sz="0" w:space="0" w:color="auto"/>
        <w:bottom w:val="none" w:sz="0" w:space="0" w:color="auto"/>
        <w:right w:val="none" w:sz="0" w:space="0" w:color="auto"/>
      </w:divBdr>
      <w:divsChild>
        <w:div w:id="1899974506">
          <w:marLeft w:val="0"/>
          <w:marRight w:val="0"/>
          <w:marTop w:val="0"/>
          <w:marBottom w:val="0"/>
          <w:divBdr>
            <w:top w:val="none" w:sz="0" w:space="0" w:color="auto"/>
            <w:left w:val="none" w:sz="0" w:space="0" w:color="auto"/>
            <w:bottom w:val="none" w:sz="0" w:space="0" w:color="auto"/>
            <w:right w:val="none" w:sz="0" w:space="0" w:color="auto"/>
          </w:divBdr>
        </w:div>
      </w:divsChild>
    </w:div>
    <w:div w:id="1287352148">
      <w:bodyDiv w:val="1"/>
      <w:marLeft w:val="0"/>
      <w:marRight w:val="0"/>
      <w:marTop w:val="0"/>
      <w:marBottom w:val="0"/>
      <w:divBdr>
        <w:top w:val="none" w:sz="0" w:space="0" w:color="auto"/>
        <w:left w:val="none" w:sz="0" w:space="0" w:color="auto"/>
        <w:bottom w:val="none" w:sz="0" w:space="0" w:color="auto"/>
        <w:right w:val="none" w:sz="0" w:space="0" w:color="auto"/>
      </w:divBdr>
    </w:div>
    <w:div w:id="1865749771">
      <w:bodyDiv w:val="1"/>
      <w:marLeft w:val="0"/>
      <w:marRight w:val="0"/>
      <w:marTop w:val="0"/>
      <w:marBottom w:val="0"/>
      <w:divBdr>
        <w:top w:val="none" w:sz="0" w:space="0" w:color="auto"/>
        <w:left w:val="none" w:sz="0" w:space="0" w:color="auto"/>
        <w:bottom w:val="none" w:sz="0" w:space="0" w:color="auto"/>
        <w:right w:val="none" w:sz="0" w:space="0" w:color="auto"/>
      </w:divBdr>
      <w:divsChild>
        <w:div w:id="949554673">
          <w:marLeft w:val="0"/>
          <w:marRight w:val="0"/>
          <w:marTop w:val="0"/>
          <w:marBottom w:val="0"/>
          <w:divBdr>
            <w:top w:val="none" w:sz="0" w:space="0" w:color="auto"/>
            <w:left w:val="none" w:sz="0" w:space="0" w:color="auto"/>
            <w:bottom w:val="none" w:sz="0" w:space="0" w:color="auto"/>
            <w:right w:val="none" w:sz="0" w:space="0" w:color="auto"/>
          </w:divBdr>
        </w:div>
      </w:divsChild>
    </w:div>
    <w:div w:id="1872108474">
      <w:bodyDiv w:val="1"/>
      <w:marLeft w:val="0"/>
      <w:marRight w:val="0"/>
      <w:marTop w:val="0"/>
      <w:marBottom w:val="0"/>
      <w:divBdr>
        <w:top w:val="none" w:sz="0" w:space="0" w:color="auto"/>
        <w:left w:val="none" w:sz="0" w:space="0" w:color="auto"/>
        <w:bottom w:val="none" w:sz="0" w:space="0" w:color="auto"/>
        <w:right w:val="none" w:sz="0" w:space="0" w:color="auto"/>
      </w:divBdr>
      <w:divsChild>
        <w:div w:id="589200696">
          <w:marLeft w:val="0"/>
          <w:marRight w:val="0"/>
          <w:marTop w:val="0"/>
          <w:marBottom w:val="0"/>
          <w:divBdr>
            <w:top w:val="none" w:sz="0" w:space="0" w:color="auto"/>
            <w:left w:val="none" w:sz="0" w:space="0" w:color="auto"/>
            <w:bottom w:val="none" w:sz="0" w:space="0" w:color="auto"/>
            <w:right w:val="none" w:sz="0" w:space="0" w:color="auto"/>
          </w:divBdr>
        </w:div>
      </w:divsChild>
    </w:div>
    <w:div w:id="1890065232">
      <w:bodyDiv w:val="1"/>
      <w:marLeft w:val="0"/>
      <w:marRight w:val="0"/>
      <w:marTop w:val="0"/>
      <w:marBottom w:val="0"/>
      <w:divBdr>
        <w:top w:val="none" w:sz="0" w:space="0" w:color="auto"/>
        <w:left w:val="none" w:sz="0" w:space="0" w:color="auto"/>
        <w:bottom w:val="none" w:sz="0" w:space="0" w:color="auto"/>
        <w:right w:val="none" w:sz="0" w:space="0" w:color="auto"/>
      </w:divBdr>
      <w:divsChild>
        <w:div w:id="1037967445">
          <w:marLeft w:val="0"/>
          <w:marRight w:val="0"/>
          <w:marTop w:val="0"/>
          <w:marBottom w:val="0"/>
          <w:divBdr>
            <w:top w:val="none" w:sz="0" w:space="0" w:color="auto"/>
            <w:left w:val="none" w:sz="0" w:space="0" w:color="auto"/>
            <w:bottom w:val="none" w:sz="0" w:space="0" w:color="auto"/>
            <w:right w:val="none" w:sz="0" w:space="0" w:color="auto"/>
          </w:divBdr>
        </w:div>
      </w:divsChild>
    </w:div>
    <w:div w:id="2127237340">
      <w:bodyDiv w:val="1"/>
      <w:marLeft w:val="0"/>
      <w:marRight w:val="0"/>
      <w:marTop w:val="0"/>
      <w:marBottom w:val="0"/>
      <w:divBdr>
        <w:top w:val="none" w:sz="0" w:space="0" w:color="auto"/>
        <w:left w:val="none" w:sz="0" w:space="0" w:color="auto"/>
        <w:bottom w:val="none" w:sz="0" w:space="0" w:color="auto"/>
        <w:right w:val="none" w:sz="0" w:space="0" w:color="auto"/>
      </w:divBdr>
      <w:divsChild>
        <w:div w:id="4202179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81FC1-1051-45E5-BD4C-886F62518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1458</Words>
  <Characters>8317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Qualcomm Europe</Company>
  <LinksUpToDate>false</LinksUpToDate>
  <CharactersWithSpaces>9756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Qualcomm</dc:creator>
  <cp:keywords/>
  <dc:description/>
  <cp:lastModifiedBy>Wang, Xiaofeng</cp:lastModifiedBy>
  <cp:revision>2</cp:revision>
  <cp:lastPrinted>2008-10-09T18:58:00Z</cp:lastPrinted>
  <dcterms:created xsi:type="dcterms:W3CDTF">2015-04-14T20:51:00Z</dcterms:created>
  <dcterms:modified xsi:type="dcterms:W3CDTF">2015-04-14T20:51:00Z</dcterms:modified>
</cp:coreProperties>
</file>