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5BDD">
        <w:fldChar w:fldCharType="begin"/>
      </w:r>
      <w:r w:rsidR="00655BDD">
        <w:instrText xml:space="preserve"> DOCPROPERTY  TSG/WGRef  \* MERGEFORMAT </w:instrText>
      </w:r>
      <w:r w:rsidR="00655BDD">
        <w:fldChar w:fldCharType="separate"/>
      </w:r>
      <w:r w:rsidR="003609EF">
        <w:rPr>
          <w:b/>
          <w:noProof/>
          <w:sz w:val="24"/>
        </w:rPr>
        <w:t>CT6</w:t>
      </w:r>
      <w:r w:rsidR="00655B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5BDD">
        <w:fldChar w:fldCharType="begin"/>
      </w:r>
      <w:r w:rsidR="00655BDD">
        <w:instrText xml:space="preserve"> DOCPROPERTY  MtgSeq  \* MERGEFORMAT </w:instrText>
      </w:r>
      <w:r w:rsidR="00655BDD">
        <w:fldChar w:fldCharType="separate"/>
      </w:r>
      <w:r w:rsidR="00EB09B7" w:rsidRPr="00EB09B7">
        <w:rPr>
          <w:b/>
          <w:noProof/>
          <w:sz w:val="24"/>
        </w:rPr>
        <w:t>104</w:t>
      </w:r>
      <w:r w:rsidR="00655BDD">
        <w:rPr>
          <w:b/>
          <w:noProof/>
          <w:sz w:val="24"/>
        </w:rPr>
        <w:fldChar w:fldCharType="end"/>
      </w:r>
      <w:r w:rsidR="00655BDD">
        <w:fldChar w:fldCharType="begin"/>
      </w:r>
      <w:r w:rsidR="00655BDD">
        <w:instrText xml:space="preserve"> DOCPROPERTY  MtgTitle  \* MERGEFORMAT </w:instrText>
      </w:r>
      <w:r w:rsidR="00655BDD">
        <w:fldChar w:fldCharType="separate"/>
      </w:r>
      <w:r w:rsidR="00EB09B7">
        <w:rPr>
          <w:b/>
          <w:noProof/>
          <w:sz w:val="24"/>
        </w:rPr>
        <w:t>-e</w:t>
      </w:r>
      <w:r w:rsidR="00655BD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5BDD">
        <w:fldChar w:fldCharType="begin"/>
      </w:r>
      <w:r w:rsidR="00655BDD">
        <w:instrText xml:space="preserve"> DOCPROPERTY  Tdoc#  \* MERGEFORMAT </w:instrText>
      </w:r>
      <w:r w:rsidR="00655BDD">
        <w:fldChar w:fldCharType="separate"/>
      </w:r>
      <w:r w:rsidR="00E13F3D" w:rsidRPr="00E13F3D">
        <w:rPr>
          <w:b/>
          <w:i/>
          <w:noProof/>
          <w:sz w:val="28"/>
        </w:rPr>
        <w:t>C6-210026</w:t>
      </w:r>
      <w:r w:rsidR="00655BDD">
        <w:rPr>
          <w:b/>
          <w:i/>
          <w:noProof/>
          <w:sz w:val="28"/>
        </w:rPr>
        <w:fldChar w:fldCharType="end"/>
      </w:r>
    </w:p>
    <w:p w14:paraId="7CB45193" w14:textId="29D548F3" w:rsidR="001E41F3" w:rsidRDefault="00655B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bookmarkStart w:id="0" w:name="_GoBack"/>
      <w:bookmarkEnd w:id="0"/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5B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5B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5B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5B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16C8811" w:rsidR="00F25D98" w:rsidRDefault="00236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ACAD58" w:rsidR="00F25D98" w:rsidRDefault="00236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82F984" w:rsidR="00F25D98" w:rsidRDefault="00236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AAE9AF" w:rsidR="00F25D98" w:rsidRDefault="00236A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5B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Usage of inclusive language in TC 10.1.1 and 10.1.2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5B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55B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5B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5B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5B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5B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B0C601" w:rsidR="001E41F3" w:rsidRDefault="004A2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Specifications shall use inclusive language</w:t>
            </w:r>
            <w:r w:rsidR="00B21051">
              <w:rPr>
                <w:noProof/>
              </w:rPr>
              <w:t>. Non-inclusive text shall be replaced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9F467B" w:rsidR="001E41F3" w:rsidRDefault="00C37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term ‘white list’ is replaced with the term </w:t>
            </w:r>
            <w:r w:rsidR="0092016A">
              <w:rPr>
                <w:noProof/>
              </w:rPr>
              <w:t xml:space="preserve">‘allowed </w:t>
            </w:r>
            <w:r w:rsidR="00B21051">
              <w:rPr>
                <w:noProof/>
              </w:rPr>
              <w:t>CSG list’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0919A" w:rsidR="001E41F3" w:rsidRDefault="00B21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currently used term is non-inclusive and may offend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01E10" w:rsidR="001E41F3" w:rsidRDefault="00920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10.1.1.2, 10.1.2.2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EB5E9" w:rsidR="001E41F3" w:rsidRDefault="00B21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B573E1" w:rsidR="001E41F3" w:rsidRDefault="00B21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2B361C" w:rsidR="001E41F3" w:rsidRDefault="00B21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AF245D" w:rsidR="001E41F3" w:rsidRDefault="00B21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‘</w:t>
            </w:r>
            <w:r>
              <w:rPr>
                <w:noProof/>
              </w:rPr>
              <w:t>allowed CSG list’</w:t>
            </w:r>
            <w:r>
              <w:rPr>
                <w:noProof/>
              </w:rPr>
              <w:t xml:space="preserve"> is used in 3GPP TS 31.10</w:t>
            </w:r>
            <w:r w:rsidR="00BB5C98">
              <w:rPr>
                <w:noProof/>
              </w:rPr>
              <w:t>2</w:t>
            </w:r>
            <w:r>
              <w:rPr>
                <w:noProof/>
              </w:rPr>
              <w:t xml:space="preserve"> and </w:t>
            </w:r>
            <w:r w:rsidR="00BB5C98">
              <w:rPr>
                <w:noProof/>
              </w:rPr>
              <w:t>therefore probably fits best.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350ED" w14:textId="3CE24ADC" w:rsidR="00C26D10" w:rsidRPr="00C26D10" w:rsidRDefault="00C26D10" w:rsidP="00C26D10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bookmarkStart w:id="2" w:name="_Toc10739040"/>
      <w:bookmarkStart w:id="3" w:name="_Toc20396892"/>
      <w:bookmarkStart w:id="4" w:name="_Toc29398545"/>
      <w:bookmarkStart w:id="5" w:name="_Toc29399667"/>
      <w:bookmarkStart w:id="6" w:name="_Toc36649677"/>
      <w:bookmarkStart w:id="7" w:name="_Toc36655519"/>
      <w:bookmarkStart w:id="8" w:name="_Toc44961822"/>
      <w:bookmarkStart w:id="9" w:name="_Toc50983485"/>
      <w:bookmarkStart w:id="10" w:name="_Toc50985656"/>
      <w:bookmarkStart w:id="11" w:name="_Toc57112916"/>
      <w:bookmarkStart w:id="12" w:name="_Toc57209113"/>
      <w:r w:rsidRPr="00C26D10">
        <w:rPr>
          <w:rFonts w:ascii="Arial" w:hAnsi="Arial"/>
          <w:sz w:val="18"/>
          <w:szCs w:val="18"/>
          <w:highlight w:val="yellow"/>
        </w:rPr>
        <w:lastRenderedPageBreak/>
        <w:t>***** first change *****</w:t>
      </w:r>
    </w:p>
    <w:p w14:paraId="33B87CD7" w14:textId="4AA302E8" w:rsidR="00852C4C" w:rsidRPr="00852C4C" w:rsidRDefault="00852C4C" w:rsidP="00852C4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52C4C">
        <w:rPr>
          <w:rFonts w:ascii="Arial" w:hAnsi="Arial"/>
          <w:sz w:val="28"/>
        </w:rPr>
        <w:t>10.1.1</w:t>
      </w:r>
      <w:r w:rsidRPr="00852C4C">
        <w:rPr>
          <w:rFonts w:ascii="Arial" w:hAnsi="Arial"/>
          <w:sz w:val="28"/>
        </w:rPr>
        <w:tab/>
        <w:t>Automatic CSG selection in E-UTRA with CSG list on USIM, success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F1117DC" w14:textId="1D5F277A" w:rsidR="00852C4C" w:rsidRPr="00852C4C" w:rsidRDefault="007F65B5" w:rsidP="00852C4C">
      <w:r>
        <w:rPr>
          <w:rFonts w:ascii="Arial" w:hAnsi="Arial"/>
          <w:sz w:val="24"/>
        </w:rPr>
        <w:t>…</w:t>
      </w:r>
    </w:p>
    <w:p w14:paraId="4DCD3C32" w14:textId="77777777" w:rsidR="00852C4C" w:rsidRPr="00852C4C" w:rsidRDefault="00852C4C" w:rsidP="00852C4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3" w:name="_Toc10739042"/>
      <w:bookmarkStart w:id="14" w:name="_Toc20396894"/>
      <w:bookmarkStart w:id="15" w:name="_Toc29398547"/>
      <w:bookmarkStart w:id="16" w:name="_Toc29399669"/>
      <w:bookmarkStart w:id="17" w:name="_Toc36649679"/>
      <w:bookmarkStart w:id="18" w:name="_Toc36655521"/>
      <w:bookmarkStart w:id="19" w:name="_Toc44961824"/>
      <w:bookmarkStart w:id="20" w:name="_Toc50983487"/>
      <w:bookmarkStart w:id="21" w:name="_Toc50985658"/>
      <w:bookmarkStart w:id="22" w:name="_Toc57112918"/>
      <w:bookmarkStart w:id="23" w:name="_Toc57209115"/>
      <w:r w:rsidRPr="00852C4C">
        <w:rPr>
          <w:rFonts w:ascii="Arial" w:hAnsi="Arial"/>
          <w:sz w:val="24"/>
        </w:rPr>
        <w:t>10.1.1.2</w:t>
      </w:r>
      <w:r w:rsidRPr="00852C4C">
        <w:rPr>
          <w:rFonts w:ascii="Arial" w:hAnsi="Arial"/>
          <w:sz w:val="24"/>
        </w:rPr>
        <w:tab/>
        <w:t>Conformance requirement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8B2BF2" w14:textId="0D1390D3" w:rsidR="00852C4C" w:rsidRPr="00852C4C" w:rsidRDefault="00852C4C" w:rsidP="00852C4C">
      <w:r w:rsidRPr="00852C4C">
        <w:t>When a UE in idle mode detects the presence of a permissible CSG cell (a CSG cell whose CSG identity is in the UE</w:t>
      </w:r>
      <w:del w:id="24" w:author="Arne Marquordt" w:date="2021-02-22T16:21:00Z">
        <w:r w:rsidRPr="00852C4C" w:rsidDel="00C26D10">
          <w:delText>"</w:delText>
        </w:r>
      </w:del>
      <w:ins w:id="25" w:author="Arne Marquordt" w:date="2021-02-22T16:26:00Z">
        <w:r w:rsidR="0092016A" w:rsidRPr="0092016A">
          <w:t>'</w:t>
        </w:r>
      </w:ins>
      <w:r w:rsidRPr="00852C4C">
        <w:t xml:space="preserve">s </w:t>
      </w:r>
      <w:del w:id="26" w:author="Arne Marquordt" w:date="2021-02-22T16:26:00Z">
        <w:r w:rsidRPr="00852C4C" w:rsidDel="0092016A">
          <w:delText>white list</w:delText>
        </w:r>
      </w:del>
      <w:ins w:id="27" w:author="Arne Marquordt" w:date="2021-02-22T16:26:00Z">
        <w:r w:rsidR="0092016A">
          <w:t xml:space="preserve">allowed </w:t>
        </w:r>
      </w:ins>
      <w:ins w:id="28" w:author="Arne Marquordt" w:date="2021-02-22T16:27:00Z">
        <w:r w:rsidR="0092016A">
          <w:t>CSG list</w:t>
        </w:r>
      </w:ins>
      <w:r w:rsidRPr="00852C4C">
        <w:t>), the UE shall select the CSG cell.</w:t>
      </w:r>
      <w:r w:rsidRPr="00852C4C">
        <w:br/>
        <w:t>The ME shall read the allowed CSG IDs from EF</w:t>
      </w:r>
      <w:r w:rsidRPr="00852C4C">
        <w:rPr>
          <w:vertAlign w:val="subscript"/>
        </w:rPr>
        <w:t>ACSGL</w:t>
      </w:r>
      <w:r w:rsidRPr="00852C4C">
        <w:t xml:space="preserve"> in order to perform HNB selection procedures. The lists in EF</w:t>
      </w:r>
      <w:r w:rsidRPr="00852C4C">
        <w:rPr>
          <w:vertAlign w:val="subscript"/>
        </w:rPr>
        <w:t>ACSGL</w:t>
      </w:r>
      <w:r w:rsidRPr="00852C4C">
        <w:t xml:space="preserve"> shall take precedence over the list stored in the ME non-volatile memory.</w:t>
      </w:r>
      <w:r w:rsidRPr="00852C4C">
        <w:br/>
        <w:t>If the MS supports CSG, it is provisioned with a list of allowed CSG identities and associated PLMN identities from the USIM if the list is available in the USIM.</w:t>
      </w:r>
    </w:p>
    <w:p w14:paraId="5721BE53" w14:textId="77777777" w:rsidR="00852C4C" w:rsidRPr="00852C4C" w:rsidRDefault="00852C4C" w:rsidP="00852C4C">
      <w:pPr>
        <w:ind w:left="568" w:hanging="284"/>
      </w:pPr>
      <w:r w:rsidRPr="00852C4C">
        <w:t>-</w:t>
      </w:r>
      <w:r w:rsidRPr="00852C4C">
        <w:tab/>
        <w:t>TS 22.011 [6], clause 8.2.2.1;</w:t>
      </w:r>
    </w:p>
    <w:p w14:paraId="448F6712" w14:textId="77777777" w:rsidR="00852C4C" w:rsidRPr="00852C4C" w:rsidRDefault="00852C4C" w:rsidP="00852C4C">
      <w:pPr>
        <w:ind w:left="568" w:hanging="284"/>
      </w:pPr>
      <w:r w:rsidRPr="00852C4C">
        <w:t>-</w:t>
      </w:r>
      <w:r w:rsidRPr="00852C4C">
        <w:tab/>
        <w:t>TS 31.102 [4], clauses 4.4.6.2 and 5.8.1;</w:t>
      </w:r>
    </w:p>
    <w:p w14:paraId="4C71ED1D" w14:textId="77777777" w:rsidR="00852C4C" w:rsidRPr="00852C4C" w:rsidRDefault="00852C4C" w:rsidP="00852C4C">
      <w:pPr>
        <w:ind w:left="568" w:hanging="284"/>
      </w:pPr>
      <w:r w:rsidRPr="00852C4C">
        <w:t>-</w:t>
      </w:r>
      <w:r w:rsidRPr="00852C4C">
        <w:tab/>
        <w:t>TS 23.122 [31], clause 3.1A.</w:t>
      </w:r>
    </w:p>
    <w:p w14:paraId="06167D20" w14:textId="23A354DA" w:rsidR="00852C4C" w:rsidRPr="00852C4C" w:rsidRDefault="007F65B5" w:rsidP="0092016A">
      <w:r>
        <w:t>…</w:t>
      </w:r>
    </w:p>
    <w:p w14:paraId="3733F8EF" w14:textId="3117D20A" w:rsidR="0092016A" w:rsidRPr="00C26D10" w:rsidRDefault="0092016A" w:rsidP="0092016A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r w:rsidRPr="00C26D10">
        <w:rPr>
          <w:rFonts w:ascii="Arial" w:hAnsi="Arial"/>
          <w:sz w:val="18"/>
          <w:szCs w:val="18"/>
          <w:highlight w:val="yellow"/>
        </w:rPr>
        <w:t xml:space="preserve">***** </w:t>
      </w:r>
      <w:proofErr w:type="spellStart"/>
      <w:r>
        <w:rPr>
          <w:rFonts w:ascii="Arial" w:hAnsi="Arial"/>
          <w:sz w:val="18"/>
          <w:szCs w:val="18"/>
          <w:highlight w:val="yellow"/>
        </w:rPr>
        <w:t>nex</w:t>
      </w:r>
      <w:r w:rsidRPr="00C26D10">
        <w:rPr>
          <w:rFonts w:ascii="Arial" w:hAnsi="Arial"/>
          <w:sz w:val="18"/>
          <w:szCs w:val="18"/>
          <w:highlight w:val="yellow"/>
        </w:rPr>
        <w:t xml:space="preserve">t </w:t>
      </w:r>
      <w:proofErr w:type="spellEnd"/>
      <w:r w:rsidRPr="00C26D10">
        <w:rPr>
          <w:rFonts w:ascii="Arial" w:hAnsi="Arial"/>
          <w:sz w:val="18"/>
          <w:szCs w:val="18"/>
          <w:highlight w:val="yellow"/>
        </w:rPr>
        <w:t>change *****</w:t>
      </w:r>
    </w:p>
    <w:p w14:paraId="2FAF8E2D" w14:textId="77777777" w:rsidR="00852C4C" w:rsidRPr="00852C4C" w:rsidRDefault="00852C4C" w:rsidP="00852C4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9" w:name="_Toc10739048"/>
      <w:bookmarkStart w:id="30" w:name="_Toc20396900"/>
      <w:bookmarkStart w:id="31" w:name="_Toc29398553"/>
      <w:bookmarkStart w:id="32" w:name="_Toc29399675"/>
      <w:bookmarkStart w:id="33" w:name="_Toc36649685"/>
      <w:bookmarkStart w:id="34" w:name="_Toc36655527"/>
      <w:bookmarkStart w:id="35" w:name="_Toc44961830"/>
      <w:bookmarkStart w:id="36" w:name="_Toc50983493"/>
      <w:bookmarkStart w:id="37" w:name="_Toc50985664"/>
      <w:bookmarkStart w:id="38" w:name="_Toc57112924"/>
      <w:bookmarkStart w:id="39" w:name="_Toc57209121"/>
      <w:r w:rsidRPr="00852C4C">
        <w:rPr>
          <w:rFonts w:ascii="Arial" w:hAnsi="Arial"/>
          <w:sz w:val="28"/>
        </w:rPr>
        <w:t>10.1.2</w:t>
      </w:r>
      <w:r w:rsidRPr="00852C4C">
        <w:rPr>
          <w:rFonts w:ascii="Arial" w:hAnsi="Arial"/>
          <w:sz w:val="28"/>
        </w:rPr>
        <w:tab/>
        <w:t>Automatic CSG selection in E-UTRA with CSG list on USIM, removal of CSG ID from the USIM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1363447" w14:textId="6E8428B2" w:rsidR="0092016A" w:rsidRDefault="0092016A" w:rsidP="0092016A">
      <w:bookmarkStart w:id="40" w:name="_Toc10739050"/>
      <w:bookmarkStart w:id="41" w:name="_Toc20396902"/>
      <w:bookmarkStart w:id="42" w:name="_Toc29398555"/>
      <w:bookmarkStart w:id="43" w:name="_Toc29399677"/>
      <w:bookmarkStart w:id="44" w:name="_Toc36649687"/>
      <w:bookmarkStart w:id="45" w:name="_Toc36655529"/>
      <w:bookmarkStart w:id="46" w:name="_Toc44961832"/>
      <w:bookmarkStart w:id="47" w:name="_Toc50983495"/>
      <w:bookmarkStart w:id="48" w:name="_Toc50985666"/>
      <w:bookmarkStart w:id="49" w:name="_Toc57112926"/>
      <w:bookmarkStart w:id="50" w:name="_Toc57209123"/>
      <w:r>
        <w:t>…</w:t>
      </w:r>
    </w:p>
    <w:p w14:paraId="24EC7757" w14:textId="68863F45" w:rsidR="00852C4C" w:rsidRPr="00852C4C" w:rsidRDefault="00852C4C" w:rsidP="00852C4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52C4C">
        <w:rPr>
          <w:rFonts w:ascii="Arial" w:hAnsi="Arial"/>
          <w:sz w:val="24"/>
        </w:rPr>
        <w:t>10.1.2.2</w:t>
      </w:r>
      <w:r w:rsidRPr="00852C4C">
        <w:rPr>
          <w:rFonts w:ascii="Arial" w:hAnsi="Arial"/>
          <w:sz w:val="24"/>
        </w:rPr>
        <w:tab/>
        <w:t>Conformance requirement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EAB09B1" w14:textId="0A4E5415" w:rsidR="00852C4C" w:rsidRPr="00852C4C" w:rsidRDefault="00852C4C" w:rsidP="00852C4C">
      <w:r w:rsidRPr="00852C4C">
        <w:t xml:space="preserve">When a UE in idle mode detects the presence of a permissible CSG cell (a CSG cell whose CSG identity is in the </w:t>
      </w:r>
      <w:proofErr w:type="spellStart"/>
      <w:r w:rsidRPr="00852C4C">
        <w:t>UE</w:t>
      </w:r>
      <w:ins w:id="51" w:author="Arne Marquordt" w:date="2021-02-22T16:32:00Z">
        <w:r w:rsidR="0092016A" w:rsidRPr="0092016A">
          <w:t>'</w:t>
        </w:r>
      </w:ins>
      <w:del w:id="52" w:author="Arne Marquordt" w:date="2021-02-22T16:32:00Z">
        <w:r w:rsidRPr="00852C4C" w:rsidDel="0092016A">
          <w:delText>"</w:delText>
        </w:r>
      </w:del>
      <w:r w:rsidRPr="00852C4C">
        <w:t>s</w:t>
      </w:r>
      <w:del w:id="53" w:author="Arne Marquordt" w:date="2021-02-22T16:33:00Z">
        <w:r w:rsidRPr="00852C4C" w:rsidDel="0092016A">
          <w:delText xml:space="preserve"> white list</w:delText>
        </w:r>
      </w:del>
      <w:ins w:id="54" w:author="Arne Marquordt" w:date="2021-02-22T16:33:00Z">
        <w:r w:rsidR="0092016A">
          <w:t>allowed</w:t>
        </w:r>
        <w:proofErr w:type="spellEnd"/>
        <w:r w:rsidR="0092016A">
          <w:t xml:space="preserve"> CSG list</w:t>
        </w:r>
      </w:ins>
      <w:r w:rsidRPr="00852C4C">
        <w:t>), the UE shall select the CSG cell.</w:t>
      </w:r>
      <w:r w:rsidRPr="00852C4C">
        <w:br/>
        <w:t>The ME shall read the allowed CSG IDs from EF</w:t>
      </w:r>
      <w:r w:rsidRPr="00852C4C">
        <w:rPr>
          <w:vertAlign w:val="subscript"/>
        </w:rPr>
        <w:t>ACSGL</w:t>
      </w:r>
      <w:r w:rsidRPr="00852C4C">
        <w:t xml:space="preserve"> in order to perform HNB selection procedures. The lists in EF</w:t>
      </w:r>
      <w:r w:rsidRPr="00852C4C">
        <w:rPr>
          <w:vertAlign w:val="subscript"/>
        </w:rPr>
        <w:t>ACSGL</w:t>
      </w:r>
      <w:r w:rsidRPr="00852C4C">
        <w:t xml:space="preserve"> shall take precedence over the list stored in the ME non-volatile memory.</w:t>
      </w:r>
      <w:r w:rsidRPr="00852C4C">
        <w:br/>
        <w:t>If the MS supports CSG, it is provisioned with a list of allowed CSG identities and associated PLMN identities from the USIM if the list is available in the USIM.</w:t>
      </w:r>
    </w:p>
    <w:p w14:paraId="229F90E9" w14:textId="77777777" w:rsidR="00852C4C" w:rsidRPr="00852C4C" w:rsidRDefault="00852C4C" w:rsidP="00852C4C">
      <w:pPr>
        <w:autoSpaceDE w:val="0"/>
        <w:autoSpaceDN w:val="0"/>
        <w:adjustRightInd w:val="0"/>
        <w:spacing w:after="0"/>
        <w:rPr>
          <w:lang w:eastAsia="de-DE"/>
        </w:rPr>
      </w:pPr>
      <w:r w:rsidRPr="00852C4C">
        <w:t xml:space="preserve">If the UE receives ATTACH REJECT with cause </w:t>
      </w:r>
      <w:r w:rsidRPr="00852C4C">
        <w:rPr>
          <w:lang w:eastAsia="de-DE"/>
        </w:rPr>
        <w:t>#25 (Not authorized for this CSG)</w:t>
      </w:r>
      <w:r w:rsidRPr="00852C4C">
        <w:rPr>
          <w:rFonts w:hint="eastAsia"/>
          <w:lang w:eastAsia="zh-CN"/>
        </w:rPr>
        <w:t xml:space="preserve"> with integrity protection</w:t>
      </w:r>
      <w:r w:rsidRPr="00852C4C">
        <w:rPr>
          <w:lang w:eastAsia="de-DE"/>
        </w:rPr>
        <w:t>, the UE shall remove the CSG ID of the cell where the UE has sent the ATTACH REQUEST message from the Allowed CSG list.</w:t>
      </w:r>
    </w:p>
    <w:p w14:paraId="5E870AAB" w14:textId="77777777" w:rsidR="00852C4C" w:rsidRPr="00852C4C" w:rsidRDefault="00852C4C" w:rsidP="00852C4C">
      <w:pPr>
        <w:autoSpaceDE w:val="0"/>
        <w:autoSpaceDN w:val="0"/>
        <w:adjustRightInd w:val="0"/>
        <w:spacing w:after="0"/>
      </w:pPr>
    </w:p>
    <w:p w14:paraId="7DB11BA8" w14:textId="77777777" w:rsidR="00852C4C" w:rsidRPr="00852C4C" w:rsidRDefault="00852C4C" w:rsidP="00852C4C">
      <w:pPr>
        <w:ind w:left="568" w:hanging="284"/>
      </w:pPr>
      <w:r w:rsidRPr="00852C4C">
        <w:t>-</w:t>
      </w:r>
      <w:r w:rsidRPr="00852C4C">
        <w:tab/>
        <w:t>TS 22.011 [6], clause 8.2.2.1;</w:t>
      </w:r>
    </w:p>
    <w:p w14:paraId="0E7EFE8F" w14:textId="77777777" w:rsidR="00852C4C" w:rsidRPr="00852C4C" w:rsidRDefault="00852C4C" w:rsidP="00852C4C">
      <w:pPr>
        <w:ind w:left="568" w:hanging="284"/>
      </w:pPr>
      <w:r w:rsidRPr="00852C4C">
        <w:t>-</w:t>
      </w:r>
      <w:r w:rsidRPr="00852C4C">
        <w:tab/>
        <w:t>TS 31.102 [4], clauses 4.4.6.2 and 5.8.1;</w:t>
      </w:r>
    </w:p>
    <w:p w14:paraId="38F8779C" w14:textId="77777777" w:rsidR="00852C4C" w:rsidRPr="00852C4C" w:rsidRDefault="00852C4C" w:rsidP="00852C4C">
      <w:pPr>
        <w:ind w:left="568" w:hanging="284"/>
      </w:pPr>
      <w:r w:rsidRPr="00852C4C">
        <w:t>-</w:t>
      </w:r>
      <w:r w:rsidRPr="00852C4C">
        <w:tab/>
        <w:t>TS 23.122 [31], clause 3.1A.</w:t>
      </w:r>
    </w:p>
    <w:p w14:paraId="2F117656" w14:textId="77777777" w:rsidR="00852C4C" w:rsidRPr="00852C4C" w:rsidRDefault="00852C4C" w:rsidP="00852C4C">
      <w:pPr>
        <w:ind w:left="568" w:hanging="284"/>
      </w:pPr>
      <w:r w:rsidRPr="00852C4C">
        <w:t>-</w:t>
      </w:r>
      <w:r w:rsidRPr="00852C4C">
        <w:tab/>
        <w:t>TS 24.301 [26], clause 5.5.1.2.5</w:t>
      </w:r>
    </w:p>
    <w:p w14:paraId="08935165" w14:textId="1F928BBE" w:rsidR="00852C4C" w:rsidRPr="00852C4C" w:rsidRDefault="0092016A" w:rsidP="00852C4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…</w:t>
      </w:r>
    </w:p>
    <w:p w14:paraId="3EDA7B38" w14:textId="6DE4405E" w:rsidR="0092016A" w:rsidRPr="00C26D10" w:rsidRDefault="0092016A" w:rsidP="0092016A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18"/>
          <w:szCs w:val="18"/>
        </w:rPr>
      </w:pPr>
      <w:r w:rsidRPr="00C26D10">
        <w:rPr>
          <w:rFonts w:ascii="Arial" w:hAnsi="Arial"/>
          <w:sz w:val="18"/>
          <w:szCs w:val="18"/>
          <w:highlight w:val="yellow"/>
        </w:rPr>
        <w:t xml:space="preserve">***** </w:t>
      </w:r>
      <w:r>
        <w:rPr>
          <w:rFonts w:ascii="Arial" w:hAnsi="Arial"/>
          <w:sz w:val="18"/>
          <w:szCs w:val="18"/>
          <w:highlight w:val="yellow"/>
        </w:rPr>
        <w:t>e</w:t>
      </w:r>
      <w:r>
        <w:rPr>
          <w:rFonts w:ascii="Arial" w:hAnsi="Arial"/>
          <w:sz w:val="18"/>
          <w:szCs w:val="18"/>
          <w:highlight w:val="yellow"/>
        </w:rPr>
        <w:t>n</w:t>
      </w:r>
      <w:r>
        <w:rPr>
          <w:rFonts w:ascii="Arial" w:hAnsi="Arial"/>
          <w:sz w:val="18"/>
          <w:szCs w:val="18"/>
          <w:highlight w:val="yellow"/>
        </w:rPr>
        <w:t>d</w:t>
      </w:r>
      <w:r w:rsidRPr="00C26D10">
        <w:rPr>
          <w:rFonts w:ascii="Arial" w:hAnsi="Arial"/>
          <w:sz w:val="18"/>
          <w:szCs w:val="18"/>
          <w:highlight w:val="yellow"/>
        </w:rPr>
        <w:t xml:space="preserve"> </w:t>
      </w:r>
      <w:r>
        <w:rPr>
          <w:rFonts w:ascii="Arial" w:hAnsi="Arial"/>
          <w:sz w:val="18"/>
          <w:szCs w:val="18"/>
          <w:highlight w:val="yellow"/>
        </w:rPr>
        <w:t xml:space="preserve">of </w:t>
      </w:r>
      <w:r w:rsidRPr="00C26D10">
        <w:rPr>
          <w:rFonts w:ascii="Arial" w:hAnsi="Arial"/>
          <w:sz w:val="18"/>
          <w:szCs w:val="18"/>
          <w:highlight w:val="yellow"/>
        </w:rPr>
        <w:t>change</w:t>
      </w:r>
      <w:r>
        <w:rPr>
          <w:rFonts w:ascii="Arial" w:hAnsi="Arial"/>
          <w:sz w:val="18"/>
          <w:szCs w:val="18"/>
          <w:highlight w:val="yellow"/>
        </w:rPr>
        <w:t>s</w:t>
      </w:r>
      <w:r w:rsidRPr="00C26D10">
        <w:rPr>
          <w:rFonts w:ascii="Arial" w:hAnsi="Arial"/>
          <w:sz w:val="18"/>
          <w:szCs w:val="18"/>
          <w:highlight w:val="yellow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7278D" w14:textId="77777777" w:rsidR="00655BDD" w:rsidRDefault="00655BDD">
      <w:r>
        <w:separator/>
      </w:r>
    </w:p>
  </w:endnote>
  <w:endnote w:type="continuationSeparator" w:id="0">
    <w:p w14:paraId="78E3C2FC" w14:textId="77777777" w:rsidR="00655BDD" w:rsidRDefault="0065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5FF6A" w14:textId="77777777" w:rsidR="00655BDD" w:rsidRDefault="00655BDD">
      <w:r>
        <w:separator/>
      </w:r>
    </w:p>
  </w:footnote>
  <w:footnote w:type="continuationSeparator" w:id="0">
    <w:p w14:paraId="6222B96E" w14:textId="77777777" w:rsidR="00655BDD" w:rsidRDefault="00655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6A4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270"/>
    <w:rsid w:val="004B75B7"/>
    <w:rsid w:val="0051580D"/>
    <w:rsid w:val="00547111"/>
    <w:rsid w:val="00592D74"/>
    <w:rsid w:val="005E2C44"/>
    <w:rsid w:val="00621188"/>
    <w:rsid w:val="006257ED"/>
    <w:rsid w:val="00655BD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65B5"/>
    <w:rsid w:val="007F7259"/>
    <w:rsid w:val="008040A8"/>
    <w:rsid w:val="008279FA"/>
    <w:rsid w:val="00852C4C"/>
    <w:rsid w:val="008626E7"/>
    <w:rsid w:val="00870EE7"/>
    <w:rsid w:val="008863B9"/>
    <w:rsid w:val="008A45A6"/>
    <w:rsid w:val="008C45D4"/>
    <w:rsid w:val="008F3789"/>
    <w:rsid w:val="008F686C"/>
    <w:rsid w:val="009148DE"/>
    <w:rsid w:val="0092016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051"/>
    <w:rsid w:val="00B258BB"/>
    <w:rsid w:val="00B67B97"/>
    <w:rsid w:val="00B9381A"/>
    <w:rsid w:val="00B968C8"/>
    <w:rsid w:val="00BA3EC5"/>
    <w:rsid w:val="00BA51D9"/>
    <w:rsid w:val="00BB5C98"/>
    <w:rsid w:val="00BB5DFC"/>
    <w:rsid w:val="00BD279D"/>
    <w:rsid w:val="00BD6BB8"/>
    <w:rsid w:val="00C26D10"/>
    <w:rsid w:val="00C37CB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01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1D4C1-E868-4807-82C2-2181D5DBF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8</cp:revision>
  <cp:lastPrinted>1899-12-31T23:00:00Z</cp:lastPrinted>
  <dcterms:created xsi:type="dcterms:W3CDTF">2020-02-03T08:32:00Z</dcterms:created>
  <dcterms:modified xsi:type="dcterms:W3CDTF">2021-02-22T15:49:00Z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2021</vt:lpwstr>
  </property>
  <property fmtid="{D5CDD505-2E9C-101B-9397-08002B2CF9AE}" pid="8" name="EndDate">
    <vt:lpwstr>5th Mar 2021</vt:lpwstr>
  </property>
  <property fmtid="{D5CDD505-2E9C-101B-9397-08002B2CF9AE}" pid="9" name="Tdoc#">
    <vt:lpwstr>C6-210026</vt:lpwstr>
  </property>
  <property fmtid="{D5CDD505-2E9C-101B-9397-08002B2CF9AE}" pid="10" name="Spec#">
    <vt:lpwstr>31.121</vt:lpwstr>
  </property>
  <property fmtid="{D5CDD505-2E9C-101B-9397-08002B2CF9AE}" pid="11" name="Cr#">
    <vt:lpwstr>0446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Usage of inclusive language in TC 10.1.1 and 10.1.2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D</vt:lpwstr>
  </property>
  <property fmtid="{D5CDD505-2E9C-101B-9397-08002B2CF9AE}" pid="19" name="ResDate">
    <vt:lpwstr>2021-02-15</vt:lpwstr>
  </property>
  <property fmtid="{D5CDD505-2E9C-101B-9397-08002B2CF9AE}" pid="20" name="Release">
    <vt:lpwstr>Rel-16</vt:lpwstr>
  </property>
</Properties>
</file>