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A5D14" w14:textId="560A747D" w:rsidR="00535F2E" w:rsidRDefault="00E6011B" w:rsidP="00535F2E">
      <w:pPr>
        <w:pStyle w:val="CRCoverPage"/>
        <w:tabs>
          <w:tab w:val="right" w:pos="9639"/>
        </w:tabs>
        <w:spacing w:after="0"/>
        <w:rPr>
          <w:b/>
          <w:i/>
          <w:noProof/>
          <w:sz w:val="28"/>
        </w:rPr>
      </w:pPr>
      <w:r>
        <w:rPr>
          <w:b/>
          <w:noProof/>
          <w:sz w:val="24"/>
        </w:rPr>
        <w:t>3GPP TSG-CT WG</w:t>
      </w:r>
      <w:r w:rsidR="00950CAC">
        <w:rPr>
          <w:b/>
          <w:noProof/>
          <w:sz w:val="24"/>
        </w:rPr>
        <w:t>4</w:t>
      </w:r>
      <w:r>
        <w:rPr>
          <w:b/>
          <w:noProof/>
          <w:sz w:val="24"/>
        </w:rPr>
        <w:t xml:space="preserve"> Meeting #</w:t>
      </w:r>
      <w:r w:rsidR="00535F2E">
        <w:rPr>
          <w:b/>
          <w:noProof/>
          <w:sz w:val="24"/>
        </w:rPr>
        <w:t>9</w:t>
      </w:r>
      <w:r w:rsidR="002B436E">
        <w:rPr>
          <w:b/>
          <w:noProof/>
          <w:sz w:val="24"/>
        </w:rPr>
        <w:t>8</w:t>
      </w:r>
      <w:r w:rsidR="000E211D">
        <w:rPr>
          <w:b/>
          <w:noProof/>
          <w:sz w:val="24"/>
        </w:rPr>
        <w:t>e</w:t>
      </w:r>
      <w:r>
        <w:rPr>
          <w:b/>
          <w:i/>
          <w:noProof/>
          <w:sz w:val="28"/>
        </w:rPr>
        <w:tab/>
      </w:r>
      <w:r w:rsidR="00C36F88" w:rsidRPr="00C36F88">
        <w:rPr>
          <w:b/>
          <w:noProof/>
          <w:sz w:val="24"/>
        </w:rPr>
        <w:t>C4-</w:t>
      </w:r>
      <w:r w:rsidR="002B436E" w:rsidRPr="002B436E">
        <w:rPr>
          <w:b/>
          <w:noProof/>
          <w:sz w:val="24"/>
        </w:rPr>
        <w:t>203293</w:t>
      </w:r>
    </w:p>
    <w:p w14:paraId="75112ED9" w14:textId="6626281C" w:rsidR="00E6011B" w:rsidRPr="00535F2E" w:rsidRDefault="002B436E" w:rsidP="00535F2E">
      <w:pPr>
        <w:pStyle w:val="CRCoverPage"/>
        <w:tabs>
          <w:tab w:val="right" w:pos="9639"/>
        </w:tabs>
        <w:spacing w:after="0"/>
        <w:rPr>
          <w:b/>
          <w:i/>
          <w:noProof/>
          <w:sz w:val="28"/>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2F3F30B2" w14:textId="77777777" w:rsidR="00E6011B" w:rsidRDefault="00E6011B" w:rsidP="00E6011B">
      <w:pPr>
        <w:spacing w:after="120"/>
        <w:ind w:left="1985" w:hanging="1985"/>
        <w:rPr>
          <w:rFonts w:ascii="Arial" w:hAnsi="Arial" w:cs="Arial"/>
          <w:b/>
          <w:bCs/>
        </w:rPr>
      </w:pPr>
    </w:p>
    <w:p w14:paraId="263BEBDD" w14:textId="77777777" w:rsidR="00E6011B" w:rsidRDefault="00E6011B" w:rsidP="00E6011B">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14:paraId="63D456E6" w14:textId="6C694584" w:rsidR="00E6011B" w:rsidRDefault="00E6011B" w:rsidP="00E6011B">
      <w:pPr>
        <w:spacing w:after="120"/>
        <w:ind w:left="1985" w:hanging="1985"/>
        <w:rPr>
          <w:rFonts w:ascii="Arial" w:hAnsi="Arial" w:cs="Arial"/>
          <w:b/>
          <w:bCs/>
        </w:rPr>
      </w:pPr>
      <w:r>
        <w:rPr>
          <w:rFonts w:ascii="Arial" w:hAnsi="Arial" w:cs="Arial"/>
          <w:b/>
          <w:bCs/>
        </w:rPr>
        <w:t>Title:</w:t>
      </w:r>
      <w:r>
        <w:rPr>
          <w:rFonts w:ascii="Arial" w:hAnsi="Arial" w:cs="Arial"/>
          <w:b/>
          <w:bCs/>
        </w:rPr>
        <w:tab/>
      </w:r>
      <w:r w:rsidR="001F3E11">
        <w:rPr>
          <w:rFonts w:ascii="Arial" w:hAnsi="Arial" w:cs="Arial"/>
          <w:b/>
          <w:bCs/>
        </w:rPr>
        <w:t>5</w:t>
      </w:r>
      <w:r w:rsidR="00215FE7">
        <w:rPr>
          <w:rFonts w:ascii="Arial" w:hAnsi="Arial" w:cs="Arial"/>
          <w:b/>
          <w:bCs/>
        </w:rPr>
        <w:t xml:space="preserve">G </w:t>
      </w:r>
      <w:proofErr w:type="spellStart"/>
      <w:r w:rsidR="00215FE7">
        <w:rPr>
          <w:rFonts w:ascii="Arial" w:hAnsi="Arial" w:cs="Arial"/>
          <w:b/>
          <w:bCs/>
        </w:rPr>
        <w:t>CIoT</w:t>
      </w:r>
      <w:proofErr w:type="spellEnd"/>
      <w:r>
        <w:rPr>
          <w:rFonts w:ascii="Arial" w:hAnsi="Arial" w:cs="Arial"/>
          <w:b/>
          <w:bCs/>
        </w:rPr>
        <w:t xml:space="preserve"> CT</w:t>
      </w:r>
      <w:r w:rsidR="001A62DB">
        <w:rPr>
          <w:rFonts w:ascii="Arial" w:hAnsi="Arial" w:cs="Arial"/>
          <w:b/>
          <w:bCs/>
        </w:rPr>
        <w:t>4</w:t>
      </w:r>
      <w:r>
        <w:rPr>
          <w:rFonts w:ascii="Arial" w:hAnsi="Arial" w:cs="Arial"/>
          <w:b/>
          <w:bCs/>
        </w:rPr>
        <w:t xml:space="preserve"> work plan </w:t>
      </w:r>
    </w:p>
    <w:p w14:paraId="641698AF" w14:textId="36173836" w:rsidR="00E6011B" w:rsidRDefault="00E6011B" w:rsidP="00E6011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50CAC">
        <w:rPr>
          <w:rFonts w:ascii="Arial" w:hAnsi="Arial" w:cs="Arial"/>
          <w:b/>
          <w:bCs/>
        </w:rPr>
        <w:t>6.</w:t>
      </w:r>
      <w:r w:rsidR="004C1BD8">
        <w:rPr>
          <w:rFonts w:ascii="Arial" w:hAnsi="Arial" w:cs="Arial"/>
          <w:b/>
          <w:bCs/>
        </w:rPr>
        <w:t>2.4</w:t>
      </w:r>
    </w:p>
    <w:p w14:paraId="51EC5753" w14:textId="77777777" w:rsidR="00E6011B" w:rsidRDefault="00E6011B" w:rsidP="00E6011B">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72DEFE9D" w14:textId="77777777" w:rsidR="00E6011B" w:rsidRDefault="00E6011B" w:rsidP="00E6011B">
      <w:pPr>
        <w:pBdr>
          <w:bottom w:val="single" w:sz="4" w:space="1" w:color="auto"/>
        </w:pBdr>
        <w:rPr>
          <w:rFonts w:ascii="Arial" w:hAnsi="Arial" w:cs="Arial"/>
          <w:b/>
          <w:bCs/>
        </w:rPr>
      </w:pPr>
    </w:p>
    <w:p w14:paraId="6FDAC9B7" w14:textId="3938EC25" w:rsidR="00526F71" w:rsidRPr="00526F71" w:rsidRDefault="00526F71" w:rsidP="00526F71">
      <w:pPr>
        <w:rPr>
          <w:lang w:val="en-GB"/>
        </w:rPr>
        <w:sectPr w:rsidR="00526F71" w:rsidRPr="00526F71" w:rsidSect="00E75AC0">
          <w:footerReference w:type="default" r:id="rId10"/>
          <w:footnotePr>
            <w:numRestart w:val="eachSect"/>
          </w:footnotePr>
          <w:pgSz w:w="11907" w:h="16840" w:code="9"/>
          <w:pgMar w:top="1411" w:right="1138" w:bottom="1138" w:left="1138" w:header="677" w:footer="562" w:gutter="0"/>
          <w:cols w:space="720"/>
        </w:sectPr>
      </w:pPr>
    </w:p>
    <w:p w14:paraId="0D1A96D3" w14:textId="41182562" w:rsidR="00B00BF1" w:rsidRPr="0082156B" w:rsidRDefault="0082156B" w:rsidP="00744E98">
      <w:pPr>
        <w:rPr>
          <w:b/>
          <w:bCs/>
        </w:rPr>
      </w:pPr>
      <w:r w:rsidRPr="0082156B">
        <w:rPr>
          <w:b/>
          <w:bCs/>
        </w:rPr>
        <w:lastRenderedPageBreak/>
        <w:t>Legend:</w:t>
      </w:r>
    </w:p>
    <w:p w14:paraId="693194B8" w14:textId="77777777" w:rsidR="0082156B" w:rsidRDefault="0082156B" w:rsidP="0082156B">
      <w:pPr>
        <w:spacing w:after="0"/>
      </w:pPr>
      <w:r w:rsidRPr="0082156B">
        <w:rPr>
          <w:highlight w:val="yellow"/>
        </w:rPr>
        <w:t>Yellow highlight:</w:t>
      </w:r>
      <w:r>
        <w:t xml:space="preserve"> Open issue, please check and address</w:t>
      </w:r>
    </w:p>
    <w:p w14:paraId="59D205B3" w14:textId="629E465B" w:rsidR="0082156B" w:rsidRDefault="0082156B" w:rsidP="0082156B">
      <w:pPr>
        <w:spacing w:after="0"/>
      </w:pPr>
      <w:r>
        <w:t>No highlight: Open issue, indicated</w:t>
      </w:r>
      <w:r w:rsidR="001675A6">
        <w:t>/planned</w:t>
      </w:r>
      <w:r>
        <w:t xml:space="preserve"> to be addressed.</w:t>
      </w:r>
    </w:p>
    <w:p w14:paraId="565EFAAA" w14:textId="033A0562" w:rsidR="0082156B" w:rsidRDefault="0082156B" w:rsidP="0082156B">
      <w:pPr>
        <w:spacing w:after="0"/>
      </w:pPr>
      <w:r>
        <w:rPr>
          <w:noProof/>
        </w:rPr>
        <mc:AlternateContent>
          <mc:Choice Requires="wps">
            <w:drawing>
              <wp:anchor distT="0" distB="0" distL="114300" distR="114300" simplePos="0" relativeHeight="251658240" behindDoc="1" locked="0" layoutInCell="1" allowOverlap="1" wp14:anchorId="63ED3713" wp14:editId="65CDD8E7">
                <wp:simplePos x="0" y="0"/>
                <wp:positionH relativeFrom="column">
                  <wp:posOffset>-15240</wp:posOffset>
                </wp:positionH>
                <wp:positionV relativeFrom="paragraph">
                  <wp:posOffset>19685</wp:posOffset>
                </wp:positionV>
                <wp:extent cx="937260" cy="144780"/>
                <wp:effectExtent l="0" t="0" r="0" b="7620"/>
                <wp:wrapNone/>
                <wp:docPr id="1" name="Rectangle 1"/>
                <wp:cNvGraphicFramePr/>
                <a:graphic xmlns:a="http://schemas.openxmlformats.org/drawingml/2006/main">
                  <a:graphicData uri="http://schemas.microsoft.com/office/word/2010/wordprocessingShape">
                    <wps:wsp>
                      <wps:cNvSpPr/>
                      <wps:spPr>
                        <a:xfrm>
                          <a:off x="0" y="0"/>
                          <a:ext cx="937260" cy="14478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C45520" id="Rectangle 1" o:spid="_x0000_s1026" style="position:absolute;margin-left:-1.2pt;margin-top:1.55pt;width:73.8pt;height:11.4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" fillcolor="#92d050" stroked="f" strokeweight="1pt"/>
            </w:pict>
          </mc:Fallback>
        </mc:AlternateContent>
      </w:r>
      <w:r>
        <w:t>Green highlight: Completed issue, no further action needed</w:t>
      </w:r>
    </w:p>
    <w:p w14:paraId="10F52DC2" w14:textId="3E0961A2" w:rsidR="0082156B" w:rsidRDefault="0082156B" w:rsidP="0082156B">
      <w:pPr>
        <w:spacing w:after="0"/>
      </w:pPr>
      <w:r w:rsidRPr="0082156B">
        <w:rPr>
          <w:strike/>
          <w:color w:val="767171" w:themeColor="background2" w:themeShade="80"/>
        </w:rPr>
        <w:t>Crossed out greyed issues</w:t>
      </w:r>
      <w:r>
        <w:t>: Agreed to be irrelevant, not to be implemented, no further action</w:t>
      </w:r>
    </w:p>
    <w:p w14:paraId="023C4993" w14:textId="4EABA3E5" w:rsidR="0082156B" w:rsidRDefault="0082156B" w:rsidP="00744E98"/>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080"/>
        <w:gridCol w:w="1842"/>
        <w:gridCol w:w="2835"/>
      </w:tblGrid>
      <w:tr w:rsidR="0082156B" w:rsidRPr="00215FE7" w14:paraId="42029BC1" w14:textId="77777777" w:rsidTr="00564779">
        <w:trPr>
          <w:cantSplit/>
          <w:trHeight w:val="288"/>
          <w:tblHeader/>
        </w:trPr>
        <w:tc>
          <w:tcPr>
            <w:tcW w:w="846" w:type="dxa"/>
            <w:shd w:val="clear" w:color="auto" w:fill="E7E6E6" w:themeFill="background2"/>
            <w:vAlign w:val="center"/>
            <w:hideMark/>
          </w:tcPr>
          <w:p w14:paraId="1A5593EF" w14:textId="77777777" w:rsidR="0082156B" w:rsidRPr="00215FE7" w:rsidRDefault="0082156B" w:rsidP="00564779">
            <w:pPr>
              <w:spacing w:after="0" w:line="240" w:lineRule="auto"/>
              <w:rPr>
                <w:rFonts w:ascii="Calibri" w:eastAsia="Times New Roman" w:hAnsi="Calibri" w:cs="Calibri"/>
                <w:b/>
                <w:bCs/>
                <w:color w:val="000000"/>
              </w:rPr>
            </w:pPr>
            <w:r w:rsidRPr="00215FE7">
              <w:rPr>
                <w:rFonts w:ascii="Calibri" w:eastAsia="Times New Roman" w:hAnsi="Calibri" w:cs="Calibri"/>
                <w:b/>
                <w:bCs/>
                <w:color w:val="000000"/>
              </w:rPr>
              <w:t>TS</w:t>
            </w:r>
          </w:p>
        </w:tc>
        <w:tc>
          <w:tcPr>
            <w:tcW w:w="8080" w:type="dxa"/>
            <w:shd w:val="clear" w:color="auto" w:fill="D0CECE" w:themeFill="background2" w:themeFillShade="E6"/>
            <w:vAlign w:val="center"/>
            <w:hideMark/>
          </w:tcPr>
          <w:p w14:paraId="6018FCE8" w14:textId="77777777" w:rsidR="0082156B" w:rsidRPr="00215FE7" w:rsidRDefault="0082156B" w:rsidP="00564779">
            <w:pPr>
              <w:spacing w:after="0" w:line="240" w:lineRule="auto"/>
              <w:rPr>
                <w:rFonts w:ascii="Calibri" w:eastAsia="Times New Roman" w:hAnsi="Calibri" w:cs="Calibri"/>
                <w:b/>
                <w:bCs/>
                <w:color w:val="000000"/>
              </w:rPr>
            </w:pPr>
            <w:r w:rsidRPr="00215FE7">
              <w:rPr>
                <w:rFonts w:ascii="Calibri" w:eastAsia="Times New Roman" w:hAnsi="Calibri" w:cs="Calibri"/>
                <w:b/>
                <w:bCs/>
                <w:color w:val="000000"/>
              </w:rPr>
              <w:t>Issue</w:t>
            </w:r>
          </w:p>
        </w:tc>
        <w:tc>
          <w:tcPr>
            <w:tcW w:w="1842" w:type="dxa"/>
            <w:shd w:val="clear" w:color="auto" w:fill="D0CECE" w:themeFill="background2" w:themeFillShade="E6"/>
            <w:vAlign w:val="center"/>
            <w:hideMark/>
          </w:tcPr>
          <w:p w14:paraId="39AB3C41" w14:textId="77777777" w:rsidR="0082156B" w:rsidRPr="00215FE7" w:rsidRDefault="0082156B" w:rsidP="00564779">
            <w:pPr>
              <w:spacing w:after="0" w:line="240" w:lineRule="auto"/>
              <w:rPr>
                <w:rFonts w:ascii="Calibri" w:eastAsia="Times New Roman" w:hAnsi="Calibri" w:cs="Calibri"/>
                <w:b/>
                <w:bCs/>
                <w:color w:val="000000"/>
              </w:rPr>
            </w:pPr>
            <w:r w:rsidRPr="00215FE7">
              <w:rPr>
                <w:rFonts w:ascii="Calibri" w:eastAsia="Times New Roman" w:hAnsi="Calibri" w:cs="Calibri"/>
                <w:b/>
                <w:bCs/>
                <w:color w:val="000000"/>
              </w:rPr>
              <w:t>Planned Contributor</w:t>
            </w:r>
          </w:p>
        </w:tc>
        <w:tc>
          <w:tcPr>
            <w:tcW w:w="2835" w:type="dxa"/>
            <w:shd w:val="clear" w:color="auto" w:fill="D0CECE" w:themeFill="background2" w:themeFillShade="E6"/>
            <w:vAlign w:val="center"/>
          </w:tcPr>
          <w:p w14:paraId="793359A2" w14:textId="77777777" w:rsidR="0082156B" w:rsidRPr="00215FE7" w:rsidRDefault="0082156B" w:rsidP="00564779">
            <w:pPr>
              <w:spacing w:after="0" w:line="240" w:lineRule="auto"/>
              <w:rPr>
                <w:rFonts w:ascii="Calibri" w:eastAsia="Times New Roman" w:hAnsi="Calibri" w:cs="Calibri"/>
                <w:b/>
                <w:bCs/>
                <w:color w:val="000000"/>
              </w:rPr>
            </w:pPr>
            <w:r>
              <w:rPr>
                <w:rFonts w:ascii="Calibri" w:eastAsia="Times New Roman" w:hAnsi="Calibri" w:cs="Calibri"/>
                <w:b/>
                <w:bCs/>
                <w:color w:val="000000"/>
              </w:rPr>
              <w:t>Source (e.g. Related LS in/CR, comments)</w:t>
            </w:r>
          </w:p>
        </w:tc>
      </w:tr>
      <w:tr w:rsidR="0082156B" w:rsidRPr="00215FE7" w14:paraId="4579557D" w14:textId="77777777" w:rsidTr="00413AEB">
        <w:trPr>
          <w:cantSplit/>
          <w:trHeight w:val="288"/>
        </w:trPr>
        <w:tc>
          <w:tcPr>
            <w:tcW w:w="846" w:type="dxa"/>
            <w:shd w:val="clear" w:color="auto" w:fill="C5E0B3" w:themeFill="accent6" w:themeFillTint="66"/>
            <w:vAlign w:val="center"/>
            <w:hideMark/>
          </w:tcPr>
          <w:p w14:paraId="791E1759"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23.003</w:t>
            </w:r>
          </w:p>
        </w:tc>
        <w:tc>
          <w:tcPr>
            <w:tcW w:w="8080" w:type="dxa"/>
            <w:shd w:val="clear" w:color="auto" w:fill="C5E0B3" w:themeFill="accent6" w:themeFillTint="66"/>
            <w:vAlign w:val="center"/>
            <w:hideMark/>
          </w:tcPr>
          <w:p w14:paraId="1272A22D"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Definition of Truncated 5G-S-TMSI.</w:t>
            </w:r>
          </w:p>
        </w:tc>
        <w:tc>
          <w:tcPr>
            <w:tcW w:w="1842" w:type="dxa"/>
            <w:shd w:val="clear" w:color="auto" w:fill="C5E0B3" w:themeFill="accent6" w:themeFillTint="66"/>
            <w:vAlign w:val="center"/>
            <w:hideMark/>
          </w:tcPr>
          <w:p w14:paraId="52C4611A"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Huawei</w:t>
            </w:r>
          </w:p>
        </w:tc>
        <w:tc>
          <w:tcPr>
            <w:tcW w:w="2835" w:type="dxa"/>
            <w:shd w:val="clear" w:color="auto" w:fill="C5E0B3" w:themeFill="accent6" w:themeFillTint="66"/>
            <w:vAlign w:val="center"/>
          </w:tcPr>
          <w:p w14:paraId="52CE0A98"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82479B9" w14:textId="77777777" w:rsidTr="00413AEB">
        <w:trPr>
          <w:cantSplit/>
          <w:trHeight w:val="226"/>
        </w:trPr>
        <w:tc>
          <w:tcPr>
            <w:tcW w:w="846" w:type="dxa"/>
            <w:shd w:val="clear" w:color="auto" w:fill="C5E0B3" w:themeFill="accent6" w:themeFillTint="66"/>
            <w:vAlign w:val="center"/>
          </w:tcPr>
          <w:p w14:paraId="5AD1884E"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29.224</w:t>
            </w:r>
          </w:p>
        </w:tc>
        <w:tc>
          <w:tcPr>
            <w:tcW w:w="8080" w:type="dxa"/>
            <w:shd w:val="clear" w:color="auto" w:fill="C5E0B3" w:themeFill="accent6" w:themeFillTint="66"/>
            <w:vAlign w:val="center"/>
          </w:tcPr>
          <w:p w14:paraId="336707C1" w14:textId="77777777" w:rsidR="0082156B" w:rsidRPr="00F42D7F" w:rsidRDefault="0082156B" w:rsidP="00564779">
            <w:pPr>
              <w:spacing w:after="0" w:line="240" w:lineRule="auto"/>
              <w:rPr>
                <w:rFonts w:ascii="Calibri" w:eastAsia="Times New Roman" w:hAnsi="Calibri" w:cs="Calibri"/>
                <w:color w:val="000000"/>
              </w:rPr>
            </w:pPr>
            <w:r w:rsidRPr="00F42D7F">
              <w:rPr>
                <w:rFonts w:ascii="Calibri" w:eastAsia="Times New Roman" w:hAnsi="Calibri" w:cs="Calibri"/>
                <w:color w:val="000000"/>
              </w:rPr>
              <w:t>To support Availability after DDN Failure for cases of multiple AFs:</w:t>
            </w:r>
          </w:p>
          <w:p w14:paraId="12A154C7" w14:textId="77777777" w:rsidR="0082156B" w:rsidRPr="00215FE7" w:rsidRDefault="0082156B" w:rsidP="00564779">
            <w:pPr>
              <w:spacing w:after="0" w:line="240" w:lineRule="auto"/>
              <w:rPr>
                <w:rFonts w:ascii="Calibri" w:eastAsia="Times New Roman" w:hAnsi="Calibri" w:cs="Calibri"/>
                <w:color w:val="000000"/>
              </w:rPr>
            </w:pPr>
            <w:r w:rsidRPr="00F42D7F">
              <w:rPr>
                <w:rFonts w:ascii="Calibri" w:eastAsia="Times New Roman" w:hAnsi="Calibri" w:cs="Calibri"/>
                <w:color w:val="000000"/>
              </w:rPr>
              <w:t xml:space="preserve">Update to </w:t>
            </w:r>
            <w:proofErr w:type="spellStart"/>
            <w:r w:rsidRPr="00F42D7F">
              <w:rPr>
                <w:rFonts w:ascii="Calibri" w:eastAsia="Times New Roman" w:hAnsi="Calibri" w:cs="Calibri"/>
                <w:color w:val="000000"/>
              </w:rPr>
              <w:t>Nudm_EventExposure</w:t>
            </w:r>
            <w:proofErr w:type="spellEnd"/>
            <w:r w:rsidRPr="00F42D7F">
              <w:rPr>
                <w:rFonts w:ascii="Calibri" w:eastAsia="Times New Roman" w:hAnsi="Calibri" w:cs="Calibri"/>
                <w:color w:val="000000"/>
              </w:rPr>
              <w:t xml:space="preserve"> service to include traffic descriptor identifying the source of the downlink IP or Ethernet traffic (for Availability after DDN Failure). Both subscribe and </w:t>
            </w:r>
            <w:proofErr w:type="spellStart"/>
            <w:r w:rsidRPr="00F42D7F">
              <w:rPr>
                <w:rFonts w:ascii="Calibri" w:eastAsia="Times New Roman" w:hAnsi="Calibri" w:cs="Calibri"/>
                <w:color w:val="000000"/>
              </w:rPr>
              <w:t>unsubsribe</w:t>
            </w:r>
            <w:proofErr w:type="spellEnd"/>
            <w:r w:rsidRPr="00F42D7F">
              <w:rPr>
                <w:rFonts w:ascii="Calibri" w:eastAsia="Times New Roman" w:hAnsi="Calibri" w:cs="Calibri"/>
                <w:color w:val="000000"/>
              </w:rPr>
              <w:t xml:space="preserve"> requests should be supported.</w:t>
            </w:r>
          </w:p>
        </w:tc>
        <w:tc>
          <w:tcPr>
            <w:tcW w:w="1842" w:type="dxa"/>
            <w:shd w:val="clear" w:color="auto" w:fill="C5E0B3" w:themeFill="accent6" w:themeFillTint="66"/>
            <w:vAlign w:val="center"/>
          </w:tcPr>
          <w:p w14:paraId="523E0BB7" w14:textId="4B82653A" w:rsidR="0082156B" w:rsidRPr="00A00361" w:rsidRDefault="009522B2" w:rsidP="00564779">
            <w:pPr>
              <w:spacing w:after="0" w:line="240" w:lineRule="auto"/>
              <w:rPr>
                <w:rFonts w:ascii="Calibri" w:eastAsia="Times New Roman" w:hAnsi="Calibri" w:cs="Calibri"/>
                <w:color w:val="000000"/>
              </w:rPr>
            </w:pPr>
            <w:r>
              <w:rPr>
                <w:rFonts w:ascii="Calibri" w:eastAsia="Times New Roman" w:hAnsi="Calibri" w:cs="Calibri"/>
                <w:color w:val="000000"/>
              </w:rPr>
              <w:t>(Huawei)</w:t>
            </w:r>
          </w:p>
        </w:tc>
        <w:tc>
          <w:tcPr>
            <w:tcW w:w="2835" w:type="dxa"/>
            <w:shd w:val="clear" w:color="auto" w:fill="C5E0B3" w:themeFill="accent6" w:themeFillTint="66"/>
            <w:vAlign w:val="center"/>
          </w:tcPr>
          <w:p w14:paraId="315458E1" w14:textId="77777777" w:rsidR="0082156B" w:rsidRPr="00B9430B" w:rsidRDefault="00CA3B04" w:rsidP="00564779">
            <w:pPr>
              <w:rPr>
                <w:rFonts w:ascii="Calibri" w:eastAsia="Times New Roman" w:hAnsi="Calibri" w:cs="Calibri"/>
                <w:color w:val="000000"/>
              </w:rPr>
            </w:pPr>
            <w:hyperlink r:id="rId11" w:history="1">
              <w:r w:rsidR="0082156B">
                <w:rPr>
                  <w:rStyle w:val="Hyperlink"/>
                </w:rPr>
                <w:t>A</w:t>
              </w:r>
              <w:r w:rsidR="0082156B" w:rsidRPr="00A00361">
                <w:rPr>
                  <w:rStyle w:val="Hyperlink"/>
                  <w:rFonts w:ascii="Calibri" w:hAnsi="Calibri" w:cs="Calibri"/>
                  <w:color w:val="305496"/>
                </w:rPr>
                <w:t>greements in S2-1910636</w:t>
              </w:r>
            </w:hyperlink>
          </w:p>
          <w:p w14:paraId="0BE26AB6" w14:textId="77777777" w:rsidR="0082156B" w:rsidRPr="00A00361" w:rsidRDefault="0082156B" w:rsidP="00564779">
            <w:pPr>
              <w:rPr>
                <w:rFonts w:ascii="Calibri" w:hAnsi="Calibri" w:cs="Calibri"/>
                <w:color w:val="305496"/>
                <w:u w:val="single"/>
              </w:rPr>
            </w:pPr>
            <w:r w:rsidRPr="00B9430B">
              <w:rPr>
                <w:rFonts w:ascii="Calibri" w:eastAsia="Times New Roman" w:hAnsi="Calibri" w:cs="Calibri"/>
                <w:color w:val="000000"/>
              </w:rPr>
              <w:t>17.10.2019</w:t>
            </w:r>
          </w:p>
        </w:tc>
      </w:tr>
      <w:tr w:rsidR="0082156B" w:rsidRPr="00215FE7" w14:paraId="39397810" w14:textId="77777777" w:rsidTr="00413AEB">
        <w:trPr>
          <w:cantSplit/>
          <w:trHeight w:val="576"/>
        </w:trPr>
        <w:tc>
          <w:tcPr>
            <w:tcW w:w="846" w:type="dxa"/>
            <w:vMerge w:val="restart"/>
            <w:shd w:val="clear" w:color="auto" w:fill="C5E0B3" w:themeFill="accent6" w:themeFillTint="66"/>
            <w:vAlign w:val="center"/>
            <w:hideMark/>
          </w:tcPr>
          <w:p w14:paraId="7A5E6B1F"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29.244</w:t>
            </w:r>
          </w:p>
        </w:tc>
        <w:tc>
          <w:tcPr>
            <w:tcW w:w="8080" w:type="dxa"/>
            <w:shd w:val="clear" w:color="auto" w:fill="C5E0B3" w:themeFill="accent6" w:themeFillTint="66"/>
            <w:vAlign w:val="center"/>
            <w:hideMark/>
          </w:tcPr>
          <w:p w14:paraId="134077F4"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Description on data forwarding between the SMF (CP function) and the UPF (UP function) for control plane optimization</w:t>
            </w:r>
          </w:p>
        </w:tc>
        <w:tc>
          <w:tcPr>
            <w:tcW w:w="1842" w:type="dxa"/>
            <w:shd w:val="clear" w:color="auto" w:fill="C5E0B3" w:themeFill="accent6" w:themeFillTint="66"/>
            <w:vAlign w:val="center"/>
            <w:hideMark/>
          </w:tcPr>
          <w:p w14:paraId="2B469080"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 </w:t>
            </w:r>
          </w:p>
        </w:tc>
        <w:tc>
          <w:tcPr>
            <w:tcW w:w="2835" w:type="dxa"/>
            <w:shd w:val="clear" w:color="auto" w:fill="C5E0B3" w:themeFill="accent6" w:themeFillTint="66"/>
            <w:vAlign w:val="center"/>
          </w:tcPr>
          <w:p w14:paraId="4D225591"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96DFCEA" w14:textId="77777777" w:rsidTr="00413AEB">
        <w:trPr>
          <w:cantSplit/>
          <w:trHeight w:val="226"/>
        </w:trPr>
        <w:tc>
          <w:tcPr>
            <w:tcW w:w="846" w:type="dxa"/>
            <w:vMerge/>
            <w:shd w:val="clear" w:color="auto" w:fill="C5E0B3" w:themeFill="accent6" w:themeFillTint="66"/>
            <w:vAlign w:val="center"/>
            <w:hideMark/>
          </w:tcPr>
          <w:p w14:paraId="6CBFD63A"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hideMark/>
          </w:tcPr>
          <w:p w14:paraId="168A55CD"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Reporting of downlink data buffered, discarded and delivered.</w:t>
            </w:r>
          </w:p>
        </w:tc>
        <w:tc>
          <w:tcPr>
            <w:tcW w:w="1842" w:type="dxa"/>
            <w:shd w:val="clear" w:color="auto" w:fill="C5E0B3" w:themeFill="accent6" w:themeFillTint="66"/>
            <w:vAlign w:val="center"/>
            <w:hideMark/>
          </w:tcPr>
          <w:p w14:paraId="540A4E25"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Huawei</w:t>
            </w:r>
          </w:p>
        </w:tc>
        <w:tc>
          <w:tcPr>
            <w:tcW w:w="2835" w:type="dxa"/>
            <w:shd w:val="clear" w:color="auto" w:fill="C5E0B3" w:themeFill="accent6" w:themeFillTint="66"/>
            <w:vAlign w:val="center"/>
          </w:tcPr>
          <w:p w14:paraId="2A64D5E2"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Combined from High latency optimizations and monitoring issues</w:t>
            </w:r>
          </w:p>
        </w:tc>
      </w:tr>
      <w:tr w:rsidR="0082156B" w:rsidRPr="00215FE7" w14:paraId="0202491D" w14:textId="77777777" w:rsidTr="00413AEB">
        <w:trPr>
          <w:cantSplit/>
          <w:trHeight w:val="288"/>
        </w:trPr>
        <w:tc>
          <w:tcPr>
            <w:tcW w:w="846" w:type="dxa"/>
            <w:vMerge/>
            <w:shd w:val="clear" w:color="auto" w:fill="C5E0B3" w:themeFill="accent6" w:themeFillTint="66"/>
            <w:vAlign w:val="center"/>
            <w:hideMark/>
          </w:tcPr>
          <w:p w14:paraId="0B8C9798"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hideMark/>
          </w:tcPr>
          <w:p w14:paraId="2BA05BFD"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Handling of data rate control during mobility between 5GS and EPS</w:t>
            </w:r>
          </w:p>
        </w:tc>
        <w:tc>
          <w:tcPr>
            <w:tcW w:w="1842" w:type="dxa"/>
            <w:shd w:val="clear" w:color="auto" w:fill="C5E0B3" w:themeFill="accent6" w:themeFillTint="66"/>
            <w:vAlign w:val="center"/>
            <w:hideMark/>
          </w:tcPr>
          <w:p w14:paraId="41F5D479"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Nokia</w:t>
            </w:r>
          </w:p>
        </w:tc>
        <w:tc>
          <w:tcPr>
            <w:tcW w:w="2835" w:type="dxa"/>
            <w:shd w:val="clear" w:color="auto" w:fill="C5E0B3" w:themeFill="accent6" w:themeFillTint="66"/>
            <w:vAlign w:val="center"/>
          </w:tcPr>
          <w:p w14:paraId="0EE4FE73"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D1602A4" w14:textId="77777777" w:rsidTr="00413AEB">
        <w:trPr>
          <w:cantSplit/>
          <w:trHeight w:val="288"/>
        </w:trPr>
        <w:tc>
          <w:tcPr>
            <w:tcW w:w="846" w:type="dxa"/>
            <w:vMerge/>
            <w:shd w:val="clear" w:color="auto" w:fill="C5E0B3" w:themeFill="accent6" w:themeFillTint="66"/>
            <w:vAlign w:val="center"/>
          </w:tcPr>
          <w:p w14:paraId="2CBB8E04"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243F6F0"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During PDU session establishment, the SMF providing RDS Configuration information to the UPF</w:t>
            </w:r>
          </w:p>
        </w:tc>
        <w:tc>
          <w:tcPr>
            <w:tcW w:w="1842" w:type="dxa"/>
            <w:shd w:val="clear" w:color="auto" w:fill="C5E0B3" w:themeFill="accent6" w:themeFillTint="66"/>
            <w:vAlign w:val="center"/>
          </w:tcPr>
          <w:p w14:paraId="74652A9A" w14:textId="48CF3C70"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682058D8" w14:textId="77777777" w:rsidR="0082156B" w:rsidRDefault="0082156B" w:rsidP="00564779">
            <w:pPr>
              <w:spacing w:after="0" w:line="240" w:lineRule="auto"/>
              <w:rPr>
                <w:rFonts w:ascii="Calibri" w:eastAsia="Times New Roman" w:hAnsi="Calibri" w:cs="Calibri"/>
                <w:color w:val="000000"/>
              </w:rPr>
            </w:pPr>
            <w:r w:rsidRPr="002A198D">
              <w:rPr>
                <w:rFonts w:ascii="Calibri" w:eastAsia="Times New Roman" w:hAnsi="Calibri" w:cs="Calibri"/>
                <w:color w:val="000000"/>
              </w:rPr>
              <w:t>C4-201256_5G CIoT_Exception_v3.doc</w:t>
            </w:r>
          </w:p>
          <w:p w14:paraId="3BFD3CE5"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03.2020</w:t>
            </w:r>
          </w:p>
        </w:tc>
      </w:tr>
      <w:tr w:rsidR="0082156B" w:rsidRPr="00215FE7" w14:paraId="14C25A31" w14:textId="77777777" w:rsidTr="00413AEB">
        <w:trPr>
          <w:cantSplit/>
          <w:trHeight w:val="288"/>
        </w:trPr>
        <w:tc>
          <w:tcPr>
            <w:tcW w:w="846" w:type="dxa"/>
            <w:vMerge/>
            <w:shd w:val="clear" w:color="auto" w:fill="C5E0B3" w:themeFill="accent6" w:themeFillTint="66"/>
            <w:vAlign w:val="center"/>
          </w:tcPr>
          <w:p w14:paraId="50704B88"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F0E8747" w14:textId="77777777" w:rsidR="0082156B" w:rsidRPr="008E19F6" w:rsidRDefault="0082156B" w:rsidP="00564779">
            <w:pPr>
              <w:spacing w:after="0" w:line="240" w:lineRule="auto"/>
              <w:rPr>
                <w:rFonts w:ascii="Calibri" w:eastAsia="Times New Roman" w:hAnsi="Calibri" w:cs="Calibri"/>
                <w:strike/>
                <w:color w:val="AEAAAA" w:themeColor="background2" w:themeShade="BF"/>
              </w:rPr>
            </w:pPr>
            <w:r w:rsidRPr="008E19F6">
              <w:rPr>
                <w:rFonts w:ascii="Calibri" w:eastAsia="Times New Roman" w:hAnsi="Calibri" w:cs="Calibri"/>
                <w:strike/>
                <w:color w:val="AEAAAA" w:themeColor="background2" w:themeShade="BF"/>
              </w:rPr>
              <w:t>Interworking with idle mode mobility from 5GS to EPS</w:t>
            </w:r>
          </w:p>
        </w:tc>
        <w:tc>
          <w:tcPr>
            <w:tcW w:w="1842" w:type="dxa"/>
            <w:shd w:val="clear" w:color="auto" w:fill="C5E0B3" w:themeFill="accent6" w:themeFillTint="66"/>
            <w:vAlign w:val="center"/>
          </w:tcPr>
          <w:p w14:paraId="6B68BE0E"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2C500451"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Nokia suggests no impact</w:t>
            </w:r>
          </w:p>
        </w:tc>
      </w:tr>
      <w:tr w:rsidR="0082156B" w:rsidRPr="00215FE7" w14:paraId="7402ABA9" w14:textId="77777777" w:rsidTr="00413AEB">
        <w:trPr>
          <w:cantSplit/>
          <w:trHeight w:val="84"/>
        </w:trPr>
        <w:tc>
          <w:tcPr>
            <w:tcW w:w="846" w:type="dxa"/>
            <w:shd w:val="clear" w:color="auto" w:fill="C5E0B3" w:themeFill="accent6" w:themeFillTint="66"/>
            <w:vAlign w:val="center"/>
          </w:tcPr>
          <w:p w14:paraId="7F0AB734"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29.274</w:t>
            </w:r>
          </w:p>
        </w:tc>
        <w:tc>
          <w:tcPr>
            <w:tcW w:w="8080" w:type="dxa"/>
            <w:shd w:val="clear" w:color="auto" w:fill="C5E0B3" w:themeFill="accent6" w:themeFillTint="66"/>
            <w:vAlign w:val="center"/>
          </w:tcPr>
          <w:p w14:paraId="592348F0" w14:textId="77777777" w:rsidR="0082156B" w:rsidRPr="00215FE7" w:rsidRDefault="0082156B" w:rsidP="00564779">
            <w:pPr>
              <w:spacing w:after="0" w:line="240" w:lineRule="auto"/>
              <w:rPr>
                <w:rFonts w:ascii="Calibri" w:eastAsia="Times New Roman" w:hAnsi="Calibri" w:cs="Calibri"/>
                <w:color w:val="000000"/>
              </w:rPr>
            </w:pPr>
            <w:r w:rsidRPr="000C5436">
              <w:rPr>
                <w:rFonts w:ascii="Calibri" w:eastAsia="Times New Roman" w:hAnsi="Calibri" w:cs="Calibri"/>
                <w:color w:val="000000"/>
              </w:rPr>
              <w:t>Expand the description of the existing GTP-C messages for the AMF-MME interface</w:t>
            </w:r>
          </w:p>
        </w:tc>
        <w:tc>
          <w:tcPr>
            <w:tcW w:w="1842" w:type="dxa"/>
            <w:shd w:val="clear" w:color="auto" w:fill="C5E0B3" w:themeFill="accent6" w:themeFillTint="66"/>
            <w:vAlign w:val="center"/>
          </w:tcPr>
          <w:p w14:paraId="39B2138D"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FA4E56E"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6EB65942" w14:textId="77777777" w:rsidTr="00413AEB">
        <w:trPr>
          <w:cantSplit/>
          <w:trHeight w:val="154"/>
        </w:trPr>
        <w:tc>
          <w:tcPr>
            <w:tcW w:w="846" w:type="dxa"/>
            <w:vMerge w:val="restart"/>
            <w:shd w:val="clear" w:color="auto" w:fill="C5E0B3" w:themeFill="accent6" w:themeFillTint="66"/>
            <w:vAlign w:val="center"/>
          </w:tcPr>
          <w:p w14:paraId="25807898"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29.502</w:t>
            </w:r>
          </w:p>
          <w:p w14:paraId="4C9F1EFB" w14:textId="77777777" w:rsidR="0082156B" w:rsidRDefault="0082156B" w:rsidP="00564779">
            <w:pPr>
              <w:spacing w:after="0" w:line="240" w:lineRule="auto"/>
              <w:rPr>
                <w:rFonts w:ascii="Calibri" w:eastAsia="Times New Roman" w:hAnsi="Calibri" w:cs="Calibri"/>
                <w:color w:val="000000"/>
              </w:rPr>
            </w:pPr>
          </w:p>
          <w:p w14:paraId="0F747321" w14:textId="77777777" w:rsidR="0082156B" w:rsidRDefault="0082156B" w:rsidP="00564779">
            <w:pPr>
              <w:spacing w:after="0" w:line="240" w:lineRule="auto"/>
              <w:rPr>
                <w:rFonts w:ascii="Calibri" w:eastAsia="Times New Roman" w:hAnsi="Calibri" w:cs="Calibri"/>
                <w:color w:val="000000"/>
              </w:rPr>
            </w:pPr>
          </w:p>
          <w:p w14:paraId="01717AB4" w14:textId="77777777" w:rsidR="0082156B" w:rsidRDefault="0082156B" w:rsidP="00564779">
            <w:pPr>
              <w:spacing w:after="0" w:line="240" w:lineRule="auto"/>
              <w:rPr>
                <w:rFonts w:ascii="Calibri" w:eastAsia="Times New Roman" w:hAnsi="Calibri" w:cs="Calibri"/>
                <w:color w:val="000000"/>
              </w:rPr>
            </w:pPr>
          </w:p>
          <w:p w14:paraId="797D0A54" w14:textId="77777777" w:rsidR="0082156B" w:rsidRDefault="0082156B" w:rsidP="00564779">
            <w:pPr>
              <w:spacing w:after="0" w:line="240" w:lineRule="auto"/>
              <w:rPr>
                <w:rFonts w:ascii="Calibri" w:eastAsia="Times New Roman" w:hAnsi="Calibri" w:cs="Calibri"/>
                <w:color w:val="000000"/>
              </w:rPr>
            </w:pPr>
          </w:p>
          <w:p w14:paraId="4D022889" w14:textId="77777777" w:rsidR="0082156B" w:rsidRDefault="0082156B" w:rsidP="00564779">
            <w:pPr>
              <w:spacing w:after="0" w:line="240" w:lineRule="auto"/>
              <w:rPr>
                <w:rFonts w:ascii="Calibri" w:eastAsia="Times New Roman" w:hAnsi="Calibri" w:cs="Calibri"/>
                <w:color w:val="000000"/>
              </w:rPr>
            </w:pPr>
          </w:p>
          <w:p w14:paraId="66D9E410" w14:textId="77777777" w:rsidR="0082156B" w:rsidRDefault="0082156B" w:rsidP="00564779">
            <w:pPr>
              <w:spacing w:after="0" w:line="240" w:lineRule="auto"/>
              <w:rPr>
                <w:rFonts w:ascii="Calibri" w:eastAsia="Times New Roman" w:hAnsi="Calibri" w:cs="Calibri"/>
                <w:color w:val="000000"/>
              </w:rPr>
            </w:pPr>
          </w:p>
          <w:p w14:paraId="500F20EA" w14:textId="77777777" w:rsidR="0082156B" w:rsidRDefault="0082156B" w:rsidP="00564779">
            <w:pPr>
              <w:spacing w:after="0" w:line="240" w:lineRule="auto"/>
              <w:rPr>
                <w:rFonts w:ascii="Calibri" w:eastAsia="Times New Roman" w:hAnsi="Calibri" w:cs="Calibri"/>
                <w:color w:val="000000"/>
              </w:rPr>
            </w:pPr>
          </w:p>
          <w:p w14:paraId="6F6E8872" w14:textId="77777777" w:rsidR="0082156B" w:rsidRDefault="0082156B" w:rsidP="00564779">
            <w:pPr>
              <w:spacing w:after="0" w:line="240" w:lineRule="auto"/>
              <w:rPr>
                <w:rFonts w:ascii="Calibri" w:eastAsia="Times New Roman" w:hAnsi="Calibri" w:cs="Calibri"/>
                <w:color w:val="000000"/>
              </w:rPr>
            </w:pPr>
          </w:p>
          <w:p w14:paraId="7E757CA4" w14:textId="77777777" w:rsidR="0082156B" w:rsidRDefault="0082156B" w:rsidP="00564779">
            <w:pPr>
              <w:spacing w:after="0" w:line="240" w:lineRule="auto"/>
              <w:rPr>
                <w:rFonts w:ascii="Calibri" w:eastAsia="Times New Roman" w:hAnsi="Calibri" w:cs="Calibri"/>
                <w:color w:val="000000"/>
              </w:rPr>
            </w:pPr>
          </w:p>
          <w:p w14:paraId="7C3B89E6" w14:textId="77777777" w:rsidR="0082156B" w:rsidRDefault="0082156B" w:rsidP="00564779">
            <w:pPr>
              <w:spacing w:after="0" w:line="240" w:lineRule="auto"/>
              <w:rPr>
                <w:rFonts w:ascii="Calibri" w:eastAsia="Times New Roman" w:hAnsi="Calibri" w:cs="Calibri"/>
                <w:color w:val="000000"/>
              </w:rPr>
            </w:pPr>
          </w:p>
          <w:p w14:paraId="1326332B" w14:textId="77777777" w:rsidR="0082156B" w:rsidRDefault="0082156B" w:rsidP="00564779">
            <w:pPr>
              <w:spacing w:after="0" w:line="240" w:lineRule="auto"/>
              <w:rPr>
                <w:rFonts w:ascii="Calibri" w:eastAsia="Times New Roman" w:hAnsi="Calibri" w:cs="Calibri"/>
                <w:color w:val="000000"/>
              </w:rPr>
            </w:pPr>
          </w:p>
          <w:p w14:paraId="3B85C0C7" w14:textId="77777777" w:rsidR="0082156B" w:rsidRDefault="0082156B" w:rsidP="00564779">
            <w:pPr>
              <w:spacing w:after="0" w:line="240" w:lineRule="auto"/>
              <w:rPr>
                <w:rFonts w:ascii="Calibri" w:eastAsia="Times New Roman" w:hAnsi="Calibri" w:cs="Calibri"/>
                <w:color w:val="000000"/>
              </w:rPr>
            </w:pPr>
          </w:p>
          <w:p w14:paraId="15416910" w14:textId="77777777" w:rsidR="0082156B" w:rsidRDefault="0082156B" w:rsidP="00564779">
            <w:pPr>
              <w:spacing w:after="0" w:line="240" w:lineRule="auto"/>
              <w:rPr>
                <w:rFonts w:ascii="Calibri" w:eastAsia="Times New Roman" w:hAnsi="Calibri" w:cs="Calibri"/>
                <w:color w:val="000000"/>
              </w:rPr>
            </w:pPr>
          </w:p>
          <w:p w14:paraId="09684B54" w14:textId="77777777" w:rsidR="0082156B" w:rsidRDefault="0082156B" w:rsidP="00564779">
            <w:pPr>
              <w:spacing w:after="0" w:line="240" w:lineRule="auto"/>
              <w:rPr>
                <w:rFonts w:ascii="Calibri" w:eastAsia="Times New Roman" w:hAnsi="Calibri" w:cs="Calibri"/>
                <w:color w:val="000000"/>
              </w:rPr>
            </w:pPr>
          </w:p>
          <w:p w14:paraId="011E980E" w14:textId="77777777" w:rsidR="0082156B" w:rsidRDefault="0082156B" w:rsidP="00564779">
            <w:pPr>
              <w:spacing w:after="0" w:line="240" w:lineRule="auto"/>
              <w:rPr>
                <w:rFonts w:ascii="Calibri" w:eastAsia="Times New Roman" w:hAnsi="Calibri" w:cs="Calibri"/>
                <w:color w:val="000000"/>
              </w:rPr>
            </w:pPr>
          </w:p>
          <w:p w14:paraId="0DBC0FF4" w14:textId="77777777" w:rsidR="0082156B" w:rsidRDefault="0082156B" w:rsidP="00564779">
            <w:pPr>
              <w:spacing w:after="0" w:line="240" w:lineRule="auto"/>
              <w:rPr>
                <w:rFonts w:ascii="Calibri" w:eastAsia="Times New Roman" w:hAnsi="Calibri" w:cs="Calibri"/>
                <w:color w:val="000000"/>
              </w:rPr>
            </w:pPr>
          </w:p>
          <w:p w14:paraId="02BCC655" w14:textId="77777777" w:rsidR="0082156B" w:rsidRDefault="0082156B" w:rsidP="00564779">
            <w:pPr>
              <w:spacing w:after="0" w:line="240" w:lineRule="auto"/>
              <w:rPr>
                <w:rFonts w:ascii="Calibri" w:eastAsia="Times New Roman" w:hAnsi="Calibri" w:cs="Calibri"/>
                <w:color w:val="000000"/>
              </w:rPr>
            </w:pPr>
          </w:p>
          <w:p w14:paraId="1F115CD2" w14:textId="77777777" w:rsidR="0082156B" w:rsidRDefault="0082156B" w:rsidP="00564779">
            <w:pPr>
              <w:spacing w:after="0" w:line="240" w:lineRule="auto"/>
              <w:rPr>
                <w:rFonts w:ascii="Calibri" w:eastAsia="Times New Roman" w:hAnsi="Calibri" w:cs="Calibri"/>
                <w:color w:val="000000"/>
              </w:rPr>
            </w:pPr>
          </w:p>
          <w:p w14:paraId="7822AD61" w14:textId="77777777" w:rsidR="0082156B" w:rsidRDefault="0082156B" w:rsidP="00564779">
            <w:pPr>
              <w:spacing w:after="0" w:line="240" w:lineRule="auto"/>
              <w:rPr>
                <w:rFonts w:ascii="Calibri" w:eastAsia="Times New Roman" w:hAnsi="Calibri" w:cs="Calibri"/>
                <w:color w:val="000000"/>
              </w:rPr>
            </w:pPr>
          </w:p>
          <w:p w14:paraId="65626D91" w14:textId="77777777" w:rsidR="0082156B" w:rsidRDefault="0082156B" w:rsidP="00564779">
            <w:pPr>
              <w:spacing w:after="0" w:line="240" w:lineRule="auto"/>
              <w:rPr>
                <w:rFonts w:ascii="Calibri" w:eastAsia="Times New Roman" w:hAnsi="Calibri" w:cs="Calibri"/>
                <w:color w:val="000000"/>
              </w:rPr>
            </w:pPr>
          </w:p>
          <w:p w14:paraId="0C12378F" w14:textId="77777777" w:rsidR="0082156B" w:rsidRDefault="0082156B" w:rsidP="00564779">
            <w:pPr>
              <w:spacing w:after="0" w:line="240" w:lineRule="auto"/>
              <w:rPr>
                <w:rFonts w:ascii="Calibri" w:eastAsia="Times New Roman" w:hAnsi="Calibri" w:cs="Calibri"/>
                <w:color w:val="000000"/>
              </w:rPr>
            </w:pPr>
          </w:p>
          <w:p w14:paraId="31EA214C" w14:textId="77777777" w:rsidR="0082156B" w:rsidRDefault="0082156B" w:rsidP="00564779">
            <w:pPr>
              <w:spacing w:after="0" w:line="240" w:lineRule="auto"/>
              <w:rPr>
                <w:rFonts w:ascii="Calibri" w:eastAsia="Times New Roman" w:hAnsi="Calibri" w:cs="Calibri"/>
                <w:color w:val="000000"/>
              </w:rPr>
            </w:pPr>
          </w:p>
          <w:p w14:paraId="7E0C2ADC" w14:textId="77777777" w:rsidR="0082156B" w:rsidRDefault="0082156B" w:rsidP="00564779">
            <w:pPr>
              <w:spacing w:after="0" w:line="240" w:lineRule="auto"/>
              <w:rPr>
                <w:rFonts w:ascii="Calibri" w:eastAsia="Times New Roman" w:hAnsi="Calibri" w:cs="Calibri"/>
                <w:color w:val="000000"/>
              </w:rPr>
            </w:pPr>
          </w:p>
          <w:p w14:paraId="33D53A5A" w14:textId="77777777" w:rsidR="0082156B" w:rsidRDefault="0082156B" w:rsidP="00564779">
            <w:pPr>
              <w:spacing w:after="0" w:line="240" w:lineRule="auto"/>
              <w:rPr>
                <w:rFonts w:ascii="Calibri" w:eastAsia="Times New Roman" w:hAnsi="Calibri" w:cs="Calibri"/>
                <w:color w:val="000000"/>
              </w:rPr>
            </w:pPr>
          </w:p>
          <w:p w14:paraId="162C4F10" w14:textId="77777777" w:rsidR="0082156B" w:rsidRDefault="0082156B" w:rsidP="00564779">
            <w:pPr>
              <w:spacing w:after="0" w:line="240" w:lineRule="auto"/>
              <w:rPr>
                <w:rFonts w:ascii="Calibri" w:eastAsia="Times New Roman" w:hAnsi="Calibri" w:cs="Calibri"/>
                <w:color w:val="000000"/>
              </w:rPr>
            </w:pPr>
          </w:p>
          <w:p w14:paraId="3CE1CD6A" w14:textId="77777777" w:rsidR="0082156B" w:rsidRDefault="0082156B" w:rsidP="00564779">
            <w:pPr>
              <w:spacing w:after="0" w:line="240" w:lineRule="auto"/>
              <w:rPr>
                <w:rFonts w:ascii="Calibri" w:eastAsia="Times New Roman" w:hAnsi="Calibri" w:cs="Calibri"/>
                <w:color w:val="000000"/>
              </w:rPr>
            </w:pPr>
          </w:p>
          <w:p w14:paraId="3D92229E"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29.502</w:t>
            </w:r>
          </w:p>
        </w:tc>
        <w:tc>
          <w:tcPr>
            <w:tcW w:w="8080" w:type="dxa"/>
            <w:shd w:val="clear" w:color="auto" w:fill="C5E0B3" w:themeFill="accent6" w:themeFillTint="66"/>
            <w:vAlign w:val="center"/>
          </w:tcPr>
          <w:p w14:paraId="2A46C956"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lastRenderedPageBreak/>
              <w:t xml:space="preserve">The AMF ensuring that for an NB-IoT UE, there cannot be more than 2 PDU sessions with user plane resources during a service </w:t>
            </w:r>
            <w:bookmarkStart w:id="0" w:name="_GoBack"/>
            <w:bookmarkEnd w:id="0"/>
            <w:r w:rsidRPr="00215FE7">
              <w:rPr>
                <w:rFonts w:ascii="Calibri" w:eastAsia="Times New Roman" w:hAnsi="Calibri" w:cs="Calibri"/>
                <w:color w:val="000000"/>
              </w:rPr>
              <w:t>request procedure, or during an SMF triggered UP establishment procedure, or during a PDU session establishment procedure</w:t>
            </w:r>
          </w:p>
        </w:tc>
        <w:tc>
          <w:tcPr>
            <w:tcW w:w="1842" w:type="dxa"/>
            <w:shd w:val="clear" w:color="auto" w:fill="C5E0B3" w:themeFill="accent6" w:themeFillTint="66"/>
            <w:vAlign w:val="center"/>
          </w:tcPr>
          <w:p w14:paraId="78A6BC15"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Huawei</w:t>
            </w:r>
          </w:p>
        </w:tc>
        <w:tc>
          <w:tcPr>
            <w:tcW w:w="2835" w:type="dxa"/>
            <w:shd w:val="clear" w:color="auto" w:fill="C5E0B3" w:themeFill="accent6" w:themeFillTint="66"/>
            <w:vAlign w:val="center"/>
          </w:tcPr>
          <w:p w14:paraId="2F8A7BA6"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(Same issue impacts 29.518)</w:t>
            </w:r>
          </w:p>
        </w:tc>
      </w:tr>
      <w:tr w:rsidR="0082156B" w:rsidRPr="00215FE7" w14:paraId="3F81B080" w14:textId="77777777" w:rsidTr="00413AEB">
        <w:trPr>
          <w:cantSplit/>
          <w:trHeight w:val="154"/>
        </w:trPr>
        <w:tc>
          <w:tcPr>
            <w:tcW w:w="846" w:type="dxa"/>
            <w:vMerge/>
            <w:shd w:val="clear" w:color="auto" w:fill="C5E0B3" w:themeFill="accent6" w:themeFillTint="66"/>
            <w:vAlign w:val="center"/>
          </w:tcPr>
          <w:p w14:paraId="648B1D87"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47F8BB41"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Retrieval of rate control status from H-SMF for a HR PDU session upon mobility to EPC</w:t>
            </w:r>
          </w:p>
        </w:tc>
        <w:tc>
          <w:tcPr>
            <w:tcW w:w="1842" w:type="dxa"/>
            <w:shd w:val="clear" w:color="auto" w:fill="C5E0B3" w:themeFill="accent6" w:themeFillTint="66"/>
            <w:vAlign w:val="center"/>
          </w:tcPr>
          <w:p w14:paraId="2C348614"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Nokia</w:t>
            </w:r>
          </w:p>
        </w:tc>
        <w:tc>
          <w:tcPr>
            <w:tcW w:w="2835" w:type="dxa"/>
            <w:shd w:val="clear" w:color="auto" w:fill="C5E0B3" w:themeFill="accent6" w:themeFillTint="66"/>
            <w:vAlign w:val="center"/>
          </w:tcPr>
          <w:p w14:paraId="76088275" w14:textId="77777777" w:rsidR="0082156B" w:rsidRDefault="0082156B" w:rsidP="00564779">
            <w:pPr>
              <w:spacing w:after="0" w:line="240" w:lineRule="auto"/>
              <w:rPr>
                <w:rFonts w:ascii="Calibri" w:eastAsia="Times New Roman" w:hAnsi="Calibri" w:cs="Calibri"/>
                <w:color w:val="000000"/>
              </w:rPr>
            </w:pPr>
          </w:p>
        </w:tc>
      </w:tr>
      <w:tr w:rsidR="00300440" w:rsidRPr="00215FE7" w14:paraId="29071EE1" w14:textId="77777777" w:rsidTr="00413AEB">
        <w:trPr>
          <w:cantSplit/>
          <w:trHeight w:val="154"/>
        </w:trPr>
        <w:tc>
          <w:tcPr>
            <w:tcW w:w="846" w:type="dxa"/>
            <w:vMerge/>
            <w:shd w:val="clear" w:color="auto" w:fill="C5E0B3" w:themeFill="accent6" w:themeFillTint="66"/>
            <w:vAlign w:val="center"/>
          </w:tcPr>
          <w:p w14:paraId="20AF25EE" w14:textId="77777777" w:rsidR="00300440" w:rsidRPr="00215FE7" w:rsidRDefault="00300440"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A4ED228" w14:textId="303ED73B" w:rsidR="00300440" w:rsidRPr="00215FE7" w:rsidRDefault="00300440" w:rsidP="00564779">
            <w:pPr>
              <w:spacing w:after="0" w:line="240" w:lineRule="auto"/>
              <w:rPr>
                <w:rFonts w:ascii="Calibri" w:eastAsia="Times New Roman" w:hAnsi="Calibri" w:cs="Calibri"/>
                <w:color w:val="000000"/>
              </w:rPr>
            </w:pPr>
            <w:r>
              <w:rPr>
                <w:rFonts w:ascii="Calibri" w:eastAsia="Times New Roman" w:hAnsi="Calibri" w:cs="Calibri"/>
                <w:color w:val="000000"/>
              </w:rPr>
              <w:t>DDN failure subscription and notification including NEF correlation ID</w:t>
            </w:r>
          </w:p>
        </w:tc>
        <w:tc>
          <w:tcPr>
            <w:tcW w:w="1842" w:type="dxa"/>
            <w:shd w:val="clear" w:color="auto" w:fill="C5E0B3" w:themeFill="accent6" w:themeFillTint="66"/>
            <w:vAlign w:val="center"/>
          </w:tcPr>
          <w:p w14:paraId="3CE1394D" w14:textId="29EF2BB6" w:rsidR="00300440" w:rsidRPr="00215FE7" w:rsidRDefault="00300440" w:rsidP="00564779">
            <w:pPr>
              <w:spacing w:after="0" w:line="240" w:lineRule="auto"/>
              <w:rPr>
                <w:rFonts w:ascii="Calibri" w:eastAsia="Times New Roman" w:hAnsi="Calibri" w:cs="Calibri"/>
                <w:color w:val="000000"/>
              </w:rPr>
            </w:pPr>
            <w:r>
              <w:rPr>
                <w:rFonts w:ascii="Calibri" w:eastAsia="Times New Roman" w:hAnsi="Calibri" w:cs="Calibri"/>
                <w:color w:val="000000"/>
              </w:rPr>
              <w:t>Nokia</w:t>
            </w:r>
          </w:p>
        </w:tc>
        <w:tc>
          <w:tcPr>
            <w:tcW w:w="2835" w:type="dxa"/>
            <w:shd w:val="clear" w:color="auto" w:fill="C5E0B3" w:themeFill="accent6" w:themeFillTint="66"/>
            <w:vAlign w:val="center"/>
          </w:tcPr>
          <w:p w14:paraId="276000B0" w14:textId="77777777" w:rsidR="00300440" w:rsidRDefault="00300440" w:rsidP="00564779">
            <w:pPr>
              <w:spacing w:after="0" w:line="240" w:lineRule="auto"/>
              <w:rPr>
                <w:rFonts w:ascii="Calibri" w:eastAsia="Times New Roman" w:hAnsi="Calibri" w:cs="Calibri"/>
                <w:color w:val="000000"/>
              </w:rPr>
            </w:pPr>
          </w:p>
        </w:tc>
      </w:tr>
      <w:tr w:rsidR="0082156B" w:rsidRPr="00215FE7" w14:paraId="63A156CB" w14:textId="77777777" w:rsidTr="00413AEB">
        <w:trPr>
          <w:cantSplit/>
          <w:trHeight w:val="154"/>
        </w:trPr>
        <w:tc>
          <w:tcPr>
            <w:tcW w:w="846" w:type="dxa"/>
            <w:vMerge/>
            <w:shd w:val="clear" w:color="auto" w:fill="C5E0B3" w:themeFill="accent6" w:themeFillTint="66"/>
            <w:vAlign w:val="center"/>
          </w:tcPr>
          <w:p w14:paraId="6D5CEAD9"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20AA8A8F" w14:textId="77777777" w:rsidR="0082156B" w:rsidRPr="00215FE7" w:rsidRDefault="0082156B" w:rsidP="00564779">
            <w:pPr>
              <w:spacing w:after="0" w:line="240" w:lineRule="auto"/>
              <w:rPr>
                <w:rFonts w:ascii="Calibri" w:eastAsia="Times New Roman" w:hAnsi="Calibri" w:cs="Calibri"/>
                <w:color w:val="000000"/>
              </w:rPr>
            </w:pPr>
            <w:r w:rsidRPr="00402833">
              <w:rPr>
                <w:rFonts w:ascii="Calibri" w:eastAsia="Times New Roman" w:hAnsi="Calibri" w:cs="Calibri"/>
                <w:color w:val="000000"/>
              </w:rPr>
              <w:t>Extended NAS timer usage</w:t>
            </w:r>
            <w:r>
              <w:rPr>
                <w:rFonts w:ascii="Calibri" w:eastAsia="Times New Roman" w:hAnsi="Calibri" w:cs="Calibri"/>
                <w:color w:val="000000"/>
              </w:rPr>
              <w:t xml:space="preserve"> </w:t>
            </w:r>
            <w:r w:rsidRPr="00402833">
              <w:rPr>
                <w:rFonts w:ascii="Calibri" w:eastAsia="Times New Roman" w:hAnsi="Calibri" w:cs="Calibri"/>
                <w:color w:val="000000"/>
              </w:rPr>
              <w:t>1) During PDU session establishment, the AMF indicates to the SMF if extended NAS timer should be used (</w:t>
            </w:r>
            <w:proofErr w:type="spellStart"/>
            <w:r w:rsidRPr="00402833">
              <w:rPr>
                <w:rFonts w:ascii="Calibri" w:eastAsia="Times New Roman" w:hAnsi="Calibri" w:cs="Calibri"/>
                <w:color w:val="000000"/>
              </w:rPr>
              <w:t>Nsmf_PDUSession_Create</w:t>
            </w:r>
            <w:proofErr w:type="spellEnd"/>
            <w:r w:rsidRPr="00402833">
              <w:rPr>
                <w:rFonts w:ascii="Calibri" w:eastAsia="Times New Roman" w:hAnsi="Calibri" w:cs="Calibri"/>
                <w:color w:val="000000"/>
              </w:rPr>
              <w:t xml:space="preserve"> service contains extended NAS-SM timer indication)</w:t>
            </w:r>
          </w:p>
        </w:tc>
        <w:tc>
          <w:tcPr>
            <w:tcW w:w="1842" w:type="dxa"/>
            <w:shd w:val="clear" w:color="auto" w:fill="C5E0B3" w:themeFill="accent6" w:themeFillTint="66"/>
            <w:vAlign w:val="center"/>
          </w:tcPr>
          <w:p w14:paraId="49925003" w14:textId="77777777" w:rsidR="0082156B" w:rsidRPr="00215FE7" w:rsidRDefault="0082156B" w:rsidP="00564779">
            <w:pPr>
              <w:spacing w:after="0" w:line="240" w:lineRule="auto"/>
              <w:rPr>
                <w:rFonts w:ascii="Calibri" w:eastAsia="Times New Roman" w:hAnsi="Calibri" w:cs="Calibri"/>
                <w:color w:val="000000"/>
              </w:rPr>
            </w:pPr>
          </w:p>
        </w:tc>
        <w:tc>
          <w:tcPr>
            <w:tcW w:w="2835" w:type="dxa"/>
            <w:vMerge w:val="restart"/>
            <w:shd w:val="clear" w:color="auto" w:fill="C5E0B3" w:themeFill="accent6" w:themeFillTint="66"/>
            <w:vAlign w:val="center"/>
          </w:tcPr>
          <w:p w14:paraId="0D14688C" w14:textId="77777777" w:rsidR="0082156B" w:rsidRDefault="00CA3B04" w:rsidP="00564779">
            <w:pPr>
              <w:spacing w:after="0" w:line="240" w:lineRule="auto"/>
              <w:rPr>
                <w:rFonts w:ascii="Calibri" w:eastAsia="Times New Roman" w:hAnsi="Calibri" w:cs="Calibri"/>
                <w:color w:val="000000"/>
              </w:rPr>
            </w:pPr>
            <w:hyperlink r:id="rId12" w:history="1">
              <w:r w:rsidR="0082156B" w:rsidRPr="0033531B">
                <w:rPr>
                  <w:rStyle w:val="Hyperlink"/>
                  <w:rFonts w:ascii="Calibri" w:eastAsia="Times New Roman" w:hAnsi="Calibri" w:cs="Calibri"/>
                </w:rPr>
                <w:t>S2</w:t>
              </w:r>
              <w:r w:rsidR="0082156B" w:rsidRPr="0033531B">
                <w:rPr>
                  <w:rStyle w:val="Hyperlink"/>
                  <w:rFonts w:ascii="Cambria Math" w:eastAsia="Times New Roman" w:hAnsi="Cambria Math" w:cs="Cambria Math"/>
                </w:rPr>
                <w:t>‑</w:t>
              </w:r>
              <w:r w:rsidR="0082156B" w:rsidRPr="0033531B">
                <w:rPr>
                  <w:rStyle w:val="Hyperlink"/>
                  <w:rFonts w:ascii="Calibri" w:eastAsia="Times New Roman" w:hAnsi="Calibri" w:cs="Calibri"/>
                </w:rPr>
                <w:t>1910496</w:t>
              </w:r>
            </w:hyperlink>
          </w:p>
          <w:p w14:paraId="01865E60" w14:textId="77777777" w:rsidR="0082156B" w:rsidRDefault="0082156B" w:rsidP="00564779">
            <w:pPr>
              <w:spacing w:after="0" w:line="240" w:lineRule="auto"/>
              <w:rPr>
                <w:rFonts w:eastAsia="Times New Roman"/>
                <w:color w:val="000000"/>
              </w:rPr>
            </w:pPr>
            <w:r>
              <w:rPr>
                <w:rFonts w:eastAsia="Times New Roman"/>
                <w:color w:val="000000"/>
              </w:rPr>
              <w:t>30.10.2019</w:t>
            </w:r>
          </w:p>
          <w:p w14:paraId="62FB7416" w14:textId="18E7FA7F" w:rsidR="001B1EFB" w:rsidRDefault="001B1EFB" w:rsidP="00564779">
            <w:pPr>
              <w:spacing w:after="0" w:line="240" w:lineRule="auto"/>
              <w:rPr>
                <w:rFonts w:ascii="Calibri" w:eastAsia="Times New Roman" w:hAnsi="Calibri" w:cs="Calibri"/>
                <w:color w:val="000000"/>
              </w:rPr>
            </w:pPr>
            <w:r>
              <w:rPr>
                <w:rFonts w:ascii="Calibri" w:eastAsia="Times New Roman" w:hAnsi="Calibri" w:cs="Calibri"/>
                <w:color w:val="000000"/>
              </w:rPr>
              <w:t>Nokia addressed</w:t>
            </w:r>
          </w:p>
        </w:tc>
      </w:tr>
      <w:tr w:rsidR="0082156B" w:rsidRPr="00215FE7" w14:paraId="3CC6F203" w14:textId="77777777" w:rsidTr="00413AEB">
        <w:trPr>
          <w:cantSplit/>
          <w:trHeight w:val="154"/>
        </w:trPr>
        <w:tc>
          <w:tcPr>
            <w:tcW w:w="846" w:type="dxa"/>
            <w:vMerge/>
            <w:shd w:val="clear" w:color="auto" w:fill="C5E0B3" w:themeFill="accent6" w:themeFillTint="66"/>
            <w:vAlign w:val="center"/>
          </w:tcPr>
          <w:p w14:paraId="3F8B8BAD"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677A5532" w14:textId="77777777" w:rsidR="0082156B" w:rsidRPr="006366EB" w:rsidRDefault="0082156B" w:rsidP="00564779">
            <w:pPr>
              <w:spacing w:after="0" w:line="240" w:lineRule="auto"/>
              <w:rPr>
                <w:rFonts w:ascii="Calibri" w:eastAsia="Times New Roman" w:hAnsi="Calibri" w:cs="Calibri"/>
                <w:color w:val="000000"/>
              </w:rPr>
            </w:pPr>
            <w:r w:rsidRPr="00402833">
              <w:rPr>
                <w:rFonts w:ascii="Calibri" w:eastAsia="Times New Roman" w:hAnsi="Calibri" w:cs="Calibri"/>
                <w:color w:val="000000"/>
              </w:rPr>
              <w:t>Extended NAS timer usage</w:t>
            </w:r>
            <w:r>
              <w:rPr>
                <w:rFonts w:ascii="Calibri" w:eastAsia="Times New Roman" w:hAnsi="Calibri" w:cs="Calibri"/>
                <w:color w:val="000000"/>
              </w:rPr>
              <w:t xml:space="preserve"> 2) </w:t>
            </w:r>
            <w:r w:rsidRPr="00402833">
              <w:rPr>
                <w:rFonts w:ascii="Calibri" w:eastAsia="Times New Roman" w:hAnsi="Calibri" w:cs="Calibri"/>
                <w:color w:val="000000"/>
              </w:rPr>
              <w:t>AMF initiates PDU session modification to change usage of extended NAS timer (</w:t>
            </w:r>
            <w:proofErr w:type="spellStart"/>
            <w:r w:rsidRPr="00402833">
              <w:rPr>
                <w:rFonts w:ascii="Calibri" w:eastAsia="Times New Roman" w:hAnsi="Calibri" w:cs="Calibri"/>
                <w:color w:val="000000"/>
              </w:rPr>
              <w:t>Nsmf_PDUSession_Update</w:t>
            </w:r>
            <w:proofErr w:type="spellEnd"/>
            <w:r w:rsidRPr="00402833">
              <w:rPr>
                <w:rFonts w:ascii="Calibri" w:eastAsia="Times New Roman" w:hAnsi="Calibri" w:cs="Calibri"/>
                <w:color w:val="000000"/>
              </w:rPr>
              <w:t xml:space="preserve"> service contains extended NAS-SM timer indication)</w:t>
            </w:r>
          </w:p>
        </w:tc>
        <w:tc>
          <w:tcPr>
            <w:tcW w:w="1842" w:type="dxa"/>
            <w:shd w:val="clear" w:color="auto" w:fill="C5E0B3" w:themeFill="accent6" w:themeFillTint="66"/>
            <w:vAlign w:val="center"/>
          </w:tcPr>
          <w:p w14:paraId="5B2347D6" w14:textId="77777777" w:rsidR="0082156B" w:rsidRPr="00215FE7" w:rsidRDefault="0082156B" w:rsidP="00564779">
            <w:pPr>
              <w:spacing w:after="0" w:line="240" w:lineRule="auto"/>
              <w:rPr>
                <w:rFonts w:ascii="Calibri" w:eastAsia="Times New Roman" w:hAnsi="Calibri" w:cs="Calibri"/>
                <w:color w:val="000000"/>
              </w:rPr>
            </w:pPr>
          </w:p>
        </w:tc>
        <w:tc>
          <w:tcPr>
            <w:tcW w:w="2835" w:type="dxa"/>
            <w:vMerge/>
            <w:shd w:val="clear" w:color="auto" w:fill="C5E0B3" w:themeFill="accent6" w:themeFillTint="66"/>
            <w:vAlign w:val="center"/>
          </w:tcPr>
          <w:p w14:paraId="7387D36D" w14:textId="77777777" w:rsidR="0082156B" w:rsidRDefault="0082156B" w:rsidP="00564779">
            <w:pPr>
              <w:spacing w:after="0" w:line="240" w:lineRule="auto"/>
              <w:rPr>
                <w:rFonts w:ascii="Calibri" w:eastAsia="Times New Roman" w:hAnsi="Calibri" w:cs="Calibri"/>
                <w:color w:val="000000"/>
              </w:rPr>
            </w:pPr>
          </w:p>
        </w:tc>
      </w:tr>
      <w:tr w:rsidR="0082156B" w:rsidRPr="00215FE7" w14:paraId="70ABBFA1" w14:textId="77777777" w:rsidTr="00413AEB">
        <w:trPr>
          <w:cantSplit/>
          <w:trHeight w:val="154"/>
        </w:trPr>
        <w:tc>
          <w:tcPr>
            <w:tcW w:w="846" w:type="dxa"/>
            <w:vMerge/>
            <w:shd w:val="clear" w:color="auto" w:fill="C5E0B3" w:themeFill="accent6" w:themeFillTint="66"/>
            <w:vAlign w:val="center"/>
          </w:tcPr>
          <w:p w14:paraId="373F28D8"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0D0EB273" w14:textId="77777777" w:rsidR="0082156B" w:rsidRPr="00545446" w:rsidRDefault="0082156B" w:rsidP="00564779">
            <w:pPr>
              <w:spacing w:after="0" w:line="240" w:lineRule="auto"/>
              <w:rPr>
                <w:rFonts w:ascii="Calibri" w:eastAsia="Times New Roman" w:hAnsi="Calibri" w:cs="Calibri"/>
                <w:strike/>
                <w:color w:val="AEAAAA" w:themeColor="background2" w:themeShade="BF"/>
              </w:rPr>
            </w:pPr>
            <w:r w:rsidRPr="00545446">
              <w:rPr>
                <w:rFonts w:ascii="Calibri" w:eastAsia="Times New Roman" w:hAnsi="Calibri" w:cs="Calibri"/>
                <w:strike/>
                <w:color w:val="AEAAAA" w:themeColor="background2" w:themeShade="BF"/>
              </w:rPr>
              <w:t>During PDU session establishment for home routed sessions, the V-SMF provides a Reliable Data Service Support indication to the H-SMF</w:t>
            </w:r>
          </w:p>
        </w:tc>
        <w:tc>
          <w:tcPr>
            <w:tcW w:w="1842" w:type="dxa"/>
            <w:shd w:val="clear" w:color="auto" w:fill="C5E0B3" w:themeFill="accent6" w:themeFillTint="66"/>
            <w:vAlign w:val="center"/>
          </w:tcPr>
          <w:p w14:paraId="07E0A04D" w14:textId="38A50BC5" w:rsidR="0082156B" w:rsidRPr="00215FE7" w:rsidRDefault="00B12882" w:rsidP="00564779">
            <w:pPr>
              <w:spacing w:after="0" w:line="240" w:lineRule="auto"/>
              <w:rPr>
                <w:rFonts w:ascii="Calibri" w:eastAsia="Times New Roman" w:hAnsi="Calibri" w:cs="Calibri"/>
                <w:color w:val="000000"/>
              </w:rPr>
            </w:pPr>
            <w:r>
              <w:rPr>
                <w:rFonts w:ascii="Calibri" w:eastAsia="Times New Roman" w:hAnsi="Calibri" w:cs="Calibri"/>
                <w:color w:val="000000"/>
              </w:rPr>
              <w:t>(Ericsson)</w:t>
            </w:r>
          </w:p>
        </w:tc>
        <w:tc>
          <w:tcPr>
            <w:tcW w:w="2835" w:type="dxa"/>
            <w:shd w:val="clear" w:color="auto" w:fill="C5E0B3" w:themeFill="accent6" w:themeFillTint="66"/>
            <w:vAlign w:val="center"/>
          </w:tcPr>
          <w:p w14:paraId="4F725821" w14:textId="29D52C1D" w:rsidR="0082156B" w:rsidRDefault="00FA2BE3" w:rsidP="00564779">
            <w:pPr>
              <w:spacing w:after="0" w:line="240" w:lineRule="auto"/>
              <w:rPr>
                <w:rFonts w:ascii="Calibri" w:eastAsia="Times New Roman" w:hAnsi="Calibri" w:cs="Calibri"/>
                <w:color w:val="000000"/>
              </w:rPr>
            </w:pPr>
            <w:r>
              <w:rPr>
                <w:rFonts w:ascii="Calibri" w:eastAsia="Times New Roman" w:hAnsi="Calibri" w:cs="Calibri"/>
                <w:color w:val="000000"/>
              </w:rPr>
              <w:t>No impact foreseen, closed.</w:t>
            </w:r>
          </w:p>
        </w:tc>
      </w:tr>
      <w:tr w:rsidR="0082156B" w:rsidRPr="00215FE7" w14:paraId="09910E0A" w14:textId="77777777" w:rsidTr="00413AEB">
        <w:trPr>
          <w:cantSplit/>
          <w:trHeight w:val="154"/>
        </w:trPr>
        <w:tc>
          <w:tcPr>
            <w:tcW w:w="846" w:type="dxa"/>
            <w:vMerge/>
            <w:shd w:val="clear" w:color="auto" w:fill="C5E0B3" w:themeFill="accent6" w:themeFillTint="66"/>
            <w:vAlign w:val="center"/>
          </w:tcPr>
          <w:p w14:paraId="07E374EF"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C09A89A" w14:textId="77777777" w:rsidR="0082156B" w:rsidRPr="00545446" w:rsidRDefault="0082156B" w:rsidP="00564779">
            <w:pPr>
              <w:spacing w:after="0" w:line="240" w:lineRule="auto"/>
              <w:rPr>
                <w:rFonts w:ascii="Calibri" w:eastAsia="Times New Roman" w:hAnsi="Calibri" w:cs="Calibri"/>
                <w:strike/>
                <w:color w:val="AEAAAA" w:themeColor="background2" w:themeShade="BF"/>
              </w:rPr>
            </w:pPr>
            <w:r w:rsidRPr="00545446">
              <w:rPr>
                <w:rFonts w:ascii="Calibri" w:eastAsia="Times New Roman" w:hAnsi="Calibri" w:cs="Calibri"/>
                <w:strike/>
                <w:color w:val="AEAAAA" w:themeColor="background2" w:themeShade="BF"/>
              </w:rPr>
              <w:t>DDD status with UPF buffering</w:t>
            </w:r>
          </w:p>
        </w:tc>
        <w:tc>
          <w:tcPr>
            <w:tcW w:w="1842" w:type="dxa"/>
            <w:shd w:val="clear" w:color="auto" w:fill="C5E0B3" w:themeFill="accent6" w:themeFillTint="66"/>
            <w:vAlign w:val="center"/>
          </w:tcPr>
          <w:p w14:paraId="5995E320" w14:textId="12EAD07C" w:rsidR="0082156B" w:rsidRPr="00215FE7" w:rsidRDefault="00B12882" w:rsidP="00564779">
            <w:pPr>
              <w:spacing w:after="0" w:line="240" w:lineRule="auto"/>
              <w:rPr>
                <w:rFonts w:ascii="Calibri" w:eastAsia="Times New Roman" w:hAnsi="Calibri" w:cs="Calibri"/>
                <w:color w:val="000000"/>
              </w:rPr>
            </w:pPr>
            <w:r>
              <w:rPr>
                <w:rFonts w:ascii="Calibri" w:eastAsia="Times New Roman" w:hAnsi="Calibri" w:cs="Calibri"/>
                <w:color w:val="000000"/>
              </w:rPr>
              <w:t>(Ericsson)</w:t>
            </w:r>
          </w:p>
        </w:tc>
        <w:tc>
          <w:tcPr>
            <w:tcW w:w="2835" w:type="dxa"/>
            <w:shd w:val="clear" w:color="auto" w:fill="C5E0B3" w:themeFill="accent6" w:themeFillTint="66"/>
            <w:vAlign w:val="center"/>
          </w:tcPr>
          <w:p w14:paraId="663731E4" w14:textId="77777777" w:rsidR="0082156B" w:rsidRDefault="00CA3B04" w:rsidP="00564779">
            <w:pPr>
              <w:spacing w:after="0" w:line="240" w:lineRule="auto"/>
              <w:rPr>
                <w:rFonts w:ascii="Calibri" w:eastAsia="Times New Roman" w:hAnsi="Calibri" w:cs="Calibri"/>
                <w:color w:val="000000"/>
              </w:rPr>
            </w:pPr>
            <w:hyperlink r:id="rId13" w:history="1">
              <w:r w:rsidR="0082156B" w:rsidRPr="0014061D">
                <w:rPr>
                  <w:rStyle w:val="Hyperlink"/>
                  <w:rFonts w:ascii="Calibri" w:eastAsia="Times New Roman" w:hAnsi="Calibri" w:cs="Calibri"/>
                </w:rPr>
                <w:t>S2-2001687</w:t>
              </w:r>
            </w:hyperlink>
            <w:r w:rsidR="0082156B" w:rsidRPr="00365C53">
              <w:rPr>
                <w:rFonts w:ascii="Calibri" w:eastAsia="Times New Roman" w:hAnsi="Calibri" w:cs="Calibri"/>
                <w:color w:val="000000"/>
              </w:rPr>
              <w:t xml:space="preserve"> (Sa2#136AH)</w:t>
            </w:r>
          </w:p>
          <w:p w14:paraId="03A3C73E"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28.02.2020</w:t>
            </w:r>
          </w:p>
          <w:p w14:paraId="74713478" w14:textId="77777777" w:rsidR="00FA2BE3" w:rsidRDefault="00FA2BE3" w:rsidP="00564779">
            <w:pPr>
              <w:spacing w:after="0" w:line="240" w:lineRule="auto"/>
              <w:rPr>
                <w:rFonts w:ascii="Calibri" w:eastAsia="Times New Roman" w:hAnsi="Calibri" w:cs="Calibri"/>
                <w:color w:val="000000"/>
              </w:rPr>
            </w:pPr>
          </w:p>
          <w:p w14:paraId="6E81EDEA" w14:textId="35F6E604" w:rsidR="00FA2BE3" w:rsidRDefault="00FA2BE3" w:rsidP="00564779">
            <w:pPr>
              <w:spacing w:after="0" w:line="240" w:lineRule="auto"/>
              <w:rPr>
                <w:rFonts w:ascii="Calibri" w:eastAsia="Times New Roman" w:hAnsi="Calibri" w:cs="Calibri"/>
                <w:color w:val="000000"/>
              </w:rPr>
            </w:pPr>
            <w:r>
              <w:rPr>
                <w:rFonts w:ascii="Calibri" w:eastAsia="Times New Roman" w:hAnsi="Calibri" w:cs="Calibri"/>
                <w:color w:val="000000"/>
              </w:rPr>
              <w:t>No impact foreseen, closed.</w:t>
            </w:r>
          </w:p>
        </w:tc>
      </w:tr>
      <w:tr w:rsidR="0082156B" w:rsidRPr="00215FE7" w14:paraId="6AE2438B" w14:textId="77777777" w:rsidTr="00413AEB">
        <w:trPr>
          <w:cantSplit/>
          <w:trHeight w:val="47"/>
        </w:trPr>
        <w:tc>
          <w:tcPr>
            <w:tcW w:w="846" w:type="dxa"/>
            <w:vMerge/>
            <w:shd w:val="clear" w:color="auto" w:fill="C5E0B3" w:themeFill="accent6" w:themeFillTint="66"/>
            <w:vAlign w:val="center"/>
          </w:tcPr>
          <w:p w14:paraId="1CD45BFE"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9D9E842" w14:textId="77777777" w:rsidR="0082156B" w:rsidRPr="00AB618E" w:rsidRDefault="0082156B" w:rsidP="00564779">
            <w:pPr>
              <w:spacing w:after="0" w:line="240" w:lineRule="auto"/>
              <w:rPr>
                <w:rFonts w:ascii="Calibri" w:eastAsia="Times New Roman" w:hAnsi="Calibri" w:cs="Calibri"/>
                <w:color w:val="000000"/>
              </w:rPr>
            </w:pPr>
            <w:r w:rsidRPr="001D310D">
              <w:rPr>
                <w:rFonts w:ascii="Calibri" w:eastAsia="Times New Roman" w:hAnsi="Calibri" w:cs="Calibri"/>
                <w:color w:val="000000"/>
              </w:rPr>
              <w:t xml:space="preserve">AMF and SMF interactions to suspend </w:t>
            </w:r>
            <w:r>
              <w:rPr>
                <w:rFonts w:ascii="Calibri" w:eastAsia="Times New Roman" w:hAnsi="Calibri" w:cs="Calibri"/>
                <w:color w:val="000000"/>
              </w:rPr>
              <w:t xml:space="preserve">and resume </w:t>
            </w:r>
            <w:r w:rsidRPr="001D310D">
              <w:rPr>
                <w:rFonts w:ascii="Calibri" w:eastAsia="Times New Roman" w:hAnsi="Calibri" w:cs="Calibri"/>
                <w:color w:val="000000"/>
              </w:rPr>
              <w:t>a connection</w:t>
            </w:r>
          </w:p>
        </w:tc>
        <w:tc>
          <w:tcPr>
            <w:tcW w:w="1842" w:type="dxa"/>
            <w:shd w:val="clear" w:color="auto" w:fill="C5E0B3" w:themeFill="accent6" w:themeFillTint="66"/>
            <w:vAlign w:val="center"/>
          </w:tcPr>
          <w:p w14:paraId="57AFDC4E"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10A37C3F"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555E4F4C" w14:textId="77777777" w:rsidTr="00413AEB">
        <w:trPr>
          <w:cantSplit/>
          <w:trHeight w:val="47"/>
        </w:trPr>
        <w:tc>
          <w:tcPr>
            <w:tcW w:w="846" w:type="dxa"/>
            <w:vMerge/>
            <w:shd w:val="clear" w:color="auto" w:fill="C5E0B3" w:themeFill="accent6" w:themeFillTint="66"/>
            <w:vAlign w:val="center"/>
          </w:tcPr>
          <w:p w14:paraId="0546105A"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6BEE130D" w14:textId="77777777" w:rsidR="0082156B" w:rsidRPr="00215FE7" w:rsidRDefault="0082156B" w:rsidP="00564779">
            <w:pPr>
              <w:spacing w:after="0" w:line="240" w:lineRule="auto"/>
              <w:rPr>
                <w:rFonts w:ascii="Calibri" w:eastAsia="Times New Roman" w:hAnsi="Calibri" w:cs="Calibri"/>
                <w:color w:val="000000"/>
              </w:rPr>
            </w:pPr>
            <w:r w:rsidRPr="00AB618E">
              <w:rPr>
                <w:rFonts w:ascii="Calibri" w:eastAsia="Times New Roman" w:hAnsi="Calibri" w:cs="Calibri"/>
                <w:color w:val="000000"/>
              </w:rPr>
              <w:t xml:space="preserve">(H-)SMF to V-SMF/I-SMF: if (H-)SMF receives indication in </w:t>
            </w:r>
            <w:proofErr w:type="spellStart"/>
            <w:r w:rsidRPr="00AB618E">
              <w:rPr>
                <w:rFonts w:ascii="Calibri" w:eastAsia="Times New Roman" w:hAnsi="Calibri" w:cs="Calibri"/>
                <w:color w:val="000000"/>
              </w:rPr>
              <w:t>Nnef_SMContext_Create</w:t>
            </w:r>
            <w:proofErr w:type="spellEnd"/>
            <w:r w:rsidRPr="00AB618E">
              <w:rPr>
                <w:rFonts w:ascii="Calibri" w:eastAsia="Times New Roman" w:hAnsi="Calibri" w:cs="Calibri"/>
                <w:color w:val="000000"/>
              </w:rPr>
              <w:t xml:space="preserve"> response stating NEF supports "Extended Buffering Support", it forwards the indication to V-SMF/I-SMF in </w:t>
            </w:r>
            <w:proofErr w:type="spellStart"/>
            <w:r w:rsidRPr="00AB618E">
              <w:rPr>
                <w:rFonts w:ascii="Calibri" w:eastAsia="Times New Roman" w:hAnsi="Calibri" w:cs="Calibri"/>
                <w:color w:val="000000"/>
              </w:rPr>
              <w:t>Nsmf_PDUSession_Create</w:t>
            </w:r>
            <w:proofErr w:type="spellEnd"/>
            <w:r w:rsidRPr="00AB618E">
              <w:rPr>
                <w:rFonts w:ascii="Calibri" w:eastAsia="Times New Roman" w:hAnsi="Calibri" w:cs="Calibri"/>
                <w:color w:val="000000"/>
              </w:rPr>
              <w:t xml:space="preserve"> response.</w:t>
            </w:r>
          </w:p>
        </w:tc>
        <w:tc>
          <w:tcPr>
            <w:tcW w:w="1842" w:type="dxa"/>
            <w:shd w:val="clear" w:color="auto" w:fill="C5E0B3" w:themeFill="accent6" w:themeFillTint="66"/>
            <w:vAlign w:val="center"/>
          </w:tcPr>
          <w:p w14:paraId="275DC911"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53F76804"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3C5B59B" w14:textId="77777777" w:rsidTr="00413AEB">
        <w:trPr>
          <w:cantSplit/>
          <w:trHeight w:val="47"/>
        </w:trPr>
        <w:tc>
          <w:tcPr>
            <w:tcW w:w="846" w:type="dxa"/>
            <w:vMerge/>
            <w:shd w:val="clear" w:color="auto" w:fill="C5E0B3" w:themeFill="accent6" w:themeFillTint="66"/>
            <w:vAlign w:val="center"/>
          </w:tcPr>
          <w:p w14:paraId="1E14FB64"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25FCEA92" w14:textId="77777777" w:rsidR="0082156B" w:rsidRPr="00AB618E"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I</w:t>
            </w:r>
            <w:r w:rsidRPr="00110D7F">
              <w:rPr>
                <w:rFonts w:ascii="Calibri" w:eastAsia="Times New Roman" w:hAnsi="Calibri" w:cs="Calibri"/>
                <w:color w:val="000000"/>
              </w:rPr>
              <w:t>nterworking with idle mode mobility from 5GC to EPS using N26 interface: data forwarding with V-SMF/V-UPF.</w:t>
            </w:r>
          </w:p>
        </w:tc>
        <w:tc>
          <w:tcPr>
            <w:tcW w:w="1842" w:type="dxa"/>
            <w:shd w:val="clear" w:color="auto" w:fill="C5E0B3" w:themeFill="accent6" w:themeFillTint="66"/>
            <w:vAlign w:val="center"/>
          </w:tcPr>
          <w:p w14:paraId="72BFA233"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3CBE8373"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217F40C1" w14:textId="77777777" w:rsidTr="00413AEB">
        <w:trPr>
          <w:cantSplit/>
          <w:trHeight w:val="47"/>
        </w:trPr>
        <w:tc>
          <w:tcPr>
            <w:tcW w:w="846" w:type="dxa"/>
            <w:vMerge/>
            <w:shd w:val="clear" w:color="auto" w:fill="C5E0B3" w:themeFill="accent6" w:themeFillTint="66"/>
            <w:vAlign w:val="center"/>
          </w:tcPr>
          <w:p w14:paraId="02D4EB8E"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D5D5DF5" w14:textId="77777777" w:rsidR="0082156B" w:rsidRPr="00AB618E" w:rsidRDefault="0082156B" w:rsidP="00564779">
            <w:pPr>
              <w:spacing w:after="0" w:line="240" w:lineRule="auto"/>
              <w:rPr>
                <w:rFonts w:ascii="Calibri" w:eastAsia="Times New Roman" w:hAnsi="Calibri" w:cs="Calibri"/>
                <w:color w:val="000000"/>
              </w:rPr>
            </w:pPr>
            <w:r w:rsidRPr="00951CF9">
              <w:rPr>
                <w:rFonts w:ascii="Calibri" w:eastAsia="Times New Roman" w:hAnsi="Calibri" w:cs="Calibri"/>
                <w:color w:val="000000"/>
              </w:rPr>
              <w:t xml:space="preserve">Availability after DDN Failure with SMF/UPF buffering procedure re-design </w:t>
            </w:r>
          </w:p>
        </w:tc>
        <w:tc>
          <w:tcPr>
            <w:tcW w:w="1842" w:type="dxa"/>
            <w:shd w:val="clear" w:color="auto" w:fill="C5E0B3" w:themeFill="accent6" w:themeFillTint="66"/>
            <w:vAlign w:val="center"/>
          </w:tcPr>
          <w:p w14:paraId="41EA62C3"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57DBACC1"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594EC211" w14:textId="77777777" w:rsidTr="00413AEB">
        <w:trPr>
          <w:cantSplit/>
          <w:trHeight w:val="47"/>
        </w:trPr>
        <w:tc>
          <w:tcPr>
            <w:tcW w:w="846" w:type="dxa"/>
            <w:vMerge/>
            <w:shd w:val="clear" w:color="auto" w:fill="C5E0B3" w:themeFill="accent6" w:themeFillTint="66"/>
            <w:vAlign w:val="center"/>
          </w:tcPr>
          <w:p w14:paraId="29E40162"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2B15DB34" w14:textId="77777777" w:rsidR="0082156B" w:rsidRPr="00460096" w:rsidRDefault="0082156B" w:rsidP="00564779">
            <w:pPr>
              <w:spacing w:after="0" w:line="240" w:lineRule="auto"/>
              <w:rPr>
                <w:rFonts w:ascii="Calibri" w:eastAsia="Times New Roman" w:hAnsi="Calibri" w:cs="Calibri"/>
                <w:color w:val="000000"/>
              </w:rPr>
            </w:pPr>
            <w:r w:rsidRPr="00460096">
              <w:rPr>
                <w:rFonts w:ascii="Calibri" w:eastAsia="Times New Roman" w:hAnsi="Calibri" w:cs="Calibri"/>
                <w:color w:val="000000"/>
              </w:rPr>
              <w:t>"During PDU session establishment or modification:</w:t>
            </w:r>
          </w:p>
          <w:p w14:paraId="00872220" w14:textId="77777777" w:rsidR="0082156B" w:rsidRPr="00951CF9" w:rsidRDefault="0082156B" w:rsidP="00564779">
            <w:pPr>
              <w:spacing w:after="0" w:line="240" w:lineRule="auto"/>
              <w:rPr>
                <w:rFonts w:ascii="Calibri" w:eastAsia="Times New Roman" w:hAnsi="Calibri" w:cs="Calibri"/>
                <w:color w:val="000000"/>
              </w:rPr>
            </w:pPr>
            <w:r w:rsidRPr="00460096">
              <w:rPr>
                <w:rFonts w:ascii="Calibri" w:eastAsia="Times New Roman" w:hAnsi="Calibri" w:cs="Calibri"/>
                <w:color w:val="000000"/>
              </w:rPr>
              <w:t xml:space="preserve">the SMF may provide the SMF derived CN assisted RAN parameters tuning to the AMF by invoking </w:t>
            </w:r>
            <w:proofErr w:type="spellStart"/>
            <w:r w:rsidRPr="00460096">
              <w:rPr>
                <w:rFonts w:ascii="Calibri" w:eastAsia="Times New Roman" w:hAnsi="Calibri" w:cs="Calibri"/>
                <w:color w:val="000000"/>
              </w:rPr>
              <w:t>Nsmf_PDUSession_SMContextStatusNotify</w:t>
            </w:r>
            <w:proofErr w:type="spellEnd"/>
            <w:r w:rsidRPr="00460096">
              <w:rPr>
                <w:rFonts w:ascii="Calibri" w:eastAsia="Times New Roman" w:hAnsi="Calibri" w:cs="Calibri"/>
                <w:color w:val="000000"/>
              </w:rPr>
              <w:t xml:space="preserve"> (SMF derived CN assisted RAN parameters tuning) service. The AMF stores the SMF derived CN assisted RAN parameters tuning in the associated PDU Session context for this UE"</w:t>
            </w:r>
          </w:p>
        </w:tc>
        <w:tc>
          <w:tcPr>
            <w:tcW w:w="1842" w:type="dxa"/>
            <w:shd w:val="clear" w:color="auto" w:fill="C5E0B3" w:themeFill="accent6" w:themeFillTint="66"/>
            <w:vAlign w:val="center"/>
          </w:tcPr>
          <w:p w14:paraId="5B34DCF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160F0565"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3CA82B7" w14:textId="77777777" w:rsidTr="00413AEB">
        <w:trPr>
          <w:cantSplit/>
          <w:trHeight w:val="47"/>
        </w:trPr>
        <w:tc>
          <w:tcPr>
            <w:tcW w:w="846" w:type="dxa"/>
            <w:vMerge/>
            <w:shd w:val="clear" w:color="auto" w:fill="C5E0B3" w:themeFill="accent6" w:themeFillTint="66"/>
            <w:vAlign w:val="center"/>
          </w:tcPr>
          <w:p w14:paraId="3D77DFDE"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AD40B62" w14:textId="77777777" w:rsidR="0082156B" w:rsidRPr="00F64C8D" w:rsidRDefault="0082156B" w:rsidP="00564779">
            <w:pPr>
              <w:spacing w:after="0" w:line="240" w:lineRule="auto"/>
              <w:rPr>
                <w:rFonts w:ascii="Calibri" w:eastAsia="Times New Roman" w:hAnsi="Calibri" w:cs="Calibri"/>
                <w:color w:val="000000"/>
              </w:rPr>
            </w:pPr>
            <w:r w:rsidRPr="00F64C8D">
              <w:rPr>
                <w:rFonts w:ascii="Calibri" w:eastAsia="Times New Roman" w:hAnsi="Calibri" w:cs="Calibri"/>
                <w:color w:val="000000"/>
              </w:rPr>
              <w:t xml:space="preserve">During the registration procedure, if the AMF has determined in step 3 that the UE is performing Inter-RAT mobility to or from NB-IoT, the AMF sends </w:t>
            </w:r>
            <w:proofErr w:type="spellStart"/>
            <w:r w:rsidRPr="00F64C8D">
              <w:rPr>
                <w:rFonts w:ascii="Calibri" w:eastAsia="Times New Roman" w:hAnsi="Calibri" w:cs="Calibri"/>
                <w:color w:val="000000"/>
              </w:rPr>
              <w:t>Nsmf_PDUSession_UpdateSMContext</w:t>
            </w:r>
            <w:proofErr w:type="spellEnd"/>
            <w:r w:rsidRPr="00F64C8D">
              <w:rPr>
                <w:rFonts w:ascii="Calibri" w:eastAsia="Times New Roman" w:hAnsi="Calibri" w:cs="Calibri"/>
                <w:color w:val="000000"/>
              </w:rPr>
              <w:t xml:space="preserve"> Request to SMF(s)</w:t>
            </w:r>
          </w:p>
          <w:p w14:paraId="73C5903B" w14:textId="77777777" w:rsidR="0082156B" w:rsidRPr="00460096" w:rsidRDefault="0082156B" w:rsidP="00564779">
            <w:pPr>
              <w:spacing w:after="0" w:line="240" w:lineRule="auto"/>
              <w:rPr>
                <w:rFonts w:ascii="Calibri" w:eastAsia="Times New Roman" w:hAnsi="Calibri" w:cs="Calibri"/>
                <w:color w:val="000000"/>
              </w:rPr>
            </w:pPr>
            <w:r w:rsidRPr="00F64C8D">
              <w:rPr>
                <w:rFonts w:ascii="Calibri" w:eastAsia="Times New Roman" w:hAnsi="Calibri" w:cs="Calibri"/>
                <w:color w:val="000000"/>
              </w:rPr>
              <w:t>which contains “RAT Type”</w:t>
            </w:r>
          </w:p>
        </w:tc>
        <w:tc>
          <w:tcPr>
            <w:tcW w:w="1842" w:type="dxa"/>
            <w:shd w:val="clear" w:color="auto" w:fill="C5E0B3" w:themeFill="accent6" w:themeFillTint="66"/>
            <w:vAlign w:val="center"/>
          </w:tcPr>
          <w:p w14:paraId="7D3B1B45"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5F921F60"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2E690A3F" w14:textId="77777777" w:rsidTr="00413AEB">
        <w:trPr>
          <w:cantSplit/>
          <w:trHeight w:val="154"/>
        </w:trPr>
        <w:tc>
          <w:tcPr>
            <w:tcW w:w="846" w:type="dxa"/>
            <w:vMerge w:val="restart"/>
            <w:shd w:val="clear" w:color="auto" w:fill="C5E0B3" w:themeFill="accent6" w:themeFillTint="66"/>
            <w:vAlign w:val="center"/>
          </w:tcPr>
          <w:p w14:paraId="0B055BFC"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29.503</w:t>
            </w:r>
          </w:p>
          <w:p w14:paraId="67A67A2F" w14:textId="77777777" w:rsidR="0082156B" w:rsidRDefault="0082156B" w:rsidP="00564779">
            <w:pPr>
              <w:spacing w:after="0" w:line="240" w:lineRule="auto"/>
              <w:rPr>
                <w:rFonts w:ascii="Calibri" w:eastAsia="Times New Roman" w:hAnsi="Calibri" w:cs="Calibri"/>
                <w:color w:val="000000"/>
              </w:rPr>
            </w:pPr>
          </w:p>
          <w:p w14:paraId="78AA3A48" w14:textId="77777777" w:rsidR="0082156B" w:rsidRDefault="0082156B" w:rsidP="00564779">
            <w:pPr>
              <w:spacing w:after="0" w:line="240" w:lineRule="auto"/>
              <w:rPr>
                <w:rFonts w:ascii="Calibri" w:eastAsia="Times New Roman" w:hAnsi="Calibri" w:cs="Calibri"/>
                <w:color w:val="000000"/>
              </w:rPr>
            </w:pPr>
          </w:p>
          <w:p w14:paraId="358ADADC" w14:textId="77777777" w:rsidR="0082156B" w:rsidRDefault="0082156B" w:rsidP="00564779">
            <w:pPr>
              <w:spacing w:after="0" w:line="240" w:lineRule="auto"/>
              <w:rPr>
                <w:rFonts w:ascii="Calibri" w:eastAsia="Times New Roman" w:hAnsi="Calibri" w:cs="Calibri"/>
                <w:color w:val="000000"/>
              </w:rPr>
            </w:pPr>
          </w:p>
          <w:p w14:paraId="2AFB09C2" w14:textId="77777777" w:rsidR="0082156B" w:rsidRDefault="0082156B" w:rsidP="00564779">
            <w:pPr>
              <w:spacing w:after="0" w:line="240" w:lineRule="auto"/>
              <w:rPr>
                <w:rFonts w:ascii="Calibri" w:eastAsia="Times New Roman" w:hAnsi="Calibri" w:cs="Calibri"/>
                <w:color w:val="000000"/>
              </w:rPr>
            </w:pPr>
          </w:p>
          <w:p w14:paraId="7BB2172A" w14:textId="77777777" w:rsidR="0082156B" w:rsidRDefault="0082156B" w:rsidP="00564779">
            <w:pPr>
              <w:spacing w:after="0" w:line="240" w:lineRule="auto"/>
              <w:rPr>
                <w:rFonts w:ascii="Calibri" w:eastAsia="Times New Roman" w:hAnsi="Calibri" w:cs="Calibri"/>
                <w:color w:val="000000"/>
              </w:rPr>
            </w:pPr>
          </w:p>
          <w:p w14:paraId="7A2F8F3B" w14:textId="77777777" w:rsidR="0082156B" w:rsidRDefault="0082156B" w:rsidP="00564779">
            <w:pPr>
              <w:spacing w:after="0" w:line="240" w:lineRule="auto"/>
              <w:rPr>
                <w:rFonts w:ascii="Calibri" w:eastAsia="Times New Roman" w:hAnsi="Calibri" w:cs="Calibri"/>
                <w:color w:val="000000"/>
              </w:rPr>
            </w:pPr>
          </w:p>
          <w:p w14:paraId="0D96B6B5" w14:textId="77777777" w:rsidR="0082156B" w:rsidRDefault="0082156B" w:rsidP="00564779">
            <w:pPr>
              <w:spacing w:after="0" w:line="240" w:lineRule="auto"/>
              <w:rPr>
                <w:rFonts w:ascii="Calibri" w:eastAsia="Times New Roman" w:hAnsi="Calibri" w:cs="Calibri"/>
                <w:color w:val="000000"/>
              </w:rPr>
            </w:pPr>
          </w:p>
          <w:p w14:paraId="69EC035C" w14:textId="77777777" w:rsidR="0082156B" w:rsidRDefault="0082156B" w:rsidP="00564779">
            <w:pPr>
              <w:spacing w:after="0" w:line="240" w:lineRule="auto"/>
              <w:rPr>
                <w:rFonts w:ascii="Calibri" w:eastAsia="Times New Roman" w:hAnsi="Calibri" w:cs="Calibri"/>
                <w:color w:val="000000"/>
              </w:rPr>
            </w:pPr>
          </w:p>
          <w:p w14:paraId="1E49D6D0" w14:textId="77777777" w:rsidR="0082156B" w:rsidRDefault="0082156B" w:rsidP="00564779">
            <w:pPr>
              <w:spacing w:after="0" w:line="240" w:lineRule="auto"/>
              <w:rPr>
                <w:rFonts w:ascii="Calibri" w:eastAsia="Times New Roman" w:hAnsi="Calibri" w:cs="Calibri"/>
                <w:color w:val="000000"/>
              </w:rPr>
            </w:pPr>
          </w:p>
          <w:p w14:paraId="11C29CBE" w14:textId="77777777" w:rsidR="0082156B" w:rsidRDefault="0082156B" w:rsidP="00564779">
            <w:pPr>
              <w:spacing w:after="0" w:line="240" w:lineRule="auto"/>
              <w:rPr>
                <w:rFonts w:ascii="Calibri" w:eastAsia="Times New Roman" w:hAnsi="Calibri" w:cs="Calibri"/>
                <w:color w:val="000000"/>
              </w:rPr>
            </w:pPr>
          </w:p>
          <w:p w14:paraId="7203DAD2" w14:textId="77777777" w:rsidR="0082156B" w:rsidRDefault="0082156B" w:rsidP="00564779">
            <w:pPr>
              <w:spacing w:after="0" w:line="240" w:lineRule="auto"/>
              <w:rPr>
                <w:rFonts w:ascii="Calibri" w:eastAsia="Times New Roman" w:hAnsi="Calibri" w:cs="Calibri"/>
                <w:color w:val="000000"/>
              </w:rPr>
            </w:pPr>
          </w:p>
          <w:p w14:paraId="18EE942A" w14:textId="77777777" w:rsidR="0082156B" w:rsidRDefault="0082156B" w:rsidP="00564779">
            <w:pPr>
              <w:spacing w:after="0" w:line="240" w:lineRule="auto"/>
              <w:rPr>
                <w:rFonts w:ascii="Calibri" w:eastAsia="Times New Roman" w:hAnsi="Calibri" w:cs="Calibri"/>
                <w:color w:val="000000"/>
              </w:rPr>
            </w:pPr>
          </w:p>
          <w:p w14:paraId="13B6DC10" w14:textId="77777777" w:rsidR="0082156B" w:rsidRDefault="0082156B" w:rsidP="00564779">
            <w:pPr>
              <w:spacing w:after="0" w:line="240" w:lineRule="auto"/>
              <w:rPr>
                <w:rFonts w:ascii="Calibri" w:eastAsia="Times New Roman" w:hAnsi="Calibri" w:cs="Calibri"/>
                <w:color w:val="000000"/>
              </w:rPr>
            </w:pPr>
          </w:p>
          <w:p w14:paraId="69250C41" w14:textId="77777777" w:rsidR="0082156B" w:rsidRDefault="0082156B" w:rsidP="00564779">
            <w:pPr>
              <w:spacing w:after="0" w:line="240" w:lineRule="auto"/>
              <w:rPr>
                <w:rFonts w:ascii="Calibri" w:eastAsia="Times New Roman" w:hAnsi="Calibri" w:cs="Calibri"/>
                <w:color w:val="000000"/>
              </w:rPr>
            </w:pPr>
          </w:p>
          <w:p w14:paraId="4D540D87" w14:textId="77777777" w:rsidR="0082156B" w:rsidRDefault="0082156B" w:rsidP="00564779">
            <w:pPr>
              <w:spacing w:after="0" w:line="240" w:lineRule="auto"/>
              <w:rPr>
                <w:rFonts w:ascii="Calibri" w:eastAsia="Times New Roman" w:hAnsi="Calibri" w:cs="Calibri"/>
                <w:color w:val="000000"/>
              </w:rPr>
            </w:pPr>
          </w:p>
          <w:p w14:paraId="2C97CDCF" w14:textId="77777777" w:rsidR="0082156B" w:rsidRDefault="0082156B" w:rsidP="00564779">
            <w:pPr>
              <w:spacing w:after="0" w:line="240" w:lineRule="auto"/>
              <w:rPr>
                <w:rFonts w:ascii="Calibri" w:eastAsia="Times New Roman" w:hAnsi="Calibri" w:cs="Calibri"/>
                <w:color w:val="000000"/>
              </w:rPr>
            </w:pPr>
          </w:p>
          <w:p w14:paraId="56BF48E7" w14:textId="77777777" w:rsidR="0082156B" w:rsidRDefault="0082156B" w:rsidP="00564779">
            <w:pPr>
              <w:spacing w:after="0" w:line="240" w:lineRule="auto"/>
              <w:rPr>
                <w:rFonts w:ascii="Calibri" w:eastAsia="Times New Roman" w:hAnsi="Calibri" w:cs="Calibri"/>
                <w:color w:val="000000"/>
              </w:rPr>
            </w:pPr>
          </w:p>
          <w:p w14:paraId="035CA36F" w14:textId="77777777" w:rsidR="0082156B" w:rsidRDefault="0082156B" w:rsidP="00564779">
            <w:pPr>
              <w:spacing w:after="0" w:line="240" w:lineRule="auto"/>
              <w:rPr>
                <w:rFonts w:ascii="Calibri" w:eastAsia="Times New Roman" w:hAnsi="Calibri" w:cs="Calibri"/>
                <w:color w:val="000000"/>
              </w:rPr>
            </w:pPr>
          </w:p>
          <w:p w14:paraId="13F680D0" w14:textId="77777777" w:rsidR="0082156B" w:rsidRDefault="0082156B" w:rsidP="00564779">
            <w:pPr>
              <w:spacing w:after="0" w:line="240" w:lineRule="auto"/>
              <w:rPr>
                <w:rFonts w:ascii="Calibri" w:eastAsia="Times New Roman" w:hAnsi="Calibri" w:cs="Calibri"/>
                <w:color w:val="000000"/>
              </w:rPr>
            </w:pPr>
          </w:p>
          <w:p w14:paraId="72B87AD5" w14:textId="77777777" w:rsidR="0082156B" w:rsidRDefault="0082156B" w:rsidP="00564779">
            <w:pPr>
              <w:spacing w:after="0" w:line="240" w:lineRule="auto"/>
              <w:rPr>
                <w:rFonts w:ascii="Calibri" w:eastAsia="Times New Roman" w:hAnsi="Calibri" w:cs="Calibri"/>
                <w:color w:val="000000"/>
              </w:rPr>
            </w:pPr>
          </w:p>
          <w:p w14:paraId="2A4D4454" w14:textId="77777777" w:rsidR="0082156B" w:rsidRDefault="0082156B" w:rsidP="00564779">
            <w:pPr>
              <w:spacing w:after="0" w:line="240" w:lineRule="auto"/>
              <w:rPr>
                <w:rFonts w:ascii="Calibri" w:eastAsia="Times New Roman" w:hAnsi="Calibri" w:cs="Calibri"/>
                <w:color w:val="000000"/>
              </w:rPr>
            </w:pPr>
          </w:p>
          <w:p w14:paraId="7143033C" w14:textId="77777777" w:rsidR="0082156B" w:rsidRDefault="0082156B" w:rsidP="00564779">
            <w:pPr>
              <w:spacing w:after="0" w:line="240" w:lineRule="auto"/>
              <w:rPr>
                <w:rFonts w:ascii="Calibri" w:eastAsia="Times New Roman" w:hAnsi="Calibri" w:cs="Calibri"/>
                <w:color w:val="000000"/>
              </w:rPr>
            </w:pPr>
          </w:p>
          <w:p w14:paraId="32E001E5" w14:textId="70707215" w:rsidR="0082156B" w:rsidRDefault="001675A6" w:rsidP="00564779">
            <w:pPr>
              <w:spacing w:after="0" w:line="240" w:lineRule="auto"/>
              <w:rPr>
                <w:rFonts w:ascii="Calibri" w:eastAsia="Times New Roman" w:hAnsi="Calibri" w:cs="Calibri"/>
                <w:color w:val="000000"/>
              </w:rPr>
            </w:pPr>
            <w:r>
              <w:rPr>
                <w:rFonts w:ascii="Calibri" w:eastAsia="Times New Roman" w:hAnsi="Calibri" w:cs="Calibri"/>
                <w:color w:val="000000"/>
              </w:rPr>
              <w:t>29.503</w:t>
            </w:r>
          </w:p>
          <w:p w14:paraId="56B573A6" w14:textId="77777777" w:rsidR="0082156B" w:rsidRDefault="0082156B" w:rsidP="00564779">
            <w:pPr>
              <w:spacing w:after="0" w:line="240" w:lineRule="auto"/>
              <w:rPr>
                <w:rFonts w:ascii="Calibri" w:eastAsia="Times New Roman" w:hAnsi="Calibri" w:cs="Calibri"/>
                <w:color w:val="000000"/>
              </w:rPr>
            </w:pPr>
          </w:p>
          <w:p w14:paraId="0A228FC2" w14:textId="77777777" w:rsidR="0082156B" w:rsidRDefault="0082156B" w:rsidP="00564779">
            <w:pPr>
              <w:spacing w:after="0" w:line="240" w:lineRule="auto"/>
              <w:rPr>
                <w:rFonts w:ascii="Calibri" w:eastAsia="Times New Roman" w:hAnsi="Calibri" w:cs="Calibri"/>
                <w:color w:val="000000"/>
              </w:rPr>
            </w:pPr>
          </w:p>
          <w:p w14:paraId="6AF1C0E4" w14:textId="77777777" w:rsidR="0082156B" w:rsidRDefault="0082156B" w:rsidP="00564779">
            <w:pPr>
              <w:spacing w:after="0" w:line="240" w:lineRule="auto"/>
              <w:rPr>
                <w:rFonts w:ascii="Calibri" w:eastAsia="Times New Roman" w:hAnsi="Calibri" w:cs="Calibri"/>
                <w:color w:val="000000"/>
              </w:rPr>
            </w:pPr>
          </w:p>
          <w:p w14:paraId="5781EC9A" w14:textId="77777777" w:rsidR="0082156B" w:rsidRDefault="0082156B" w:rsidP="00564779">
            <w:pPr>
              <w:spacing w:after="0" w:line="240" w:lineRule="auto"/>
              <w:rPr>
                <w:rFonts w:ascii="Calibri" w:eastAsia="Times New Roman" w:hAnsi="Calibri" w:cs="Calibri"/>
                <w:color w:val="000000"/>
              </w:rPr>
            </w:pPr>
          </w:p>
          <w:p w14:paraId="2E5EC0DD" w14:textId="77777777" w:rsidR="0082156B" w:rsidRDefault="0082156B" w:rsidP="00564779">
            <w:pPr>
              <w:spacing w:after="0" w:line="240" w:lineRule="auto"/>
              <w:rPr>
                <w:rFonts w:ascii="Calibri" w:eastAsia="Times New Roman" w:hAnsi="Calibri" w:cs="Calibri"/>
                <w:color w:val="000000"/>
              </w:rPr>
            </w:pPr>
          </w:p>
          <w:p w14:paraId="0419ADDD" w14:textId="77777777" w:rsidR="0082156B" w:rsidRDefault="0082156B" w:rsidP="00564779">
            <w:pPr>
              <w:spacing w:after="0" w:line="240" w:lineRule="auto"/>
              <w:rPr>
                <w:rFonts w:ascii="Calibri" w:eastAsia="Times New Roman" w:hAnsi="Calibri" w:cs="Calibri"/>
                <w:color w:val="000000"/>
              </w:rPr>
            </w:pPr>
          </w:p>
          <w:p w14:paraId="682FA703" w14:textId="77777777" w:rsidR="0082156B" w:rsidRDefault="0082156B" w:rsidP="00564779">
            <w:pPr>
              <w:spacing w:after="0" w:line="240" w:lineRule="auto"/>
              <w:rPr>
                <w:rFonts w:ascii="Calibri" w:eastAsia="Times New Roman" w:hAnsi="Calibri" w:cs="Calibri"/>
                <w:color w:val="000000"/>
              </w:rPr>
            </w:pPr>
          </w:p>
          <w:p w14:paraId="072712FB" w14:textId="77777777" w:rsidR="0082156B" w:rsidRDefault="0082156B" w:rsidP="00564779">
            <w:pPr>
              <w:spacing w:after="0" w:line="240" w:lineRule="auto"/>
              <w:rPr>
                <w:rFonts w:ascii="Calibri" w:eastAsia="Times New Roman" w:hAnsi="Calibri" w:cs="Calibri"/>
                <w:color w:val="000000"/>
              </w:rPr>
            </w:pPr>
          </w:p>
          <w:p w14:paraId="010FE873" w14:textId="77777777" w:rsidR="0082156B" w:rsidRDefault="0082156B" w:rsidP="00564779">
            <w:pPr>
              <w:spacing w:after="0" w:line="240" w:lineRule="auto"/>
              <w:rPr>
                <w:rFonts w:ascii="Calibri" w:eastAsia="Times New Roman" w:hAnsi="Calibri" w:cs="Calibri"/>
                <w:color w:val="000000"/>
              </w:rPr>
            </w:pPr>
          </w:p>
          <w:p w14:paraId="5A553F45" w14:textId="77777777" w:rsidR="0082156B" w:rsidRDefault="0082156B" w:rsidP="00564779">
            <w:pPr>
              <w:spacing w:after="0" w:line="240" w:lineRule="auto"/>
              <w:rPr>
                <w:rFonts w:ascii="Calibri" w:eastAsia="Times New Roman" w:hAnsi="Calibri" w:cs="Calibri"/>
                <w:color w:val="000000"/>
              </w:rPr>
            </w:pPr>
          </w:p>
          <w:p w14:paraId="13691C74" w14:textId="77777777" w:rsidR="0082156B" w:rsidRDefault="0082156B" w:rsidP="00564779">
            <w:pPr>
              <w:spacing w:after="0" w:line="240" w:lineRule="auto"/>
              <w:rPr>
                <w:rFonts w:ascii="Calibri" w:eastAsia="Times New Roman" w:hAnsi="Calibri" w:cs="Calibri"/>
                <w:color w:val="000000"/>
              </w:rPr>
            </w:pPr>
          </w:p>
          <w:p w14:paraId="427539AD" w14:textId="77777777" w:rsidR="0082156B" w:rsidRDefault="0082156B" w:rsidP="00564779">
            <w:pPr>
              <w:spacing w:after="0" w:line="240" w:lineRule="auto"/>
              <w:rPr>
                <w:rFonts w:ascii="Calibri" w:eastAsia="Times New Roman" w:hAnsi="Calibri" w:cs="Calibri"/>
                <w:color w:val="000000"/>
              </w:rPr>
            </w:pPr>
          </w:p>
          <w:p w14:paraId="263269C8" w14:textId="77777777" w:rsidR="0082156B" w:rsidRDefault="0082156B" w:rsidP="00564779">
            <w:pPr>
              <w:spacing w:after="0" w:line="240" w:lineRule="auto"/>
              <w:rPr>
                <w:rFonts w:ascii="Calibri" w:eastAsia="Times New Roman" w:hAnsi="Calibri" w:cs="Calibri"/>
                <w:color w:val="000000"/>
              </w:rPr>
            </w:pPr>
          </w:p>
          <w:p w14:paraId="7710DF84" w14:textId="77777777" w:rsidR="0082156B" w:rsidRDefault="0082156B" w:rsidP="00564779">
            <w:pPr>
              <w:spacing w:after="0" w:line="240" w:lineRule="auto"/>
              <w:rPr>
                <w:rFonts w:ascii="Calibri" w:eastAsia="Times New Roman" w:hAnsi="Calibri" w:cs="Calibri"/>
                <w:color w:val="000000"/>
              </w:rPr>
            </w:pPr>
          </w:p>
          <w:p w14:paraId="5D5BBE31" w14:textId="77777777" w:rsidR="0082156B" w:rsidRDefault="0082156B" w:rsidP="00564779">
            <w:pPr>
              <w:spacing w:after="0" w:line="240" w:lineRule="auto"/>
              <w:rPr>
                <w:rFonts w:ascii="Calibri" w:eastAsia="Times New Roman" w:hAnsi="Calibri" w:cs="Calibri"/>
                <w:color w:val="000000"/>
              </w:rPr>
            </w:pPr>
          </w:p>
          <w:p w14:paraId="239C45BA"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29.503</w:t>
            </w:r>
          </w:p>
        </w:tc>
        <w:tc>
          <w:tcPr>
            <w:tcW w:w="8080" w:type="dxa"/>
            <w:shd w:val="clear" w:color="auto" w:fill="C5E0B3" w:themeFill="accent6" w:themeFillTint="66"/>
            <w:vAlign w:val="center"/>
          </w:tcPr>
          <w:p w14:paraId="3D2BC7F0" w14:textId="77777777" w:rsidR="0082156B" w:rsidRPr="00F90445" w:rsidRDefault="0082156B" w:rsidP="00564779">
            <w:pPr>
              <w:spacing w:after="0" w:line="240" w:lineRule="auto"/>
              <w:rPr>
                <w:rFonts w:ascii="Calibri" w:eastAsia="Times New Roman" w:hAnsi="Calibri" w:cs="Calibri"/>
                <w:color w:val="000000"/>
              </w:rPr>
            </w:pPr>
            <w:r w:rsidRPr="00F90445">
              <w:rPr>
                <w:rFonts w:ascii="Calibri" w:eastAsia="Times New Roman" w:hAnsi="Calibri" w:cs="Calibri"/>
                <w:color w:val="000000"/>
              </w:rPr>
              <w:lastRenderedPageBreak/>
              <w:t>Use/applicability of enhanced coverage restriction during registration:</w:t>
            </w:r>
          </w:p>
          <w:p w14:paraId="53A21415" w14:textId="77777777" w:rsidR="0082156B" w:rsidRPr="0074788D" w:rsidRDefault="0082156B" w:rsidP="00564779">
            <w:pPr>
              <w:spacing w:after="0" w:line="240" w:lineRule="auto"/>
              <w:rPr>
                <w:rFonts w:ascii="Calibri" w:eastAsia="Times New Roman" w:hAnsi="Calibri" w:cs="Calibri"/>
                <w:color w:val="000000"/>
              </w:rPr>
            </w:pPr>
            <w:r w:rsidRPr="00F90445">
              <w:rPr>
                <w:rFonts w:ascii="Calibri" w:eastAsia="Times New Roman" w:hAnsi="Calibri" w:cs="Calibri"/>
                <w:color w:val="000000"/>
              </w:rPr>
              <w:t>the AMF receives Enhanced Coverage Restricted information from the UDM (</w:t>
            </w:r>
            <w:proofErr w:type="spellStart"/>
            <w:r w:rsidRPr="00F90445">
              <w:rPr>
                <w:rFonts w:ascii="Calibri" w:eastAsia="Times New Roman" w:hAnsi="Calibri" w:cs="Calibri"/>
                <w:color w:val="000000"/>
              </w:rPr>
              <w:t>Nudm</w:t>
            </w:r>
            <w:proofErr w:type="spellEnd"/>
            <w:r w:rsidRPr="00F90445">
              <w:rPr>
                <w:rFonts w:ascii="Calibri" w:eastAsia="Times New Roman" w:hAnsi="Calibri" w:cs="Calibri"/>
                <w:color w:val="000000"/>
              </w:rPr>
              <w:t xml:space="preserve">_ </w:t>
            </w:r>
            <w:proofErr w:type="spellStart"/>
            <w:r w:rsidRPr="00F90445">
              <w:rPr>
                <w:rFonts w:ascii="Calibri" w:eastAsia="Times New Roman" w:hAnsi="Calibri" w:cs="Calibri"/>
                <w:color w:val="000000"/>
              </w:rPr>
              <w:t>SDM_Update</w:t>
            </w:r>
            <w:proofErr w:type="spellEnd"/>
            <w:r w:rsidRPr="00F90445">
              <w:rPr>
                <w:rFonts w:ascii="Calibri" w:eastAsia="Times New Roman" w:hAnsi="Calibri" w:cs="Calibri"/>
                <w:color w:val="000000"/>
              </w:rPr>
              <w:t xml:space="preserve"> service operation)</w:t>
            </w:r>
          </w:p>
        </w:tc>
        <w:tc>
          <w:tcPr>
            <w:tcW w:w="1842" w:type="dxa"/>
            <w:shd w:val="clear" w:color="auto" w:fill="C5E0B3" w:themeFill="accent6" w:themeFillTint="66"/>
            <w:vAlign w:val="center"/>
          </w:tcPr>
          <w:p w14:paraId="0BE957ED"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11DEE0F6"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4F9C2642" w14:textId="77777777" w:rsidTr="00413AEB">
        <w:trPr>
          <w:cantSplit/>
          <w:trHeight w:val="154"/>
        </w:trPr>
        <w:tc>
          <w:tcPr>
            <w:tcW w:w="846" w:type="dxa"/>
            <w:vMerge/>
            <w:shd w:val="clear" w:color="auto" w:fill="C5E0B3" w:themeFill="accent6" w:themeFillTint="66"/>
            <w:vAlign w:val="center"/>
          </w:tcPr>
          <w:p w14:paraId="0EBAD44D"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06F5767" w14:textId="77777777" w:rsidR="0082156B" w:rsidRPr="00215FE7" w:rsidRDefault="0082156B" w:rsidP="00564779">
            <w:pPr>
              <w:spacing w:after="0" w:line="240" w:lineRule="auto"/>
              <w:rPr>
                <w:rFonts w:ascii="Calibri" w:eastAsia="Times New Roman" w:hAnsi="Calibri" w:cs="Calibri"/>
                <w:color w:val="000000"/>
              </w:rPr>
            </w:pPr>
            <w:r w:rsidRPr="0074788D">
              <w:rPr>
                <w:rFonts w:ascii="Calibri" w:eastAsia="Times New Roman" w:hAnsi="Calibri" w:cs="Calibri"/>
                <w:color w:val="000000"/>
              </w:rPr>
              <w:t>The AMF may receive the extended idle mode DRX cycle length value in the subscription data from the UDM</w:t>
            </w:r>
          </w:p>
        </w:tc>
        <w:tc>
          <w:tcPr>
            <w:tcW w:w="1842" w:type="dxa"/>
            <w:shd w:val="clear" w:color="auto" w:fill="C5E0B3" w:themeFill="accent6" w:themeFillTint="66"/>
            <w:vAlign w:val="center"/>
          </w:tcPr>
          <w:p w14:paraId="3A78E48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4AE50921"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538FB841" w14:textId="77777777" w:rsidTr="00413AEB">
        <w:trPr>
          <w:cantSplit/>
          <w:trHeight w:val="154"/>
        </w:trPr>
        <w:tc>
          <w:tcPr>
            <w:tcW w:w="846" w:type="dxa"/>
            <w:vMerge/>
            <w:shd w:val="clear" w:color="auto" w:fill="C5E0B3" w:themeFill="accent6" w:themeFillTint="66"/>
            <w:vAlign w:val="center"/>
          </w:tcPr>
          <w:p w14:paraId="347481B4"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4A0940E" w14:textId="77777777" w:rsidR="0082156B" w:rsidRPr="0074788D" w:rsidRDefault="0082156B" w:rsidP="00564779">
            <w:pPr>
              <w:spacing w:after="0" w:line="240" w:lineRule="auto"/>
              <w:rPr>
                <w:rFonts w:ascii="Calibri" w:eastAsia="Times New Roman" w:hAnsi="Calibri" w:cs="Calibri"/>
                <w:color w:val="000000"/>
              </w:rPr>
            </w:pPr>
            <w:r w:rsidRPr="00F530A0">
              <w:rPr>
                <w:rFonts w:ascii="Calibri" w:eastAsia="Times New Roman" w:hAnsi="Calibri" w:cs="Calibri"/>
                <w:color w:val="000000"/>
              </w:rPr>
              <w:t>Enhanced Coverage Restriction Control via NEF</w:t>
            </w:r>
          </w:p>
        </w:tc>
        <w:tc>
          <w:tcPr>
            <w:tcW w:w="1842" w:type="dxa"/>
            <w:shd w:val="clear" w:color="auto" w:fill="C5E0B3" w:themeFill="accent6" w:themeFillTint="66"/>
            <w:vAlign w:val="center"/>
          </w:tcPr>
          <w:p w14:paraId="4F5CC9BB"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35B3F376"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3065E01" w14:textId="77777777" w:rsidTr="00413AEB">
        <w:trPr>
          <w:cantSplit/>
          <w:trHeight w:val="154"/>
        </w:trPr>
        <w:tc>
          <w:tcPr>
            <w:tcW w:w="846" w:type="dxa"/>
            <w:vMerge/>
            <w:shd w:val="clear" w:color="auto" w:fill="C5E0B3" w:themeFill="accent6" w:themeFillTint="66"/>
            <w:vAlign w:val="center"/>
          </w:tcPr>
          <w:p w14:paraId="4B9C6CE8"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4B0ACB36" w14:textId="77777777" w:rsidR="0082156B" w:rsidRPr="00F530A0" w:rsidRDefault="0082156B" w:rsidP="00564779">
            <w:pPr>
              <w:spacing w:after="0" w:line="240" w:lineRule="auto"/>
              <w:rPr>
                <w:rFonts w:ascii="Calibri" w:eastAsia="Times New Roman" w:hAnsi="Calibri" w:cs="Calibri"/>
                <w:color w:val="000000"/>
              </w:rPr>
            </w:pPr>
            <w:r w:rsidRPr="00DD6960">
              <w:rPr>
                <w:rFonts w:ascii="Calibri" w:eastAsia="Times New Roman" w:hAnsi="Calibri" w:cs="Calibri"/>
                <w:color w:val="000000"/>
              </w:rPr>
              <w:t>Enhanced Coverage Restriction Control via NEF (to query, enable/disable)</w:t>
            </w:r>
          </w:p>
        </w:tc>
        <w:tc>
          <w:tcPr>
            <w:tcW w:w="1842" w:type="dxa"/>
            <w:shd w:val="clear" w:color="auto" w:fill="C5E0B3" w:themeFill="accent6" w:themeFillTint="66"/>
            <w:vAlign w:val="center"/>
          </w:tcPr>
          <w:p w14:paraId="7822A2AB"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63C761F8"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4DD9E60" w14:textId="77777777" w:rsidTr="00413AEB">
        <w:trPr>
          <w:cantSplit/>
          <w:trHeight w:val="154"/>
        </w:trPr>
        <w:tc>
          <w:tcPr>
            <w:tcW w:w="846" w:type="dxa"/>
            <w:vMerge/>
            <w:shd w:val="clear" w:color="auto" w:fill="C5E0B3" w:themeFill="accent6" w:themeFillTint="66"/>
            <w:vAlign w:val="center"/>
          </w:tcPr>
          <w:p w14:paraId="56513051"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03B77942" w14:textId="77777777" w:rsidR="0082156B" w:rsidRPr="00DD6960" w:rsidRDefault="0082156B" w:rsidP="00564779">
            <w:pPr>
              <w:spacing w:after="0" w:line="240" w:lineRule="auto"/>
              <w:rPr>
                <w:rFonts w:ascii="Calibri" w:eastAsia="Times New Roman" w:hAnsi="Calibri" w:cs="Calibri"/>
                <w:color w:val="000000"/>
              </w:rPr>
            </w:pPr>
            <w:r w:rsidRPr="00642EFF">
              <w:rPr>
                <w:rFonts w:ascii="Calibri" w:eastAsia="Times New Roman" w:hAnsi="Calibri" w:cs="Calibri"/>
                <w:color w:val="000000"/>
              </w:rPr>
              <w:t>Subscribing</w:t>
            </w:r>
            <w:r>
              <w:rPr>
                <w:rFonts w:ascii="Calibri" w:eastAsia="Times New Roman" w:hAnsi="Calibri" w:cs="Calibri"/>
                <w:color w:val="000000"/>
              </w:rPr>
              <w:t>, r</w:t>
            </w:r>
            <w:r w:rsidRPr="00642EFF">
              <w:rPr>
                <w:rFonts w:ascii="Calibri" w:eastAsia="Times New Roman" w:hAnsi="Calibri" w:cs="Calibri"/>
                <w:color w:val="000000"/>
              </w:rPr>
              <w:t>eporting</w:t>
            </w:r>
            <w:r>
              <w:rPr>
                <w:rFonts w:ascii="Calibri" w:eastAsia="Times New Roman" w:hAnsi="Calibri" w:cs="Calibri"/>
                <w:color w:val="000000"/>
              </w:rPr>
              <w:t>, and unsubscribing</w:t>
            </w:r>
            <w:r w:rsidRPr="00642EFF">
              <w:rPr>
                <w:rFonts w:ascii="Calibri" w:eastAsia="Times New Roman" w:hAnsi="Calibri" w:cs="Calibri"/>
                <w:color w:val="000000"/>
              </w:rPr>
              <w:t xml:space="preserve"> to CN type change event</w:t>
            </w:r>
          </w:p>
        </w:tc>
        <w:tc>
          <w:tcPr>
            <w:tcW w:w="1842" w:type="dxa"/>
            <w:shd w:val="clear" w:color="auto" w:fill="C5E0B3" w:themeFill="accent6" w:themeFillTint="66"/>
            <w:vAlign w:val="center"/>
          </w:tcPr>
          <w:p w14:paraId="30B386A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242B9C5"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B4B7BD7" w14:textId="77777777" w:rsidTr="00413AEB">
        <w:trPr>
          <w:cantSplit/>
          <w:trHeight w:val="154"/>
        </w:trPr>
        <w:tc>
          <w:tcPr>
            <w:tcW w:w="846" w:type="dxa"/>
            <w:vMerge/>
            <w:shd w:val="clear" w:color="auto" w:fill="C5E0B3" w:themeFill="accent6" w:themeFillTint="66"/>
            <w:vAlign w:val="center"/>
          </w:tcPr>
          <w:p w14:paraId="45117A41"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4A8BDDFD" w14:textId="77777777" w:rsidR="0082156B" w:rsidRPr="00642EFF" w:rsidRDefault="0082156B" w:rsidP="00564779">
            <w:pPr>
              <w:spacing w:after="0" w:line="240" w:lineRule="auto"/>
              <w:rPr>
                <w:rFonts w:ascii="Calibri" w:eastAsia="Times New Roman" w:hAnsi="Calibri" w:cs="Calibri"/>
                <w:color w:val="000000"/>
              </w:rPr>
            </w:pPr>
            <w:r w:rsidRPr="00013E78">
              <w:rPr>
                <w:rFonts w:ascii="Calibri" w:eastAsia="Times New Roman" w:hAnsi="Calibri" w:cs="Calibri"/>
                <w:color w:val="000000"/>
              </w:rPr>
              <w:t xml:space="preserve">The </w:t>
            </w:r>
            <w:proofErr w:type="spellStart"/>
            <w:r w:rsidRPr="00013E78">
              <w:rPr>
                <w:rFonts w:ascii="Calibri" w:eastAsia="Times New Roman" w:hAnsi="Calibri" w:cs="Calibri"/>
                <w:color w:val="000000"/>
              </w:rPr>
              <w:t>Nudm_ParameterProvision</w:t>
            </w:r>
            <w:proofErr w:type="spellEnd"/>
            <w:r w:rsidRPr="00013E78">
              <w:rPr>
                <w:rFonts w:ascii="Calibri" w:eastAsia="Times New Roman" w:hAnsi="Calibri" w:cs="Calibri"/>
                <w:color w:val="000000"/>
              </w:rPr>
              <w:t xml:space="preserve"> (update, create, delete) service to contain the following parameters: Network Configuration parameters</w:t>
            </w:r>
            <w:r>
              <w:rPr>
                <w:rFonts w:ascii="Calibri" w:eastAsia="Times New Roman" w:hAnsi="Calibri" w:cs="Calibri"/>
                <w:color w:val="000000"/>
              </w:rPr>
              <w:t>,</w:t>
            </w:r>
            <w:r w:rsidRPr="00013E78">
              <w:rPr>
                <w:rFonts w:ascii="Calibri" w:eastAsia="Times New Roman" w:hAnsi="Calibri" w:cs="Calibri"/>
                <w:color w:val="000000"/>
              </w:rPr>
              <w:t xml:space="preserve"> Validity time</w:t>
            </w:r>
            <w:r>
              <w:rPr>
                <w:rFonts w:ascii="Calibri" w:eastAsia="Times New Roman" w:hAnsi="Calibri" w:cs="Calibri"/>
                <w:color w:val="000000"/>
              </w:rPr>
              <w:t xml:space="preserve">, </w:t>
            </w:r>
            <w:r w:rsidRPr="00013E78">
              <w:rPr>
                <w:rFonts w:ascii="Calibri" w:eastAsia="Times New Roman" w:hAnsi="Calibri" w:cs="Calibri"/>
                <w:color w:val="000000"/>
              </w:rPr>
              <w:t>Maximum Response Time and Maximum Latency</w:t>
            </w:r>
            <w:r w:rsidRPr="00013E78">
              <w:rPr>
                <w:rFonts w:ascii="Calibri" w:eastAsia="Times New Roman" w:hAnsi="Calibri" w:cs="Calibri"/>
                <w:color w:val="000000"/>
              </w:rPr>
              <w:tab/>
            </w:r>
          </w:p>
        </w:tc>
        <w:tc>
          <w:tcPr>
            <w:tcW w:w="1842" w:type="dxa"/>
            <w:shd w:val="clear" w:color="auto" w:fill="C5E0B3" w:themeFill="accent6" w:themeFillTint="66"/>
            <w:vAlign w:val="center"/>
          </w:tcPr>
          <w:p w14:paraId="72D00C99"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328033AE"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96F7F76" w14:textId="77777777" w:rsidTr="00413AEB">
        <w:trPr>
          <w:cantSplit/>
          <w:trHeight w:val="154"/>
        </w:trPr>
        <w:tc>
          <w:tcPr>
            <w:tcW w:w="846" w:type="dxa"/>
            <w:vMerge/>
            <w:shd w:val="clear" w:color="auto" w:fill="C5E0B3" w:themeFill="accent6" w:themeFillTint="66"/>
            <w:vAlign w:val="center"/>
          </w:tcPr>
          <w:p w14:paraId="19DADAF3"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C0E48DB" w14:textId="77777777" w:rsidR="0082156B" w:rsidRPr="00013E78" w:rsidRDefault="0082156B" w:rsidP="00564779">
            <w:pPr>
              <w:spacing w:after="0" w:line="240" w:lineRule="auto"/>
              <w:rPr>
                <w:rFonts w:ascii="Calibri" w:eastAsia="Times New Roman" w:hAnsi="Calibri" w:cs="Calibri"/>
                <w:color w:val="000000"/>
              </w:rPr>
            </w:pPr>
            <w:r w:rsidRPr="00013E78">
              <w:rPr>
                <w:rFonts w:ascii="Calibri" w:eastAsia="Times New Roman" w:hAnsi="Calibri" w:cs="Calibri"/>
                <w:color w:val="000000"/>
              </w:rPr>
              <w:t xml:space="preserve">The </w:t>
            </w:r>
            <w:proofErr w:type="spellStart"/>
            <w:r w:rsidRPr="00013E78">
              <w:rPr>
                <w:rFonts w:ascii="Calibri" w:eastAsia="Times New Roman" w:hAnsi="Calibri" w:cs="Calibri"/>
                <w:color w:val="000000"/>
              </w:rPr>
              <w:t>Nudm_SubscriberDataManagement</w:t>
            </w:r>
            <w:proofErr w:type="spellEnd"/>
            <w:r w:rsidRPr="00013E78">
              <w:rPr>
                <w:rFonts w:ascii="Calibri" w:eastAsia="Times New Roman" w:hAnsi="Calibri" w:cs="Calibri"/>
                <w:color w:val="000000"/>
              </w:rPr>
              <w:t xml:space="preserve"> service to now contain:</w:t>
            </w:r>
            <w:r>
              <w:rPr>
                <w:rFonts w:ascii="Calibri" w:eastAsia="Times New Roman" w:hAnsi="Calibri" w:cs="Calibri"/>
                <w:color w:val="000000"/>
              </w:rPr>
              <w:t xml:space="preserve"> </w:t>
            </w:r>
            <w:r w:rsidRPr="00013E78">
              <w:rPr>
                <w:rFonts w:ascii="Calibri" w:eastAsia="Times New Roman" w:hAnsi="Calibri" w:cs="Calibri"/>
                <w:color w:val="000000"/>
              </w:rPr>
              <w:t>1) As part of Access and Mobility Subscription data the AMF-Associated Network Configuration parameters</w:t>
            </w:r>
            <w:r>
              <w:rPr>
                <w:rFonts w:ascii="Calibri" w:eastAsia="Times New Roman" w:hAnsi="Calibri" w:cs="Calibri"/>
                <w:color w:val="000000"/>
              </w:rPr>
              <w:t xml:space="preserve"> </w:t>
            </w:r>
            <w:r w:rsidRPr="00013E78">
              <w:rPr>
                <w:rFonts w:ascii="Calibri" w:eastAsia="Times New Roman" w:hAnsi="Calibri" w:cs="Calibri"/>
                <w:color w:val="000000"/>
              </w:rPr>
              <w:t>2) As part of Session Management Subscription data the SMF-Associated Network Configuration parameters</w:t>
            </w:r>
          </w:p>
        </w:tc>
        <w:tc>
          <w:tcPr>
            <w:tcW w:w="1842" w:type="dxa"/>
            <w:shd w:val="clear" w:color="auto" w:fill="C5E0B3" w:themeFill="accent6" w:themeFillTint="66"/>
            <w:vAlign w:val="center"/>
          </w:tcPr>
          <w:p w14:paraId="4B0DFCA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2A39A9D"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989D38A" w14:textId="77777777" w:rsidTr="00413AEB">
        <w:trPr>
          <w:cantSplit/>
          <w:trHeight w:val="154"/>
        </w:trPr>
        <w:tc>
          <w:tcPr>
            <w:tcW w:w="846" w:type="dxa"/>
            <w:vMerge/>
            <w:shd w:val="clear" w:color="auto" w:fill="C5E0B3" w:themeFill="accent6" w:themeFillTint="66"/>
            <w:vAlign w:val="center"/>
          </w:tcPr>
          <w:p w14:paraId="15798040"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139DB6F" w14:textId="77777777" w:rsidR="0082156B" w:rsidRPr="006127FE" w:rsidRDefault="0082156B" w:rsidP="00564779">
            <w:pPr>
              <w:spacing w:after="0" w:line="240" w:lineRule="auto"/>
              <w:rPr>
                <w:rFonts w:ascii="Calibri" w:eastAsia="Times New Roman" w:hAnsi="Calibri" w:cs="Calibri"/>
                <w:color w:val="000000"/>
              </w:rPr>
            </w:pPr>
            <w:r w:rsidRPr="006127FE">
              <w:rPr>
                <w:rFonts w:ascii="Calibri" w:eastAsia="Times New Roman" w:hAnsi="Calibri" w:cs="Calibri"/>
                <w:color w:val="000000"/>
              </w:rPr>
              <w:t xml:space="preserve">1) Update the </w:t>
            </w:r>
            <w:proofErr w:type="spellStart"/>
            <w:r w:rsidRPr="006127FE">
              <w:rPr>
                <w:rFonts w:ascii="Calibri" w:eastAsia="Times New Roman" w:hAnsi="Calibri" w:cs="Calibri"/>
                <w:color w:val="000000"/>
              </w:rPr>
              <w:t>Nudm_EventExposure_Subscribe</w:t>
            </w:r>
            <w:proofErr w:type="spellEnd"/>
            <w:r w:rsidRPr="006127FE">
              <w:rPr>
                <w:rFonts w:ascii="Calibri" w:eastAsia="Times New Roman" w:hAnsi="Calibri" w:cs="Calibri"/>
                <w:color w:val="000000"/>
              </w:rPr>
              <w:t xml:space="preserve"> Request to support the Downlink delivery status events (see notes). This is used by the NEF.</w:t>
            </w:r>
          </w:p>
          <w:p w14:paraId="53A41667" w14:textId="77777777" w:rsidR="0082156B" w:rsidRPr="006127FE" w:rsidRDefault="0082156B" w:rsidP="00564779">
            <w:pPr>
              <w:spacing w:after="0" w:line="240" w:lineRule="auto"/>
              <w:rPr>
                <w:rFonts w:ascii="Calibri" w:eastAsia="Times New Roman" w:hAnsi="Calibri" w:cs="Calibri"/>
                <w:color w:val="000000"/>
              </w:rPr>
            </w:pPr>
            <w:r w:rsidRPr="006127FE">
              <w:rPr>
                <w:rFonts w:ascii="Calibri" w:eastAsia="Times New Roman" w:hAnsi="Calibri" w:cs="Calibri"/>
                <w:color w:val="000000"/>
              </w:rPr>
              <w:t>2) Add new event type "PDU SESSION STATUS"</w:t>
            </w:r>
          </w:p>
          <w:p w14:paraId="58FC489B" w14:textId="77777777" w:rsidR="0082156B" w:rsidRPr="00013E78" w:rsidRDefault="0082156B" w:rsidP="00564779">
            <w:pPr>
              <w:spacing w:after="0" w:line="240" w:lineRule="auto"/>
              <w:rPr>
                <w:rFonts w:ascii="Calibri" w:eastAsia="Times New Roman" w:hAnsi="Calibri" w:cs="Calibri"/>
                <w:color w:val="000000"/>
              </w:rPr>
            </w:pPr>
            <w:r w:rsidRPr="006127FE">
              <w:rPr>
                <w:rFonts w:ascii="Calibri" w:eastAsia="Times New Roman" w:hAnsi="Calibri" w:cs="Calibri"/>
                <w:color w:val="000000"/>
              </w:rPr>
              <w:t>3) Add monitoring of Maximum Detection Time for "LOSS_OF_CONNECTIVITY" and of Maximum Latency, Maximum Response Time and/or Suggested number of downlink packets for "UE_RECHABILITY"</w:t>
            </w:r>
          </w:p>
        </w:tc>
        <w:tc>
          <w:tcPr>
            <w:tcW w:w="1842" w:type="dxa"/>
            <w:shd w:val="clear" w:color="auto" w:fill="C5E0B3" w:themeFill="accent6" w:themeFillTint="66"/>
            <w:vAlign w:val="center"/>
          </w:tcPr>
          <w:p w14:paraId="617A3E52"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29B5ABBA"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B4D6D4B" w14:textId="77777777" w:rsidTr="00413AEB">
        <w:trPr>
          <w:cantSplit/>
          <w:trHeight w:val="154"/>
        </w:trPr>
        <w:tc>
          <w:tcPr>
            <w:tcW w:w="846" w:type="dxa"/>
            <w:vMerge/>
            <w:shd w:val="clear" w:color="auto" w:fill="C5E0B3" w:themeFill="accent6" w:themeFillTint="66"/>
            <w:vAlign w:val="center"/>
          </w:tcPr>
          <w:p w14:paraId="77852E38"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4B4B196C" w14:textId="77777777" w:rsidR="0082156B" w:rsidRPr="006127FE" w:rsidRDefault="0082156B" w:rsidP="00564779">
            <w:pPr>
              <w:spacing w:after="0" w:line="240" w:lineRule="auto"/>
              <w:rPr>
                <w:rFonts w:ascii="Calibri" w:eastAsia="Times New Roman" w:hAnsi="Calibri" w:cs="Calibri"/>
                <w:color w:val="000000"/>
              </w:rPr>
            </w:pPr>
            <w:r w:rsidRPr="00912E36">
              <w:rPr>
                <w:rFonts w:ascii="Calibri" w:eastAsia="Times New Roman" w:hAnsi="Calibri" w:cs="Calibri"/>
                <w:color w:val="000000"/>
              </w:rPr>
              <w:t>The Session Management Subscription data to now contain “PDU Session continuity at inter RAT mobility”</w:t>
            </w:r>
          </w:p>
        </w:tc>
        <w:tc>
          <w:tcPr>
            <w:tcW w:w="1842" w:type="dxa"/>
            <w:shd w:val="clear" w:color="auto" w:fill="C5E0B3" w:themeFill="accent6" w:themeFillTint="66"/>
            <w:vAlign w:val="center"/>
          </w:tcPr>
          <w:p w14:paraId="1B1B2079"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AB98C6F"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6E87F6DF" w14:textId="77777777" w:rsidTr="00413AEB">
        <w:trPr>
          <w:cantSplit/>
          <w:trHeight w:val="154"/>
        </w:trPr>
        <w:tc>
          <w:tcPr>
            <w:tcW w:w="846" w:type="dxa"/>
            <w:vMerge/>
            <w:shd w:val="clear" w:color="auto" w:fill="C5E0B3" w:themeFill="accent6" w:themeFillTint="66"/>
            <w:vAlign w:val="center"/>
          </w:tcPr>
          <w:p w14:paraId="2466B089"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28F4CE4" w14:textId="77777777" w:rsidR="0082156B" w:rsidRPr="00912E36"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During PDU session establishment, the SMF providing RDS Configuration information to the UPF</w:t>
            </w:r>
          </w:p>
        </w:tc>
        <w:tc>
          <w:tcPr>
            <w:tcW w:w="1842" w:type="dxa"/>
            <w:shd w:val="clear" w:color="auto" w:fill="C5E0B3" w:themeFill="accent6" w:themeFillTint="66"/>
            <w:vAlign w:val="center"/>
          </w:tcPr>
          <w:p w14:paraId="1E85877E"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03ABBD40"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976CC2C" w14:textId="77777777" w:rsidTr="00413AEB">
        <w:trPr>
          <w:cantSplit/>
          <w:trHeight w:val="154"/>
        </w:trPr>
        <w:tc>
          <w:tcPr>
            <w:tcW w:w="846" w:type="dxa"/>
            <w:vMerge/>
            <w:shd w:val="clear" w:color="auto" w:fill="C5E0B3" w:themeFill="accent6" w:themeFillTint="66"/>
            <w:vAlign w:val="center"/>
          </w:tcPr>
          <w:p w14:paraId="7116B2CF"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0ED69B53" w14:textId="77777777" w:rsidR="0082156B" w:rsidRPr="00376820" w:rsidRDefault="0082156B" w:rsidP="00564779">
            <w:pPr>
              <w:spacing w:after="0" w:line="240" w:lineRule="auto"/>
              <w:rPr>
                <w:rFonts w:ascii="Calibri" w:eastAsia="Times New Roman" w:hAnsi="Calibri" w:cs="Calibri"/>
                <w:color w:val="000000"/>
              </w:rPr>
            </w:pPr>
            <w:r w:rsidRPr="00376820">
              <w:rPr>
                <w:rFonts w:ascii="Calibri" w:eastAsia="Times New Roman" w:hAnsi="Calibri" w:cs="Calibri"/>
                <w:color w:val="000000"/>
              </w:rPr>
              <w:t xml:space="preserve">Enhance the </w:t>
            </w:r>
            <w:proofErr w:type="spellStart"/>
            <w:r w:rsidRPr="00376820">
              <w:rPr>
                <w:rFonts w:ascii="Calibri" w:eastAsia="Times New Roman" w:hAnsi="Calibri" w:cs="Calibri"/>
                <w:color w:val="000000"/>
              </w:rPr>
              <w:t>Nudm_SubscriberDataManagement</w:t>
            </w:r>
            <w:proofErr w:type="spellEnd"/>
            <w:r w:rsidRPr="00376820">
              <w:rPr>
                <w:rFonts w:ascii="Calibri" w:eastAsia="Times New Roman" w:hAnsi="Calibri" w:cs="Calibri"/>
                <w:color w:val="000000"/>
              </w:rPr>
              <w:t xml:space="preserve"> service to now contain the Expected UE </w:t>
            </w:r>
            <w:proofErr w:type="spellStart"/>
            <w:r w:rsidRPr="00376820">
              <w:rPr>
                <w:rFonts w:ascii="Calibri" w:eastAsia="Times New Roman" w:hAnsi="Calibri" w:cs="Calibri"/>
                <w:color w:val="000000"/>
              </w:rPr>
              <w:t>Behaviour</w:t>
            </w:r>
            <w:proofErr w:type="spellEnd"/>
            <w:r w:rsidRPr="00376820">
              <w:rPr>
                <w:rFonts w:ascii="Calibri" w:eastAsia="Times New Roman" w:hAnsi="Calibri" w:cs="Calibri"/>
                <w:color w:val="000000"/>
              </w:rPr>
              <w:t xml:space="preserve"> with the new parameters:</w:t>
            </w:r>
          </w:p>
          <w:p w14:paraId="5A1176D3" w14:textId="77777777" w:rsidR="0082156B" w:rsidRPr="00215FE7" w:rsidRDefault="0082156B" w:rsidP="00564779">
            <w:pPr>
              <w:spacing w:after="0" w:line="240" w:lineRule="auto"/>
              <w:rPr>
                <w:rFonts w:ascii="Calibri" w:eastAsia="Times New Roman" w:hAnsi="Calibri" w:cs="Calibri"/>
                <w:color w:val="000000"/>
              </w:rPr>
            </w:pPr>
            <w:r w:rsidRPr="00376820">
              <w:rPr>
                <w:rFonts w:ascii="Calibri" w:eastAsia="Times New Roman" w:hAnsi="Calibri" w:cs="Calibri"/>
                <w:color w:val="000000"/>
              </w:rPr>
              <w:t xml:space="preserve">- the parameters are classified into AMF-Associated parameters and SMF-Associated parameters and forwarded to the AMF and SMF, respectively, using the </w:t>
            </w:r>
            <w:proofErr w:type="spellStart"/>
            <w:r w:rsidRPr="00376820">
              <w:rPr>
                <w:rFonts w:ascii="Calibri" w:eastAsia="Times New Roman" w:hAnsi="Calibri" w:cs="Calibri"/>
                <w:color w:val="000000"/>
              </w:rPr>
              <w:t>Nudm_SubscriberDataManagement</w:t>
            </w:r>
            <w:proofErr w:type="spellEnd"/>
            <w:r w:rsidRPr="00376820">
              <w:rPr>
                <w:rFonts w:ascii="Calibri" w:eastAsia="Times New Roman" w:hAnsi="Calibri" w:cs="Calibri"/>
                <w:color w:val="000000"/>
              </w:rPr>
              <w:t xml:space="preserve"> (SDM)_Notification service</w:t>
            </w:r>
          </w:p>
        </w:tc>
        <w:tc>
          <w:tcPr>
            <w:tcW w:w="1842" w:type="dxa"/>
            <w:shd w:val="clear" w:color="auto" w:fill="C5E0B3" w:themeFill="accent6" w:themeFillTint="66"/>
            <w:vAlign w:val="center"/>
          </w:tcPr>
          <w:p w14:paraId="6B0854EA"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39AE9429"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68A3FF1" w14:textId="77777777" w:rsidTr="00413AEB">
        <w:trPr>
          <w:cantSplit/>
          <w:trHeight w:val="154"/>
        </w:trPr>
        <w:tc>
          <w:tcPr>
            <w:tcW w:w="846" w:type="dxa"/>
            <w:vMerge/>
            <w:shd w:val="clear" w:color="auto" w:fill="C5E0B3" w:themeFill="accent6" w:themeFillTint="66"/>
            <w:vAlign w:val="center"/>
          </w:tcPr>
          <w:p w14:paraId="5D83A7AC"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EC45CB6" w14:textId="77777777" w:rsidR="0082156B" w:rsidRPr="00F32A35" w:rsidRDefault="0082156B" w:rsidP="00564779">
            <w:pPr>
              <w:spacing w:after="0" w:line="240" w:lineRule="auto"/>
              <w:rPr>
                <w:rFonts w:ascii="Calibri" w:eastAsia="Times New Roman" w:hAnsi="Calibri" w:cs="Calibri"/>
                <w:color w:val="000000"/>
              </w:rPr>
            </w:pPr>
            <w:r w:rsidRPr="00F32A35">
              <w:rPr>
                <w:rFonts w:ascii="Calibri" w:eastAsia="Times New Roman" w:hAnsi="Calibri" w:cs="Calibri"/>
                <w:color w:val="000000"/>
              </w:rPr>
              <w:t xml:space="preserve">During registration for SMS, the AMF includes the RAT Type in the </w:t>
            </w:r>
            <w:proofErr w:type="spellStart"/>
            <w:r w:rsidRPr="00F32A35">
              <w:rPr>
                <w:rFonts w:ascii="Calibri" w:eastAsia="Times New Roman" w:hAnsi="Calibri" w:cs="Calibri"/>
                <w:color w:val="000000"/>
              </w:rPr>
              <w:t>Nsmsf_SMService</w:t>
            </w:r>
            <w:proofErr w:type="spellEnd"/>
            <w:r w:rsidRPr="00F32A35">
              <w:rPr>
                <w:rFonts w:ascii="Calibri" w:eastAsia="Times New Roman" w:hAnsi="Calibri" w:cs="Calibri"/>
                <w:color w:val="000000"/>
              </w:rPr>
              <w:t xml:space="preserve"> Activate as described below:</w:t>
            </w:r>
          </w:p>
          <w:p w14:paraId="6E2562D1" w14:textId="77777777" w:rsidR="0082156B" w:rsidRPr="00376820" w:rsidRDefault="0082156B" w:rsidP="00564779">
            <w:pPr>
              <w:spacing w:after="0" w:line="240" w:lineRule="auto"/>
              <w:rPr>
                <w:rFonts w:ascii="Calibri" w:eastAsia="Times New Roman" w:hAnsi="Calibri" w:cs="Calibri"/>
                <w:color w:val="000000"/>
              </w:rPr>
            </w:pPr>
            <w:r w:rsidRPr="00F32A35">
              <w:rPr>
                <w:rFonts w:ascii="Calibri" w:eastAsia="Times New Roman" w:hAnsi="Calibri" w:cs="Calibri"/>
                <w:color w:val="000000"/>
              </w:rPr>
              <w:t xml:space="preserve">"The AMF invokes </w:t>
            </w:r>
            <w:proofErr w:type="spellStart"/>
            <w:r w:rsidRPr="00F32A35">
              <w:rPr>
                <w:rFonts w:ascii="Calibri" w:eastAsia="Times New Roman" w:hAnsi="Calibri" w:cs="Calibri"/>
                <w:color w:val="000000"/>
              </w:rPr>
              <w:t>Nsmsf_SMService_Activate</w:t>
            </w:r>
            <w:proofErr w:type="spellEnd"/>
            <w:r w:rsidRPr="00F32A35">
              <w:rPr>
                <w:rFonts w:ascii="Calibri" w:eastAsia="Times New Roman" w:hAnsi="Calibri" w:cs="Calibri"/>
                <w:color w:val="000000"/>
              </w:rPr>
              <w:t xml:space="preserve"> service operation from the SMSF. The invocation includes AMF address, Access Type, RAT Type, Trace Requirements, GPSI (if available) and SUPI. AMF uses the SMSF Information derived from step 3. Trace Requirements is provided if it has been received by AMF as part of subscription data"</w:t>
            </w:r>
          </w:p>
        </w:tc>
        <w:tc>
          <w:tcPr>
            <w:tcW w:w="1842" w:type="dxa"/>
            <w:shd w:val="clear" w:color="auto" w:fill="C5E0B3" w:themeFill="accent6" w:themeFillTint="66"/>
            <w:vAlign w:val="center"/>
          </w:tcPr>
          <w:p w14:paraId="2B4CEEAD"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416D3B57"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70CA5299" w14:textId="77777777" w:rsidTr="00413AEB">
        <w:trPr>
          <w:cantSplit/>
          <w:trHeight w:val="154"/>
        </w:trPr>
        <w:tc>
          <w:tcPr>
            <w:tcW w:w="846" w:type="dxa"/>
            <w:vMerge/>
            <w:shd w:val="clear" w:color="auto" w:fill="C5E0B3" w:themeFill="accent6" w:themeFillTint="66"/>
            <w:vAlign w:val="center"/>
          </w:tcPr>
          <w:p w14:paraId="50C3B107"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E6B4762" w14:textId="77777777" w:rsidR="0082156B" w:rsidRPr="00F32A35" w:rsidRDefault="0082156B" w:rsidP="00564779">
            <w:pPr>
              <w:spacing w:after="0" w:line="240" w:lineRule="auto"/>
              <w:rPr>
                <w:rFonts w:ascii="Calibri" w:eastAsia="Times New Roman" w:hAnsi="Calibri" w:cs="Calibri"/>
                <w:color w:val="000000"/>
              </w:rPr>
            </w:pPr>
            <w:r w:rsidRPr="000E6C59">
              <w:rPr>
                <w:rFonts w:ascii="Calibri" w:eastAsia="Times New Roman" w:hAnsi="Calibri" w:cs="Calibri"/>
                <w:color w:val="000000"/>
              </w:rPr>
              <w:t xml:space="preserve">For MO MSISDN-less SMS, the NEF uses the SUPI and </w:t>
            </w:r>
            <w:proofErr w:type="spellStart"/>
            <w:r w:rsidRPr="000E6C59">
              <w:rPr>
                <w:rFonts w:ascii="Calibri" w:eastAsia="Times New Roman" w:hAnsi="Calibri" w:cs="Calibri"/>
                <w:color w:val="000000"/>
              </w:rPr>
              <w:t>Appliation</w:t>
            </w:r>
            <w:proofErr w:type="spellEnd"/>
            <w:r w:rsidRPr="000E6C59">
              <w:rPr>
                <w:rFonts w:ascii="Calibri" w:eastAsia="Times New Roman" w:hAnsi="Calibri" w:cs="Calibri"/>
                <w:color w:val="000000"/>
              </w:rPr>
              <w:t xml:space="preserve"> Port ID to get a GPSI from the UDM</w:t>
            </w:r>
          </w:p>
        </w:tc>
        <w:tc>
          <w:tcPr>
            <w:tcW w:w="1842" w:type="dxa"/>
            <w:shd w:val="clear" w:color="auto" w:fill="C5E0B3" w:themeFill="accent6" w:themeFillTint="66"/>
            <w:vAlign w:val="center"/>
          </w:tcPr>
          <w:p w14:paraId="749E85BE"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007DAFB5"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6E824048" w14:textId="77777777" w:rsidTr="00413AEB">
        <w:trPr>
          <w:cantSplit/>
          <w:trHeight w:val="154"/>
        </w:trPr>
        <w:tc>
          <w:tcPr>
            <w:tcW w:w="846" w:type="dxa"/>
            <w:vMerge/>
            <w:shd w:val="clear" w:color="auto" w:fill="C5E0B3" w:themeFill="accent6" w:themeFillTint="66"/>
            <w:vAlign w:val="center"/>
          </w:tcPr>
          <w:p w14:paraId="1CCF98FE" w14:textId="77777777" w:rsidR="0082156B"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632D0C62" w14:textId="77777777" w:rsidR="0082156B" w:rsidRPr="00F530A0" w:rsidRDefault="0082156B" w:rsidP="00564779">
            <w:pPr>
              <w:spacing w:after="0" w:line="240" w:lineRule="auto"/>
              <w:rPr>
                <w:rFonts w:ascii="Calibri" w:eastAsia="Times New Roman" w:hAnsi="Calibri" w:cs="Calibri"/>
                <w:color w:val="000000"/>
              </w:rPr>
            </w:pPr>
            <w:r w:rsidRPr="00EA496B">
              <w:rPr>
                <w:rFonts w:ascii="Calibri" w:eastAsia="Times New Roman" w:hAnsi="Calibri" w:cs="Calibri"/>
                <w:color w:val="000000"/>
              </w:rPr>
              <w:t xml:space="preserve">The Access and Mobility Subscription data to include the NB-IoT UE priority (Numerical value used by the NG-RAN to </w:t>
            </w:r>
            <w:proofErr w:type="spellStart"/>
            <w:r w:rsidRPr="00EA496B">
              <w:rPr>
                <w:rFonts w:ascii="Calibri" w:eastAsia="Times New Roman" w:hAnsi="Calibri" w:cs="Calibri"/>
                <w:color w:val="000000"/>
              </w:rPr>
              <w:t>prioritise</w:t>
            </w:r>
            <w:proofErr w:type="spellEnd"/>
            <w:r w:rsidRPr="00EA496B">
              <w:rPr>
                <w:rFonts w:ascii="Calibri" w:eastAsia="Times New Roman" w:hAnsi="Calibri" w:cs="Calibri"/>
                <w:color w:val="000000"/>
              </w:rPr>
              <w:t xml:space="preserve"> between UEs accessing via NB-IoT)</w:t>
            </w:r>
            <w:r>
              <w:rPr>
                <w:rFonts w:ascii="Calibri" w:eastAsia="Times New Roman" w:hAnsi="Calibri" w:cs="Calibri"/>
                <w:color w:val="000000"/>
              </w:rPr>
              <w:t xml:space="preserve">. Open issue: </w:t>
            </w:r>
            <w:r w:rsidRPr="00DD63A0">
              <w:rPr>
                <w:rFonts w:ascii="Calibri" w:eastAsia="Times New Roman" w:hAnsi="Calibri" w:cs="Calibri"/>
                <w:color w:val="000000"/>
              </w:rPr>
              <w:t xml:space="preserve">The range of the value of type </w:t>
            </w:r>
            <w:proofErr w:type="spellStart"/>
            <w:r w:rsidRPr="00DD63A0">
              <w:rPr>
                <w:rFonts w:ascii="Calibri" w:eastAsia="Times New Roman" w:hAnsi="Calibri" w:cs="Calibri"/>
                <w:color w:val="000000"/>
              </w:rPr>
              <w:t>NbIoTUePriority</w:t>
            </w:r>
            <w:proofErr w:type="spellEnd"/>
            <w:r w:rsidRPr="00DD63A0">
              <w:rPr>
                <w:rFonts w:ascii="Calibri" w:eastAsia="Times New Roman" w:hAnsi="Calibri" w:cs="Calibri"/>
                <w:color w:val="000000"/>
              </w:rPr>
              <w:t xml:space="preserve"> may depend on the RAN’s decision, it is FFS</w:t>
            </w:r>
          </w:p>
        </w:tc>
        <w:tc>
          <w:tcPr>
            <w:tcW w:w="1842" w:type="dxa"/>
            <w:shd w:val="clear" w:color="auto" w:fill="C5E0B3" w:themeFill="accent6" w:themeFillTint="66"/>
            <w:vAlign w:val="center"/>
          </w:tcPr>
          <w:p w14:paraId="5240E9B6"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 xml:space="preserve">Prev. contributions to C4#93: </w:t>
            </w:r>
          </w:p>
          <w:p w14:paraId="1F52CA5A" w14:textId="77777777" w:rsidR="0082156B" w:rsidRPr="00A540E0" w:rsidRDefault="00CA3B04" w:rsidP="00564779">
            <w:pPr>
              <w:rPr>
                <w:rFonts w:ascii="Calibri" w:eastAsia="Times New Roman" w:hAnsi="Calibri" w:cs="Calibri"/>
                <w:color w:val="000000"/>
              </w:rPr>
            </w:pPr>
            <w:hyperlink r:id="rId14" w:history="1">
              <w:r w:rsidR="0082156B" w:rsidRPr="00A540E0">
                <w:rPr>
                  <w:rFonts w:eastAsia="Times New Roman"/>
                  <w:color w:val="0070C0"/>
                  <w:u w:val="single"/>
                </w:rPr>
                <w:t>C4-193862, CR0228</w:t>
              </w:r>
            </w:hyperlink>
            <w:r w:rsidR="0082156B">
              <w:rPr>
                <w:rFonts w:ascii="Calibri" w:eastAsia="Times New Roman" w:hAnsi="Calibri" w:cs="Calibri"/>
                <w:color w:val="000000"/>
              </w:rPr>
              <w:t xml:space="preserve"> (</w:t>
            </w:r>
            <w:r w:rsidR="0082156B" w:rsidRPr="00A540E0">
              <w:rPr>
                <w:rFonts w:ascii="Calibri" w:eastAsia="Times New Roman" w:hAnsi="Calibri" w:cs="Calibri"/>
                <w:color w:val="000000"/>
              </w:rPr>
              <w:t>Huawei)</w:t>
            </w:r>
          </w:p>
        </w:tc>
        <w:tc>
          <w:tcPr>
            <w:tcW w:w="2835" w:type="dxa"/>
            <w:shd w:val="clear" w:color="auto" w:fill="C5E0B3" w:themeFill="accent6" w:themeFillTint="66"/>
            <w:vAlign w:val="center"/>
          </w:tcPr>
          <w:p w14:paraId="4629B35D" w14:textId="77777777" w:rsidR="0082156B" w:rsidRPr="00466DEC" w:rsidRDefault="0082156B" w:rsidP="00564779">
            <w:pPr>
              <w:spacing w:after="0" w:line="240" w:lineRule="auto"/>
              <w:rPr>
                <w:rFonts w:ascii="Calibri" w:eastAsia="Times New Roman" w:hAnsi="Calibri" w:cs="Calibri"/>
                <w:color w:val="000000"/>
                <w:sz w:val="20"/>
                <w:szCs w:val="20"/>
              </w:rPr>
            </w:pPr>
            <w:r w:rsidRPr="00466DEC">
              <w:rPr>
                <w:rFonts w:ascii="Calibri" w:eastAsia="Times New Roman" w:hAnsi="Calibri" w:cs="Calibri"/>
                <w:color w:val="000000"/>
                <w:sz w:val="20"/>
                <w:szCs w:val="20"/>
              </w:rPr>
              <w:t>TS 23.501, section 5.31.17.</w:t>
            </w:r>
          </w:p>
          <w:p w14:paraId="48D2DA5D" w14:textId="77777777" w:rsidR="0082156B" w:rsidRPr="00466DEC" w:rsidRDefault="0082156B" w:rsidP="00564779">
            <w:pPr>
              <w:spacing w:after="0" w:line="240" w:lineRule="auto"/>
              <w:rPr>
                <w:rFonts w:ascii="Calibri" w:eastAsia="Times New Roman" w:hAnsi="Calibri" w:cs="Calibri"/>
                <w:color w:val="000000"/>
                <w:sz w:val="20"/>
                <w:szCs w:val="20"/>
              </w:rPr>
            </w:pPr>
            <w:r w:rsidRPr="00466DEC">
              <w:rPr>
                <w:rFonts w:ascii="Calibri" w:eastAsia="Times New Roman" w:hAnsi="Calibri" w:cs="Calibri"/>
                <w:color w:val="000000"/>
                <w:sz w:val="20"/>
                <w:szCs w:val="20"/>
              </w:rPr>
              <w:t>TS 23.502, section 4.2.2.2.2 and 5.2.3.3.1.</w:t>
            </w:r>
          </w:p>
          <w:p w14:paraId="5C100AFC" w14:textId="77777777" w:rsidR="0082156B" w:rsidRPr="00466DEC" w:rsidRDefault="0082156B" w:rsidP="00564779">
            <w:pPr>
              <w:spacing w:after="0" w:line="240" w:lineRule="auto"/>
              <w:rPr>
                <w:rFonts w:ascii="Calibri" w:eastAsia="Times New Roman" w:hAnsi="Calibri" w:cs="Calibri"/>
                <w:color w:val="000000"/>
                <w:sz w:val="20"/>
                <w:szCs w:val="20"/>
              </w:rPr>
            </w:pPr>
            <w:r w:rsidRPr="00466DEC">
              <w:rPr>
                <w:rFonts w:ascii="Calibri" w:eastAsia="Times New Roman" w:hAnsi="Calibri" w:cs="Calibri"/>
                <w:color w:val="000000"/>
                <w:sz w:val="20"/>
                <w:szCs w:val="20"/>
              </w:rPr>
              <w:t xml:space="preserve">Pending FFS: The range of the value of type </w:t>
            </w:r>
            <w:proofErr w:type="spellStart"/>
            <w:r w:rsidRPr="00466DEC">
              <w:rPr>
                <w:rFonts w:ascii="Calibri" w:eastAsia="Times New Roman" w:hAnsi="Calibri" w:cs="Calibri"/>
                <w:color w:val="000000"/>
                <w:sz w:val="20"/>
                <w:szCs w:val="20"/>
              </w:rPr>
              <w:t>NbIoTUePriority</w:t>
            </w:r>
            <w:proofErr w:type="spellEnd"/>
            <w:r w:rsidRPr="00466DEC">
              <w:rPr>
                <w:rFonts w:ascii="Calibri" w:eastAsia="Times New Roman" w:hAnsi="Calibri" w:cs="Calibri"/>
                <w:color w:val="000000"/>
                <w:sz w:val="20"/>
                <w:szCs w:val="20"/>
              </w:rPr>
              <w:t xml:space="preserve"> may depend on the RAN’s decision, it is FFS</w:t>
            </w:r>
          </w:p>
        </w:tc>
      </w:tr>
      <w:tr w:rsidR="0082156B" w:rsidRPr="00215FE7" w14:paraId="762B1AF0" w14:textId="77777777" w:rsidTr="00413AEB">
        <w:trPr>
          <w:cantSplit/>
          <w:trHeight w:val="58"/>
        </w:trPr>
        <w:tc>
          <w:tcPr>
            <w:tcW w:w="846" w:type="dxa"/>
            <w:tcBorders>
              <w:bottom w:val="single" w:sz="4" w:space="0" w:color="auto"/>
            </w:tcBorders>
            <w:shd w:val="clear" w:color="auto" w:fill="C5E0B3" w:themeFill="accent6" w:themeFillTint="66"/>
            <w:vAlign w:val="center"/>
          </w:tcPr>
          <w:p w14:paraId="15E90916" w14:textId="77777777" w:rsidR="0082156B"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29.504</w:t>
            </w:r>
          </w:p>
        </w:tc>
        <w:tc>
          <w:tcPr>
            <w:tcW w:w="8080" w:type="dxa"/>
            <w:tcBorders>
              <w:bottom w:val="single" w:sz="4" w:space="0" w:color="auto"/>
            </w:tcBorders>
            <w:shd w:val="clear" w:color="auto" w:fill="C5E0B3" w:themeFill="accent6" w:themeFillTint="66"/>
            <w:vAlign w:val="center"/>
          </w:tcPr>
          <w:p w14:paraId="280E5F72" w14:textId="77777777" w:rsidR="0082156B" w:rsidRPr="00DD6960"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During PDU session establishment, the SMF providing RDS Configuration information to the UPF</w:t>
            </w:r>
          </w:p>
        </w:tc>
        <w:tc>
          <w:tcPr>
            <w:tcW w:w="1842" w:type="dxa"/>
            <w:tcBorders>
              <w:bottom w:val="single" w:sz="4" w:space="0" w:color="auto"/>
            </w:tcBorders>
            <w:shd w:val="clear" w:color="auto" w:fill="C5E0B3" w:themeFill="accent6" w:themeFillTint="66"/>
            <w:vAlign w:val="center"/>
          </w:tcPr>
          <w:p w14:paraId="4A7052B5" w14:textId="77777777" w:rsidR="0082156B" w:rsidRPr="00215FE7" w:rsidRDefault="0082156B" w:rsidP="00564779">
            <w:pPr>
              <w:spacing w:after="0" w:line="240" w:lineRule="auto"/>
              <w:rPr>
                <w:rFonts w:ascii="Calibri" w:eastAsia="Times New Roman" w:hAnsi="Calibri" w:cs="Calibri"/>
                <w:color w:val="000000"/>
              </w:rPr>
            </w:pPr>
          </w:p>
        </w:tc>
        <w:tc>
          <w:tcPr>
            <w:tcW w:w="2835" w:type="dxa"/>
            <w:tcBorders>
              <w:bottom w:val="single" w:sz="4" w:space="0" w:color="auto"/>
            </w:tcBorders>
            <w:shd w:val="clear" w:color="auto" w:fill="C5E0B3" w:themeFill="accent6" w:themeFillTint="66"/>
            <w:vAlign w:val="center"/>
          </w:tcPr>
          <w:p w14:paraId="5221CFBB" w14:textId="77777777" w:rsidR="0082156B" w:rsidRDefault="0082156B" w:rsidP="00564779">
            <w:pPr>
              <w:spacing w:after="0" w:line="240" w:lineRule="auto"/>
              <w:rPr>
                <w:rFonts w:ascii="Calibri" w:eastAsia="Times New Roman" w:hAnsi="Calibri" w:cs="Calibri"/>
                <w:color w:val="000000"/>
              </w:rPr>
            </w:pPr>
          </w:p>
        </w:tc>
      </w:tr>
      <w:tr w:rsidR="0082156B" w:rsidRPr="00215FE7" w14:paraId="32B6F55B" w14:textId="77777777" w:rsidTr="00413AEB">
        <w:trPr>
          <w:cantSplit/>
          <w:trHeight w:val="58"/>
        </w:trPr>
        <w:tc>
          <w:tcPr>
            <w:tcW w:w="846" w:type="dxa"/>
            <w:tcBorders>
              <w:bottom w:val="single" w:sz="4" w:space="0" w:color="auto"/>
            </w:tcBorders>
            <w:shd w:val="clear" w:color="auto" w:fill="C5E0B3" w:themeFill="accent6" w:themeFillTint="66"/>
            <w:vAlign w:val="center"/>
          </w:tcPr>
          <w:p w14:paraId="6EB55981"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29.505</w:t>
            </w:r>
          </w:p>
        </w:tc>
        <w:tc>
          <w:tcPr>
            <w:tcW w:w="8080" w:type="dxa"/>
            <w:tcBorders>
              <w:bottom w:val="single" w:sz="4" w:space="0" w:color="auto"/>
            </w:tcBorders>
            <w:shd w:val="clear" w:color="auto" w:fill="C5E0B3" w:themeFill="accent6" w:themeFillTint="66"/>
            <w:vAlign w:val="center"/>
          </w:tcPr>
          <w:p w14:paraId="3E378E7E" w14:textId="77777777" w:rsidR="0082156B" w:rsidRPr="00215FE7" w:rsidRDefault="0082156B" w:rsidP="00564779">
            <w:pPr>
              <w:spacing w:after="0" w:line="240" w:lineRule="auto"/>
              <w:rPr>
                <w:rFonts w:ascii="Calibri" w:eastAsia="Times New Roman" w:hAnsi="Calibri" w:cs="Calibri"/>
                <w:color w:val="000000"/>
              </w:rPr>
            </w:pPr>
            <w:r w:rsidRPr="00DD6960">
              <w:rPr>
                <w:rFonts w:ascii="Calibri" w:eastAsia="Times New Roman" w:hAnsi="Calibri" w:cs="Calibri"/>
                <w:color w:val="000000"/>
              </w:rPr>
              <w:t>Enhanced Coverage Restriction Control via NEF (to query, enable/disable)</w:t>
            </w:r>
          </w:p>
        </w:tc>
        <w:tc>
          <w:tcPr>
            <w:tcW w:w="1842" w:type="dxa"/>
            <w:tcBorders>
              <w:bottom w:val="single" w:sz="4" w:space="0" w:color="auto"/>
            </w:tcBorders>
            <w:shd w:val="clear" w:color="auto" w:fill="C5E0B3" w:themeFill="accent6" w:themeFillTint="66"/>
            <w:vAlign w:val="center"/>
          </w:tcPr>
          <w:p w14:paraId="74624F83" w14:textId="77777777" w:rsidR="0082156B" w:rsidRPr="00215FE7" w:rsidRDefault="0082156B" w:rsidP="00564779">
            <w:pPr>
              <w:spacing w:after="0" w:line="240" w:lineRule="auto"/>
              <w:rPr>
                <w:rFonts w:ascii="Calibri" w:eastAsia="Times New Roman" w:hAnsi="Calibri" w:cs="Calibri"/>
                <w:color w:val="000000"/>
              </w:rPr>
            </w:pPr>
          </w:p>
        </w:tc>
        <w:tc>
          <w:tcPr>
            <w:tcW w:w="2835" w:type="dxa"/>
            <w:tcBorders>
              <w:bottom w:val="single" w:sz="4" w:space="0" w:color="auto"/>
            </w:tcBorders>
            <w:shd w:val="clear" w:color="auto" w:fill="C5E0B3" w:themeFill="accent6" w:themeFillTint="66"/>
            <w:vAlign w:val="center"/>
          </w:tcPr>
          <w:p w14:paraId="7A914953" w14:textId="77777777" w:rsidR="0082156B" w:rsidRDefault="0082156B" w:rsidP="00564779">
            <w:pPr>
              <w:spacing w:after="0" w:line="240" w:lineRule="auto"/>
              <w:rPr>
                <w:rFonts w:ascii="Calibri" w:eastAsia="Times New Roman" w:hAnsi="Calibri" w:cs="Calibri"/>
                <w:color w:val="000000"/>
              </w:rPr>
            </w:pPr>
          </w:p>
        </w:tc>
      </w:tr>
      <w:tr w:rsidR="0082156B" w:rsidRPr="00215FE7" w14:paraId="1266C59F" w14:textId="77777777" w:rsidTr="00413AEB">
        <w:trPr>
          <w:cantSplit/>
          <w:trHeight w:val="1074"/>
        </w:trPr>
        <w:tc>
          <w:tcPr>
            <w:tcW w:w="846" w:type="dxa"/>
            <w:vMerge w:val="restart"/>
            <w:tcBorders>
              <w:bottom w:val="single" w:sz="4" w:space="0" w:color="auto"/>
            </w:tcBorders>
            <w:shd w:val="clear" w:color="auto" w:fill="C5E0B3" w:themeFill="accent6" w:themeFillTint="66"/>
            <w:vAlign w:val="center"/>
          </w:tcPr>
          <w:p w14:paraId="2FEF75CF"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29.518</w:t>
            </w:r>
          </w:p>
        </w:tc>
        <w:tc>
          <w:tcPr>
            <w:tcW w:w="8080" w:type="dxa"/>
            <w:tcBorders>
              <w:bottom w:val="single" w:sz="4" w:space="0" w:color="auto"/>
            </w:tcBorders>
            <w:shd w:val="clear" w:color="auto" w:fill="C5E0B3" w:themeFill="accent6" w:themeFillTint="66"/>
            <w:vAlign w:val="center"/>
          </w:tcPr>
          <w:p w14:paraId="10874032"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The AMF ensuring that for an NB-IoT UE, there cannot be more than 2 PDU sessions with user plane resources during a service request procedure, or during an SMF triggered UP establishment procedure, or during a PDU session establishment procedure</w:t>
            </w:r>
          </w:p>
        </w:tc>
        <w:tc>
          <w:tcPr>
            <w:tcW w:w="1842" w:type="dxa"/>
            <w:tcBorders>
              <w:bottom w:val="single" w:sz="4" w:space="0" w:color="auto"/>
            </w:tcBorders>
            <w:shd w:val="clear" w:color="auto" w:fill="C5E0B3" w:themeFill="accent6" w:themeFillTint="66"/>
            <w:vAlign w:val="center"/>
          </w:tcPr>
          <w:p w14:paraId="2FB68845"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Huawei</w:t>
            </w:r>
          </w:p>
        </w:tc>
        <w:tc>
          <w:tcPr>
            <w:tcW w:w="2835" w:type="dxa"/>
            <w:tcBorders>
              <w:bottom w:val="single" w:sz="4" w:space="0" w:color="auto"/>
            </w:tcBorders>
            <w:shd w:val="clear" w:color="auto" w:fill="C5E0B3" w:themeFill="accent6" w:themeFillTint="66"/>
            <w:vAlign w:val="center"/>
          </w:tcPr>
          <w:p w14:paraId="08968B32"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(Same issue impacts 29.502)</w:t>
            </w:r>
          </w:p>
        </w:tc>
      </w:tr>
      <w:tr w:rsidR="001B1EFB" w:rsidRPr="00215FE7" w14:paraId="5C820A16" w14:textId="77777777" w:rsidTr="00413AEB">
        <w:trPr>
          <w:cantSplit/>
          <w:trHeight w:val="47"/>
        </w:trPr>
        <w:tc>
          <w:tcPr>
            <w:tcW w:w="846" w:type="dxa"/>
            <w:vMerge/>
            <w:shd w:val="clear" w:color="auto" w:fill="C5E0B3" w:themeFill="accent6" w:themeFillTint="66"/>
            <w:vAlign w:val="center"/>
          </w:tcPr>
          <w:p w14:paraId="2B428303" w14:textId="77777777" w:rsidR="001B1EFB" w:rsidRPr="00215FE7" w:rsidRDefault="001B1EF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1A8C476" w14:textId="631D2BC9" w:rsidR="001B1EFB" w:rsidRPr="001A386C" w:rsidRDefault="001B1EFB" w:rsidP="00564779">
            <w:pPr>
              <w:spacing w:after="0" w:line="240" w:lineRule="auto"/>
              <w:rPr>
                <w:rFonts w:ascii="Calibri" w:eastAsia="Times New Roman" w:hAnsi="Calibri" w:cs="Calibri"/>
                <w:color w:val="000000"/>
              </w:rPr>
            </w:pPr>
            <w:r>
              <w:rPr>
                <w:rFonts w:ascii="Calibri" w:eastAsia="Times New Roman" w:hAnsi="Calibri" w:cs="Calibri"/>
                <w:color w:val="000000"/>
              </w:rPr>
              <w:t>UE reachability for Data for SMS</w:t>
            </w:r>
          </w:p>
        </w:tc>
        <w:tc>
          <w:tcPr>
            <w:tcW w:w="1842" w:type="dxa"/>
            <w:shd w:val="clear" w:color="auto" w:fill="C5E0B3" w:themeFill="accent6" w:themeFillTint="66"/>
            <w:vAlign w:val="center"/>
          </w:tcPr>
          <w:p w14:paraId="3285A973" w14:textId="04E35D81" w:rsidR="001B1EFB" w:rsidRPr="00215FE7" w:rsidRDefault="001B1EFB" w:rsidP="00564779">
            <w:pPr>
              <w:spacing w:after="0" w:line="240" w:lineRule="auto"/>
              <w:rPr>
                <w:rFonts w:ascii="Calibri" w:eastAsia="Times New Roman" w:hAnsi="Calibri" w:cs="Calibri"/>
                <w:color w:val="000000"/>
              </w:rPr>
            </w:pPr>
            <w:r>
              <w:rPr>
                <w:rFonts w:ascii="Calibri" w:eastAsia="Times New Roman" w:hAnsi="Calibri" w:cs="Calibri"/>
                <w:color w:val="000000"/>
              </w:rPr>
              <w:t>Ericsson</w:t>
            </w:r>
          </w:p>
        </w:tc>
        <w:tc>
          <w:tcPr>
            <w:tcW w:w="2835" w:type="dxa"/>
            <w:shd w:val="clear" w:color="auto" w:fill="C5E0B3" w:themeFill="accent6" w:themeFillTint="66"/>
            <w:vAlign w:val="center"/>
          </w:tcPr>
          <w:p w14:paraId="4CC27EA9" w14:textId="77777777" w:rsidR="001B1EFB" w:rsidRPr="00215FE7" w:rsidRDefault="001B1EFB" w:rsidP="00564779">
            <w:pPr>
              <w:spacing w:after="0" w:line="240" w:lineRule="auto"/>
              <w:rPr>
                <w:rFonts w:ascii="Calibri" w:eastAsia="Times New Roman" w:hAnsi="Calibri" w:cs="Calibri"/>
                <w:color w:val="000000"/>
              </w:rPr>
            </w:pPr>
          </w:p>
        </w:tc>
      </w:tr>
      <w:tr w:rsidR="0082156B" w:rsidRPr="00215FE7" w14:paraId="33771AA3" w14:textId="77777777" w:rsidTr="00413AEB">
        <w:trPr>
          <w:cantSplit/>
          <w:trHeight w:val="47"/>
        </w:trPr>
        <w:tc>
          <w:tcPr>
            <w:tcW w:w="846" w:type="dxa"/>
            <w:vMerge/>
            <w:shd w:val="clear" w:color="auto" w:fill="C5E0B3" w:themeFill="accent6" w:themeFillTint="66"/>
            <w:vAlign w:val="center"/>
          </w:tcPr>
          <w:p w14:paraId="0BB8310B"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43E2307" w14:textId="77777777" w:rsidR="0082156B" w:rsidRPr="00215FE7" w:rsidRDefault="0082156B" w:rsidP="00564779">
            <w:pPr>
              <w:spacing w:after="0" w:line="240" w:lineRule="auto"/>
              <w:rPr>
                <w:rFonts w:ascii="Calibri" w:eastAsia="Times New Roman" w:hAnsi="Calibri" w:cs="Calibri"/>
                <w:color w:val="000000"/>
              </w:rPr>
            </w:pPr>
            <w:r w:rsidRPr="001A386C">
              <w:rPr>
                <w:rFonts w:ascii="Calibri" w:eastAsia="Times New Roman" w:hAnsi="Calibri" w:cs="Calibri"/>
                <w:color w:val="000000"/>
              </w:rPr>
              <w:t>AMF and SMF interactions for data buffering (using Namf_Communication_N1N2MessageTransfer service)</w:t>
            </w:r>
          </w:p>
        </w:tc>
        <w:tc>
          <w:tcPr>
            <w:tcW w:w="1842" w:type="dxa"/>
            <w:shd w:val="clear" w:color="auto" w:fill="C5E0B3" w:themeFill="accent6" w:themeFillTint="66"/>
            <w:vAlign w:val="center"/>
          </w:tcPr>
          <w:p w14:paraId="4ED28794"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DA80FE7"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49C5467E" w14:textId="77777777" w:rsidTr="00413AEB">
        <w:trPr>
          <w:cantSplit/>
          <w:trHeight w:val="47"/>
        </w:trPr>
        <w:tc>
          <w:tcPr>
            <w:tcW w:w="846" w:type="dxa"/>
            <w:vMerge/>
            <w:shd w:val="clear" w:color="auto" w:fill="C5E0B3" w:themeFill="accent6" w:themeFillTint="66"/>
            <w:vAlign w:val="center"/>
          </w:tcPr>
          <w:p w14:paraId="7B45B3A8"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3C0A2912" w14:textId="77777777" w:rsidR="0082156B" w:rsidRPr="00215FE7" w:rsidRDefault="0082156B" w:rsidP="00564779">
            <w:pPr>
              <w:spacing w:after="0" w:line="240" w:lineRule="auto"/>
              <w:rPr>
                <w:rFonts w:ascii="Calibri" w:eastAsia="Times New Roman" w:hAnsi="Calibri" w:cs="Calibri"/>
                <w:color w:val="000000"/>
              </w:rPr>
            </w:pPr>
            <w:r w:rsidRPr="001A386C">
              <w:rPr>
                <w:rFonts w:ascii="Calibri" w:eastAsia="Times New Roman" w:hAnsi="Calibri" w:cs="Calibri"/>
                <w:color w:val="000000"/>
              </w:rPr>
              <w:t xml:space="preserve">AMF and SMF interactions for data buffering during Mobile Terminated Data Transport with CP </w:t>
            </w:r>
            <w:proofErr w:type="spellStart"/>
            <w:r w:rsidRPr="001A386C">
              <w:rPr>
                <w:rFonts w:ascii="Calibri" w:eastAsia="Times New Roman" w:hAnsi="Calibri" w:cs="Calibri"/>
                <w:color w:val="000000"/>
              </w:rPr>
              <w:t>CIoT</w:t>
            </w:r>
            <w:proofErr w:type="spellEnd"/>
            <w:r w:rsidRPr="001A386C">
              <w:rPr>
                <w:rFonts w:ascii="Calibri" w:eastAsia="Times New Roman" w:hAnsi="Calibri" w:cs="Calibri"/>
                <w:color w:val="000000"/>
              </w:rPr>
              <w:t xml:space="preserve"> 5GS </w:t>
            </w:r>
            <w:proofErr w:type="spellStart"/>
            <w:r w:rsidRPr="001A386C">
              <w:rPr>
                <w:rFonts w:ascii="Calibri" w:eastAsia="Times New Roman" w:hAnsi="Calibri" w:cs="Calibri"/>
                <w:color w:val="000000"/>
              </w:rPr>
              <w:t>Optimisation</w:t>
            </w:r>
            <w:proofErr w:type="spellEnd"/>
          </w:p>
        </w:tc>
        <w:tc>
          <w:tcPr>
            <w:tcW w:w="1842" w:type="dxa"/>
            <w:shd w:val="clear" w:color="auto" w:fill="C5E0B3" w:themeFill="accent6" w:themeFillTint="66"/>
            <w:vAlign w:val="center"/>
          </w:tcPr>
          <w:p w14:paraId="6CD666E3"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835FA03"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8E2152F" w14:textId="77777777" w:rsidTr="00413AEB">
        <w:trPr>
          <w:cantSplit/>
          <w:trHeight w:val="47"/>
        </w:trPr>
        <w:tc>
          <w:tcPr>
            <w:tcW w:w="846" w:type="dxa"/>
            <w:vMerge/>
            <w:shd w:val="clear" w:color="auto" w:fill="C5E0B3" w:themeFill="accent6" w:themeFillTint="66"/>
            <w:vAlign w:val="center"/>
          </w:tcPr>
          <w:p w14:paraId="302E1DED"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43ED1E1" w14:textId="77777777" w:rsidR="0082156B" w:rsidRPr="001A386C" w:rsidRDefault="0082156B" w:rsidP="00564779">
            <w:pPr>
              <w:spacing w:after="0" w:line="240" w:lineRule="auto"/>
              <w:rPr>
                <w:rFonts w:ascii="Calibri" w:eastAsia="Times New Roman" w:hAnsi="Calibri" w:cs="Calibri"/>
                <w:color w:val="000000"/>
              </w:rPr>
            </w:pPr>
            <w:r w:rsidRPr="00A02448">
              <w:rPr>
                <w:rFonts w:ascii="Calibri" w:eastAsia="Times New Roman" w:hAnsi="Calibri" w:cs="Calibri"/>
                <w:color w:val="000000"/>
              </w:rPr>
              <w:t xml:space="preserve">The </w:t>
            </w:r>
            <w:proofErr w:type="spellStart"/>
            <w:r w:rsidRPr="00A02448">
              <w:rPr>
                <w:rFonts w:ascii="Calibri" w:eastAsia="Times New Roman" w:hAnsi="Calibri" w:cs="Calibri"/>
                <w:color w:val="000000"/>
              </w:rPr>
              <w:t>Namf_Communication_UEContextTransfer</w:t>
            </w:r>
            <w:proofErr w:type="spellEnd"/>
            <w:r w:rsidRPr="00A02448">
              <w:rPr>
                <w:rFonts w:ascii="Calibri" w:eastAsia="Times New Roman" w:hAnsi="Calibri" w:cs="Calibri"/>
                <w:color w:val="000000"/>
              </w:rPr>
              <w:t xml:space="preserve"> to contain the SMF derived CN assisted RAN parameters tuning</w:t>
            </w:r>
          </w:p>
        </w:tc>
        <w:tc>
          <w:tcPr>
            <w:tcW w:w="1842" w:type="dxa"/>
            <w:shd w:val="clear" w:color="auto" w:fill="C5E0B3" w:themeFill="accent6" w:themeFillTint="66"/>
            <w:vAlign w:val="center"/>
          </w:tcPr>
          <w:p w14:paraId="29069B34"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D7CD41B"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3010454" w14:textId="77777777" w:rsidTr="00413AEB">
        <w:trPr>
          <w:cantSplit/>
          <w:trHeight w:val="47"/>
        </w:trPr>
        <w:tc>
          <w:tcPr>
            <w:tcW w:w="846" w:type="dxa"/>
            <w:vMerge/>
            <w:shd w:val="clear" w:color="auto" w:fill="C5E0B3" w:themeFill="accent6" w:themeFillTint="66"/>
            <w:vAlign w:val="center"/>
          </w:tcPr>
          <w:p w14:paraId="54536BD6"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F5CE0B0" w14:textId="77777777" w:rsidR="0082156B" w:rsidRPr="00A02448" w:rsidRDefault="0082156B" w:rsidP="00564779">
            <w:pPr>
              <w:spacing w:after="0" w:line="240" w:lineRule="auto"/>
              <w:rPr>
                <w:rFonts w:ascii="Calibri" w:eastAsia="Times New Roman" w:hAnsi="Calibri" w:cs="Calibri"/>
                <w:color w:val="000000"/>
              </w:rPr>
            </w:pPr>
            <w:r w:rsidRPr="00912E36">
              <w:rPr>
                <w:rFonts w:ascii="Calibri" w:eastAsia="Times New Roman" w:hAnsi="Calibri" w:cs="Calibri"/>
                <w:color w:val="000000"/>
              </w:rPr>
              <w:t xml:space="preserve">Update to the </w:t>
            </w:r>
            <w:proofErr w:type="spellStart"/>
            <w:r w:rsidRPr="00912E36">
              <w:rPr>
                <w:rFonts w:ascii="Calibri" w:eastAsia="Times New Roman" w:hAnsi="Calibri" w:cs="Calibri"/>
                <w:color w:val="000000"/>
              </w:rPr>
              <w:t>Namf_Communication_UEContextTransfer</w:t>
            </w:r>
            <w:proofErr w:type="spellEnd"/>
            <w:r w:rsidRPr="00912E36">
              <w:rPr>
                <w:rFonts w:ascii="Calibri" w:eastAsia="Times New Roman" w:hAnsi="Calibri" w:cs="Calibri"/>
                <w:color w:val="000000"/>
              </w:rPr>
              <w:t xml:space="preserve"> service to now contain “NB-IoT specific UE Radio Access Capability Information”</w:t>
            </w:r>
          </w:p>
        </w:tc>
        <w:tc>
          <w:tcPr>
            <w:tcW w:w="1842" w:type="dxa"/>
            <w:shd w:val="clear" w:color="auto" w:fill="C5E0B3" w:themeFill="accent6" w:themeFillTint="66"/>
            <w:vAlign w:val="center"/>
          </w:tcPr>
          <w:p w14:paraId="492481A6"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188EA29C"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3A28378C" w14:textId="77777777" w:rsidTr="00413AEB">
        <w:trPr>
          <w:cantSplit/>
          <w:trHeight w:val="47"/>
        </w:trPr>
        <w:tc>
          <w:tcPr>
            <w:tcW w:w="846" w:type="dxa"/>
            <w:vMerge/>
            <w:shd w:val="clear" w:color="auto" w:fill="C5E0B3" w:themeFill="accent6" w:themeFillTint="66"/>
            <w:vAlign w:val="center"/>
          </w:tcPr>
          <w:p w14:paraId="490FD332"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7F260658" w14:textId="77777777" w:rsidR="0082156B" w:rsidRPr="00142A9A" w:rsidRDefault="0082156B" w:rsidP="00564779">
            <w:pPr>
              <w:spacing w:after="0" w:line="240" w:lineRule="auto"/>
              <w:rPr>
                <w:rFonts w:ascii="Calibri" w:eastAsia="Times New Roman" w:hAnsi="Calibri" w:cs="Calibri"/>
                <w:color w:val="000000"/>
              </w:rPr>
            </w:pPr>
            <w:r w:rsidRPr="00142A9A">
              <w:rPr>
                <w:rFonts w:ascii="Calibri" w:eastAsia="Times New Roman" w:hAnsi="Calibri" w:cs="Calibri"/>
                <w:color w:val="000000"/>
              </w:rPr>
              <w:t>Storage of LTE-M Indication in the UE context in the AMF based on the indication provided by the NG-RAN or by the MME at EPS to 5GS handover.</w:t>
            </w:r>
          </w:p>
          <w:p w14:paraId="70CE4E5C" w14:textId="77777777" w:rsidR="0082156B" w:rsidRPr="00912E36" w:rsidRDefault="0082156B" w:rsidP="00564779">
            <w:pPr>
              <w:spacing w:after="0" w:line="240" w:lineRule="auto"/>
              <w:rPr>
                <w:rFonts w:ascii="Calibri" w:eastAsia="Times New Roman" w:hAnsi="Calibri" w:cs="Calibri"/>
                <w:color w:val="000000"/>
              </w:rPr>
            </w:pPr>
            <w:r w:rsidRPr="00142A9A">
              <w:rPr>
                <w:rFonts w:ascii="Calibri" w:eastAsia="Times New Roman" w:hAnsi="Calibri" w:cs="Calibri"/>
                <w:color w:val="000000"/>
              </w:rPr>
              <w:t xml:space="preserve">The </w:t>
            </w:r>
            <w:proofErr w:type="spellStart"/>
            <w:r w:rsidRPr="00142A9A">
              <w:rPr>
                <w:rFonts w:ascii="Calibri" w:eastAsia="Times New Roman" w:hAnsi="Calibri" w:cs="Calibri"/>
                <w:color w:val="000000"/>
              </w:rPr>
              <w:t>Namf_Communication_UEContextTransfer</w:t>
            </w:r>
            <w:proofErr w:type="spellEnd"/>
            <w:r w:rsidRPr="00142A9A">
              <w:rPr>
                <w:rFonts w:ascii="Calibri" w:eastAsia="Times New Roman" w:hAnsi="Calibri" w:cs="Calibri"/>
                <w:color w:val="000000"/>
              </w:rPr>
              <w:t xml:space="preserve"> includes this indication.</w:t>
            </w:r>
          </w:p>
        </w:tc>
        <w:tc>
          <w:tcPr>
            <w:tcW w:w="1842" w:type="dxa"/>
            <w:shd w:val="clear" w:color="auto" w:fill="C5E0B3" w:themeFill="accent6" w:themeFillTint="66"/>
            <w:vAlign w:val="center"/>
          </w:tcPr>
          <w:p w14:paraId="35A10AF2"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E2DB290"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045A25A7" w14:textId="77777777" w:rsidTr="00413AEB">
        <w:trPr>
          <w:cantSplit/>
          <w:trHeight w:val="47"/>
        </w:trPr>
        <w:tc>
          <w:tcPr>
            <w:tcW w:w="846" w:type="dxa"/>
            <w:vMerge/>
            <w:shd w:val="clear" w:color="auto" w:fill="C5E0B3" w:themeFill="accent6" w:themeFillTint="66"/>
            <w:vAlign w:val="center"/>
          </w:tcPr>
          <w:p w14:paraId="33E7CBCE"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tcPr>
          <w:p w14:paraId="5E825E6C" w14:textId="77777777" w:rsidR="0082156B" w:rsidRPr="00EF3E16" w:rsidRDefault="0082156B" w:rsidP="00564779">
            <w:pPr>
              <w:spacing w:after="0" w:line="240" w:lineRule="auto"/>
              <w:rPr>
                <w:rFonts w:ascii="Calibri" w:eastAsia="Times New Roman" w:hAnsi="Calibri" w:cs="Calibri"/>
                <w:strike/>
                <w:color w:val="AEAAAA" w:themeColor="background2" w:themeShade="BF"/>
              </w:rPr>
            </w:pPr>
            <w:r w:rsidRPr="00EF3E16">
              <w:rPr>
                <w:rFonts w:eastAsia="Times New Roman"/>
                <w:strike/>
                <w:color w:val="AEAAAA" w:themeColor="background2" w:themeShade="BF"/>
                <w:lang w:val="en-GB"/>
              </w:rPr>
              <w:t xml:space="preserve">The </w:t>
            </w:r>
            <w:proofErr w:type="spellStart"/>
            <w:r w:rsidRPr="00EF3E16">
              <w:rPr>
                <w:rFonts w:eastAsia="Times New Roman"/>
                <w:strike/>
                <w:color w:val="AEAAAA" w:themeColor="background2" w:themeShade="BF"/>
                <w:lang w:val="en-GB"/>
              </w:rPr>
              <w:t>Namf_Communication_UEContextTransfer</w:t>
            </w:r>
            <w:proofErr w:type="spellEnd"/>
            <w:r w:rsidRPr="00EF3E16">
              <w:rPr>
                <w:rFonts w:eastAsia="Times New Roman"/>
                <w:strike/>
                <w:color w:val="AEAAAA" w:themeColor="background2" w:themeShade="BF"/>
                <w:lang w:val="en-GB"/>
              </w:rPr>
              <w:t xml:space="preserve"> service operation to contain: Paging Assistance Data for CE capable UE and Enhanced Coverage Restricted Information</w:t>
            </w:r>
          </w:p>
        </w:tc>
        <w:tc>
          <w:tcPr>
            <w:tcW w:w="1842" w:type="dxa"/>
            <w:vMerge w:val="restart"/>
            <w:shd w:val="clear" w:color="auto" w:fill="C5E0B3" w:themeFill="accent6" w:themeFillTint="66"/>
            <w:vAlign w:val="center"/>
          </w:tcPr>
          <w:p w14:paraId="4A6D451A" w14:textId="77777777" w:rsidR="0082156B" w:rsidRPr="00215FE7" w:rsidRDefault="0082156B" w:rsidP="00564779">
            <w:pPr>
              <w:spacing w:after="0" w:line="240" w:lineRule="auto"/>
              <w:rPr>
                <w:rFonts w:ascii="Calibri" w:eastAsia="Times New Roman" w:hAnsi="Calibri" w:cs="Calibri"/>
                <w:color w:val="000000"/>
              </w:rPr>
            </w:pPr>
          </w:p>
        </w:tc>
        <w:tc>
          <w:tcPr>
            <w:tcW w:w="2835" w:type="dxa"/>
            <w:vMerge w:val="restart"/>
            <w:shd w:val="clear" w:color="auto" w:fill="C5E0B3" w:themeFill="accent6" w:themeFillTint="66"/>
            <w:vAlign w:val="center"/>
          </w:tcPr>
          <w:p w14:paraId="5D00D78D"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Nokia suggests no impact</w:t>
            </w:r>
          </w:p>
        </w:tc>
      </w:tr>
      <w:tr w:rsidR="0082156B" w:rsidRPr="00215FE7" w14:paraId="6EEC7E5B" w14:textId="77777777" w:rsidTr="00413AEB">
        <w:trPr>
          <w:cantSplit/>
          <w:trHeight w:val="47"/>
        </w:trPr>
        <w:tc>
          <w:tcPr>
            <w:tcW w:w="846" w:type="dxa"/>
            <w:vMerge/>
            <w:shd w:val="clear" w:color="auto" w:fill="C5E0B3" w:themeFill="accent6" w:themeFillTint="66"/>
            <w:vAlign w:val="center"/>
          </w:tcPr>
          <w:p w14:paraId="11631A96"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tcPr>
          <w:p w14:paraId="21FFB8B2" w14:textId="77777777" w:rsidR="0082156B" w:rsidRPr="00EF3E16" w:rsidRDefault="0082156B" w:rsidP="00564779">
            <w:pPr>
              <w:spacing w:after="0" w:line="240" w:lineRule="auto"/>
              <w:rPr>
                <w:rFonts w:ascii="Calibri" w:eastAsia="Times New Roman" w:hAnsi="Calibri" w:cs="Calibri"/>
                <w:strike/>
                <w:color w:val="AEAAAA" w:themeColor="background2" w:themeShade="BF"/>
              </w:rPr>
            </w:pPr>
            <w:r w:rsidRPr="00EF3E16">
              <w:rPr>
                <w:rFonts w:eastAsia="Times New Roman"/>
                <w:strike/>
                <w:color w:val="AEAAAA" w:themeColor="background2" w:themeShade="BF"/>
                <w:lang w:val="en-GB"/>
              </w:rPr>
              <w:t xml:space="preserve">The </w:t>
            </w:r>
            <w:proofErr w:type="spellStart"/>
            <w:r w:rsidRPr="00EF3E16">
              <w:rPr>
                <w:rFonts w:eastAsia="Times New Roman"/>
                <w:strike/>
                <w:color w:val="AEAAAA" w:themeColor="background2" w:themeShade="BF"/>
                <w:lang w:val="en-GB"/>
              </w:rPr>
              <w:t>Namf_Communication_UEContextTransfer</w:t>
            </w:r>
            <w:proofErr w:type="spellEnd"/>
            <w:r w:rsidRPr="00EF3E16">
              <w:rPr>
                <w:rFonts w:eastAsia="Times New Roman"/>
                <w:strike/>
                <w:color w:val="AEAAAA" w:themeColor="background2" w:themeShade="BF"/>
                <w:lang w:val="en-GB"/>
              </w:rPr>
              <w:t xml:space="preserve"> service to contain the NB-IoT UE Priority</w:t>
            </w:r>
          </w:p>
        </w:tc>
        <w:tc>
          <w:tcPr>
            <w:tcW w:w="1842" w:type="dxa"/>
            <w:vMerge/>
            <w:shd w:val="clear" w:color="auto" w:fill="C5E0B3" w:themeFill="accent6" w:themeFillTint="66"/>
            <w:vAlign w:val="center"/>
          </w:tcPr>
          <w:p w14:paraId="6A5D5416" w14:textId="77777777" w:rsidR="0082156B" w:rsidRPr="00215FE7" w:rsidRDefault="0082156B" w:rsidP="00564779">
            <w:pPr>
              <w:spacing w:after="0" w:line="240" w:lineRule="auto"/>
              <w:rPr>
                <w:rFonts w:ascii="Calibri" w:eastAsia="Times New Roman" w:hAnsi="Calibri" w:cs="Calibri"/>
                <w:color w:val="000000"/>
              </w:rPr>
            </w:pPr>
          </w:p>
        </w:tc>
        <w:tc>
          <w:tcPr>
            <w:tcW w:w="2835" w:type="dxa"/>
            <w:vMerge/>
            <w:shd w:val="clear" w:color="auto" w:fill="C5E0B3" w:themeFill="accent6" w:themeFillTint="66"/>
            <w:vAlign w:val="center"/>
          </w:tcPr>
          <w:p w14:paraId="196FBE84"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EFA1976" w14:textId="77777777" w:rsidTr="00413AEB">
        <w:trPr>
          <w:cantSplit/>
          <w:trHeight w:val="288"/>
        </w:trPr>
        <w:tc>
          <w:tcPr>
            <w:tcW w:w="846" w:type="dxa"/>
            <w:shd w:val="clear" w:color="auto" w:fill="C5E0B3" w:themeFill="accent6" w:themeFillTint="66"/>
            <w:vAlign w:val="center"/>
          </w:tcPr>
          <w:p w14:paraId="01B84FF0" w14:textId="77777777" w:rsidR="0082156B" w:rsidRPr="00215FE7" w:rsidRDefault="0082156B" w:rsidP="00564779">
            <w:pPr>
              <w:spacing w:after="0" w:line="240" w:lineRule="auto"/>
              <w:rPr>
                <w:rFonts w:ascii="Calibri" w:eastAsia="Times New Roman" w:hAnsi="Calibri" w:cs="Calibri"/>
                <w:color w:val="000000"/>
              </w:rPr>
            </w:pPr>
            <w:r>
              <w:rPr>
                <w:rFonts w:ascii="Calibri" w:eastAsia="Times New Roman" w:hAnsi="Calibri" w:cs="Calibri"/>
                <w:color w:val="000000"/>
              </w:rPr>
              <w:t>29.540</w:t>
            </w:r>
          </w:p>
        </w:tc>
        <w:tc>
          <w:tcPr>
            <w:tcW w:w="8080" w:type="dxa"/>
            <w:shd w:val="clear" w:color="auto" w:fill="C5E0B3" w:themeFill="accent6" w:themeFillTint="66"/>
            <w:vAlign w:val="center"/>
          </w:tcPr>
          <w:p w14:paraId="16DF6CCD" w14:textId="77777777" w:rsidR="0082156B" w:rsidRPr="00142A9A" w:rsidRDefault="0082156B" w:rsidP="00564779">
            <w:pPr>
              <w:spacing w:after="0" w:line="240" w:lineRule="auto"/>
              <w:rPr>
                <w:rFonts w:ascii="Calibri" w:eastAsia="Times New Roman" w:hAnsi="Calibri" w:cs="Calibri"/>
                <w:color w:val="000000"/>
              </w:rPr>
            </w:pPr>
            <w:r w:rsidRPr="00142A9A">
              <w:rPr>
                <w:rFonts w:ascii="Calibri" w:eastAsia="Times New Roman" w:hAnsi="Calibri" w:cs="Calibri"/>
                <w:color w:val="000000"/>
              </w:rPr>
              <w:t xml:space="preserve">During registration for SMS, the AMF includes the RAT Type in the </w:t>
            </w:r>
            <w:proofErr w:type="spellStart"/>
            <w:r w:rsidRPr="00142A9A">
              <w:rPr>
                <w:rFonts w:ascii="Calibri" w:eastAsia="Times New Roman" w:hAnsi="Calibri" w:cs="Calibri"/>
                <w:color w:val="000000"/>
              </w:rPr>
              <w:t>Nsmsf_SMService</w:t>
            </w:r>
            <w:proofErr w:type="spellEnd"/>
            <w:r w:rsidRPr="00142A9A">
              <w:rPr>
                <w:rFonts w:ascii="Calibri" w:eastAsia="Times New Roman" w:hAnsi="Calibri" w:cs="Calibri"/>
                <w:color w:val="000000"/>
              </w:rPr>
              <w:t xml:space="preserve"> Activate as described below:</w:t>
            </w:r>
          </w:p>
          <w:p w14:paraId="145DBA50" w14:textId="77777777" w:rsidR="0082156B" w:rsidRPr="00215FE7" w:rsidRDefault="0082156B" w:rsidP="00564779">
            <w:pPr>
              <w:spacing w:after="0" w:line="240" w:lineRule="auto"/>
              <w:rPr>
                <w:rFonts w:ascii="Calibri" w:eastAsia="Times New Roman" w:hAnsi="Calibri" w:cs="Calibri"/>
                <w:color w:val="000000"/>
              </w:rPr>
            </w:pPr>
            <w:r w:rsidRPr="00142A9A">
              <w:rPr>
                <w:rFonts w:ascii="Calibri" w:eastAsia="Times New Roman" w:hAnsi="Calibri" w:cs="Calibri"/>
                <w:color w:val="000000"/>
              </w:rPr>
              <w:t xml:space="preserve">"The AMF invokes </w:t>
            </w:r>
            <w:proofErr w:type="spellStart"/>
            <w:r w:rsidRPr="00142A9A">
              <w:rPr>
                <w:rFonts w:ascii="Calibri" w:eastAsia="Times New Roman" w:hAnsi="Calibri" w:cs="Calibri"/>
                <w:color w:val="000000"/>
              </w:rPr>
              <w:t>Nsmsf_SMService_Activate</w:t>
            </w:r>
            <w:proofErr w:type="spellEnd"/>
            <w:r w:rsidRPr="00142A9A">
              <w:rPr>
                <w:rFonts w:ascii="Calibri" w:eastAsia="Times New Roman" w:hAnsi="Calibri" w:cs="Calibri"/>
                <w:color w:val="000000"/>
              </w:rPr>
              <w:t xml:space="preserve"> service operation from the SMSF. The invocation includes AMF address, Access Type, RAT Type, Trace Requirements, GPSI (if available) and SUPI. AMF uses the SMSF Information derived from step 3. Trace Requirements is provided if it has been received by AMF as part of subscription data"</w:t>
            </w:r>
          </w:p>
        </w:tc>
        <w:tc>
          <w:tcPr>
            <w:tcW w:w="1842" w:type="dxa"/>
            <w:shd w:val="clear" w:color="auto" w:fill="C5E0B3" w:themeFill="accent6" w:themeFillTint="66"/>
            <w:vAlign w:val="center"/>
          </w:tcPr>
          <w:p w14:paraId="6AC13E44" w14:textId="18E86D70"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127EA12E" w14:textId="7AB32839" w:rsidR="0082156B" w:rsidRPr="00215FE7" w:rsidRDefault="002A7D34" w:rsidP="00564779">
            <w:pPr>
              <w:spacing w:after="0" w:line="240" w:lineRule="auto"/>
              <w:rPr>
                <w:rFonts w:ascii="Calibri" w:eastAsia="Times New Roman" w:hAnsi="Calibri" w:cs="Calibri"/>
                <w:color w:val="000000"/>
              </w:rPr>
            </w:pPr>
            <w:r>
              <w:rPr>
                <w:rFonts w:ascii="Calibri" w:eastAsia="Times New Roman" w:hAnsi="Calibri" w:cs="Calibri"/>
                <w:color w:val="000000"/>
              </w:rPr>
              <w:t>Addressed (</w:t>
            </w:r>
            <w:proofErr w:type="gramStart"/>
            <w:r>
              <w:t>HW,ZTE</w:t>
            </w:r>
            <w:proofErr w:type="gramEnd"/>
            <w:r>
              <w:t>)</w:t>
            </w:r>
          </w:p>
        </w:tc>
      </w:tr>
      <w:tr w:rsidR="0082156B" w:rsidRPr="00215FE7" w14:paraId="44628BE4" w14:textId="77777777" w:rsidTr="00413AEB">
        <w:trPr>
          <w:cantSplit/>
          <w:trHeight w:val="288"/>
        </w:trPr>
        <w:tc>
          <w:tcPr>
            <w:tcW w:w="846" w:type="dxa"/>
            <w:vMerge w:val="restart"/>
            <w:shd w:val="clear" w:color="auto" w:fill="C5E0B3" w:themeFill="accent6" w:themeFillTint="66"/>
            <w:vAlign w:val="center"/>
          </w:tcPr>
          <w:p w14:paraId="7BAF7CBC"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29.541</w:t>
            </w:r>
          </w:p>
        </w:tc>
        <w:tc>
          <w:tcPr>
            <w:tcW w:w="8080" w:type="dxa"/>
            <w:shd w:val="clear" w:color="auto" w:fill="C5E0B3" w:themeFill="accent6" w:themeFillTint="66"/>
            <w:vAlign w:val="center"/>
          </w:tcPr>
          <w:p w14:paraId="16513355"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New SMF-NEF services for MO data delivery.</w:t>
            </w:r>
          </w:p>
        </w:tc>
        <w:tc>
          <w:tcPr>
            <w:tcW w:w="1842" w:type="dxa"/>
            <w:shd w:val="clear" w:color="auto" w:fill="C5E0B3" w:themeFill="accent6" w:themeFillTint="66"/>
            <w:vAlign w:val="center"/>
          </w:tcPr>
          <w:p w14:paraId="442B013F"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40DB9EA9"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2860B6B9" w14:textId="77777777" w:rsidTr="00413AEB">
        <w:trPr>
          <w:cantSplit/>
          <w:trHeight w:val="288"/>
        </w:trPr>
        <w:tc>
          <w:tcPr>
            <w:tcW w:w="846" w:type="dxa"/>
            <w:vMerge/>
            <w:shd w:val="clear" w:color="auto" w:fill="C5E0B3" w:themeFill="accent6" w:themeFillTint="66"/>
            <w:vAlign w:val="center"/>
            <w:hideMark/>
          </w:tcPr>
          <w:p w14:paraId="139D8325"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hideMark/>
          </w:tcPr>
          <w:p w14:paraId="1CBCE9B3"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 xml:space="preserve">New </w:t>
            </w:r>
            <w:proofErr w:type="spellStart"/>
            <w:r w:rsidRPr="00215FE7">
              <w:rPr>
                <w:rFonts w:ascii="Calibri" w:eastAsia="Times New Roman" w:hAnsi="Calibri" w:cs="Calibri"/>
                <w:color w:val="000000"/>
              </w:rPr>
              <w:t>Nnef_SMContext</w:t>
            </w:r>
            <w:proofErr w:type="spellEnd"/>
            <w:r w:rsidRPr="00215FE7">
              <w:rPr>
                <w:rFonts w:ascii="Calibri" w:eastAsia="Times New Roman" w:hAnsi="Calibri" w:cs="Calibri"/>
                <w:color w:val="000000"/>
              </w:rPr>
              <w:t xml:space="preserve"> service</w:t>
            </w:r>
          </w:p>
        </w:tc>
        <w:tc>
          <w:tcPr>
            <w:tcW w:w="1842" w:type="dxa"/>
            <w:shd w:val="clear" w:color="auto" w:fill="C5E0B3" w:themeFill="accent6" w:themeFillTint="66"/>
            <w:vAlign w:val="center"/>
            <w:hideMark/>
          </w:tcPr>
          <w:p w14:paraId="165E47E7"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 </w:t>
            </w:r>
          </w:p>
        </w:tc>
        <w:tc>
          <w:tcPr>
            <w:tcW w:w="2835" w:type="dxa"/>
            <w:shd w:val="clear" w:color="auto" w:fill="C5E0B3" w:themeFill="accent6" w:themeFillTint="66"/>
            <w:vAlign w:val="center"/>
          </w:tcPr>
          <w:p w14:paraId="39F93485"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48CB8FD8" w14:textId="77777777" w:rsidTr="00413AEB">
        <w:trPr>
          <w:cantSplit/>
          <w:trHeight w:val="288"/>
        </w:trPr>
        <w:tc>
          <w:tcPr>
            <w:tcW w:w="846" w:type="dxa"/>
            <w:vMerge/>
            <w:shd w:val="clear" w:color="auto" w:fill="C5E0B3" w:themeFill="accent6" w:themeFillTint="66"/>
            <w:vAlign w:val="center"/>
          </w:tcPr>
          <w:p w14:paraId="214E99F8"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5F7592DD" w14:textId="77777777" w:rsidR="0082156B" w:rsidRPr="00BA5E5F" w:rsidRDefault="0082156B" w:rsidP="00564779">
            <w:pPr>
              <w:spacing w:after="0" w:line="240" w:lineRule="auto"/>
              <w:rPr>
                <w:rFonts w:ascii="Calibri" w:eastAsia="Times New Roman" w:hAnsi="Calibri" w:cs="Calibri"/>
                <w:color w:val="000000"/>
              </w:rPr>
            </w:pPr>
            <w:r w:rsidRPr="00A97680">
              <w:rPr>
                <w:rFonts w:ascii="Calibri" w:eastAsia="Times New Roman" w:hAnsi="Calibri" w:cs="Calibri"/>
                <w:color w:val="000000"/>
              </w:rPr>
              <w:t>During SMF-NEF connection establishment (for NEF anchored PDU session), if NEF supports and allows use of RDS, it indicates that to SMF</w:t>
            </w:r>
          </w:p>
        </w:tc>
        <w:tc>
          <w:tcPr>
            <w:tcW w:w="1842" w:type="dxa"/>
            <w:shd w:val="clear" w:color="auto" w:fill="C5E0B3" w:themeFill="accent6" w:themeFillTint="66"/>
            <w:vAlign w:val="center"/>
          </w:tcPr>
          <w:p w14:paraId="3C9004F9"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C1B9261"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D5CBC7B" w14:textId="77777777" w:rsidTr="00413AEB">
        <w:trPr>
          <w:cantSplit/>
          <w:trHeight w:val="288"/>
        </w:trPr>
        <w:tc>
          <w:tcPr>
            <w:tcW w:w="846" w:type="dxa"/>
            <w:vMerge/>
            <w:shd w:val="clear" w:color="auto" w:fill="C5E0B3" w:themeFill="accent6" w:themeFillTint="66"/>
            <w:vAlign w:val="center"/>
          </w:tcPr>
          <w:p w14:paraId="445A2E01"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52A3C2B7" w14:textId="77777777" w:rsidR="0082156B" w:rsidRPr="00215FE7" w:rsidRDefault="0082156B" w:rsidP="00564779">
            <w:pPr>
              <w:spacing w:after="0" w:line="240" w:lineRule="auto"/>
              <w:rPr>
                <w:rFonts w:ascii="Calibri" w:eastAsia="Times New Roman" w:hAnsi="Calibri" w:cs="Calibri"/>
                <w:color w:val="000000"/>
              </w:rPr>
            </w:pPr>
            <w:r w:rsidRPr="00BA5E5F">
              <w:rPr>
                <w:rFonts w:ascii="Calibri" w:eastAsia="Times New Roman" w:hAnsi="Calibri" w:cs="Calibri"/>
                <w:color w:val="000000"/>
              </w:rPr>
              <w:t>If the SMF receives an "Estimated Maximum Wait time" from the AMF and Extended Buffering applies, the SMF sends a failure indication to NEF with an Extended Buffering time</w:t>
            </w:r>
          </w:p>
        </w:tc>
        <w:tc>
          <w:tcPr>
            <w:tcW w:w="1842" w:type="dxa"/>
            <w:shd w:val="clear" w:color="auto" w:fill="C5E0B3" w:themeFill="accent6" w:themeFillTint="66"/>
            <w:vAlign w:val="center"/>
          </w:tcPr>
          <w:p w14:paraId="6F71C4F6"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7A9E1370"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80AFABD" w14:textId="77777777" w:rsidTr="00413AEB">
        <w:trPr>
          <w:cantSplit/>
          <w:trHeight w:val="288"/>
        </w:trPr>
        <w:tc>
          <w:tcPr>
            <w:tcW w:w="846" w:type="dxa"/>
            <w:vMerge w:val="restart"/>
            <w:shd w:val="clear" w:color="auto" w:fill="C5E0B3" w:themeFill="accent6" w:themeFillTint="66"/>
            <w:vAlign w:val="center"/>
            <w:hideMark/>
          </w:tcPr>
          <w:p w14:paraId="09B779DA"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29.542</w:t>
            </w:r>
          </w:p>
        </w:tc>
        <w:tc>
          <w:tcPr>
            <w:tcW w:w="8080" w:type="dxa"/>
            <w:shd w:val="clear" w:color="auto" w:fill="C5E0B3" w:themeFill="accent6" w:themeFillTint="66"/>
            <w:vAlign w:val="center"/>
            <w:hideMark/>
          </w:tcPr>
          <w:p w14:paraId="5ECA5864" w14:textId="77777777" w:rsidR="0082156B" w:rsidRPr="00215FE7" w:rsidRDefault="0082156B" w:rsidP="00564779">
            <w:pPr>
              <w:spacing w:after="0" w:line="240" w:lineRule="auto"/>
              <w:rPr>
                <w:rFonts w:ascii="Calibri" w:eastAsia="Times New Roman" w:hAnsi="Calibri" w:cs="Calibri"/>
                <w:color w:val="000000"/>
              </w:rPr>
            </w:pPr>
            <w:r w:rsidRPr="00215FE7">
              <w:rPr>
                <w:rFonts w:ascii="Calibri" w:eastAsia="Times New Roman" w:hAnsi="Calibri" w:cs="Calibri"/>
                <w:color w:val="000000"/>
              </w:rPr>
              <w:t>New SMF-NEF services for MT data delivery.</w:t>
            </w:r>
          </w:p>
        </w:tc>
        <w:tc>
          <w:tcPr>
            <w:tcW w:w="1842" w:type="dxa"/>
            <w:shd w:val="clear" w:color="auto" w:fill="C5E0B3" w:themeFill="accent6" w:themeFillTint="66"/>
            <w:vAlign w:val="center"/>
            <w:hideMark/>
          </w:tcPr>
          <w:p w14:paraId="13ADD703"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0F1E4A09" w14:textId="77777777" w:rsidR="0082156B" w:rsidRPr="00215FE7" w:rsidRDefault="0082156B" w:rsidP="00564779">
            <w:pPr>
              <w:spacing w:after="0" w:line="240" w:lineRule="auto"/>
              <w:rPr>
                <w:rFonts w:ascii="Calibri" w:eastAsia="Times New Roman" w:hAnsi="Calibri" w:cs="Calibri"/>
                <w:color w:val="000000"/>
              </w:rPr>
            </w:pPr>
          </w:p>
        </w:tc>
      </w:tr>
      <w:tr w:rsidR="0082156B" w:rsidRPr="00215FE7" w14:paraId="19D17AC1" w14:textId="77777777" w:rsidTr="00413AEB">
        <w:trPr>
          <w:cantSplit/>
          <w:trHeight w:val="288"/>
        </w:trPr>
        <w:tc>
          <w:tcPr>
            <w:tcW w:w="846" w:type="dxa"/>
            <w:vMerge/>
            <w:shd w:val="clear" w:color="auto" w:fill="C5E0B3" w:themeFill="accent6" w:themeFillTint="66"/>
            <w:vAlign w:val="center"/>
          </w:tcPr>
          <w:p w14:paraId="7841D25D" w14:textId="77777777" w:rsidR="0082156B" w:rsidRPr="00215FE7" w:rsidRDefault="0082156B" w:rsidP="00564779">
            <w:pPr>
              <w:spacing w:after="0" w:line="240" w:lineRule="auto"/>
              <w:rPr>
                <w:rFonts w:ascii="Calibri" w:eastAsia="Times New Roman" w:hAnsi="Calibri" w:cs="Calibri"/>
                <w:color w:val="000000"/>
              </w:rPr>
            </w:pPr>
          </w:p>
        </w:tc>
        <w:tc>
          <w:tcPr>
            <w:tcW w:w="8080" w:type="dxa"/>
            <w:shd w:val="clear" w:color="auto" w:fill="C5E0B3" w:themeFill="accent6" w:themeFillTint="66"/>
            <w:vAlign w:val="center"/>
          </w:tcPr>
          <w:p w14:paraId="10303259" w14:textId="77777777" w:rsidR="0082156B" w:rsidRPr="00215FE7" w:rsidRDefault="0082156B" w:rsidP="00564779">
            <w:pPr>
              <w:spacing w:after="0" w:line="240" w:lineRule="auto"/>
              <w:rPr>
                <w:rFonts w:ascii="Calibri" w:eastAsia="Times New Roman" w:hAnsi="Calibri" w:cs="Calibri"/>
                <w:color w:val="000000"/>
              </w:rPr>
            </w:pPr>
            <w:r w:rsidRPr="00C52811">
              <w:rPr>
                <w:rFonts w:ascii="Calibri" w:eastAsia="Times New Roman" w:hAnsi="Calibri" w:cs="Calibri"/>
                <w:color w:val="000000"/>
              </w:rPr>
              <w:t xml:space="preserve">If NEF supports Extended Buffering, the NEF includes "Extended Buffering Support" indication in the </w:t>
            </w:r>
            <w:proofErr w:type="spellStart"/>
            <w:r w:rsidRPr="00C52811">
              <w:rPr>
                <w:rFonts w:ascii="Calibri" w:eastAsia="Times New Roman" w:hAnsi="Calibri" w:cs="Calibri"/>
                <w:color w:val="000000"/>
              </w:rPr>
              <w:t>Nnef_SMContext_Create</w:t>
            </w:r>
            <w:proofErr w:type="spellEnd"/>
            <w:r w:rsidRPr="00C52811">
              <w:rPr>
                <w:rFonts w:ascii="Calibri" w:eastAsia="Times New Roman" w:hAnsi="Calibri" w:cs="Calibri"/>
                <w:color w:val="000000"/>
              </w:rPr>
              <w:t xml:space="preserve"> response</w:t>
            </w:r>
          </w:p>
        </w:tc>
        <w:tc>
          <w:tcPr>
            <w:tcW w:w="1842" w:type="dxa"/>
            <w:shd w:val="clear" w:color="auto" w:fill="C5E0B3" w:themeFill="accent6" w:themeFillTint="66"/>
            <w:vAlign w:val="center"/>
          </w:tcPr>
          <w:p w14:paraId="24083DDA" w14:textId="77777777" w:rsidR="0082156B" w:rsidRPr="00215FE7" w:rsidRDefault="0082156B" w:rsidP="00564779">
            <w:pPr>
              <w:spacing w:after="0" w:line="240" w:lineRule="auto"/>
              <w:rPr>
                <w:rFonts w:ascii="Calibri" w:eastAsia="Times New Roman" w:hAnsi="Calibri" w:cs="Calibri"/>
                <w:color w:val="000000"/>
              </w:rPr>
            </w:pPr>
          </w:p>
        </w:tc>
        <w:tc>
          <w:tcPr>
            <w:tcW w:w="2835" w:type="dxa"/>
            <w:shd w:val="clear" w:color="auto" w:fill="C5E0B3" w:themeFill="accent6" w:themeFillTint="66"/>
            <w:vAlign w:val="center"/>
          </w:tcPr>
          <w:p w14:paraId="6B398C8A" w14:textId="77777777" w:rsidR="0082156B" w:rsidRPr="00215FE7" w:rsidRDefault="0082156B" w:rsidP="00564779">
            <w:pPr>
              <w:spacing w:after="0" w:line="240" w:lineRule="auto"/>
              <w:rPr>
                <w:rFonts w:ascii="Calibri" w:eastAsia="Times New Roman" w:hAnsi="Calibri" w:cs="Calibri"/>
                <w:color w:val="000000"/>
              </w:rPr>
            </w:pPr>
          </w:p>
        </w:tc>
      </w:tr>
    </w:tbl>
    <w:p w14:paraId="29BB615C" w14:textId="77777777" w:rsidR="0082156B" w:rsidRDefault="0082156B" w:rsidP="00744E98"/>
    <w:sectPr w:rsidR="0082156B" w:rsidSect="002C244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6B5F0" w14:textId="77777777" w:rsidR="00CA3B04" w:rsidRDefault="00CA3B04">
      <w:pPr>
        <w:spacing w:after="0" w:line="240" w:lineRule="auto"/>
      </w:pPr>
      <w:r>
        <w:separator/>
      </w:r>
    </w:p>
  </w:endnote>
  <w:endnote w:type="continuationSeparator" w:id="0">
    <w:p w14:paraId="5C6EC8F3" w14:textId="77777777" w:rsidR="00CA3B04" w:rsidRDefault="00CA3B04">
      <w:pPr>
        <w:spacing w:after="0" w:line="240" w:lineRule="auto"/>
      </w:pPr>
      <w:r>
        <w:continuationSeparator/>
      </w:r>
    </w:p>
  </w:endnote>
  <w:endnote w:type="continuationNotice" w:id="1">
    <w:p w14:paraId="62A63611" w14:textId="77777777" w:rsidR="00CA3B04" w:rsidRDefault="00CA3B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54E9" w14:textId="77777777" w:rsidR="00564779" w:rsidRDefault="00564779">
    <w:pPr>
      <w:pStyle w:val="Footer"/>
    </w:pPr>
    <w:r>
      <w:rPr>
        <w:noProof w:val="0"/>
      </w:rPr>
      <w:fldChar w:fldCharType="begin"/>
    </w:r>
    <w:r>
      <w:instrText xml:space="preserve"> PAGE   \* MERGEFORMAT </w:instrText>
    </w:r>
    <w:r>
      <w:rPr>
        <w:noProof w:val="0"/>
      </w:rPr>
      <w:fldChar w:fldCharType="separate"/>
    </w:r>
    <w:r>
      <w:t>1</w:t>
    </w:r>
    <w:r>
      <w:fldChar w:fldCharType="end"/>
    </w:r>
  </w:p>
  <w:p w14:paraId="44BB49FB" w14:textId="77777777" w:rsidR="00564779" w:rsidRDefault="00564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4A85C" w14:textId="77777777" w:rsidR="00CA3B04" w:rsidRDefault="00CA3B04">
      <w:pPr>
        <w:spacing w:after="0" w:line="240" w:lineRule="auto"/>
      </w:pPr>
      <w:r>
        <w:separator/>
      </w:r>
    </w:p>
  </w:footnote>
  <w:footnote w:type="continuationSeparator" w:id="0">
    <w:p w14:paraId="1AA65C70" w14:textId="77777777" w:rsidR="00CA3B04" w:rsidRDefault="00CA3B04">
      <w:pPr>
        <w:spacing w:after="0" w:line="240" w:lineRule="auto"/>
      </w:pPr>
      <w:r>
        <w:continuationSeparator/>
      </w:r>
    </w:p>
  </w:footnote>
  <w:footnote w:type="continuationNotice" w:id="1">
    <w:p w14:paraId="38B579AE" w14:textId="77777777" w:rsidR="00CA3B04" w:rsidRDefault="00CA3B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85525"/>
    <w:multiLevelType w:val="hybridMultilevel"/>
    <w:tmpl w:val="830CE310"/>
    <w:lvl w:ilvl="0" w:tplc="EA42AA4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984D34"/>
    <w:multiLevelType w:val="hybridMultilevel"/>
    <w:tmpl w:val="35F09B4A"/>
    <w:lvl w:ilvl="0" w:tplc="5DFE3958">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5D456B"/>
    <w:multiLevelType w:val="hybridMultilevel"/>
    <w:tmpl w:val="51FEF322"/>
    <w:lvl w:ilvl="0" w:tplc="E174D26E">
      <w:start w:val="3"/>
      <w:numFmt w:val="bullet"/>
      <w:lvlText w:val=""/>
      <w:lvlJc w:val="left"/>
      <w:pPr>
        <w:ind w:left="720" w:hanging="360"/>
      </w:pPr>
      <w:rPr>
        <w:rFonts w:ascii="Wingdings" w:eastAsiaTheme="minorHAnsi" w:hAnsi="Wingding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809"/>
    <w:rsid w:val="00005961"/>
    <w:rsid w:val="00013E78"/>
    <w:rsid w:val="0001567F"/>
    <w:rsid w:val="00016551"/>
    <w:rsid w:val="00017AE6"/>
    <w:rsid w:val="00020321"/>
    <w:rsid w:val="000217C0"/>
    <w:rsid w:val="000272EE"/>
    <w:rsid w:val="00027CBD"/>
    <w:rsid w:val="00032C14"/>
    <w:rsid w:val="00040734"/>
    <w:rsid w:val="00057842"/>
    <w:rsid w:val="000672ED"/>
    <w:rsid w:val="000711E2"/>
    <w:rsid w:val="00081E8C"/>
    <w:rsid w:val="00090C02"/>
    <w:rsid w:val="000A60CB"/>
    <w:rsid w:val="000B0E12"/>
    <w:rsid w:val="000B205E"/>
    <w:rsid w:val="000B682C"/>
    <w:rsid w:val="000C5436"/>
    <w:rsid w:val="000D09A8"/>
    <w:rsid w:val="000D5FD4"/>
    <w:rsid w:val="000D783D"/>
    <w:rsid w:val="000E211D"/>
    <w:rsid w:val="000E6C59"/>
    <w:rsid w:val="00110D7F"/>
    <w:rsid w:val="0012265C"/>
    <w:rsid w:val="0013018E"/>
    <w:rsid w:val="001351D9"/>
    <w:rsid w:val="0014061D"/>
    <w:rsid w:val="00142A9A"/>
    <w:rsid w:val="001540E5"/>
    <w:rsid w:val="001550C3"/>
    <w:rsid w:val="00157FC6"/>
    <w:rsid w:val="00163BA6"/>
    <w:rsid w:val="00163EFC"/>
    <w:rsid w:val="001675A6"/>
    <w:rsid w:val="00177AA1"/>
    <w:rsid w:val="001800A7"/>
    <w:rsid w:val="001A386C"/>
    <w:rsid w:val="001A3B1E"/>
    <w:rsid w:val="001A456F"/>
    <w:rsid w:val="001A5786"/>
    <w:rsid w:val="001A62DB"/>
    <w:rsid w:val="001B1EFB"/>
    <w:rsid w:val="001B54A3"/>
    <w:rsid w:val="001C7AA1"/>
    <w:rsid w:val="001D0010"/>
    <w:rsid w:val="001D310D"/>
    <w:rsid w:val="001D76DC"/>
    <w:rsid w:val="001F2EE8"/>
    <w:rsid w:val="001F3E11"/>
    <w:rsid w:val="00201EBC"/>
    <w:rsid w:val="002044FA"/>
    <w:rsid w:val="00204D63"/>
    <w:rsid w:val="00205391"/>
    <w:rsid w:val="00215FE7"/>
    <w:rsid w:val="002266C8"/>
    <w:rsid w:val="0024085B"/>
    <w:rsid w:val="00240FC1"/>
    <w:rsid w:val="002421EA"/>
    <w:rsid w:val="002505A3"/>
    <w:rsid w:val="00273C14"/>
    <w:rsid w:val="00274B91"/>
    <w:rsid w:val="002920BC"/>
    <w:rsid w:val="002A198D"/>
    <w:rsid w:val="002A24BF"/>
    <w:rsid w:val="002A24DE"/>
    <w:rsid w:val="002A7D34"/>
    <w:rsid w:val="002B436E"/>
    <w:rsid w:val="002C2444"/>
    <w:rsid w:val="002C2A3B"/>
    <w:rsid w:val="002D5168"/>
    <w:rsid w:val="002E0400"/>
    <w:rsid w:val="002E5713"/>
    <w:rsid w:val="002E774B"/>
    <w:rsid w:val="00300440"/>
    <w:rsid w:val="00304FD5"/>
    <w:rsid w:val="003241A3"/>
    <w:rsid w:val="0033531B"/>
    <w:rsid w:val="00335E12"/>
    <w:rsid w:val="00346DD5"/>
    <w:rsid w:val="003546D4"/>
    <w:rsid w:val="003613C0"/>
    <w:rsid w:val="00365C53"/>
    <w:rsid w:val="003736BC"/>
    <w:rsid w:val="00376820"/>
    <w:rsid w:val="00382E95"/>
    <w:rsid w:val="0038370C"/>
    <w:rsid w:val="00390435"/>
    <w:rsid w:val="003A615E"/>
    <w:rsid w:val="003C5250"/>
    <w:rsid w:val="003D230C"/>
    <w:rsid w:val="003D31DD"/>
    <w:rsid w:val="003D44F6"/>
    <w:rsid w:val="003F43AE"/>
    <w:rsid w:val="00400F80"/>
    <w:rsid w:val="00402833"/>
    <w:rsid w:val="00413AEB"/>
    <w:rsid w:val="00423716"/>
    <w:rsid w:val="004258D3"/>
    <w:rsid w:val="00441C89"/>
    <w:rsid w:val="00444D22"/>
    <w:rsid w:val="00460096"/>
    <w:rsid w:val="00466DEC"/>
    <w:rsid w:val="00473765"/>
    <w:rsid w:val="004B5826"/>
    <w:rsid w:val="004C1BD8"/>
    <w:rsid w:val="004C6A67"/>
    <w:rsid w:val="004E5E0C"/>
    <w:rsid w:val="004E7E44"/>
    <w:rsid w:val="005050FC"/>
    <w:rsid w:val="00524049"/>
    <w:rsid w:val="00526F71"/>
    <w:rsid w:val="0053590D"/>
    <w:rsid w:val="00535F2E"/>
    <w:rsid w:val="00541E62"/>
    <w:rsid w:val="00545446"/>
    <w:rsid w:val="00555DA9"/>
    <w:rsid w:val="005606D9"/>
    <w:rsid w:val="00562FBB"/>
    <w:rsid w:val="00564779"/>
    <w:rsid w:val="005920D9"/>
    <w:rsid w:val="005942D6"/>
    <w:rsid w:val="005A2EA0"/>
    <w:rsid w:val="005B1AA8"/>
    <w:rsid w:val="005F0D02"/>
    <w:rsid w:val="00602E58"/>
    <w:rsid w:val="006127FE"/>
    <w:rsid w:val="006313ED"/>
    <w:rsid w:val="006366EB"/>
    <w:rsid w:val="0064104A"/>
    <w:rsid w:val="00642EFF"/>
    <w:rsid w:val="0064554A"/>
    <w:rsid w:val="00646CA3"/>
    <w:rsid w:val="00655685"/>
    <w:rsid w:val="00666B8B"/>
    <w:rsid w:val="00695426"/>
    <w:rsid w:val="006A7766"/>
    <w:rsid w:val="006C0269"/>
    <w:rsid w:val="006E0EFA"/>
    <w:rsid w:val="006E4376"/>
    <w:rsid w:val="007072CD"/>
    <w:rsid w:val="00726046"/>
    <w:rsid w:val="007263C7"/>
    <w:rsid w:val="0073646A"/>
    <w:rsid w:val="00743784"/>
    <w:rsid w:val="00744E98"/>
    <w:rsid w:val="0074788D"/>
    <w:rsid w:val="00767717"/>
    <w:rsid w:val="00774112"/>
    <w:rsid w:val="00787712"/>
    <w:rsid w:val="0079093C"/>
    <w:rsid w:val="007A06E8"/>
    <w:rsid w:val="007A4D77"/>
    <w:rsid w:val="007A6BE7"/>
    <w:rsid w:val="007B7DBF"/>
    <w:rsid w:val="007D2837"/>
    <w:rsid w:val="007D48A5"/>
    <w:rsid w:val="007E2714"/>
    <w:rsid w:val="007E6808"/>
    <w:rsid w:val="00806A48"/>
    <w:rsid w:val="00813FFB"/>
    <w:rsid w:val="00814839"/>
    <w:rsid w:val="0082156B"/>
    <w:rsid w:val="00821E04"/>
    <w:rsid w:val="008355BF"/>
    <w:rsid w:val="008375A1"/>
    <w:rsid w:val="00844809"/>
    <w:rsid w:val="00846088"/>
    <w:rsid w:val="00847CEE"/>
    <w:rsid w:val="00866DBF"/>
    <w:rsid w:val="008934CC"/>
    <w:rsid w:val="00893773"/>
    <w:rsid w:val="008A79E3"/>
    <w:rsid w:val="008B3519"/>
    <w:rsid w:val="008B5AFA"/>
    <w:rsid w:val="008D3F6A"/>
    <w:rsid w:val="008E19F6"/>
    <w:rsid w:val="0091194F"/>
    <w:rsid w:val="00912A24"/>
    <w:rsid w:val="00912E36"/>
    <w:rsid w:val="00926264"/>
    <w:rsid w:val="00932ED4"/>
    <w:rsid w:val="00940745"/>
    <w:rsid w:val="00950CAC"/>
    <w:rsid w:val="00951CF9"/>
    <w:rsid w:val="009522B2"/>
    <w:rsid w:val="00966E71"/>
    <w:rsid w:val="00972DF7"/>
    <w:rsid w:val="0097621A"/>
    <w:rsid w:val="009B586F"/>
    <w:rsid w:val="009C53A3"/>
    <w:rsid w:val="009D3C38"/>
    <w:rsid w:val="009E2325"/>
    <w:rsid w:val="009E3D06"/>
    <w:rsid w:val="009E4B03"/>
    <w:rsid w:val="009E77AD"/>
    <w:rsid w:val="009F757A"/>
    <w:rsid w:val="00A00361"/>
    <w:rsid w:val="00A02448"/>
    <w:rsid w:val="00A11742"/>
    <w:rsid w:val="00A31ACA"/>
    <w:rsid w:val="00A45165"/>
    <w:rsid w:val="00A458CB"/>
    <w:rsid w:val="00A45DB4"/>
    <w:rsid w:val="00A51547"/>
    <w:rsid w:val="00A540E0"/>
    <w:rsid w:val="00A56190"/>
    <w:rsid w:val="00A60FFC"/>
    <w:rsid w:val="00A6170E"/>
    <w:rsid w:val="00A63557"/>
    <w:rsid w:val="00A649A4"/>
    <w:rsid w:val="00A75279"/>
    <w:rsid w:val="00A83D01"/>
    <w:rsid w:val="00A83D66"/>
    <w:rsid w:val="00A96BAB"/>
    <w:rsid w:val="00A97680"/>
    <w:rsid w:val="00AB618E"/>
    <w:rsid w:val="00AF27ED"/>
    <w:rsid w:val="00B00BF1"/>
    <w:rsid w:val="00B03BFB"/>
    <w:rsid w:val="00B103F0"/>
    <w:rsid w:val="00B12882"/>
    <w:rsid w:val="00B32FFC"/>
    <w:rsid w:val="00B538FB"/>
    <w:rsid w:val="00B66332"/>
    <w:rsid w:val="00B66EAA"/>
    <w:rsid w:val="00B816F4"/>
    <w:rsid w:val="00B81A65"/>
    <w:rsid w:val="00B8465F"/>
    <w:rsid w:val="00B9406D"/>
    <w:rsid w:val="00B9430B"/>
    <w:rsid w:val="00BA1B6B"/>
    <w:rsid w:val="00BA2EE4"/>
    <w:rsid w:val="00BA5E5F"/>
    <w:rsid w:val="00BB0AEC"/>
    <w:rsid w:val="00BE01F4"/>
    <w:rsid w:val="00BE2B7A"/>
    <w:rsid w:val="00BE4ACB"/>
    <w:rsid w:val="00BE5373"/>
    <w:rsid w:val="00BE5F78"/>
    <w:rsid w:val="00BF1611"/>
    <w:rsid w:val="00C00376"/>
    <w:rsid w:val="00C1236A"/>
    <w:rsid w:val="00C259A4"/>
    <w:rsid w:val="00C34768"/>
    <w:rsid w:val="00C36F88"/>
    <w:rsid w:val="00C37348"/>
    <w:rsid w:val="00C505F8"/>
    <w:rsid w:val="00C522FA"/>
    <w:rsid w:val="00C5240B"/>
    <w:rsid w:val="00C52811"/>
    <w:rsid w:val="00C56956"/>
    <w:rsid w:val="00CA3B04"/>
    <w:rsid w:val="00CA45BC"/>
    <w:rsid w:val="00CB35A6"/>
    <w:rsid w:val="00CC381F"/>
    <w:rsid w:val="00CD443B"/>
    <w:rsid w:val="00CD5FC6"/>
    <w:rsid w:val="00CD635C"/>
    <w:rsid w:val="00CF1E80"/>
    <w:rsid w:val="00D06C45"/>
    <w:rsid w:val="00D0744F"/>
    <w:rsid w:val="00D20DCF"/>
    <w:rsid w:val="00D272CA"/>
    <w:rsid w:val="00D43977"/>
    <w:rsid w:val="00D4799F"/>
    <w:rsid w:val="00D53C88"/>
    <w:rsid w:val="00D61BB5"/>
    <w:rsid w:val="00D622A1"/>
    <w:rsid w:val="00D67644"/>
    <w:rsid w:val="00D760C3"/>
    <w:rsid w:val="00D8100B"/>
    <w:rsid w:val="00D96564"/>
    <w:rsid w:val="00DB79EC"/>
    <w:rsid w:val="00DD2D28"/>
    <w:rsid w:val="00DD4682"/>
    <w:rsid w:val="00DD63A0"/>
    <w:rsid w:val="00DD6960"/>
    <w:rsid w:val="00DE103C"/>
    <w:rsid w:val="00DE377E"/>
    <w:rsid w:val="00DF4138"/>
    <w:rsid w:val="00E031CA"/>
    <w:rsid w:val="00E243CE"/>
    <w:rsid w:val="00E27F3E"/>
    <w:rsid w:val="00E37183"/>
    <w:rsid w:val="00E37384"/>
    <w:rsid w:val="00E40A99"/>
    <w:rsid w:val="00E44E99"/>
    <w:rsid w:val="00E6011B"/>
    <w:rsid w:val="00E67C0C"/>
    <w:rsid w:val="00E75AC0"/>
    <w:rsid w:val="00E801D2"/>
    <w:rsid w:val="00EA496B"/>
    <w:rsid w:val="00EB0698"/>
    <w:rsid w:val="00EB4172"/>
    <w:rsid w:val="00EC1686"/>
    <w:rsid w:val="00ED4A3C"/>
    <w:rsid w:val="00EE02A9"/>
    <w:rsid w:val="00EE0699"/>
    <w:rsid w:val="00EF3E16"/>
    <w:rsid w:val="00EF440C"/>
    <w:rsid w:val="00F05999"/>
    <w:rsid w:val="00F11B99"/>
    <w:rsid w:val="00F16089"/>
    <w:rsid w:val="00F30DDC"/>
    <w:rsid w:val="00F32A35"/>
    <w:rsid w:val="00F33906"/>
    <w:rsid w:val="00F42D7F"/>
    <w:rsid w:val="00F43A0D"/>
    <w:rsid w:val="00F530A0"/>
    <w:rsid w:val="00F64C8D"/>
    <w:rsid w:val="00F83B3F"/>
    <w:rsid w:val="00F90445"/>
    <w:rsid w:val="00F92306"/>
    <w:rsid w:val="00F96836"/>
    <w:rsid w:val="00FA2BE3"/>
    <w:rsid w:val="00FB1FE3"/>
    <w:rsid w:val="00FC0D62"/>
    <w:rsid w:val="00FD5CDA"/>
    <w:rsid w:val="00FD5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D6D02"/>
  <w15:chartTrackingRefBased/>
  <w15:docId w15:val="{E54A0649-8291-4895-B29A-49F28164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7183"/>
  </w:style>
  <w:style w:type="paragraph" w:styleId="Heading1">
    <w:name w:val="heading 1"/>
    <w:next w:val="Normal"/>
    <w:link w:val="Heading1Char"/>
    <w:qFormat/>
    <w:rsid w:val="00E6011B"/>
    <w:pPr>
      <w:keepNext/>
      <w:keepLines/>
      <w:spacing w:before="240" w:after="180" w:line="240" w:lineRule="auto"/>
      <w:ind w:left="1134" w:hanging="1134"/>
      <w:outlineLvl w:val="0"/>
    </w:pPr>
    <w:rPr>
      <w:rFonts w:ascii="Arial" w:eastAsia="Malgun Gothic"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AFA"/>
    <w:pPr>
      <w:ind w:left="720"/>
      <w:contextualSpacing/>
    </w:pPr>
  </w:style>
  <w:style w:type="table" w:styleId="TableGrid">
    <w:name w:val="Table Grid"/>
    <w:basedOn w:val="TableNormal"/>
    <w:uiPriority w:val="39"/>
    <w:rsid w:val="008B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2444"/>
    <w:rPr>
      <w:color w:val="0563C1"/>
      <w:u w:val="single"/>
    </w:rPr>
  </w:style>
  <w:style w:type="character" w:styleId="FollowedHyperlink">
    <w:name w:val="FollowedHyperlink"/>
    <w:basedOn w:val="DefaultParagraphFont"/>
    <w:uiPriority w:val="99"/>
    <w:semiHidden/>
    <w:unhideWhenUsed/>
    <w:rsid w:val="00602E58"/>
    <w:rPr>
      <w:color w:val="954F72" w:themeColor="followedHyperlink"/>
      <w:u w:val="single"/>
    </w:rPr>
  </w:style>
  <w:style w:type="character" w:customStyle="1" w:styleId="Heading1Char">
    <w:name w:val="Heading 1 Char"/>
    <w:basedOn w:val="DefaultParagraphFont"/>
    <w:link w:val="Heading1"/>
    <w:rsid w:val="00E6011B"/>
    <w:rPr>
      <w:rFonts w:ascii="Arial" w:eastAsia="Malgun Gothic" w:hAnsi="Arial" w:cs="Times New Roman"/>
      <w:sz w:val="32"/>
      <w:szCs w:val="20"/>
      <w:lang w:val="en-GB"/>
    </w:rPr>
  </w:style>
  <w:style w:type="paragraph" w:styleId="Footer">
    <w:name w:val="footer"/>
    <w:basedOn w:val="Header"/>
    <w:link w:val="FooterChar"/>
    <w:uiPriority w:val="99"/>
    <w:rsid w:val="00E6011B"/>
    <w:pPr>
      <w:widowControl w:val="0"/>
      <w:tabs>
        <w:tab w:val="clear" w:pos="4680"/>
        <w:tab w:val="clear" w:pos="9360"/>
      </w:tabs>
      <w:jc w:val="center"/>
    </w:pPr>
    <w:rPr>
      <w:rFonts w:ascii="Arial" w:eastAsia="Malgun Gothic" w:hAnsi="Arial" w:cs="Times New Roman"/>
      <w:b/>
      <w:i/>
      <w:noProof/>
      <w:sz w:val="18"/>
      <w:szCs w:val="20"/>
      <w:lang w:val="en-GB"/>
    </w:rPr>
  </w:style>
  <w:style w:type="character" w:customStyle="1" w:styleId="FooterChar">
    <w:name w:val="Footer Char"/>
    <w:basedOn w:val="DefaultParagraphFont"/>
    <w:link w:val="Footer"/>
    <w:uiPriority w:val="99"/>
    <w:rsid w:val="00E6011B"/>
    <w:rPr>
      <w:rFonts w:ascii="Arial" w:eastAsia="Malgun Gothic" w:hAnsi="Arial" w:cs="Times New Roman"/>
      <w:b/>
      <w:i/>
      <w:noProof/>
      <w:sz w:val="18"/>
      <w:szCs w:val="20"/>
      <w:lang w:val="en-GB"/>
    </w:rPr>
  </w:style>
  <w:style w:type="paragraph" w:customStyle="1" w:styleId="CRCoverPage">
    <w:name w:val="CR Cover Page"/>
    <w:rsid w:val="00E6011B"/>
    <w:pPr>
      <w:spacing w:after="120" w:line="240" w:lineRule="auto"/>
    </w:pPr>
    <w:rPr>
      <w:rFonts w:ascii="Arial" w:eastAsia="Malgun Gothic" w:hAnsi="Arial" w:cs="Times New Roman"/>
      <w:sz w:val="20"/>
      <w:szCs w:val="20"/>
      <w:lang w:val="en-GB"/>
    </w:rPr>
  </w:style>
  <w:style w:type="paragraph" w:styleId="Header">
    <w:name w:val="header"/>
    <w:basedOn w:val="Normal"/>
    <w:link w:val="HeaderChar"/>
    <w:uiPriority w:val="99"/>
    <w:unhideWhenUsed/>
    <w:rsid w:val="00E60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011B"/>
  </w:style>
  <w:style w:type="paragraph" w:styleId="BalloonText">
    <w:name w:val="Balloon Text"/>
    <w:basedOn w:val="Normal"/>
    <w:link w:val="BalloonTextChar"/>
    <w:uiPriority w:val="99"/>
    <w:semiHidden/>
    <w:unhideWhenUsed/>
    <w:rsid w:val="004E5E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E0C"/>
    <w:rPr>
      <w:rFonts w:ascii="Segoe UI" w:hAnsi="Segoe UI" w:cs="Segoe UI"/>
      <w:sz w:val="18"/>
      <w:szCs w:val="18"/>
    </w:rPr>
  </w:style>
  <w:style w:type="character" w:styleId="UnresolvedMention">
    <w:name w:val="Unresolved Mention"/>
    <w:basedOn w:val="DefaultParagraphFont"/>
    <w:uiPriority w:val="99"/>
    <w:semiHidden/>
    <w:unhideWhenUsed/>
    <w:rsid w:val="00646C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7604">
      <w:bodyDiv w:val="1"/>
      <w:marLeft w:val="0"/>
      <w:marRight w:val="0"/>
      <w:marTop w:val="0"/>
      <w:marBottom w:val="0"/>
      <w:divBdr>
        <w:top w:val="none" w:sz="0" w:space="0" w:color="auto"/>
        <w:left w:val="none" w:sz="0" w:space="0" w:color="auto"/>
        <w:bottom w:val="none" w:sz="0" w:space="0" w:color="auto"/>
        <w:right w:val="none" w:sz="0" w:space="0" w:color="auto"/>
      </w:divBdr>
    </w:div>
    <w:div w:id="18362636">
      <w:bodyDiv w:val="1"/>
      <w:marLeft w:val="0"/>
      <w:marRight w:val="0"/>
      <w:marTop w:val="0"/>
      <w:marBottom w:val="0"/>
      <w:divBdr>
        <w:top w:val="none" w:sz="0" w:space="0" w:color="auto"/>
        <w:left w:val="none" w:sz="0" w:space="0" w:color="auto"/>
        <w:bottom w:val="none" w:sz="0" w:space="0" w:color="auto"/>
        <w:right w:val="none" w:sz="0" w:space="0" w:color="auto"/>
      </w:divBdr>
    </w:div>
    <w:div w:id="57287051">
      <w:bodyDiv w:val="1"/>
      <w:marLeft w:val="0"/>
      <w:marRight w:val="0"/>
      <w:marTop w:val="0"/>
      <w:marBottom w:val="0"/>
      <w:divBdr>
        <w:top w:val="none" w:sz="0" w:space="0" w:color="auto"/>
        <w:left w:val="none" w:sz="0" w:space="0" w:color="auto"/>
        <w:bottom w:val="none" w:sz="0" w:space="0" w:color="auto"/>
        <w:right w:val="none" w:sz="0" w:space="0" w:color="auto"/>
      </w:divBdr>
    </w:div>
    <w:div w:id="74983571">
      <w:bodyDiv w:val="1"/>
      <w:marLeft w:val="0"/>
      <w:marRight w:val="0"/>
      <w:marTop w:val="0"/>
      <w:marBottom w:val="0"/>
      <w:divBdr>
        <w:top w:val="none" w:sz="0" w:space="0" w:color="auto"/>
        <w:left w:val="none" w:sz="0" w:space="0" w:color="auto"/>
        <w:bottom w:val="none" w:sz="0" w:space="0" w:color="auto"/>
        <w:right w:val="none" w:sz="0" w:space="0" w:color="auto"/>
      </w:divBdr>
    </w:div>
    <w:div w:id="142888455">
      <w:bodyDiv w:val="1"/>
      <w:marLeft w:val="0"/>
      <w:marRight w:val="0"/>
      <w:marTop w:val="0"/>
      <w:marBottom w:val="0"/>
      <w:divBdr>
        <w:top w:val="none" w:sz="0" w:space="0" w:color="auto"/>
        <w:left w:val="none" w:sz="0" w:space="0" w:color="auto"/>
        <w:bottom w:val="none" w:sz="0" w:space="0" w:color="auto"/>
        <w:right w:val="none" w:sz="0" w:space="0" w:color="auto"/>
      </w:divBdr>
    </w:div>
    <w:div w:id="169175817">
      <w:bodyDiv w:val="1"/>
      <w:marLeft w:val="0"/>
      <w:marRight w:val="0"/>
      <w:marTop w:val="0"/>
      <w:marBottom w:val="0"/>
      <w:divBdr>
        <w:top w:val="none" w:sz="0" w:space="0" w:color="auto"/>
        <w:left w:val="none" w:sz="0" w:space="0" w:color="auto"/>
        <w:bottom w:val="none" w:sz="0" w:space="0" w:color="auto"/>
        <w:right w:val="none" w:sz="0" w:space="0" w:color="auto"/>
      </w:divBdr>
    </w:div>
    <w:div w:id="182943547">
      <w:bodyDiv w:val="1"/>
      <w:marLeft w:val="0"/>
      <w:marRight w:val="0"/>
      <w:marTop w:val="0"/>
      <w:marBottom w:val="0"/>
      <w:divBdr>
        <w:top w:val="none" w:sz="0" w:space="0" w:color="auto"/>
        <w:left w:val="none" w:sz="0" w:space="0" w:color="auto"/>
        <w:bottom w:val="none" w:sz="0" w:space="0" w:color="auto"/>
        <w:right w:val="none" w:sz="0" w:space="0" w:color="auto"/>
      </w:divBdr>
    </w:div>
    <w:div w:id="258296190">
      <w:bodyDiv w:val="1"/>
      <w:marLeft w:val="0"/>
      <w:marRight w:val="0"/>
      <w:marTop w:val="0"/>
      <w:marBottom w:val="0"/>
      <w:divBdr>
        <w:top w:val="none" w:sz="0" w:space="0" w:color="auto"/>
        <w:left w:val="none" w:sz="0" w:space="0" w:color="auto"/>
        <w:bottom w:val="none" w:sz="0" w:space="0" w:color="auto"/>
        <w:right w:val="none" w:sz="0" w:space="0" w:color="auto"/>
      </w:divBdr>
    </w:div>
    <w:div w:id="264073491">
      <w:bodyDiv w:val="1"/>
      <w:marLeft w:val="0"/>
      <w:marRight w:val="0"/>
      <w:marTop w:val="0"/>
      <w:marBottom w:val="0"/>
      <w:divBdr>
        <w:top w:val="none" w:sz="0" w:space="0" w:color="auto"/>
        <w:left w:val="none" w:sz="0" w:space="0" w:color="auto"/>
        <w:bottom w:val="none" w:sz="0" w:space="0" w:color="auto"/>
        <w:right w:val="none" w:sz="0" w:space="0" w:color="auto"/>
      </w:divBdr>
    </w:div>
    <w:div w:id="298459897">
      <w:bodyDiv w:val="1"/>
      <w:marLeft w:val="0"/>
      <w:marRight w:val="0"/>
      <w:marTop w:val="0"/>
      <w:marBottom w:val="0"/>
      <w:divBdr>
        <w:top w:val="none" w:sz="0" w:space="0" w:color="auto"/>
        <w:left w:val="none" w:sz="0" w:space="0" w:color="auto"/>
        <w:bottom w:val="none" w:sz="0" w:space="0" w:color="auto"/>
        <w:right w:val="none" w:sz="0" w:space="0" w:color="auto"/>
      </w:divBdr>
    </w:div>
    <w:div w:id="319038247">
      <w:bodyDiv w:val="1"/>
      <w:marLeft w:val="0"/>
      <w:marRight w:val="0"/>
      <w:marTop w:val="0"/>
      <w:marBottom w:val="0"/>
      <w:divBdr>
        <w:top w:val="none" w:sz="0" w:space="0" w:color="auto"/>
        <w:left w:val="none" w:sz="0" w:space="0" w:color="auto"/>
        <w:bottom w:val="none" w:sz="0" w:space="0" w:color="auto"/>
        <w:right w:val="none" w:sz="0" w:space="0" w:color="auto"/>
      </w:divBdr>
    </w:div>
    <w:div w:id="364991042">
      <w:bodyDiv w:val="1"/>
      <w:marLeft w:val="0"/>
      <w:marRight w:val="0"/>
      <w:marTop w:val="0"/>
      <w:marBottom w:val="0"/>
      <w:divBdr>
        <w:top w:val="none" w:sz="0" w:space="0" w:color="auto"/>
        <w:left w:val="none" w:sz="0" w:space="0" w:color="auto"/>
        <w:bottom w:val="none" w:sz="0" w:space="0" w:color="auto"/>
        <w:right w:val="none" w:sz="0" w:space="0" w:color="auto"/>
      </w:divBdr>
    </w:div>
    <w:div w:id="386413974">
      <w:bodyDiv w:val="1"/>
      <w:marLeft w:val="0"/>
      <w:marRight w:val="0"/>
      <w:marTop w:val="0"/>
      <w:marBottom w:val="0"/>
      <w:divBdr>
        <w:top w:val="none" w:sz="0" w:space="0" w:color="auto"/>
        <w:left w:val="none" w:sz="0" w:space="0" w:color="auto"/>
        <w:bottom w:val="none" w:sz="0" w:space="0" w:color="auto"/>
        <w:right w:val="none" w:sz="0" w:space="0" w:color="auto"/>
      </w:divBdr>
    </w:div>
    <w:div w:id="455029690">
      <w:bodyDiv w:val="1"/>
      <w:marLeft w:val="0"/>
      <w:marRight w:val="0"/>
      <w:marTop w:val="0"/>
      <w:marBottom w:val="0"/>
      <w:divBdr>
        <w:top w:val="none" w:sz="0" w:space="0" w:color="auto"/>
        <w:left w:val="none" w:sz="0" w:space="0" w:color="auto"/>
        <w:bottom w:val="none" w:sz="0" w:space="0" w:color="auto"/>
        <w:right w:val="none" w:sz="0" w:space="0" w:color="auto"/>
      </w:divBdr>
    </w:div>
    <w:div w:id="511646823">
      <w:bodyDiv w:val="1"/>
      <w:marLeft w:val="0"/>
      <w:marRight w:val="0"/>
      <w:marTop w:val="0"/>
      <w:marBottom w:val="0"/>
      <w:divBdr>
        <w:top w:val="none" w:sz="0" w:space="0" w:color="auto"/>
        <w:left w:val="none" w:sz="0" w:space="0" w:color="auto"/>
        <w:bottom w:val="none" w:sz="0" w:space="0" w:color="auto"/>
        <w:right w:val="none" w:sz="0" w:space="0" w:color="auto"/>
      </w:divBdr>
    </w:div>
    <w:div w:id="600917049">
      <w:bodyDiv w:val="1"/>
      <w:marLeft w:val="0"/>
      <w:marRight w:val="0"/>
      <w:marTop w:val="0"/>
      <w:marBottom w:val="0"/>
      <w:divBdr>
        <w:top w:val="none" w:sz="0" w:space="0" w:color="auto"/>
        <w:left w:val="none" w:sz="0" w:space="0" w:color="auto"/>
        <w:bottom w:val="none" w:sz="0" w:space="0" w:color="auto"/>
        <w:right w:val="none" w:sz="0" w:space="0" w:color="auto"/>
      </w:divBdr>
    </w:div>
    <w:div w:id="624431089">
      <w:bodyDiv w:val="1"/>
      <w:marLeft w:val="0"/>
      <w:marRight w:val="0"/>
      <w:marTop w:val="0"/>
      <w:marBottom w:val="0"/>
      <w:divBdr>
        <w:top w:val="none" w:sz="0" w:space="0" w:color="auto"/>
        <w:left w:val="none" w:sz="0" w:space="0" w:color="auto"/>
        <w:bottom w:val="none" w:sz="0" w:space="0" w:color="auto"/>
        <w:right w:val="none" w:sz="0" w:space="0" w:color="auto"/>
      </w:divBdr>
    </w:div>
    <w:div w:id="641812573">
      <w:bodyDiv w:val="1"/>
      <w:marLeft w:val="0"/>
      <w:marRight w:val="0"/>
      <w:marTop w:val="0"/>
      <w:marBottom w:val="0"/>
      <w:divBdr>
        <w:top w:val="none" w:sz="0" w:space="0" w:color="auto"/>
        <w:left w:val="none" w:sz="0" w:space="0" w:color="auto"/>
        <w:bottom w:val="none" w:sz="0" w:space="0" w:color="auto"/>
        <w:right w:val="none" w:sz="0" w:space="0" w:color="auto"/>
      </w:divBdr>
    </w:div>
    <w:div w:id="683627276">
      <w:bodyDiv w:val="1"/>
      <w:marLeft w:val="0"/>
      <w:marRight w:val="0"/>
      <w:marTop w:val="0"/>
      <w:marBottom w:val="0"/>
      <w:divBdr>
        <w:top w:val="none" w:sz="0" w:space="0" w:color="auto"/>
        <w:left w:val="none" w:sz="0" w:space="0" w:color="auto"/>
        <w:bottom w:val="none" w:sz="0" w:space="0" w:color="auto"/>
        <w:right w:val="none" w:sz="0" w:space="0" w:color="auto"/>
      </w:divBdr>
    </w:div>
    <w:div w:id="717707112">
      <w:bodyDiv w:val="1"/>
      <w:marLeft w:val="0"/>
      <w:marRight w:val="0"/>
      <w:marTop w:val="0"/>
      <w:marBottom w:val="0"/>
      <w:divBdr>
        <w:top w:val="none" w:sz="0" w:space="0" w:color="auto"/>
        <w:left w:val="none" w:sz="0" w:space="0" w:color="auto"/>
        <w:bottom w:val="none" w:sz="0" w:space="0" w:color="auto"/>
        <w:right w:val="none" w:sz="0" w:space="0" w:color="auto"/>
      </w:divBdr>
    </w:div>
    <w:div w:id="751466900">
      <w:bodyDiv w:val="1"/>
      <w:marLeft w:val="0"/>
      <w:marRight w:val="0"/>
      <w:marTop w:val="0"/>
      <w:marBottom w:val="0"/>
      <w:divBdr>
        <w:top w:val="none" w:sz="0" w:space="0" w:color="auto"/>
        <w:left w:val="none" w:sz="0" w:space="0" w:color="auto"/>
        <w:bottom w:val="none" w:sz="0" w:space="0" w:color="auto"/>
        <w:right w:val="none" w:sz="0" w:space="0" w:color="auto"/>
      </w:divBdr>
    </w:div>
    <w:div w:id="755978608">
      <w:bodyDiv w:val="1"/>
      <w:marLeft w:val="0"/>
      <w:marRight w:val="0"/>
      <w:marTop w:val="0"/>
      <w:marBottom w:val="0"/>
      <w:divBdr>
        <w:top w:val="none" w:sz="0" w:space="0" w:color="auto"/>
        <w:left w:val="none" w:sz="0" w:space="0" w:color="auto"/>
        <w:bottom w:val="none" w:sz="0" w:space="0" w:color="auto"/>
        <w:right w:val="none" w:sz="0" w:space="0" w:color="auto"/>
      </w:divBdr>
    </w:div>
    <w:div w:id="807935826">
      <w:bodyDiv w:val="1"/>
      <w:marLeft w:val="0"/>
      <w:marRight w:val="0"/>
      <w:marTop w:val="0"/>
      <w:marBottom w:val="0"/>
      <w:divBdr>
        <w:top w:val="none" w:sz="0" w:space="0" w:color="auto"/>
        <w:left w:val="none" w:sz="0" w:space="0" w:color="auto"/>
        <w:bottom w:val="none" w:sz="0" w:space="0" w:color="auto"/>
        <w:right w:val="none" w:sz="0" w:space="0" w:color="auto"/>
      </w:divBdr>
    </w:div>
    <w:div w:id="828905060">
      <w:bodyDiv w:val="1"/>
      <w:marLeft w:val="0"/>
      <w:marRight w:val="0"/>
      <w:marTop w:val="0"/>
      <w:marBottom w:val="0"/>
      <w:divBdr>
        <w:top w:val="none" w:sz="0" w:space="0" w:color="auto"/>
        <w:left w:val="none" w:sz="0" w:space="0" w:color="auto"/>
        <w:bottom w:val="none" w:sz="0" w:space="0" w:color="auto"/>
        <w:right w:val="none" w:sz="0" w:space="0" w:color="auto"/>
      </w:divBdr>
    </w:div>
    <w:div w:id="950212473">
      <w:bodyDiv w:val="1"/>
      <w:marLeft w:val="0"/>
      <w:marRight w:val="0"/>
      <w:marTop w:val="0"/>
      <w:marBottom w:val="0"/>
      <w:divBdr>
        <w:top w:val="none" w:sz="0" w:space="0" w:color="auto"/>
        <w:left w:val="none" w:sz="0" w:space="0" w:color="auto"/>
        <w:bottom w:val="none" w:sz="0" w:space="0" w:color="auto"/>
        <w:right w:val="none" w:sz="0" w:space="0" w:color="auto"/>
      </w:divBdr>
    </w:div>
    <w:div w:id="1045133110">
      <w:bodyDiv w:val="1"/>
      <w:marLeft w:val="0"/>
      <w:marRight w:val="0"/>
      <w:marTop w:val="0"/>
      <w:marBottom w:val="0"/>
      <w:divBdr>
        <w:top w:val="none" w:sz="0" w:space="0" w:color="auto"/>
        <w:left w:val="none" w:sz="0" w:space="0" w:color="auto"/>
        <w:bottom w:val="none" w:sz="0" w:space="0" w:color="auto"/>
        <w:right w:val="none" w:sz="0" w:space="0" w:color="auto"/>
      </w:divBdr>
    </w:div>
    <w:div w:id="1047802494">
      <w:bodyDiv w:val="1"/>
      <w:marLeft w:val="0"/>
      <w:marRight w:val="0"/>
      <w:marTop w:val="0"/>
      <w:marBottom w:val="0"/>
      <w:divBdr>
        <w:top w:val="none" w:sz="0" w:space="0" w:color="auto"/>
        <w:left w:val="none" w:sz="0" w:space="0" w:color="auto"/>
        <w:bottom w:val="none" w:sz="0" w:space="0" w:color="auto"/>
        <w:right w:val="none" w:sz="0" w:space="0" w:color="auto"/>
      </w:divBdr>
    </w:div>
    <w:div w:id="1258251581">
      <w:bodyDiv w:val="1"/>
      <w:marLeft w:val="0"/>
      <w:marRight w:val="0"/>
      <w:marTop w:val="0"/>
      <w:marBottom w:val="0"/>
      <w:divBdr>
        <w:top w:val="none" w:sz="0" w:space="0" w:color="auto"/>
        <w:left w:val="none" w:sz="0" w:space="0" w:color="auto"/>
        <w:bottom w:val="none" w:sz="0" w:space="0" w:color="auto"/>
        <w:right w:val="none" w:sz="0" w:space="0" w:color="auto"/>
      </w:divBdr>
    </w:div>
    <w:div w:id="1307197777">
      <w:bodyDiv w:val="1"/>
      <w:marLeft w:val="0"/>
      <w:marRight w:val="0"/>
      <w:marTop w:val="0"/>
      <w:marBottom w:val="0"/>
      <w:divBdr>
        <w:top w:val="none" w:sz="0" w:space="0" w:color="auto"/>
        <w:left w:val="none" w:sz="0" w:space="0" w:color="auto"/>
        <w:bottom w:val="none" w:sz="0" w:space="0" w:color="auto"/>
        <w:right w:val="none" w:sz="0" w:space="0" w:color="auto"/>
      </w:divBdr>
    </w:div>
    <w:div w:id="1317764085">
      <w:bodyDiv w:val="1"/>
      <w:marLeft w:val="0"/>
      <w:marRight w:val="0"/>
      <w:marTop w:val="0"/>
      <w:marBottom w:val="0"/>
      <w:divBdr>
        <w:top w:val="none" w:sz="0" w:space="0" w:color="auto"/>
        <w:left w:val="none" w:sz="0" w:space="0" w:color="auto"/>
        <w:bottom w:val="none" w:sz="0" w:space="0" w:color="auto"/>
        <w:right w:val="none" w:sz="0" w:space="0" w:color="auto"/>
      </w:divBdr>
    </w:div>
    <w:div w:id="1373192839">
      <w:bodyDiv w:val="1"/>
      <w:marLeft w:val="0"/>
      <w:marRight w:val="0"/>
      <w:marTop w:val="0"/>
      <w:marBottom w:val="0"/>
      <w:divBdr>
        <w:top w:val="none" w:sz="0" w:space="0" w:color="auto"/>
        <w:left w:val="none" w:sz="0" w:space="0" w:color="auto"/>
        <w:bottom w:val="none" w:sz="0" w:space="0" w:color="auto"/>
        <w:right w:val="none" w:sz="0" w:space="0" w:color="auto"/>
      </w:divBdr>
    </w:div>
    <w:div w:id="1408073606">
      <w:bodyDiv w:val="1"/>
      <w:marLeft w:val="0"/>
      <w:marRight w:val="0"/>
      <w:marTop w:val="0"/>
      <w:marBottom w:val="0"/>
      <w:divBdr>
        <w:top w:val="none" w:sz="0" w:space="0" w:color="auto"/>
        <w:left w:val="none" w:sz="0" w:space="0" w:color="auto"/>
        <w:bottom w:val="none" w:sz="0" w:space="0" w:color="auto"/>
        <w:right w:val="none" w:sz="0" w:space="0" w:color="auto"/>
      </w:divBdr>
    </w:div>
    <w:div w:id="1424230163">
      <w:bodyDiv w:val="1"/>
      <w:marLeft w:val="0"/>
      <w:marRight w:val="0"/>
      <w:marTop w:val="0"/>
      <w:marBottom w:val="0"/>
      <w:divBdr>
        <w:top w:val="none" w:sz="0" w:space="0" w:color="auto"/>
        <w:left w:val="none" w:sz="0" w:space="0" w:color="auto"/>
        <w:bottom w:val="none" w:sz="0" w:space="0" w:color="auto"/>
        <w:right w:val="none" w:sz="0" w:space="0" w:color="auto"/>
      </w:divBdr>
    </w:div>
    <w:div w:id="1485660437">
      <w:bodyDiv w:val="1"/>
      <w:marLeft w:val="0"/>
      <w:marRight w:val="0"/>
      <w:marTop w:val="0"/>
      <w:marBottom w:val="0"/>
      <w:divBdr>
        <w:top w:val="none" w:sz="0" w:space="0" w:color="auto"/>
        <w:left w:val="none" w:sz="0" w:space="0" w:color="auto"/>
        <w:bottom w:val="none" w:sz="0" w:space="0" w:color="auto"/>
        <w:right w:val="none" w:sz="0" w:space="0" w:color="auto"/>
      </w:divBdr>
    </w:div>
    <w:div w:id="1577976684">
      <w:bodyDiv w:val="1"/>
      <w:marLeft w:val="0"/>
      <w:marRight w:val="0"/>
      <w:marTop w:val="0"/>
      <w:marBottom w:val="0"/>
      <w:divBdr>
        <w:top w:val="none" w:sz="0" w:space="0" w:color="auto"/>
        <w:left w:val="none" w:sz="0" w:space="0" w:color="auto"/>
        <w:bottom w:val="none" w:sz="0" w:space="0" w:color="auto"/>
        <w:right w:val="none" w:sz="0" w:space="0" w:color="auto"/>
      </w:divBdr>
    </w:div>
    <w:div w:id="1665742194">
      <w:bodyDiv w:val="1"/>
      <w:marLeft w:val="0"/>
      <w:marRight w:val="0"/>
      <w:marTop w:val="0"/>
      <w:marBottom w:val="0"/>
      <w:divBdr>
        <w:top w:val="none" w:sz="0" w:space="0" w:color="auto"/>
        <w:left w:val="none" w:sz="0" w:space="0" w:color="auto"/>
        <w:bottom w:val="none" w:sz="0" w:space="0" w:color="auto"/>
        <w:right w:val="none" w:sz="0" w:space="0" w:color="auto"/>
      </w:divBdr>
    </w:div>
    <w:div w:id="1692342010">
      <w:bodyDiv w:val="1"/>
      <w:marLeft w:val="0"/>
      <w:marRight w:val="0"/>
      <w:marTop w:val="0"/>
      <w:marBottom w:val="0"/>
      <w:divBdr>
        <w:top w:val="none" w:sz="0" w:space="0" w:color="auto"/>
        <w:left w:val="none" w:sz="0" w:space="0" w:color="auto"/>
        <w:bottom w:val="none" w:sz="0" w:space="0" w:color="auto"/>
        <w:right w:val="none" w:sz="0" w:space="0" w:color="auto"/>
      </w:divBdr>
    </w:div>
    <w:div w:id="1727411369">
      <w:bodyDiv w:val="1"/>
      <w:marLeft w:val="0"/>
      <w:marRight w:val="0"/>
      <w:marTop w:val="0"/>
      <w:marBottom w:val="0"/>
      <w:divBdr>
        <w:top w:val="none" w:sz="0" w:space="0" w:color="auto"/>
        <w:left w:val="none" w:sz="0" w:space="0" w:color="auto"/>
        <w:bottom w:val="none" w:sz="0" w:space="0" w:color="auto"/>
        <w:right w:val="none" w:sz="0" w:space="0" w:color="auto"/>
      </w:divBdr>
    </w:div>
    <w:div w:id="1756125026">
      <w:bodyDiv w:val="1"/>
      <w:marLeft w:val="0"/>
      <w:marRight w:val="0"/>
      <w:marTop w:val="0"/>
      <w:marBottom w:val="0"/>
      <w:divBdr>
        <w:top w:val="none" w:sz="0" w:space="0" w:color="auto"/>
        <w:left w:val="none" w:sz="0" w:space="0" w:color="auto"/>
        <w:bottom w:val="none" w:sz="0" w:space="0" w:color="auto"/>
        <w:right w:val="none" w:sz="0" w:space="0" w:color="auto"/>
      </w:divBdr>
    </w:div>
    <w:div w:id="1836914436">
      <w:bodyDiv w:val="1"/>
      <w:marLeft w:val="0"/>
      <w:marRight w:val="0"/>
      <w:marTop w:val="0"/>
      <w:marBottom w:val="0"/>
      <w:divBdr>
        <w:top w:val="none" w:sz="0" w:space="0" w:color="auto"/>
        <w:left w:val="none" w:sz="0" w:space="0" w:color="auto"/>
        <w:bottom w:val="none" w:sz="0" w:space="0" w:color="auto"/>
        <w:right w:val="none" w:sz="0" w:space="0" w:color="auto"/>
      </w:divBdr>
    </w:div>
    <w:div w:id="1843667798">
      <w:bodyDiv w:val="1"/>
      <w:marLeft w:val="0"/>
      <w:marRight w:val="0"/>
      <w:marTop w:val="0"/>
      <w:marBottom w:val="0"/>
      <w:divBdr>
        <w:top w:val="none" w:sz="0" w:space="0" w:color="auto"/>
        <w:left w:val="none" w:sz="0" w:space="0" w:color="auto"/>
        <w:bottom w:val="none" w:sz="0" w:space="0" w:color="auto"/>
        <w:right w:val="none" w:sz="0" w:space="0" w:color="auto"/>
      </w:divBdr>
    </w:div>
    <w:div w:id="1848594099">
      <w:bodyDiv w:val="1"/>
      <w:marLeft w:val="0"/>
      <w:marRight w:val="0"/>
      <w:marTop w:val="0"/>
      <w:marBottom w:val="0"/>
      <w:divBdr>
        <w:top w:val="none" w:sz="0" w:space="0" w:color="auto"/>
        <w:left w:val="none" w:sz="0" w:space="0" w:color="auto"/>
        <w:bottom w:val="none" w:sz="0" w:space="0" w:color="auto"/>
        <w:right w:val="none" w:sz="0" w:space="0" w:color="auto"/>
      </w:divBdr>
    </w:div>
    <w:div w:id="1891184953">
      <w:bodyDiv w:val="1"/>
      <w:marLeft w:val="0"/>
      <w:marRight w:val="0"/>
      <w:marTop w:val="0"/>
      <w:marBottom w:val="0"/>
      <w:divBdr>
        <w:top w:val="none" w:sz="0" w:space="0" w:color="auto"/>
        <w:left w:val="none" w:sz="0" w:space="0" w:color="auto"/>
        <w:bottom w:val="none" w:sz="0" w:space="0" w:color="auto"/>
        <w:right w:val="none" w:sz="0" w:space="0" w:color="auto"/>
      </w:divBdr>
    </w:div>
    <w:div w:id="2041737743">
      <w:bodyDiv w:val="1"/>
      <w:marLeft w:val="0"/>
      <w:marRight w:val="0"/>
      <w:marTop w:val="0"/>
      <w:marBottom w:val="0"/>
      <w:divBdr>
        <w:top w:val="none" w:sz="0" w:space="0" w:color="auto"/>
        <w:left w:val="none" w:sz="0" w:space="0" w:color="auto"/>
        <w:bottom w:val="none" w:sz="0" w:space="0" w:color="auto"/>
        <w:right w:val="none" w:sz="0" w:space="0" w:color="auto"/>
      </w:divBdr>
    </w:div>
    <w:div w:id="205835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sa/WG2_Arch/TSGS2_137e_Electronic/Docs/S2-200181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sa/WG2_Arch/TSGS2_135_Split/Docs/S2-191049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35_Split/Docs/S2-1910636.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ct/WG4_protocollars_ex-CN4/TSGCT4_93_Wroclaw/Docs/C4-1938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9C5CA7-2809-4822-8508-D602597315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54765D-A90D-48C7-B265-181E85D69767}">
  <ds:schemaRefs>
    <ds:schemaRef ds:uri="http://schemas.microsoft.com/sharepoint/v3/contenttype/forms"/>
  </ds:schemaRefs>
</ds:datastoreItem>
</file>

<file path=customXml/itemProps3.xml><?xml version="1.0" encoding="utf-8"?>
<ds:datastoreItem xmlns:ds="http://schemas.openxmlformats.org/officeDocument/2006/customXml" ds:itemID="{38C73A7E-183D-4594-BF35-91842F631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Chaponniere33</dc:creator>
  <cp:keywords/>
  <dc:description/>
  <cp:lastModifiedBy>Waqar Zia</cp:lastModifiedBy>
  <cp:revision>3</cp:revision>
  <dcterms:created xsi:type="dcterms:W3CDTF">2020-05-21T12:29:00Z</dcterms:created>
  <dcterms:modified xsi:type="dcterms:W3CDTF">2020-05-21T12:39:00Z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