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D2F" w:rsidRDefault="00EB5D2F" w:rsidP="00EB5D2F">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C4-192</w:t>
      </w:r>
      <w:r w:rsidR="0080145B">
        <w:rPr>
          <w:b/>
          <w:noProof/>
          <w:sz w:val="24"/>
        </w:rPr>
        <w:t>201</w:t>
      </w:r>
    </w:p>
    <w:p w:rsidR="00EB5D2F" w:rsidRDefault="00EB5D2F" w:rsidP="00EB5D2F">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A6060">
        <w:rPr>
          <w:rFonts w:ascii="Arial" w:hAnsi="Arial" w:cs="Arial"/>
          <w:b/>
          <w:bCs/>
        </w:rPr>
        <w:t>Ericsson</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A6060">
        <w:rPr>
          <w:rFonts w:ascii="Arial" w:hAnsi="Arial" w:cs="Arial"/>
          <w:b/>
          <w:bCs/>
        </w:rPr>
        <w:t>Discussion Paper: Handling of Telescopic FQDNs</w:t>
      </w:r>
      <w:r>
        <w:rPr>
          <w:rFonts w:ascii="Arial" w:hAnsi="Arial" w:cs="Arial"/>
          <w:b/>
          <w:bCs/>
        </w:rPr>
        <w:t xml:space="preserve"> </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0145B">
        <w:rPr>
          <w:rFonts w:ascii="Arial" w:hAnsi="Arial" w:cs="Arial"/>
          <w:b/>
          <w:bCs/>
        </w:rPr>
        <w:t>7</w:t>
      </w:r>
      <w:r>
        <w:rPr>
          <w:rFonts w:ascii="Arial" w:hAnsi="Arial" w:cs="Arial"/>
          <w:b/>
          <w:bCs/>
        </w:rPr>
        <w:t>.</w:t>
      </w:r>
      <w:r w:rsidR="0080145B">
        <w:rPr>
          <w:rFonts w:ascii="Arial" w:hAnsi="Arial" w:cs="Arial"/>
          <w:b/>
          <w:bCs/>
        </w:rPr>
        <w:t>2.1.8</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80145B">
        <w:rPr>
          <w:rFonts w:ascii="Arial" w:hAnsi="Arial" w:cs="Arial"/>
          <w:b/>
          <w:bCs/>
        </w:rPr>
        <w:t xml:space="preserve"> AND AGREEMENT</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9A6060" w:rsidRDefault="009A6060">
      <w:pPr>
        <w:rPr>
          <w:rFonts w:ascii="Arial" w:hAnsi="Arial" w:cs="Arial"/>
          <w:b/>
          <w:bCs/>
        </w:rPr>
      </w:pPr>
    </w:p>
    <w:p w:rsidR="009A6060" w:rsidRDefault="009A6060">
      <w:pPr>
        <w:rPr>
          <w:rFonts w:ascii="Arial" w:hAnsi="Arial" w:cs="Arial"/>
          <w:b/>
          <w:bCs/>
        </w:rPr>
      </w:pPr>
      <w:r>
        <w:rPr>
          <w:rFonts w:ascii="Arial" w:hAnsi="Arial" w:cs="Arial"/>
          <w:b/>
          <w:bCs/>
        </w:rPr>
        <w:t>1. Introduction</w:t>
      </w:r>
    </w:p>
    <w:p w:rsidR="009A6060" w:rsidRDefault="009A6060">
      <w:pPr>
        <w:rPr>
          <w:rFonts w:ascii="Arial" w:hAnsi="Arial" w:cs="Arial"/>
          <w:b/>
          <w:bCs/>
        </w:rPr>
      </w:pPr>
    </w:p>
    <w:p w:rsidR="009A6060" w:rsidRDefault="009A6060">
      <w:pPr>
        <w:rPr>
          <w:rFonts w:ascii="Arial" w:hAnsi="Arial" w:cs="Arial"/>
          <w:bCs/>
        </w:rPr>
      </w:pPr>
      <w:r>
        <w:rPr>
          <w:rFonts w:ascii="Arial" w:hAnsi="Arial" w:cs="Arial"/>
          <w:bCs/>
        </w:rPr>
        <w:t>The problem statement is as follows:</w:t>
      </w:r>
    </w:p>
    <w:p w:rsidR="009A6060" w:rsidRPr="009A6060" w:rsidRDefault="009A6060">
      <w:pPr>
        <w:rPr>
          <w:rFonts w:ascii="Arial" w:hAnsi="Arial" w:cs="Arial"/>
          <w:bCs/>
        </w:rPr>
      </w:pPr>
    </w:p>
    <w:p w:rsidR="009A6060" w:rsidRDefault="009A6060" w:rsidP="009A6060">
      <w:pPr>
        <w:tabs>
          <w:tab w:val="left" w:pos="426"/>
        </w:tabs>
        <w:ind w:left="426" w:hanging="426"/>
        <w:rPr>
          <w:rFonts w:ascii="Arial" w:hAnsi="Arial" w:cs="Arial"/>
          <w:bCs/>
        </w:rPr>
      </w:pPr>
      <w:r w:rsidRPr="009A6060">
        <w:rPr>
          <w:rFonts w:ascii="Arial" w:hAnsi="Arial" w:cs="Arial"/>
          <w:bCs/>
        </w:rPr>
        <w:t>-</w:t>
      </w:r>
      <w:r w:rsidRPr="009A6060">
        <w:rPr>
          <w:rFonts w:ascii="Arial" w:hAnsi="Arial" w:cs="Arial"/>
          <w:bCs/>
        </w:rPr>
        <w:tab/>
        <w:t>NRF in PLMN-A ("nrf.plmn-a.com") needs to contact NRF in PLMN-B ("nrf.plmn-b.com")</w:t>
      </w:r>
    </w:p>
    <w:p w:rsidR="009A6060" w:rsidRPr="009A6060" w:rsidRDefault="009A6060" w:rsidP="009A6060">
      <w:pPr>
        <w:tabs>
          <w:tab w:val="left" w:pos="426"/>
        </w:tabs>
        <w:ind w:left="426" w:hanging="426"/>
        <w:rPr>
          <w:rFonts w:ascii="Arial" w:hAnsi="Arial" w:cs="Arial"/>
          <w:bCs/>
        </w:rPr>
      </w:pPr>
    </w:p>
    <w:p w:rsidR="009A6060" w:rsidRDefault="009A6060" w:rsidP="009A6060">
      <w:pPr>
        <w:tabs>
          <w:tab w:val="left" w:pos="426"/>
        </w:tabs>
        <w:ind w:left="426" w:hanging="426"/>
        <w:rPr>
          <w:rFonts w:ascii="Arial" w:hAnsi="Arial" w:cs="Arial"/>
          <w:bCs/>
        </w:rPr>
      </w:pPr>
      <w:r w:rsidRPr="009A6060">
        <w:rPr>
          <w:rFonts w:ascii="Arial" w:hAnsi="Arial" w:cs="Arial"/>
          <w:bCs/>
        </w:rPr>
        <w:t>-</w:t>
      </w:r>
      <w:r w:rsidRPr="009A6060">
        <w:rPr>
          <w:rFonts w:ascii="Arial" w:hAnsi="Arial" w:cs="Arial"/>
          <w:bCs/>
        </w:rPr>
        <w:tab/>
        <w:t>The traffic from NRF in PLMN-A needs to go through the SEPP in PLMN-A (say, "sepp.plmn-a.com")</w:t>
      </w:r>
    </w:p>
    <w:p w:rsidR="009A6060" w:rsidRPr="009A6060" w:rsidRDefault="009A6060" w:rsidP="009A6060">
      <w:pPr>
        <w:tabs>
          <w:tab w:val="left" w:pos="426"/>
        </w:tabs>
        <w:ind w:left="426" w:hanging="426"/>
        <w:rPr>
          <w:rFonts w:ascii="Arial" w:hAnsi="Arial" w:cs="Arial"/>
          <w:bCs/>
        </w:rPr>
      </w:pPr>
    </w:p>
    <w:p w:rsidR="009A6060" w:rsidRDefault="009A6060" w:rsidP="009A6060">
      <w:pPr>
        <w:tabs>
          <w:tab w:val="left" w:pos="426"/>
        </w:tabs>
        <w:ind w:left="426" w:hanging="426"/>
        <w:rPr>
          <w:rFonts w:ascii="Arial" w:hAnsi="Arial" w:cs="Arial"/>
          <w:bCs/>
        </w:rPr>
      </w:pPr>
      <w:r w:rsidRPr="009A6060">
        <w:rPr>
          <w:rFonts w:ascii="Arial" w:hAnsi="Arial" w:cs="Arial"/>
          <w:bCs/>
        </w:rPr>
        <w:t>-</w:t>
      </w:r>
      <w:r w:rsidRPr="009A6060">
        <w:rPr>
          <w:rFonts w:ascii="Arial" w:hAnsi="Arial" w:cs="Arial"/>
          <w:bCs/>
        </w:rPr>
        <w:tab/>
        <w:t>Therefore, NRF in PLMN-A should build a telescopic FQDN of the NRF in PLMN-B in the form of: "nrf.plmn-b.com.sepp.plmn-a.com"</w:t>
      </w:r>
    </w:p>
    <w:p w:rsidR="009A6060" w:rsidRPr="009A6060" w:rsidRDefault="009A6060" w:rsidP="009A6060">
      <w:pPr>
        <w:tabs>
          <w:tab w:val="left" w:pos="426"/>
        </w:tabs>
        <w:ind w:left="426" w:hanging="426"/>
        <w:rPr>
          <w:rFonts w:ascii="Arial" w:hAnsi="Arial" w:cs="Arial"/>
          <w:bCs/>
        </w:rPr>
      </w:pPr>
    </w:p>
    <w:p w:rsidR="009A6060" w:rsidRDefault="009A6060" w:rsidP="009A6060">
      <w:pPr>
        <w:tabs>
          <w:tab w:val="left" w:pos="426"/>
        </w:tabs>
        <w:ind w:left="426" w:hanging="426"/>
        <w:rPr>
          <w:rFonts w:ascii="Arial" w:hAnsi="Arial" w:cs="Arial"/>
          <w:bCs/>
        </w:rPr>
      </w:pPr>
      <w:r w:rsidRPr="009A6060">
        <w:rPr>
          <w:rFonts w:ascii="Arial" w:hAnsi="Arial" w:cs="Arial"/>
          <w:bCs/>
        </w:rPr>
        <w:t>-</w:t>
      </w:r>
      <w:r w:rsidRPr="009A6060">
        <w:rPr>
          <w:rFonts w:ascii="Arial" w:hAnsi="Arial" w:cs="Arial"/>
          <w:bCs/>
        </w:rPr>
        <w:tab/>
        <w:t>Since this FQDN cannot be matched by a wildcard cert in SEPP in PLMN-A with a subject alternative name of "*.sepp.plmn-a.com", we need to flatten the first part ("nrf.plmn-b.com") to a single label</w:t>
      </w:r>
    </w:p>
    <w:p w:rsidR="009A6060" w:rsidRPr="009A6060" w:rsidRDefault="009A6060" w:rsidP="009A6060">
      <w:pPr>
        <w:tabs>
          <w:tab w:val="left" w:pos="426"/>
        </w:tabs>
        <w:ind w:left="426" w:hanging="426"/>
        <w:rPr>
          <w:rFonts w:ascii="Arial" w:hAnsi="Arial" w:cs="Arial"/>
          <w:bCs/>
        </w:rPr>
      </w:pPr>
    </w:p>
    <w:p w:rsidR="009A6060" w:rsidRPr="009A6060" w:rsidRDefault="009A6060" w:rsidP="009A6060">
      <w:pPr>
        <w:tabs>
          <w:tab w:val="left" w:pos="426"/>
        </w:tabs>
        <w:ind w:left="426" w:hanging="426"/>
        <w:rPr>
          <w:rFonts w:ascii="Arial" w:hAnsi="Arial" w:cs="Arial"/>
          <w:bCs/>
        </w:rPr>
      </w:pPr>
      <w:r w:rsidRPr="009A6060">
        <w:rPr>
          <w:rFonts w:ascii="Arial" w:hAnsi="Arial" w:cs="Arial"/>
          <w:bCs/>
        </w:rPr>
        <w:t>-</w:t>
      </w:r>
      <w:r w:rsidRPr="009A6060">
        <w:rPr>
          <w:rFonts w:ascii="Arial" w:hAnsi="Arial" w:cs="Arial"/>
          <w:bCs/>
        </w:rPr>
        <w:tab/>
        <w:t>When the request sent by NRF in PLMN-A reaches the SEPP in PLMN-A, the SEPP needs to do the "</w:t>
      </w:r>
      <w:proofErr w:type="spellStart"/>
      <w:r w:rsidRPr="009A6060">
        <w:rPr>
          <w:rFonts w:ascii="Arial" w:hAnsi="Arial" w:cs="Arial"/>
          <w:bCs/>
        </w:rPr>
        <w:t>deflattening</w:t>
      </w:r>
      <w:proofErr w:type="spellEnd"/>
      <w:r w:rsidRPr="009A6060">
        <w:rPr>
          <w:rFonts w:ascii="Arial" w:hAnsi="Arial" w:cs="Arial"/>
          <w:bCs/>
        </w:rPr>
        <w:t>" and build the original FQDN of NRF in PLMN-B</w:t>
      </w:r>
    </w:p>
    <w:p w:rsidR="009A6060" w:rsidRDefault="009A6060" w:rsidP="009A6060">
      <w:pPr>
        <w:rPr>
          <w:rFonts w:ascii="Arial" w:hAnsi="Arial" w:cs="Arial"/>
          <w:bCs/>
        </w:rPr>
      </w:pPr>
    </w:p>
    <w:p w:rsidR="002C4CF7" w:rsidRPr="009A6060" w:rsidRDefault="002C4CF7" w:rsidP="009A6060">
      <w:pPr>
        <w:rPr>
          <w:rFonts w:ascii="Arial" w:hAnsi="Arial" w:cs="Arial"/>
          <w:bCs/>
        </w:rPr>
      </w:pPr>
      <w:r>
        <w:rPr>
          <w:rFonts w:ascii="Arial" w:hAnsi="Arial" w:cs="Arial"/>
          <w:bCs/>
        </w:rPr>
        <w:t>Problem: How can the SEPP in PLMN-A reconstruct the original FQDN of an NF in PLMN-B, from a telescopic FQDN of such NF, for those cases in which the SEPP is not involved in the generation of this telescopic FQDN (i.e. the telescopic FQDN is generated by another entity, other than the SEPP itself).</w:t>
      </w:r>
      <w:bookmarkStart w:id="0" w:name="_GoBack"/>
      <w:bookmarkEnd w:id="0"/>
    </w:p>
    <w:p w:rsidR="00AA3986" w:rsidRDefault="00AA3986" w:rsidP="009A6060">
      <w:pPr>
        <w:rPr>
          <w:rFonts w:ascii="Arial" w:hAnsi="Arial" w:cs="Arial"/>
          <w:bCs/>
        </w:rPr>
      </w:pPr>
    </w:p>
    <w:p w:rsidR="00AA3986" w:rsidRDefault="00AA3986" w:rsidP="00AA3986">
      <w:pPr>
        <w:rPr>
          <w:rFonts w:ascii="Arial" w:hAnsi="Arial" w:cs="Arial"/>
          <w:bCs/>
        </w:rPr>
      </w:pPr>
      <w:r w:rsidRPr="00AA3986">
        <w:rPr>
          <w:rFonts w:ascii="Arial" w:hAnsi="Arial" w:cs="Arial"/>
          <w:bCs/>
        </w:rPr>
        <w:t>Th</w:t>
      </w:r>
      <w:r>
        <w:rPr>
          <w:rFonts w:ascii="Arial" w:hAnsi="Arial" w:cs="Arial"/>
          <w:bCs/>
        </w:rPr>
        <w:t>is</w:t>
      </w:r>
      <w:r w:rsidRPr="00AA3986">
        <w:rPr>
          <w:rFonts w:ascii="Arial" w:hAnsi="Arial" w:cs="Arial"/>
          <w:bCs/>
        </w:rPr>
        <w:t xml:space="preserve"> problem applies to requests originally initiated by NRF: Oauth2 Access Token request, NRF Discovery Request, subscription to notifications to a remote NRF....</w:t>
      </w:r>
    </w:p>
    <w:p w:rsidR="00AA3986" w:rsidRPr="00AA3986" w:rsidRDefault="00AA3986" w:rsidP="00AA3986">
      <w:pPr>
        <w:rPr>
          <w:rFonts w:ascii="Arial" w:hAnsi="Arial" w:cs="Arial"/>
          <w:bCs/>
        </w:rPr>
      </w:pPr>
    </w:p>
    <w:p w:rsidR="00AA3986" w:rsidRDefault="00AA3986" w:rsidP="00AA3986">
      <w:pPr>
        <w:rPr>
          <w:rFonts w:ascii="Arial" w:hAnsi="Arial" w:cs="Arial"/>
          <w:bCs/>
        </w:rPr>
      </w:pPr>
      <w:r w:rsidRPr="00AA3986">
        <w:rPr>
          <w:rFonts w:ascii="Arial" w:hAnsi="Arial" w:cs="Arial"/>
          <w:bCs/>
        </w:rPr>
        <w:t>The problem does NOT apply to the general scenario of subscription to events of a given NF to another remote NF (e.g. v-AMF subscribes to the h-UDM to be notified about subscription profile changes), because in that case the FQDNs have already gone through a SEPP in a prior interaction, and therefore the SEPP should have already created the telescopic FQDN.</w:t>
      </w:r>
    </w:p>
    <w:p w:rsidR="00AA3986" w:rsidRPr="00AA3986" w:rsidRDefault="00AA3986" w:rsidP="00AA3986">
      <w:pPr>
        <w:rPr>
          <w:rFonts w:ascii="Arial" w:hAnsi="Arial" w:cs="Arial"/>
          <w:bCs/>
        </w:rPr>
      </w:pPr>
    </w:p>
    <w:p w:rsidR="00AA3986" w:rsidRDefault="00AA3986" w:rsidP="00AA3986">
      <w:pPr>
        <w:rPr>
          <w:rFonts w:ascii="Arial" w:hAnsi="Arial" w:cs="Arial"/>
          <w:bCs/>
        </w:rPr>
      </w:pPr>
      <w:r w:rsidRPr="00AA3986">
        <w:rPr>
          <w:rFonts w:ascii="Arial" w:hAnsi="Arial" w:cs="Arial"/>
          <w:bCs/>
        </w:rPr>
        <w:t xml:space="preserve">The problem is exclusive to the case where the original NF (not the SEPP) needs to generate the telescopic FQDN and the SEPP needs to do the reverse operation; </w:t>
      </w:r>
      <w:r>
        <w:rPr>
          <w:rFonts w:ascii="Arial" w:hAnsi="Arial" w:cs="Arial"/>
          <w:bCs/>
        </w:rPr>
        <w:t>so far,</w:t>
      </w:r>
      <w:r w:rsidRPr="00AA3986">
        <w:rPr>
          <w:rFonts w:ascii="Arial" w:hAnsi="Arial" w:cs="Arial"/>
          <w:bCs/>
        </w:rPr>
        <w:t xml:space="preserve"> this </w:t>
      </w:r>
      <w:r>
        <w:rPr>
          <w:rFonts w:ascii="Arial" w:hAnsi="Arial" w:cs="Arial"/>
          <w:bCs/>
        </w:rPr>
        <w:t xml:space="preserve">seems to </w:t>
      </w:r>
      <w:r w:rsidRPr="00AA3986">
        <w:rPr>
          <w:rFonts w:ascii="Arial" w:hAnsi="Arial" w:cs="Arial"/>
          <w:bCs/>
        </w:rPr>
        <w:t>only happen when the original NF is an NRF.</w:t>
      </w:r>
    </w:p>
    <w:p w:rsidR="00AA3986" w:rsidRDefault="00AA3986" w:rsidP="00AA3986">
      <w:pPr>
        <w:rPr>
          <w:rFonts w:ascii="Arial" w:hAnsi="Arial" w:cs="Arial"/>
          <w:bCs/>
        </w:rPr>
      </w:pPr>
    </w:p>
    <w:p w:rsidR="00AA3986" w:rsidRDefault="00AA3986" w:rsidP="00AA3986">
      <w:pPr>
        <w:rPr>
          <w:rFonts w:ascii="Arial" w:hAnsi="Arial" w:cs="Arial"/>
          <w:bCs/>
        </w:rPr>
      </w:pPr>
    </w:p>
    <w:p w:rsidR="00AA3986" w:rsidRPr="00AA3986" w:rsidRDefault="00AA3986" w:rsidP="00AA3986">
      <w:pPr>
        <w:rPr>
          <w:rFonts w:ascii="Arial" w:hAnsi="Arial" w:cs="Arial"/>
          <w:b/>
          <w:bCs/>
        </w:rPr>
      </w:pPr>
      <w:r w:rsidRPr="00AA3986">
        <w:rPr>
          <w:rFonts w:ascii="Arial" w:hAnsi="Arial" w:cs="Arial"/>
          <w:b/>
          <w:bCs/>
        </w:rPr>
        <w:t>2. Alternatives</w:t>
      </w:r>
    </w:p>
    <w:p w:rsidR="00AA3986" w:rsidRDefault="00AA3986" w:rsidP="00AA3986">
      <w:pPr>
        <w:rPr>
          <w:rFonts w:ascii="Arial" w:hAnsi="Arial" w:cs="Arial"/>
          <w:bCs/>
        </w:rPr>
      </w:pPr>
    </w:p>
    <w:p w:rsidR="009A6060" w:rsidRDefault="00AA3986" w:rsidP="009A6060">
      <w:pPr>
        <w:rPr>
          <w:rFonts w:ascii="Arial" w:hAnsi="Arial" w:cs="Arial"/>
          <w:bCs/>
        </w:rPr>
      </w:pPr>
      <w:r>
        <w:rPr>
          <w:rFonts w:ascii="Arial" w:hAnsi="Arial" w:cs="Arial"/>
          <w:bCs/>
        </w:rPr>
        <w:t>D</w:t>
      </w:r>
      <w:r w:rsidR="009A6060">
        <w:rPr>
          <w:rFonts w:ascii="Arial" w:hAnsi="Arial" w:cs="Arial"/>
          <w:bCs/>
        </w:rPr>
        <w:t>uring the discussions in</w:t>
      </w:r>
      <w:r w:rsidR="009A6060" w:rsidRPr="009A6060">
        <w:rPr>
          <w:rFonts w:ascii="Arial" w:hAnsi="Arial" w:cs="Arial"/>
          <w:bCs/>
        </w:rPr>
        <w:t xml:space="preserve"> CT4#90, the proposal was that the NRF in PLMN-A </w:t>
      </w:r>
      <w:r w:rsidR="009A6060">
        <w:rPr>
          <w:rFonts w:ascii="Arial" w:hAnsi="Arial" w:cs="Arial"/>
          <w:bCs/>
        </w:rPr>
        <w:t>would be</w:t>
      </w:r>
      <w:r w:rsidR="009A6060" w:rsidRPr="009A6060">
        <w:rPr>
          <w:rFonts w:ascii="Arial" w:hAnsi="Arial" w:cs="Arial"/>
          <w:bCs/>
        </w:rPr>
        <w:t xml:space="preserve"> </w:t>
      </w:r>
      <w:r w:rsidR="009A6060">
        <w:rPr>
          <w:rFonts w:ascii="Arial" w:hAnsi="Arial" w:cs="Arial"/>
          <w:bCs/>
        </w:rPr>
        <w:t>"</w:t>
      </w:r>
      <w:r w:rsidR="009A6060" w:rsidRPr="009A6060">
        <w:rPr>
          <w:rFonts w:ascii="Arial" w:hAnsi="Arial" w:cs="Arial"/>
          <w:bCs/>
          <w:i/>
        </w:rPr>
        <w:t>configured with the telescopic FQDN of the NRF in PLMN-B</w:t>
      </w:r>
      <w:r w:rsidR="009A6060" w:rsidRPr="009A6060">
        <w:rPr>
          <w:rFonts w:ascii="Arial" w:hAnsi="Arial" w:cs="Arial"/>
          <w:bCs/>
        </w:rPr>
        <w:t>".</w:t>
      </w:r>
    </w:p>
    <w:p w:rsidR="009A6060" w:rsidRDefault="009A6060" w:rsidP="009A6060">
      <w:pPr>
        <w:rPr>
          <w:rFonts w:ascii="Arial" w:hAnsi="Arial" w:cs="Arial"/>
          <w:bCs/>
        </w:rPr>
      </w:pPr>
    </w:p>
    <w:p w:rsidR="009A6060" w:rsidRPr="009A6060" w:rsidRDefault="009A6060" w:rsidP="009A6060">
      <w:pPr>
        <w:rPr>
          <w:rFonts w:ascii="Arial" w:hAnsi="Arial" w:cs="Arial"/>
          <w:bCs/>
        </w:rPr>
      </w:pPr>
      <w:r w:rsidRPr="009A6060">
        <w:rPr>
          <w:rFonts w:ascii="Arial" w:hAnsi="Arial" w:cs="Arial"/>
          <w:bCs/>
        </w:rPr>
        <w:t xml:space="preserve">This means that </w:t>
      </w:r>
      <w:r w:rsidRPr="009A6060">
        <w:rPr>
          <w:rFonts w:ascii="Arial" w:hAnsi="Arial" w:cs="Arial"/>
          <w:b/>
          <w:bCs/>
          <w:u w:val="single"/>
        </w:rPr>
        <w:t>both the NRF and the SEPP(s)</w:t>
      </w:r>
      <w:r w:rsidRPr="009A6060">
        <w:rPr>
          <w:rFonts w:ascii="Arial" w:hAnsi="Arial" w:cs="Arial"/>
          <w:bCs/>
        </w:rPr>
        <w:t xml:space="preserve"> in PLMN-A must BOTH be provisioned/configured with all the telescopic FQDNs of ALL networks with which PLMN-A has a roaming agreement with (i.e. all PLMN-B's in the world). This is not desirable.</w:t>
      </w:r>
    </w:p>
    <w:p w:rsidR="009A6060" w:rsidRPr="009A6060" w:rsidRDefault="009A6060" w:rsidP="009A6060">
      <w:pPr>
        <w:rPr>
          <w:rFonts w:ascii="Arial" w:hAnsi="Arial" w:cs="Arial"/>
          <w:bCs/>
        </w:rPr>
      </w:pPr>
    </w:p>
    <w:p w:rsidR="009A6060" w:rsidRDefault="009A6060" w:rsidP="009A6060">
      <w:pPr>
        <w:rPr>
          <w:rFonts w:ascii="Arial" w:hAnsi="Arial" w:cs="Arial"/>
          <w:bCs/>
        </w:rPr>
      </w:pPr>
      <w:r w:rsidRPr="009A6060">
        <w:rPr>
          <w:rFonts w:ascii="Arial" w:hAnsi="Arial" w:cs="Arial"/>
          <w:bCs/>
        </w:rPr>
        <w:t>The other approach, not based on configuration, was to come up with an algorithm that can flatten/</w:t>
      </w:r>
      <w:proofErr w:type="spellStart"/>
      <w:r w:rsidRPr="009A6060">
        <w:rPr>
          <w:rFonts w:ascii="Arial" w:hAnsi="Arial" w:cs="Arial"/>
          <w:bCs/>
        </w:rPr>
        <w:t>deflatten</w:t>
      </w:r>
      <w:proofErr w:type="spellEnd"/>
      <w:r w:rsidRPr="009A6060">
        <w:rPr>
          <w:rFonts w:ascii="Arial" w:hAnsi="Arial" w:cs="Arial"/>
          <w:bCs/>
        </w:rPr>
        <w:t xml:space="preserve"> FQDN's into a single label. This way, no configuration is needed; </w:t>
      </w:r>
      <w:r>
        <w:rPr>
          <w:rFonts w:ascii="Arial" w:hAnsi="Arial" w:cs="Arial"/>
          <w:bCs/>
        </w:rPr>
        <w:t>it is only needed</w:t>
      </w:r>
      <w:r w:rsidRPr="009A6060">
        <w:rPr>
          <w:rFonts w:ascii="Arial" w:hAnsi="Arial" w:cs="Arial"/>
          <w:bCs/>
        </w:rPr>
        <w:t xml:space="preserve"> to standardize the algorithm.</w:t>
      </w:r>
    </w:p>
    <w:p w:rsidR="009A6060" w:rsidRDefault="009A6060" w:rsidP="009A6060">
      <w:pPr>
        <w:rPr>
          <w:rFonts w:ascii="Arial" w:hAnsi="Arial" w:cs="Arial"/>
          <w:bCs/>
        </w:rPr>
      </w:pPr>
    </w:p>
    <w:p w:rsidR="00AA3986" w:rsidRDefault="009A6060" w:rsidP="009A6060">
      <w:pPr>
        <w:rPr>
          <w:rFonts w:ascii="Arial" w:hAnsi="Arial" w:cs="Arial"/>
          <w:bCs/>
        </w:rPr>
      </w:pPr>
      <w:r w:rsidRPr="009A6060">
        <w:rPr>
          <w:rFonts w:ascii="Arial" w:hAnsi="Arial" w:cs="Arial"/>
          <w:bCs/>
        </w:rPr>
        <w:t xml:space="preserve">However, finding such algorithm is not easy, since we are bound by the set of characters allowed in labels of FQDNs. So, the most obvious approach was to replace "." in the FQDN with a "-" (since there is no other valid </w:t>
      </w:r>
      <w:r w:rsidRPr="009A6060">
        <w:rPr>
          <w:rFonts w:ascii="Arial" w:hAnsi="Arial" w:cs="Arial"/>
          <w:bCs/>
        </w:rPr>
        <w:lastRenderedPageBreak/>
        <w:t xml:space="preserve">non-alphabetic char). But then, what to do with the "-" chars in the original FQDN? (e.g. "nrf.plmn-b.com", that we have been using in </w:t>
      </w:r>
      <w:r w:rsidR="00AA3986">
        <w:rPr>
          <w:rFonts w:ascii="Arial" w:hAnsi="Arial" w:cs="Arial"/>
          <w:bCs/>
        </w:rPr>
        <w:t xml:space="preserve">the </w:t>
      </w:r>
      <w:r w:rsidRPr="009A6060">
        <w:rPr>
          <w:rFonts w:ascii="Arial" w:hAnsi="Arial" w:cs="Arial"/>
          <w:bCs/>
        </w:rPr>
        <w:t>examples</w:t>
      </w:r>
      <w:r w:rsidR="00AA3986">
        <w:rPr>
          <w:rFonts w:ascii="Arial" w:hAnsi="Arial" w:cs="Arial"/>
          <w:bCs/>
        </w:rPr>
        <w:t xml:space="preserve"> above</w:t>
      </w:r>
      <w:r w:rsidRPr="009A6060">
        <w:rPr>
          <w:rFonts w:ascii="Arial" w:hAnsi="Arial" w:cs="Arial"/>
          <w:bCs/>
        </w:rPr>
        <w:t>, cannot be flattened using this algorithm).</w:t>
      </w:r>
    </w:p>
    <w:p w:rsidR="00AA3986" w:rsidRDefault="00AA3986" w:rsidP="009A6060">
      <w:pPr>
        <w:rPr>
          <w:rFonts w:ascii="Arial" w:hAnsi="Arial" w:cs="Arial"/>
          <w:bCs/>
        </w:rPr>
      </w:pPr>
    </w:p>
    <w:p w:rsidR="009A6060" w:rsidRPr="009A6060" w:rsidRDefault="00AA3986" w:rsidP="009A6060">
      <w:pPr>
        <w:rPr>
          <w:rFonts w:ascii="Arial" w:hAnsi="Arial" w:cs="Arial"/>
          <w:bCs/>
        </w:rPr>
      </w:pPr>
      <w:r>
        <w:rPr>
          <w:rFonts w:ascii="Arial" w:hAnsi="Arial" w:cs="Arial"/>
          <w:bCs/>
        </w:rPr>
        <w:t xml:space="preserve">During some discussions in the past, </w:t>
      </w:r>
      <w:r w:rsidR="009A6060" w:rsidRPr="009A6060">
        <w:rPr>
          <w:rFonts w:ascii="Arial" w:hAnsi="Arial" w:cs="Arial"/>
          <w:bCs/>
        </w:rPr>
        <w:t>people suggested to replace "." with "---"</w:t>
      </w:r>
      <w:r>
        <w:rPr>
          <w:rFonts w:ascii="Arial" w:hAnsi="Arial" w:cs="Arial"/>
          <w:bCs/>
        </w:rPr>
        <w:t xml:space="preserve"> (given that "---" is less likely to occur in a real FQDN)</w:t>
      </w:r>
      <w:r w:rsidR="009A6060" w:rsidRPr="009A6060">
        <w:rPr>
          <w:rFonts w:ascii="Arial" w:hAnsi="Arial" w:cs="Arial"/>
          <w:bCs/>
        </w:rPr>
        <w:t>. This is, first, an extremely ugly and brittle solution, and second, it has the risk of reaching another limitation: a single FQDN label cannot be longer than 63 chars. So, if we have, for example, and original FQDN as:</w:t>
      </w:r>
    </w:p>
    <w:p w:rsidR="009A6060" w:rsidRPr="009A6060" w:rsidRDefault="009A6060" w:rsidP="009A6060">
      <w:pPr>
        <w:rPr>
          <w:rFonts w:ascii="Arial" w:hAnsi="Arial" w:cs="Arial"/>
          <w:bCs/>
        </w:rPr>
      </w:pPr>
    </w:p>
    <w:p w:rsidR="009A6060" w:rsidRPr="009A6060" w:rsidRDefault="009A6060" w:rsidP="009A6060">
      <w:pPr>
        <w:rPr>
          <w:rFonts w:ascii="Arial" w:hAnsi="Arial" w:cs="Arial"/>
          <w:bCs/>
        </w:rPr>
      </w:pPr>
      <w:r w:rsidRPr="009A6060">
        <w:rPr>
          <w:rFonts w:ascii="Arial" w:hAnsi="Arial" w:cs="Arial"/>
          <w:bCs/>
        </w:rPr>
        <w:t>server1.udm-subdomain.mnc123.mcc456.3gppnetwork.org</w:t>
      </w:r>
    </w:p>
    <w:p w:rsidR="009A6060" w:rsidRPr="009A6060" w:rsidRDefault="009A6060" w:rsidP="009A6060">
      <w:pPr>
        <w:rPr>
          <w:rFonts w:ascii="Arial" w:hAnsi="Arial" w:cs="Arial"/>
          <w:bCs/>
        </w:rPr>
      </w:pPr>
    </w:p>
    <w:p w:rsidR="009A6060" w:rsidRPr="009A6060" w:rsidRDefault="009A6060" w:rsidP="009A6060">
      <w:pPr>
        <w:rPr>
          <w:rFonts w:ascii="Arial" w:hAnsi="Arial" w:cs="Arial"/>
          <w:bCs/>
        </w:rPr>
      </w:pPr>
      <w:r w:rsidRPr="009A6060">
        <w:rPr>
          <w:rFonts w:ascii="Arial" w:hAnsi="Arial" w:cs="Arial"/>
          <w:bCs/>
        </w:rPr>
        <w:t>would be converted into:</w:t>
      </w:r>
    </w:p>
    <w:p w:rsidR="009A6060" w:rsidRPr="009A6060" w:rsidRDefault="009A6060" w:rsidP="009A6060">
      <w:pPr>
        <w:rPr>
          <w:rFonts w:ascii="Arial" w:hAnsi="Arial" w:cs="Arial"/>
          <w:bCs/>
        </w:rPr>
      </w:pPr>
    </w:p>
    <w:p w:rsidR="009A6060" w:rsidRPr="009A6060" w:rsidRDefault="009A6060" w:rsidP="009A6060">
      <w:pPr>
        <w:rPr>
          <w:rFonts w:ascii="Arial" w:hAnsi="Arial" w:cs="Arial"/>
          <w:bCs/>
        </w:rPr>
      </w:pPr>
      <w:r w:rsidRPr="009A6060">
        <w:rPr>
          <w:rFonts w:ascii="Arial" w:hAnsi="Arial" w:cs="Arial"/>
          <w:bCs/>
        </w:rPr>
        <w:t>server1---</w:t>
      </w:r>
      <w:proofErr w:type="spellStart"/>
      <w:r w:rsidRPr="009A6060">
        <w:rPr>
          <w:rFonts w:ascii="Arial" w:hAnsi="Arial" w:cs="Arial"/>
          <w:bCs/>
        </w:rPr>
        <w:t>udm</w:t>
      </w:r>
      <w:proofErr w:type="spellEnd"/>
      <w:r w:rsidRPr="009A6060">
        <w:rPr>
          <w:rFonts w:ascii="Arial" w:hAnsi="Arial" w:cs="Arial"/>
          <w:bCs/>
        </w:rPr>
        <w:t>-subdomain---mnc123---mcc456---3gppnetwork---org</w:t>
      </w:r>
    </w:p>
    <w:p w:rsidR="009A6060" w:rsidRPr="009A6060" w:rsidRDefault="009A6060" w:rsidP="009A6060">
      <w:pPr>
        <w:rPr>
          <w:rFonts w:ascii="Arial" w:hAnsi="Arial" w:cs="Arial"/>
          <w:bCs/>
        </w:rPr>
      </w:pPr>
    </w:p>
    <w:p w:rsidR="009A6060" w:rsidRPr="009A6060" w:rsidRDefault="009A6060" w:rsidP="009A6060">
      <w:pPr>
        <w:rPr>
          <w:rFonts w:ascii="Arial" w:hAnsi="Arial" w:cs="Arial"/>
          <w:bCs/>
        </w:rPr>
      </w:pPr>
      <w:r w:rsidRPr="009A6060">
        <w:rPr>
          <w:rFonts w:ascii="Arial" w:hAnsi="Arial" w:cs="Arial"/>
          <w:bCs/>
        </w:rPr>
        <w:t xml:space="preserve">which is 61 chars long, so almost invalid already. </w:t>
      </w:r>
    </w:p>
    <w:p w:rsidR="009A6060" w:rsidRPr="009A6060" w:rsidRDefault="009A6060" w:rsidP="009A6060">
      <w:pPr>
        <w:rPr>
          <w:rFonts w:ascii="Arial" w:hAnsi="Arial" w:cs="Arial"/>
          <w:bCs/>
        </w:rPr>
      </w:pPr>
    </w:p>
    <w:p w:rsidR="009A6060" w:rsidRPr="009A6060" w:rsidRDefault="009A6060" w:rsidP="009A6060">
      <w:pPr>
        <w:rPr>
          <w:rFonts w:ascii="Arial" w:hAnsi="Arial" w:cs="Arial"/>
          <w:bCs/>
        </w:rPr>
      </w:pPr>
    </w:p>
    <w:p w:rsidR="00AA3986" w:rsidRDefault="009A6060" w:rsidP="009A6060">
      <w:pPr>
        <w:rPr>
          <w:rFonts w:ascii="Arial" w:hAnsi="Arial" w:cs="Arial"/>
          <w:bCs/>
        </w:rPr>
      </w:pPr>
      <w:r w:rsidRPr="009A6060">
        <w:rPr>
          <w:rFonts w:ascii="Arial" w:hAnsi="Arial" w:cs="Arial"/>
          <w:bCs/>
        </w:rPr>
        <w:t>So, what</w:t>
      </w:r>
      <w:r w:rsidR="00AA3986">
        <w:rPr>
          <w:rFonts w:ascii="Arial" w:hAnsi="Arial" w:cs="Arial"/>
          <w:bCs/>
        </w:rPr>
        <w:t xml:space="preserve"> other</w:t>
      </w:r>
      <w:r w:rsidRPr="009A6060">
        <w:rPr>
          <w:rFonts w:ascii="Arial" w:hAnsi="Arial" w:cs="Arial"/>
          <w:bCs/>
        </w:rPr>
        <w:t xml:space="preserve"> options do we have?</w:t>
      </w:r>
    </w:p>
    <w:p w:rsidR="00AA3986" w:rsidRDefault="00AA3986" w:rsidP="009A6060">
      <w:pPr>
        <w:rPr>
          <w:rFonts w:ascii="Arial" w:hAnsi="Arial" w:cs="Arial"/>
          <w:bCs/>
        </w:rPr>
      </w:pPr>
    </w:p>
    <w:p w:rsidR="00AA3986" w:rsidRDefault="00AA3986" w:rsidP="009A6060">
      <w:pPr>
        <w:rPr>
          <w:rFonts w:ascii="Arial" w:hAnsi="Arial" w:cs="Arial"/>
          <w:bCs/>
        </w:rPr>
      </w:pPr>
      <w:r>
        <w:rPr>
          <w:rFonts w:ascii="Arial" w:hAnsi="Arial" w:cs="Arial"/>
          <w:bCs/>
        </w:rPr>
        <w:t>A</w:t>
      </w:r>
      <w:r w:rsidR="009A6060" w:rsidRPr="009A6060">
        <w:rPr>
          <w:rFonts w:ascii="Arial" w:hAnsi="Arial" w:cs="Arial"/>
          <w:bCs/>
        </w:rPr>
        <w:t xml:space="preserve"> proposal commented verbally in CT4#90 was to let the SEPP expose a simple service that takes as input an FQDN and generates a telescopic version of it.</w:t>
      </w:r>
    </w:p>
    <w:p w:rsidR="00AA3986" w:rsidRDefault="00AA3986" w:rsidP="009A6060">
      <w:pPr>
        <w:rPr>
          <w:rFonts w:ascii="Arial" w:hAnsi="Arial" w:cs="Arial"/>
          <w:bCs/>
        </w:rPr>
      </w:pPr>
    </w:p>
    <w:p w:rsidR="009A6060" w:rsidRDefault="009A6060" w:rsidP="009A6060">
      <w:pPr>
        <w:rPr>
          <w:rFonts w:ascii="Arial" w:hAnsi="Arial" w:cs="Arial"/>
          <w:bCs/>
        </w:rPr>
      </w:pPr>
      <w:r w:rsidRPr="009A6060">
        <w:rPr>
          <w:rFonts w:ascii="Arial" w:hAnsi="Arial" w:cs="Arial"/>
          <w:bCs/>
        </w:rPr>
        <w:t>E.g. "nrf.plmn-b.com" -&gt; "0x23af76b1.sepp.plmn-a.com"; the NRF in PLMN-A would send this request to SEPP and get a telescopic FQDN, while the SEPP will keep this mapping internally. Then, when the NRF in PLMN-A sends the request to SEPP, the SEPP knows how to map "0x23af76b1.sepp.plmn-a.com" and retrieve the original FQDN "nrf.plmn-b.com".</w:t>
      </w:r>
    </w:p>
    <w:p w:rsidR="00AA3986" w:rsidRDefault="00AA3986" w:rsidP="009A6060">
      <w:pPr>
        <w:rPr>
          <w:rFonts w:ascii="Arial" w:hAnsi="Arial" w:cs="Arial"/>
          <w:bCs/>
        </w:rPr>
      </w:pPr>
    </w:p>
    <w:p w:rsidR="00AA3986" w:rsidRDefault="00AE51F8" w:rsidP="009A6060">
      <w:pPr>
        <w:rPr>
          <w:rFonts w:ascii="Arial" w:hAnsi="Arial" w:cs="Arial"/>
          <w:bCs/>
        </w:rPr>
      </w:pPr>
      <w:r>
        <w:rPr>
          <w:rFonts w:ascii="Arial" w:hAnsi="Arial" w:cs="Arial"/>
          <w:bCs/>
        </w:rPr>
        <w:t>As part of the offline discussions after CT4#90</w:t>
      </w:r>
      <w:r w:rsidR="00AA3986">
        <w:rPr>
          <w:rFonts w:ascii="Arial" w:hAnsi="Arial" w:cs="Arial"/>
          <w:bCs/>
        </w:rPr>
        <w:t xml:space="preserve">, </w:t>
      </w:r>
      <w:r>
        <w:rPr>
          <w:rFonts w:ascii="Arial" w:hAnsi="Arial" w:cs="Arial"/>
          <w:bCs/>
        </w:rPr>
        <w:t>it was questioned whether this additional interaction between NRF and SEPP would result into impacting the latency or having overall a worse performance. W</w:t>
      </w:r>
      <w:r w:rsidR="00AA3986" w:rsidRPr="00AA3986">
        <w:rPr>
          <w:rFonts w:ascii="Arial" w:hAnsi="Arial" w:cs="Arial"/>
          <w:bCs/>
        </w:rPr>
        <w:t xml:space="preserve">hile </w:t>
      </w:r>
      <w:r>
        <w:rPr>
          <w:rFonts w:ascii="Arial" w:hAnsi="Arial" w:cs="Arial"/>
          <w:bCs/>
        </w:rPr>
        <w:t xml:space="preserve">it is clear that </w:t>
      </w:r>
      <w:r w:rsidR="00AA3986" w:rsidRPr="00AA3986">
        <w:rPr>
          <w:rFonts w:ascii="Arial" w:hAnsi="Arial" w:cs="Arial"/>
          <w:bCs/>
        </w:rPr>
        <w:t>an algorithm</w:t>
      </w:r>
      <w:r>
        <w:rPr>
          <w:rFonts w:ascii="Arial" w:hAnsi="Arial" w:cs="Arial"/>
          <w:bCs/>
        </w:rPr>
        <w:t>ic approach</w:t>
      </w:r>
      <w:r w:rsidR="00AA3986" w:rsidRPr="00AA3986">
        <w:rPr>
          <w:rFonts w:ascii="Arial" w:hAnsi="Arial" w:cs="Arial"/>
          <w:bCs/>
        </w:rPr>
        <w:t xml:space="preserve"> </w:t>
      </w:r>
      <w:r w:rsidR="00AA3986">
        <w:rPr>
          <w:rFonts w:ascii="Arial" w:hAnsi="Arial" w:cs="Arial"/>
          <w:bCs/>
        </w:rPr>
        <w:t>would be</w:t>
      </w:r>
      <w:r w:rsidR="00AA3986" w:rsidRPr="00AA3986">
        <w:rPr>
          <w:rFonts w:ascii="Arial" w:hAnsi="Arial" w:cs="Arial"/>
          <w:bCs/>
        </w:rPr>
        <w:t xml:space="preserve"> more efficient, </w:t>
      </w:r>
      <w:r>
        <w:rPr>
          <w:rFonts w:ascii="Arial" w:hAnsi="Arial" w:cs="Arial"/>
          <w:bCs/>
        </w:rPr>
        <w:t>it should be made clear that</w:t>
      </w:r>
      <w:r w:rsidR="00AA3986" w:rsidRPr="00AA3986">
        <w:rPr>
          <w:rFonts w:ascii="Arial" w:hAnsi="Arial" w:cs="Arial"/>
          <w:bCs/>
        </w:rPr>
        <w:t xml:space="preserve"> latency/performance is not a real issue here, since the request from NRF to SEPP to </w:t>
      </w:r>
      <w:r>
        <w:rPr>
          <w:rFonts w:ascii="Arial" w:hAnsi="Arial" w:cs="Arial"/>
          <w:bCs/>
        </w:rPr>
        <w:t>obtain</w:t>
      </w:r>
      <w:r w:rsidR="00AA3986" w:rsidRPr="00AA3986">
        <w:rPr>
          <w:rFonts w:ascii="Arial" w:hAnsi="Arial" w:cs="Arial"/>
          <w:bCs/>
        </w:rPr>
        <w:t xml:space="preserve"> the telescopic FQDN is only done once per remote network (not per-user), so the result can be cached for </w:t>
      </w:r>
      <w:r>
        <w:rPr>
          <w:rFonts w:ascii="Arial" w:hAnsi="Arial" w:cs="Arial"/>
          <w:bCs/>
        </w:rPr>
        <w:t xml:space="preserve">very long periods of time </w:t>
      </w:r>
      <w:r w:rsidR="00AA3986" w:rsidRPr="00AA3986">
        <w:rPr>
          <w:rFonts w:ascii="Arial" w:hAnsi="Arial" w:cs="Arial"/>
          <w:bCs/>
        </w:rPr>
        <w:t>at the NRF, if needed. Also, the extra latency, compared with the overall overhead introduced by both SEPPs (N32-f protocol) would be totally negligible, in comparison.</w:t>
      </w:r>
    </w:p>
    <w:p w:rsidR="00AE51F8" w:rsidRDefault="00AE51F8" w:rsidP="009A6060">
      <w:pPr>
        <w:rPr>
          <w:rFonts w:ascii="Arial" w:hAnsi="Arial" w:cs="Arial"/>
          <w:bCs/>
        </w:rPr>
      </w:pPr>
    </w:p>
    <w:p w:rsidR="00AE51F8" w:rsidRDefault="00AE51F8" w:rsidP="00AE51F8">
      <w:pPr>
        <w:rPr>
          <w:rFonts w:ascii="Arial" w:hAnsi="Arial" w:cs="Arial"/>
          <w:b/>
          <w:bCs/>
        </w:rPr>
      </w:pPr>
      <w:r>
        <w:rPr>
          <w:rFonts w:ascii="Arial" w:hAnsi="Arial" w:cs="Arial"/>
          <w:b/>
          <w:bCs/>
        </w:rPr>
        <w:t>3</w:t>
      </w:r>
      <w:r w:rsidRPr="00AA3986">
        <w:rPr>
          <w:rFonts w:ascii="Arial" w:hAnsi="Arial" w:cs="Arial"/>
          <w:b/>
          <w:bCs/>
        </w:rPr>
        <w:t xml:space="preserve">. </w:t>
      </w:r>
      <w:r>
        <w:rPr>
          <w:rFonts w:ascii="Arial" w:hAnsi="Arial" w:cs="Arial"/>
          <w:b/>
          <w:bCs/>
        </w:rPr>
        <w:t>Conclusion and proposal</w:t>
      </w:r>
    </w:p>
    <w:p w:rsidR="00AE51F8" w:rsidRDefault="00AE51F8" w:rsidP="00AE51F8">
      <w:pPr>
        <w:rPr>
          <w:rFonts w:ascii="Arial" w:hAnsi="Arial" w:cs="Arial"/>
          <w:b/>
          <w:bCs/>
        </w:rPr>
      </w:pPr>
    </w:p>
    <w:p w:rsidR="00AE51F8" w:rsidRDefault="00AE51F8" w:rsidP="00AE51F8">
      <w:pPr>
        <w:rPr>
          <w:rFonts w:ascii="Arial" w:hAnsi="Arial" w:cs="Arial"/>
          <w:bCs/>
        </w:rPr>
      </w:pPr>
      <w:r w:rsidRPr="00AE51F8">
        <w:rPr>
          <w:rFonts w:ascii="Arial" w:hAnsi="Arial" w:cs="Arial"/>
          <w:bCs/>
        </w:rPr>
        <w:t>It i</w:t>
      </w:r>
      <w:r>
        <w:rPr>
          <w:rFonts w:ascii="Arial" w:hAnsi="Arial" w:cs="Arial"/>
          <w:bCs/>
        </w:rPr>
        <w:t xml:space="preserve">s proposed that CT4 agrees as a way forward to specify the interaction described above between NRF and SEPP (a small </w:t>
      </w:r>
      <w:r w:rsidR="00081FE9">
        <w:rPr>
          <w:rFonts w:ascii="Arial" w:hAnsi="Arial" w:cs="Arial"/>
          <w:bCs/>
        </w:rPr>
        <w:t xml:space="preserve">SBA-like </w:t>
      </w:r>
      <w:r>
        <w:rPr>
          <w:rFonts w:ascii="Arial" w:hAnsi="Arial" w:cs="Arial"/>
          <w:bCs/>
        </w:rPr>
        <w:t>service</w:t>
      </w:r>
      <w:r w:rsidR="00081FE9">
        <w:rPr>
          <w:rFonts w:ascii="Arial" w:hAnsi="Arial" w:cs="Arial"/>
          <w:bCs/>
        </w:rPr>
        <w:t xml:space="preserve"> offered by SEPP to translate an FQDN into a telescopic FQDN) in the Rel-16 specifications, and to agree on a solution based on configuration of NRF and SEPP in the Rel-15 specifications.</w:t>
      </w:r>
    </w:p>
    <w:p w:rsidR="00081FE9" w:rsidRDefault="00081FE9" w:rsidP="00AE51F8">
      <w:pPr>
        <w:rPr>
          <w:rFonts w:ascii="Arial" w:hAnsi="Arial" w:cs="Arial"/>
          <w:bCs/>
        </w:rPr>
      </w:pPr>
    </w:p>
    <w:p w:rsidR="00081FE9" w:rsidRPr="00AE51F8" w:rsidRDefault="00081FE9" w:rsidP="00AE51F8">
      <w:pPr>
        <w:rPr>
          <w:rFonts w:ascii="Arial" w:hAnsi="Arial" w:cs="Arial"/>
          <w:bCs/>
        </w:rPr>
      </w:pPr>
      <w:r>
        <w:rPr>
          <w:rFonts w:ascii="Arial" w:hAnsi="Arial" w:cs="Arial"/>
          <w:bCs/>
        </w:rPr>
        <w:t>If agreed, Ericsson will bring the corresponding CRs to CT4#92 meeting.</w:t>
      </w:r>
    </w:p>
    <w:p w:rsidR="00AE51F8" w:rsidRPr="009A6060" w:rsidRDefault="00AE51F8" w:rsidP="009A6060">
      <w:pPr>
        <w:rPr>
          <w:rFonts w:ascii="Arial" w:hAnsi="Arial" w:cs="Arial"/>
          <w:bCs/>
        </w:rPr>
      </w:pPr>
    </w:p>
    <w:sectPr w:rsidR="00AE51F8" w:rsidRPr="009A606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A8D" w:rsidRDefault="00823A8D">
      <w:r>
        <w:separator/>
      </w:r>
    </w:p>
  </w:endnote>
  <w:endnote w:type="continuationSeparator" w:id="0">
    <w:p w:rsidR="00823A8D" w:rsidRDefault="00823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A8D" w:rsidRDefault="00823A8D">
      <w:r>
        <w:separator/>
      </w:r>
    </w:p>
  </w:footnote>
  <w:footnote w:type="continuationSeparator" w:id="0">
    <w:p w:rsidR="00823A8D" w:rsidRDefault="00823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varPagination" w:val="Verdadero"/>
    <w:docVar w:name="varZoom" w:val="150"/>
  </w:docVars>
  <w:rsids>
    <w:rsidRoot w:val="00660354"/>
    <w:rsid w:val="0002191A"/>
    <w:rsid w:val="00046686"/>
    <w:rsid w:val="00046FDD"/>
    <w:rsid w:val="00057E1E"/>
    <w:rsid w:val="00072A7C"/>
    <w:rsid w:val="000775E7"/>
    <w:rsid w:val="0007775C"/>
    <w:rsid w:val="00081FE9"/>
    <w:rsid w:val="000967F4"/>
    <w:rsid w:val="000E0429"/>
    <w:rsid w:val="000F6E51"/>
    <w:rsid w:val="00102A24"/>
    <w:rsid w:val="00135831"/>
    <w:rsid w:val="001376A6"/>
    <w:rsid w:val="0014413C"/>
    <w:rsid w:val="00166A1B"/>
    <w:rsid w:val="00192B41"/>
    <w:rsid w:val="00197E4A"/>
    <w:rsid w:val="001A31EF"/>
    <w:rsid w:val="001B01F1"/>
    <w:rsid w:val="001B2414"/>
    <w:rsid w:val="001B5421"/>
    <w:rsid w:val="001B650D"/>
    <w:rsid w:val="001D0B09"/>
    <w:rsid w:val="002070CB"/>
    <w:rsid w:val="002336BF"/>
    <w:rsid w:val="00235F9B"/>
    <w:rsid w:val="00236BBA"/>
    <w:rsid w:val="00236D1F"/>
    <w:rsid w:val="002407FF"/>
    <w:rsid w:val="00253F1A"/>
    <w:rsid w:val="002541D3"/>
    <w:rsid w:val="00256429"/>
    <w:rsid w:val="0026253E"/>
    <w:rsid w:val="002919B7"/>
    <w:rsid w:val="00295D61"/>
    <w:rsid w:val="002B2FE7"/>
    <w:rsid w:val="002B34EA"/>
    <w:rsid w:val="002B5361"/>
    <w:rsid w:val="002C47B8"/>
    <w:rsid w:val="002C4CF7"/>
    <w:rsid w:val="002E397B"/>
    <w:rsid w:val="002E3AE2"/>
    <w:rsid w:val="002F7CCB"/>
    <w:rsid w:val="00313F3E"/>
    <w:rsid w:val="00320536"/>
    <w:rsid w:val="00325E33"/>
    <w:rsid w:val="003275E6"/>
    <w:rsid w:val="00354553"/>
    <w:rsid w:val="00392C87"/>
    <w:rsid w:val="003A67E1"/>
    <w:rsid w:val="003D4593"/>
    <w:rsid w:val="003E2C8B"/>
    <w:rsid w:val="003E710B"/>
    <w:rsid w:val="004008D7"/>
    <w:rsid w:val="0040145D"/>
    <w:rsid w:val="00411339"/>
    <w:rsid w:val="004131BD"/>
    <w:rsid w:val="00416CEA"/>
    <w:rsid w:val="00421AFD"/>
    <w:rsid w:val="00432048"/>
    <w:rsid w:val="004518DB"/>
    <w:rsid w:val="00477EBC"/>
    <w:rsid w:val="004A0A73"/>
    <w:rsid w:val="004A661C"/>
    <w:rsid w:val="004B359E"/>
    <w:rsid w:val="004D2FA0"/>
    <w:rsid w:val="004E1010"/>
    <w:rsid w:val="0050202A"/>
    <w:rsid w:val="0052032E"/>
    <w:rsid w:val="00544D8F"/>
    <w:rsid w:val="00553BDE"/>
    <w:rsid w:val="00562495"/>
    <w:rsid w:val="00577727"/>
    <w:rsid w:val="005777AF"/>
    <w:rsid w:val="00586562"/>
    <w:rsid w:val="00593DC4"/>
    <w:rsid w:val="0059529B"/>
    <w:rsid w:val="005A6ABC"/>
    <w:rsid w:val="005C0CC6"/>
    <w:rsid w:val="005C0FFC"/>
    <w:rsid w:val="005C3F71"/>
    <w:rsid w:val="005D1F7E"/>
    <w:rsid w:val="005E7235"/>
    <w:rsid w:val="005F4B34"/>
    <w:rsid w:val="00616E18"/>
    <w:rsid w:val="00623AED"/>
    <w:rsid w:val="00632157"/>
    <w:rsid w:val="00633971"/>
    <w:rsid w:val="0064121E"/>
    <w:rsid w:val="00660354"/>
    <w:rsid w:val="00665B9B"/>
    <w:rsid w:val="006D3D54"/>
    <w:rsid w:val="006E1A49"/>
    <w:rsid w:val="006F1B00"/>
    <w:rsid w:val="006F4B7A"/>
    <w:rsid w:val="00700A59"/>
    <w:rsid w:val="00710142"/>
    <w:rsid w:val="00712E81"/>
    <w:rsid w:val="00723919"/>
    <w:rsid w:val="0074596C"/>
    <w:rsid w:val="00762474"/>
    <w:rsid w:val="007814A8"/>
    <w:rsid w:val="00781A62"/>
    <w:rsid w:val="00783C0E"/>
    <w:rsid w:val="00787383"/>
    <w:rsid w:val="00791B51"/>
    <w:rsid w:val="007B5F65"/>
    <w:rsid w:val="007D3C7C"/>
    <w:rsid w:val="007F6574"/>
    <w:rsid w:val="0080145B"/>
    <w:rsid w:val="00823A8D"/>
    <w:rsid w:val="00850CD4"/>
    <w:rsid w:val="00854A49"/>
    <w:rsid w:val="008A06BE"/>
    <w:rsid w:val="008A56FD"/>
    <w:rsid w:val="008D3DA6"/>
    <w:rsid w:val="008F7444"/>
    <w:rsid w:val="0091399A"/>
    <w:rsid w:val="00926791"/>
    <w:rsid w:val="00940736"/>
    <w:rsid w:val="00950CF7"/>
    <w:rsid w:val="00960A44"/>
    <w:rsid w:val="009768C3"/>
    <w:rsid w:val="00977C43"/>
    <w:rsid w:val="00996533"/>
    <w:rsid w:val="009A3833"/>
    <w:rsid w:val="009A5F57"/>
    <w:rsid w:val="009A6060"/>
    <w:rsid w:val="009A62E2"/>
    <w:rsid w:val="009B110B"/>
    <w:rsid w:val="009B13F0"/>
    <w:rsid w:val="009B196A"/>
    <w:rsid w:val="009D6D9F"/>
    <w:rsid w:val="009E1910"/>
    <w:rsid w:val="009E5DBA"/>
    <w:rsid w:val="009F6047"/>
    <w:rsid w:val="00A03D2A"/>
    <w:rsid w:val="00A10ADB"/>
    <w:rsid w:val="00A151A1"/>
    <w:rsid w:val="00A17F01"/>
    <w:rsid w:val="00A24557"/>
    <w:rsid w:val="00A27A64"/>
    <w:rsid w:val="00A37F80"/>
    <w:rsid w:val="00A61169"/>
    <w:rsid w:val="00A63024"/>
    <w:rsid w:val="00A82FCC"/>
    <w:rsid w:val="00A906A4"/>
    <w:rsid w:val="00AA3986"/>
    <w:rsid w:val="00AA574E"/>
    <w:rsid w:val="00AD324E"/>
    <w:rsid w:val="00AD5B51"/>
    <w:rsid w:val="00AD7B78"/>
    <w:rsid w:val="00AE51F8"/>
    <w:rsid w:val="00AF4118"/>
    <w:rsid w:val="00B3526C"/>
    <w:rsid w:val="00B47534"/>
    <w:rsid w:val="00B84B54"/>
    <w:rsid w:val="00B92C7D"/>
    <w:rsid w:val="00B93BB2"/>
    <w:rsid w:val="00B9697B"/>
    <w:rsid w:val="00BA46C7"/>
    <w:rsid w:val="00BA4DA4"/>
    <w:rsid w:val="00BC2E5F"/>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41CD"/>
    <w:rsid w:val="00E1463F"/>
    <w:rsid w:val="00E363A9"/>
    <w:rsid w:val="00E53AE3"/>
    <w:rsid w:val="00E64FB2"/>
    <w:rsid w:val="00E81E2C"/>
    <w:rsid w:val="00EB5D2F"/>
    <w:rsid w:val="00EC10EC"/>
    <w:rsid w:val="00EE0176"/>
    <w:rsid w:val="00EF0942"/>
    <w:rsid w:val="00EF291F"/>
    <w:rsid w:val="00F0218C"/>
    <w:rsid w:val="00F0393B"/>
    <w:rsid w:val="00F313DD"/>
    <w:rsid w:val="00F378BE"/>
    <w:rsid w:val="00F763A4"/>
    <w:rsid w:val="00F941B8"/>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5C492"/>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Ttulo1">
    <w:name w:val="heading 1"/>
    <w:basedOn w:val="Normal"/>
    <w:next w:val="Normal"/>
    <w:qFormat/>
    <w:pPr>
      <w:keepNext/>
      <w:spacing w:after="240"/>
      <w:ind w:left="1985" w:right="284" w:hanging="1985"/>
      <w:outlineLvl w:val="0"/>
    </w:pPr>
    <w:rPr>
      <w:rFonts w:ascii="Arial" w:hAnsi="Arial"/>
      <w:b/>
      <w:sz w:val="24"/>
    </w:rPr>
  </w:style>
  <w:style w:type="paragraph" w:styleId="Ttulo2">
    <w:name w:val="heading 2"/>
    <w:basedOn w:val="Normal"/>
    <w:next w:val="Normal"/>
    <w:qFormat/>
    <w:pPr>
      <w:keepNext/>
      <w:ind w:right="284"/>
      <w:outlineLvl w:val="1"/>
    </w:pPr>
    <w:rPr>
      <w:rFonts w:ascii="Arial" w:hAnsi="Arial"/>
      <w:b/>
      <w:sz w:val="24"/>
    </w:rPr>
  </w:style>
  <w:style w:type="paragraph" w:styleId="Ttulo3">
    <w:name w:val="heading 3"/>
    <w:basedOn w:val="Normal"/>
    <w:next w:val="Normal"/>
    <w:qFormat/>
    <w:pPr>
      <w:keepNext/>
      <w:outlineLvl w:val="2"/>
    </w:pPr>
    <w:rPr>
      <w:sz w:val="24"/>
    </w:rPr>
  </w:style>
  <w:style w:type="paragraph" w:styleId="Ttulo5">
    <w:name w:val="heading 5"/>
    <w:basedOn w:val="Normal"/>
    <w:next w:val="Normal"/>
    <w:qFormat/>
    <w:pPr>
      <w:keepNext/>
      <w:jc w:val="center"/>
      <w:outlineLvl w:val="4"/>
    </w:pPr>
    <w:rPr>
      <w:rFonts w:ascii="Arial" w:hAnsi="Arial"/>
      <w:b/>
      <w:sz w:val="24"/>
    </w:rPr>
  </w:style>
  <w:style w:type="paragraph" w:styleId="Ttulo6">
    <w:name w:val="heading 6"/>
    <w:basedOn w:val="Normal"/>
    <w:next w:val="Normal"/>
    <w:qFormat/>
    <w:pPr>
      <w:keepNext/>
      <w:outlineLvl w:val="5"/>
    </w:pPr>
    <w:rPr>
      <w:rFonts w:ascii="Arial" w:hAnsi="Arial"/>
      <w:b/>
      <w:color w:val="C0C0C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pPr>
      <w:tabs>
        <w:tab w:val="center" w:pos="4153"/>
        <w:tab w:val="right" w:pos="8306"/>
      </w:tabs>
    </w:pPr>
  </w:style>
  <w:style w:type="paragraph" w:styleId="Piedepgina">
    <w:name w:val="footer"/>
    <w:basedOn w:val="Normal"/>
    <w:pPr>
      <w:tabs>
        <w:tab w:val="center" w:pos="4153"/>
        <w:tab w:val="right" w:pos="8306"/>
      </w:tabs>
    </w:pPr>
  </w:style>
  <w:style w:type="paragraph" w:styleId="Textocomentario">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merodepgina">
    <w:name w:val="page number"/>
    <w:basedOn w:val="Fuentedeprrafopredete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ndice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806</Words>
  <Characters>4435</Characters>
  <Application>Microsoft Office Word</Application>
  <DocSecurity>0</DocSecurity>
  <Lines>36</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Jesus de Gregorio - 2</cp:lastModifiedBy>
  <cp:revision>4</cp:revision>
  <cp:lastPrinted>2001-04-23T09:30:00Z</cp:lastPrinted>
  <dcterms:created xsi:type="dcterms:W3CDTF">2019-04-29T12:51:00Z</dcterms:created>
  <dcterms:modified xsi:type="dcterms:W3CDTF">2019-05-03T13:26:00Z</dcterms:modified>
</cp:coreProperties>
</file>