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sidR="00906113">
              <w:rPr>
                <w:sz w:val="64"/>
              </w:rPr>
              <w:t>23</w:t>
            </w:r>
            <w:r w:rsidRPr="00133525">
              <w:rPr>
                <w:sz w:val="64"/>
              </w:rPr>
              <w:t xml:space="preserve">.cde </w:t>
            </w:r>
            <w:r w:rsidRPr="004D3578">
              <w:t>V</w:t>
            </w:r>
            <w:r w:rsidR="00906113">
              <w:t>0</w:t>
            </w:r>
            <w:r w:rsidRPr="004D3578">
              <w:t>.</w:t>
            </w:r>
            <w:r w:rsidR="00906113">
              <w:t>1</w:t>
            </w:r>
            <w:r w:rsidRPr="004D3578">
              <w:t>.</w:t>
            </w:r>
            <w:r w:rsidR="00906113">
              <w:t>0</w:t>
            </w:r>
            <w:r w:rsidRPr="004D3578">
              <w:t xml:space="preserve"> </w:t>
            </w:r>
            <w:r w:rsidRPr="00133525">
              <w:rPr>
                <w:sz w:val="32"/>
              </w:rPr>
              <w:t>(</w:t>
            </w:r>
            <w:r w:rsidR="00906113">
              <w:rPr>
                <w:sz w:val="32"/>
              </w:rPr>
              <w:t>2019-04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906113">
              <w:t>Technical 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906113">
              <w:t>Core Network and Terminals</w:t>
            </w:r>
            <w:r w:rsidRPr="004D3578">
              <w:t>;</w:t>
            </w:r>
          </w:p>
          <w:p w:rsidR="004F0988" w:rsidRPr="004D3578" w:rsidRDefault="00906113" w:rsidP="00133525">
            <w:pPr>
              <w:pStyle w:val="ZT"/>
              <w:framePr w:wrap="auto" w:hAnchor="text" w:yAlign="inline"/>
            </w:pPr>
            <w:r>
              <w:t>User Data Interworking, Coexistence and Migration</w:t>
            </w:r>
            <w:r w:rsidR="004F0988" w:rsidRPr="004D3578">
              <w:t>;</w:t>
            </w:r>
          </w:p>
          <w:p w:rsidR="00062023" w:rsidRDefault="00906113" w:rsidP="00133525">
            <w:pPr>
              <w:pStyle w:val="ZT"/>
              <w:framePr w:wrap="auto" w:hAnchor="text" w:yAlign="inline"/>
            </w:pPr>
            <w:r>
              <w:t>Stage 2</w:t>
            </w:r>
            <w:r w:rsidR="00062023">
              <w: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0611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tcBorders>
              <w:top w:val="nil"/>
              <w:left w:val="nil"/>
              <w:bottom w:val="nil"/>
              <w:right w:val="nil"/>
            </w:tcBorders>
            <w:shd w:val="clear" w:color="auto" w:fill="auto"/>
          </w:tcPr>
          <w:p w:rsidR="00D57972" w:rsidRDefault="00CE02D7" w:rsidP="00133525">
            <w:pPr>
              <w:jc w:val="right"/>
            </w:pPr>
            <w:r>
              <w:pict>
                <v:shape id="_x0000_i1026" type="#_x0000_t75" style="width:127.85pt;height:74.7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06113">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page2"/>
            <w:r w:rsidRPr="00133525">
              <w:rPr>
                <w:rFonts w:ascii="Arial" w:hAnsi="Arial"/>
                <w:b/>
                <w:i/>
              </w:rPr>
              <w:lastRenderedPageBreak/>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906113">
      <w:r w:rsidRPr="004D3578">
        <w:br w:type="page"/>
      </w:r>
    </w:p>
    <w:p w:rsidR="00080512" w:rsidRDefault="00080512">
      <w:pPr>
        <w:pStyle w:val="Heading1"/>
      </w:pPr>
      <w:bookmarkStart w:id="3" w:name="_Toc2086433"/>
      <w:r w:rsidRPr="004D3578">
        <w:t>Foreword</w:t>
      </w:r>
      <w:bookmarkEnd w:id="3"/>
    </w:p>
    <w:p w:rsidR="00080512" w:rsidRPr="004D3578" w:rsidRDefault="00080512">
      <w:r w:rsidRPr="004D3578">
        <w:t xml:space="preserve">This </w:t>
      </w:r>
      <w:r w:rsidRPr="00906113">
        <w:t>Technical Specification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4" w:name="_Toc2086434"/>
      <w:r w:rsidRPr="004D3578">
        <w:t>Introduction</w:t>
      </w:r>
      <w:bookmarkEnd w:id="4"/>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5" w:name="_Toc2086435"/>
      <w:r w:rsidRPr="004D3578">
        <w:lastRenderedPageBreak/>
        <w:t>1</w:t>
      </w:r>
      <w:r w:rsidRPr="004D3578">
        <w:tab/>
        <w:t>Scope</w:t>
      </w:r>
      <w:bookmarkEnd w:id="5"/>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6" w:name="_Toc2086436"/>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7" w:name="_Toc2086437"/>
      <w:r w:rsidRPr="004D3578">
        <w:t>3</w:t>
      </w:r>
      <w:r w:rsidRPr="004D3578">
        <w:tab/>
        <w:t>Definitions</w:t>
      </w:r>
      <w:r w:rsidR="00602AEA">
        <w:t xml:space="preserve"> of terms, symbols and abbreviations</w:t>
      </w:r>
      <w:bookmarkEnd w:id="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8" w:name="_Toc2086438"/>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2086439"/>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2086440"/>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2086441"/>
      <w:r w:rsidRPr="004D3578">
        <w:t>4</w:t>
      </w:r>
      <w:r w:rsidRPr="004D3578">
        <w:tab/>
      </w:r>
      <w:r w:rsidR="00CE02D7">
        <w:t>System procedures</w:t>
      </w:r>
      <w:bookmarkEnd w:id="11"/>
    </w:p>
    <w:p w:rsidR="00CE02D7" w:rsidRPr="00E67A43" w:rsidRDefault="00CE02D7" w:rsidP="00CE02D7">
      <w:pPr>
        <w:pStyle w:val="Guidance"/>
      </w:pPr>
      <w:r>
        <w:t>This clause shall describe procedures and Network Function services by end to-end information flows involving communication between HSS and UDM/UDR.</w:t>
      </w:r>
    </w:p>
    <w:p w:rsidR="00080512" w:rsidRPr="004D3578" w:rsidRDefault="00080512">
      <w:pPr>
        <w:pStyle w:val="Heading2"/>
      </w:pPr>
      <w:bookmarkStart w:id="12" w:name="_Toc2086442"/>
      <w:r w:rsidRPr="004D3578">
        <w:t>4.1</w:t>
      </w:r>
      <w:r w:rsidRPr="004D3578">
        <w:tab/>
      </w:r>
      <w:r w:rsidR="00CE02D7">
        <w:t>General</w:t>
      </w:r>
      <w:bookmarkEnd w:id="12"/>
    </w:p>
    <w:p w:rsidR="00CE02D7" w:rsidRDefault="00CE02D7" w:rsidP="00CE02D7">
      <w:pPr>
        <w:pStyle w:val="Heading2"/>
      </w:pPr>
      <w:bookmarkStart w:id="13" w:name="_Toc3819400"/>
      <w:r w:rsidRPr="004D3578">
        <w:t>4.2</w:t>
      </w:r>
      <w:r w:rsidRPr="004D3578">
        <w:tab/>
      </w:r>
      <w:r>
        <w:t>Authentication</w:t>
      </w:r>
      <w:bookmarkEnd w:id="13"/>
    </w:p>
    <w:p w:rsidR="00CE02D7" w:rsidRDefault="00CE02D7" w:rsidP="00CE02D7">
      <w:pPr>
        <w:pStyle w:val="Heading2"/>
      </w:pPr>
      <w:bookmarkStart w:id="14" w:name="_Toc3819401"/>
      <w:r>
        <w:t>4.3</w:t>
      </w:r>
      <w:r>
        <w:tab/>
        <w:t>Mobility Scenarios</w:t>
      </w:r>
      <w:bookmarkEnd w:id="14"/>
    </w:p>
    <w:p w:rsidR="00CE02D7" w:rsidRDefault="00CE02D7" w:rsidP="00CE02D7">
      <w:pPr>
        <w:pStyle w:val="Heading2"/>
      </w:pPr>
      <w:bookmarkStart w:id="15" w:name="_Toc3819402"/>
      <w:r>
        <w:t>4.4</w:t>
      </w:r>
      <w:r>
        <w:tab/>
        <w:t>T-ADS</w:t>
      </w:r>
      <w:bookmarkEnd w:id="15"/>
    </w:p>
    <w:p w:rsidR="00CE02D7" w:rsidRDefault="00CE02D7" w:rsidP="00CE02D7">
      <w:pPr>
        <w:pStyle w:val="Heading2"/>
      </w:pPr>
      <w:bookmarkStart w:id="16" w:name="_Toc3819403"/>
      <w:r>
        <w:t>4.5</w:t>
      </w:r>
      <w:r>
        <w:tab/>
        <w:t>P-CSCF Restoration</w:t>
      </w:r>
      <w:bookmarkEnd w:id="16"/>
    </w:p>
    <w:p w:rsidR="00CE02D7" w:rsidRDefault="00CE02D7" w:rsidP="00CE02D7">
      <w:pPr>
        <w:pStyle w:val="Heading2"/>
      </w:pPr>
      <w:bookmarkStart w:id="17" w:name="_Toc3819404"/>
      <w:r>
        <w:t>4.6</w:t>
      </w:r>
      <w:r>
        <w:tab/>
        <w:t>SMS Support</w:t>
      </w:r>
      <w:bookmarkEnd w:id="17"/>
    </w:p>
    <w:p w:rsidR="00CE02D7" w:rsidRDefault="006B30D0" w:rsidP="00CE02D7">
      <w:pPr>
        <w:pStyle w:val="Heading1"/>
      </w:pPr>
      <w:r>
        <w:br w:type="page"/>
      </w:r>
      <w:bookmarkStart w:id="18" w:name="_Toc2086456"/>
      <w:bookmarkStart w:id="19" w:name="_Toc3819405"/>
      <w:r w:rsidR="00CE02D7">
        <w:lastRenderedPageBreak/>
        <w:t>5</w:t>
      </w:r>
      <w:r w:rsidR="00CE02D7">
        <w:tab/>
        <w:t>Network Function Service procedures</w:t>
      </w:r>
      <w:bookmarkEnd w:id="19"/>
    </w:p>
    <w:p w:rsidR="00CE02D7" w:rsidRPr="00E67A43" w:rsidRDefault="00CE02D7" w:rsidP="00CE02D7">
      <w:pPr>
        <w:pStyle w:val="Guidance"/>
      </w:pPr>
      <w:r>
        <w:t>This clause shall describe Nudm services offered by the UDM to the HSS, Nhss services offered to by the HSS to the UDM and Nudr services offered by the UDR to the HSS.</w:t>
      </w:r>
    </w:p>
    <w:p w:rsidR="00CE02D7" w:rsidRDefault="00CE02D7" w:rsidP="00CE02D7">
      <w:pPr>
        <w:pStyle w:val="Heading2"/>
      </w:pPr>
      <w:bookmarkStart w:id="20" w:name="_Toc3819406"/>
      <w:r>
        <w:t>5.1</w:t>
      </w:r>
      <w:r>
        <w:tab/>
        <w:t>HSS Services</w:t>
      </w:r>
      <w:bookmarkEnd w:id="20"/>
    </w:p>
    <w:p w:rsidR="00CE02D7" w:rsidRDefault="00CE02D7" w:rsidP="00CE02D7">
      <w:pPr>
        <w:pStyle w:val="Heading2"/>
      </w:pPr>
      <w:bookmarkStart w:id="21" w:name="_Toc3819407"/>
      <w:r>
        <w:t>5.2</w:t>
      </w:r>
      <w:r>
        <w:tab/>
        <w:t>UDM Services</w:t>
      </w:r>
      <w:bookmarkEnd w:id="21"/>
    </w:p>
    <w:p w:rsidR="00CE02D7" w:rsidRPr="009B7FC1" w:rsidRDefault="00CE02D7" w:rsidP="00CE02D7">
      <w:pPr>
        <w:pStyle w:val="Heading2"/>
      </w:pPr>
      <w:bookmarkStart w:id="22" w:name="_Toc3819408"/>
      <w:r>
        <w:t>5.3</w:t>
      </w:r>
      <w:r>
        <w:tab/>
        <w:t>UDR Services</w:t>
      </w:r>
      <w:bookmarkEnd w:id="22"/>
    </w:p>
    <w:p w:rsidR="00080512" w:rsidRPr="004D3578" w:rsidRDefault="00080512">
      <w:pPr>
        <w:pStyle w:val="Heading8"/>
      </w:pPr>
      <w:bookmarkStart w:id="23" w:name="historyclause"/>
      <w:bookmarkStart w:id="24" w:name="_Toc2086459"/>
      <w:bookmarkEnd w:id="18"/>
      <w:r w:rsidRPr="004D3578">
        <w:t xml:space="preserve">Annex </w:t>
      </w:r>
      <w:r w:rsidR="00CE02D7">
        <w:t>A</w:t>
      </w:r>
      <w:r w:rsidRPr="004D3578">
        <w:t xml:space="preserve"> (informative):</w:t>
      </w:r>
      <w:r w:rsidRPr="004D3578">
        <w:br/>
        <w:t>Change history</w:t>
      </w:r>
      <w:bookmarkEnd w:id="24"/>
    </w:p>
    <w:bookmarkEnd w:id="2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02D7" w:rsidP="00C72833">
            <w:pPr>
              <w:pStyle w:val="TAC"/>
              <w:rPr>
                <w:sz w:val="16"/>
                <w:szCs w:val="16"/>
              </w:rPr>
            </w:pPr>
            <w:r>
              <w:rPr>
                <w:sz w:val="16"/>
                <w:szCs w:val="16"/>
              </w:rPr>
              <w:t>2019-04</w:t>
            </w:r>
          </w:p>
        </w:tc>
        <w:tc>
          <w:tcPr>
            <w:tcW w:w="800" w:type="dxa"/>
            <w:shd w:val="solid" w:color="FFFFFF" w:fill="auto"/>
          </w:tcPr>
          <w:p w:rsidR="003C3971" w:rsidRPr="006B0D02" w:rsidRDefault="00CE02D7" w:rsidP="00C72833">
            <w:pPr>
              <w:pStyle w:val="TAC"/>
              <w:rPr>
                <w:sz w:val="16"/>
                <w:szCs w:val="16"/>
              </w:rPr>
            </w:pPr>
            <w:r>
              <w:rPr>
                <w:sz w:val="16"/>
                <w:szCs w:val="16"/>
              </w:rPr>
              <w:t>CT4#90</w:t>
            </w:r>
            <w:bookmarkStart w:id="25" w:name="_GoBack"/>
            <w:bookmarkEnd w:id="25"/>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02D7" w:rsidP="00C72833">
            <w:pPr>
              <w:pStyle w:val="TAL"/>
              <w:rPr>
                <w:sz w:val="16"/>
                <w:szCs w:val="16"/>
              </w:rPr>
            </w:pPr>
            <w:r>
              <w:rPr>
                <w:sz w:val="16"/>
                <w:szCs w:val="16"/>
              </w:rPr>
              <w:t>Skeleton</w:t>
            </w:r>
          </w:p>
        </w:tc>
        <w:tc>
          <w:tcPr>
            <w:tcW w:w="708" w:type="dxa"/>
            <w:shd w:val="solid" w:color="FFFFFF" w:fill="auto"/>
          </w:tcPr>
          <w:p w:rsidR="003C3971" w:rsidRPr="007D6048" w:rsidRDefault="00CE02D7" w:rsidP="00C72833">
            <w:pPr>
              <w:pStyle w:val="TAC"/>
              <w:rPr>
                <w:sz w:val="16"/>
                <w:szCs w:val="16"/>
              </w:rPr>
            </w:pPr>
            <w:r>
              <w:rPr>
                <w:sz w:val="16"/>
                <w:szCs w:val="16"/>
              </w:rPr>
              <w:t>0.1.0</w:t>
            </w:r>
          </w:p>
        </w:tc>
      </w:tr>
    </w:tbl>
    <w:p w:rsidR="00080512" w:rsidRDefault="00080512" w:rsidP="00CE02D7"/>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AEA" w:rsidRDefault="00602AEA">
      <w:r>
        <w:separator/>
      </w:r>
    </w:p>
  </w:endnote>
  <w:endnote w:type="continuationSeparator" w:id="0">
    <w:p w:rsidR="00602AEA" w:rsidRDefault="0060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AEA" w:rsidRDefault="00602AEA">
      <w:r>
        <w:separator/>
      </w:r>
    </w:p>
  </w:footnote>
  <w:footnote w:type="continuationSeparator" w:id="0">
    <w:p w:rsidR="00602AEA" w:rsidRDefault="0060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D7" w:rsidRDefault="00CE02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2D7">
      <w:rPr>
        <w:rFonts w:ascii="Arial" w:hAnsi="Arial" w:cs="Arial"/>
        <w:b/>
        <w:noProof/>
        <w:sz w:val="18"/>
        <w:szCs w:val="18"/>
      </w:rPr>
      <w:t>3GPP TS 23.cde V0.1.0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2D7">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611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E02D7"/>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C1DC6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3A27A-DC56-43E7-A70E-9D8C3A61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1247</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2019-04-09T08:34:00Z</dcterms:created>
  <dcterms:modified xsi:type="dcterms:W3CDTF">2019-04-09T08:34:00Z</dcterms:modified>
</cp:coreProperties>
</file>