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0B3AC" w14:textId="2466F649" w:rsidR="002136CD" w:rsidRDefault="002136CD" w:rsidP="002136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#80</w:t>
      </w:r>
      <w:r>
        <w:rPr>
          <w:b/>
          <w:noProof/>
          <w:sz w:val="24"/>
        </w:rPr>
        <w:tab/>
        <w:t>C4-</w:t>
      </w:r>
      <w:r w:rsidR="00915FEE">
        <w:rPr>
          <w:b/>
          <w:noProof/>
          <w:sz w:val="24"/>
        </w:rPr>
        <w:t>175304</w:t>
      </w:r>
    </w:p>
    <w:p w14:paraId="4B7991BE" w14:textId="77777777" w:rsidR="002136CD" w:rsidRDefault="002136CD" w:rsidP="00E84037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Kochi, India;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2017</w:t>
      </w:r>
    </w:p>
    <w:p w14:paraId="280FF74C" w14:textId="77777777" w:rsidR="006436E8" w:rsidRDefault="006436E8" w:rsidP="006436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5E4807" w14:paraId="101B054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EE605" w14:textId="77777777" w:rsidR="001E41F3" w:rsidRPr="005E480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E4807">
              <w:rPr>
                <w:i/>
                <w:noProof/>
                <w:sz w:val="14"/>
              </w:rPr>
              <w:t>CR-Form-v</w:t>
            </w:r>
            <w:r w:rsidR="00BA3EC5" w:rsidRPr="005E4807">
              <w:rPr>
                <w:i/>
                <w:noProof/>
                <w:sz w:val="14"/>
              </w:rPr>
              <w:t>1</w:t>
            </w:r>
            <w:r w:rsidR="001B7A65" w:rsidRPr="005E4807">
              <w:rPr>
                <w:i/>
                <w:noProof/>
                <w:sz w:val="14"/>
              </w:rPr>
              <w:t>1</w:t>
            </w:r>
            <w:r w:rsidR="00BD6BB8" w:rsidRPr="005E4807">
              <w:rPr>
                <w:i/>
                <w:noProof/>
                <w:sz w:val="14"/>
              </w:rPr>
              <w:t>.</w:t>
            </w:r>
            <w:r w:rsidR="009209A0" w:rsidRPr="005E4807">
              <w:rPr>
                <w:i/>
                <w:noProof/>
                <w:sz w:val="14"/>
              </w:rPr>
              <w:t>2</w:t>
            </w:r>
          </w:p>
        </w:tc>
      </w:tr>
      <w:tr w:rsidR="001E41F3" w:rsidRPr="005E4807" w14:paraId="2D85DB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C510" w14:textId="47C2B4D0" w:rsidR="001E41F3" w:rsidRPr="005E4807" w:rsidRDefault="00895D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DISCUSSION PAPER</w:t>
            </w:r>
          </w:p>
        </w:tc>
      </w:tr>
      <w:tr w:rsidR="001E41F3" w:rsidRPr="005E4807" w14:paraId="5A17E0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474F7" w14:textId="77777777" w:rsidR="001E41F3" w:rsidRPr="005E48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4807" w14:paraId="79CF61E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101E943" w14:textId="77777777" w:rsidR="001E41F3" w:rsidRPr="005E48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15E982B" w14:textId="77777777" w:rsidR="001E41F3" w:rsidRPr="005E4807" w:rsidRDefault="0087554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E4807"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45006185" w14:textId="354A2E11" w:rsidR="001E41F3" w:rsidRPr="005E4807" w:rsidRDefault="001E41F3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1276" w:type="dxa"/>
            <w:shd w:val="pct30" w:color="FFFF00" w:fill="auto"/>
          </w:tcPr>
          <w:p w14:paraId="3AA9F220" w14:textId="77777777" w:rsidR="001E41F3" w:rsidRPr="005E48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4BA820E" w14:textId="77777777" w:rsidR="001E41F3" w:rsidRPr="005E48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E48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21C110E" w14:textId="77777777" w:rsidR="001E41F3" w:rsidRPr="005E4807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E4807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9C701E1" w14:textId="77777777" w:rsidR="001E41F3" w:rsidRPr="005E48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E48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29FECA1" w14:textId="4F971388" w:rsidR="001E41F3" w:rsidRPr="005E4807" w:rsidRDefault="002136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14.1</w:t>
            </w:r>
            <w:r w:rsidR="001E41F3" w:rsidRPr="005E4807">
              <w:rPr>
                <w:b/>
                <w:noProof/>
                <w:sz w:val="32"/>
              </w:rPr>
              <w:t>.</w:t>
            </w:r>
            <w:r w:rsidR="00875548" w:rsidRPr="005E480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45B8CC" w14:textId="77777777" w:rsidR="001E41F3" w:rsidRPr="005E48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E4807" w14:paraId="3E0DC2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EC5F39" w14:textId="77777777" w:rsidR="001E41F3" w:rsidRPr="005E48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E4807" w14:paraId="6E9EE47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DB7832" w14:textId="77777777" w:rsidR="001E41F3" w:rsidRPr="005E48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E480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E48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E48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E48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E48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E4807">
              <w:rPr>
                <w:rFonts w:cs="Arial"/>
                <w:i/>
                <w:noProof/>
              </w:rPr>
              <w:t>on using this form</w:t>
            </w:r>
            <w:r w:rsidR="0051580D" w:rsidRPr="005E4807">
              <w:rPr>
                <w:rFonts w:cs="Arial"/>
                <w:i/>
                <w:noProof/>
              </w:rPr>
              <w:t>: c</w:t>
            </w:r>
            <w:r w:rsidR="00F25D98" w:rsidRPr="005E48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E480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E48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E48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E4807" w14:paraId="4733077F" w14:textId="77777777">
        <w:tc>
          <w:tcPr>
            <w:tcW w:w="9641" w:type="dxa"/>
            <w:gridSpan w:val="9"/>
          </w:tcPr>
          <w:p w14:paraId="60AF7BF3" w14:textId="77777777" w:rsidR="001E41F3" w:rsidRPr="005E48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B37466" w14:textId="77777777" w:rsidR="001E41F3" w:rsidRDefault="001E41F3">
      <w:pPr>
        <w:rPr>
          <w:sz w:val="8"/>
          <w:szCs w:val="8"/>
        </w:rPr>
      </w:pPr>
    </w:p>
    <w:p w14:paraId="595A335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:rsidRPr="005E4807" w14:paraId="724F379C" w14:textId="77777777" w:rsidTr="00895D32">
        <w:tc>
          <w:tcPr>
            <w:tcW w:w="9641" w:type="dxa"/>
          </w:tcPr>
          <w:p w14:paraId="746F7101" w14:textId="77777777" w:rsidR="001E41F3" w:rsidRPr="005E48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20FA80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4D87E" w14:textId="77777777" w:rsidR="00504211" w:rsidRDefault="00504211" w:rsidP="00504211">
      <w:pPr>
        <w:pStyle w:val="CRCoverPage"/>
        <w:spacing w:after="0"/>
        <w:rPr>
          <w:noProof/>
          <w:sz w:val="8"/>
          <w:szCs w:val="8"/>
        </w:rPr>
      </w:pPr>
    </w:p>
    <w:p w14:paraId="2B56A023" w14:textId="77777777" w:rsidR="00895D32" w:rsidRDefault="00895D32" w:rsidP="00623BDB">
      <w:pPr>
        <w:pStyle w:val="CRCoverPage"/>
        <w:spacing w:afterLines="50"/>
        <w:ind w:left="102"/>
        <w:rPr>
          <w:noProof/>
          <w:lang w:eastAsia="zh-CN"/>
        </w:rPr>
      </w:pPr>
    </w:p>
    <w:p w14:paraId="7CB351B5" w14:textId="77777777" w:rsidR="00623BDB" w:rsidRDefault="00623BDB" w:rsidP="00623BDB">
      <w:pPr>
        <w:pStyle w:val="CRCoverPage"/>
        <w:spacing w:afterLines="50"/>
        <w:ind w:left="102"/>
        <w:rPr>
          <w:noProof/>
          <w:lang w:eastAsia="zh-CN"/>
        </w:rPr>
      </w:pPr>
      <w:r>
        <w:rPr>
          <w:noProof/>
          <w:lang w:eastAsia="zh-CN"/>
        </w:rPr>
        <w:t>According to 32.251, PGWCDR reporting happens at Service-Data-Flow(SDF) level and triggers are applicable at both SDF as well as IP-CAN Bearer level.</w:t>
      </w:r>
    </w:p>
    <w:p w14:paraId="065288D7" w14:textId="77777777" w:rsidR="00623BDB" w:rsidRDefault="00623BDB" w:rsidP="00623BDB">
      <w:pPr>
        <w:pStyle w:val="CRCoverPage"/>
        <w:spacing w:afterLines="50"/>
        <w:ind w:left="102"/>
        <w:rPr>
          <w:noProof/>
          <w:lang w:eastAsia="zh-CN"/>
        </w:rPr>
      </w:pPr>
      <w:r>
        <w:rPr>
          <w:noProof/>
          <w:lang w:eastAsia="zh-CN"/>
        </w:rPr>
        <w:t>The decision to generate a PGWCDR or not will be taken by the CP function, hence there is a need to let UP function know if the SDF level usage need to be deducted from Bearer-level URR.</w:t>
      </w:r>
    </w:p>
    <w:p w14:paraId="27584BCA" w14:textId="77777777" w:rsidR="00623BDB" w:rsidRPr="00E84037" w:rsidRDefault="00623BDB" w:rsidP="00623BDB">
      <w:pPr>
        <w:pStyle w:val="CRCoverPage"/>
        <w:spacing w:afterLines="50"/>
        <w:ind w:left="102"/>
        <w:rPr>
          <w:b/>
          <w:noProof/>
          <w:lang w:eastAsia="zh-CN"/>
        </w:rPr>
      </w:pPr>
      <w:r w:rsidRPr="00E84037">
        <w:rPr>
          <w:b/>
          <w:noProof/>
          <w:lang w:eastAsia="zh-CN"/>
        </w:rPr>
        <w:t>Supporting facts:</w:t>
      </w:r>
    </w:p>
    <w:p w14:paraId="01605A41" w14:textId="77777777" w:rsidR="00623BDB" w:rsidRDefault="00623BDB" w:rsidP="00623BDB">
      <w:pPr>
        <w:pStyle w:val="CRCoverPage"/>
        <w:spacing w:afterLines="50"/>
        <w:ind w:left="102"/>
        <w:rPr>
          <w:noProof/>
          <w:lang w:eastAsia="zh-CN"/>
        </w:rPr>
      </w:pPr>
      <w:r>
        <w:rPr>
          <w:noProof/>
          <w:lang w:eastAsia="zh-CN"/>
        </w:rPr>
        <w:t>Different URRs will be used to store SDF and Bearer level data-usage(to support SDF and Bearer thresholds)</w:t>
      </w:r>
    </w:p>
    <w:p w14:paraId="6873293B" w14:textId="77777777" w:rsidR="00623BDB" w:rsidRDefault="00623BDB" w:rsidP="00623BDB">
      <w:pPr>
        <w:pStyle w:val="CRCoverPage"/>
        <w:spacing w:afterLines="50"/>
        <w:ind w:left="102"/>
        <w:contextualSpacing/>
        <w:rPr>
          <w:noProof/>
          <w:lang w:eastAsia="zh-CN"/>
        </w:rPr>
      </w:pPr>
      <w:r>
        <w:rPr>
          <w:noProof/>
          <w:lang w:eastAsia="zh-CN"/>
        </w:rPr>
        <w:t>For Bearer level triggers, SDF level reporting is also needed.</w:t>
      </w:r>
    </w:p>
    <w:p w14:paraId="2501B06D" w14:textId="77777777" w:rsidR="00623BDB" w:rsidRDefault="00623BDB" w:rsidP="00623BDB">
      <w:pPr>
        <w:pStyle w:val="CRCoverPage"/>
        <w:numPr>
          <w:ilvl w:val="0"/>
          <w:numId w:val="3"/>
        </w:numPr>
        <w:spacing w:afterLines="50"/>
        <w:contextualSpacing/>
        <w:rPr>
          <w:noProof/>
          <w:lang w:eastAsia="zh-CN"/>
        </w:rPr>
      </w:pPr>
      <w:r>
        <w:rPr>
          <w:noProof/>
          <w:lang w:eastAsia="zh-CN"/>
        </w:rPr>
        <w:t>This is achieved through Linked URR ID. Please see the explanation below.</w:t>
      </w:r>
    </w:p>
    <w:p w14:paraId="4CDA0B6E" w14:textId="77777777" w:rsidR="00623BDB" w:rsidRDefault="00623BDB" w:rsidP="00623BDB">
      <w:pPr>
        <w:pStyle w:val="CRCoverPage"/>
        <w:spacing w:afterLines="50"/>
        <w:ind w:left="720"/>
        <w:contextualSpacing/>
        <w:rPr>
          <w:noProof/>
          <w:lang w:eastAsia="zh-CN"/>
        </w:rPr>
      </w:pPr>
    </w:p>
    <w:p w14:paraId="63F55FE3" w14:textId="77777777" w:rsidR="00623BDB" w:rsidRDefault="00623BDB" w:rsidP="00623BDB">
      <w:pPr>
        <w:pStyle w:val="CRCoverPage"/>
        <w:spacing w:afterLines="50"/>
        <w:ind w:left="102"/>
        <w:contextualSpacing/>
        <w:rPr>
          <w:noProof/>
          <w:lang w:eastAsia="zh-CN"/>
        </w:rPr>
      </w:pPr>
      <w:r>
        <w:rPr>
          <w:noProof/>
          <w:lang w:eastAsia="zh-CN"/>
        </w:rPr>
        <w:t xml:space="preserve">Similarly, SDF level reporting affects Bearer level usage/threhold handling. </w:t>
      </w:r>
    </w:p>
    <w:p w14:paraId="576C7B01" w14:textId="77777777" w:rsidR="00623BDB" w:rsidRDefault="00623BDB" w:rsidP="00623BDB">
      <w:pPr>
        <w:pStyle w:val="CRCoverPage"/>
        <w:numPr>
          <w:ilvl w:val="0"/>
          <w:numId w:val="2"/>
        </w:numPr>
        <w:spacing w:afterLines="50"/>
        <w:contextualSpacing/>
        <w:rPr>
          <w:noProof/>
          <w:lang w:eastAsia="zh-CN"/>
        </w:rPr>
      </w:pPr>
      <w:r>
        <w:rPr>
          <w:noProof/>
          <w:lang w:eastAsia="zh-CN"/>
        </w:rPr>
        <w:t xml:space="preserve">SDF level reporting results in creating a snapshot of the service-data-container(which is achieved by individual URR reporting). </w:t>
      </w:r>
    </w:p>
    <w:p w14:paraId="77B7B2A5" w14:textId="77777777" w:rsidR="00623BDB" w:rsidRDefault="00623BDB" w:rsidP="00623BDB">
      <w:pPr>
        <w:pStyle w:val="CRCoverPage"/>
        <w:numPr>
          <w:ilvl w:val="0"/>
          <w:numId w:val="2"/>
        </w:numPr>
        <w:spacing w:afterLines="50"/>
        <w:contextualSpacing/>
        <w:rPr>
          <w:noProof/>
          <w:lang w:eastAsia="zh-CN"/>
        </w:rPr>
      </w:pPr>
      <w:r>
        <w:rPr>
          <w:noProof/>
          <w:lang w:eastAsia="zh-CN"/>
        </w:rPr>
        <w:t>SDF level reporting may be initiated by UP function(Threshold breach) or can be queried by CP function when a control event occurs(e.g. ULI Change)</w:t>
      </w:r>
    </w:p>
    <w:p w14:paraId="5D4D699D" w14:textId="77777777" w:rsidR="00623BDB" w:rsidRDefault="00623BDB" w:rsidP="00623BDB">
      <w:pPr>
        <w:pStyle w:val="CRCoverPage"/>
        <w:numPr>
          <w:ilvl w:val="0"/>
          <w:numId w:val="2"/>
        </w:numPr>
        <w:spacing w:afterLines="50"/>
        <w:contextualSpacing/>
        <w:rPr>
          <w:noProof/>
          <w:lang w:eastAsia="zh-CN"/>
        </w:rPr>
      </w:pPr>
      <w:r>
        <w:rPr>
          <w:noProof/>
          <w:lang w:eastAsia="zh-CN"/>
        </w:rPr>
        <w:t xml:space="preserve">This can further result in PGWCDR generation in the CP function as per spec(see reference below). </w:t>
      </w:r>
    </w:p>
    <w:p w14:paraId="7DD987AB" w14:textId="77777777" w:rsidR="00623BDB" w:rsidRDefault="00623BDB" w:rsidP="00623BDB">
      <w:pPr>
        <w:pStyle w:val="CRCoverPage"/>
        <w:numPr>
          <w:ilvl w:val="0"/>
          <w:numId w:val="2"/>
        </w:numPr>
        <w:spacing w:afterLines="50"/>
        <w:contextualSpacing/>
        <w:rPr>
          <w:noProof/>
          <w:lang w:eastAsia="zh-CN"/>
        </w:rPr>
      </w:pPr>
      <w:r>
        <w:rPr>
          <w:noProof/>
          <w:lang w:eastAsia="zh-CN"/>
        </w:rPr>
        <w:t xml:space="preserve">In such a scenario, the Usage reported at the SDF level should be deducted from Bearer-level URR. </w:t>
      </w:r>
    </w:p>
    <w:p w14:paraId="70EF8516" w14:textId="77777777" w:rsidR="00ED4331" w:rsidRDefault="00ED4331" w:rsidP="00ED4331">
      <w:pPr>
        <w:pStyle w:val="CRCoverPage"/>
        <w:spacing w:afterLines="50"/>
        <w:ind w:left="822"/>
        <w:contextualSpacing/>
        <w:rPr>
          <w:noProof/>
          <w:lang w:eastAsia="zh-CN"/>
        </w:rPr>
      </w:pPr>
    </w:p>
    <w:p w14:paraId="1D36B0F2" w14:textId="77777777" w:rsidR="00623BDB" w:rsidRDefault="00623BDB" w:rsidP="00623BDB">
      <w:pPr>
        <w:pStyle w:val="Heading3"/>
        <w:rPr>
          <w:noProof/>
        </w:rPr>
      </w:pPr>
      <w:r>
        <w:rPr>
          <w:noProof/>
        </w:rPr>
        <w:t>From 32.251</w:t>
      </w:r>
    </w:p>
    <w:p w14:paraId="562EF746" w14:textId="77777777" w:rsidR="00623BDB" w:rsidRDefault="00623BDB" w:rsidP="00623BDB">
      <w:pPr>
        <w:pStyle w:val="Heading4"/>
        <w:rPr>
          <w:lang w:bidi="ar-IQ"/>
        </w:rPr>
      </w:pPr>
      <w:r w:rsidRPr="006E2550">
        <w:rPr>
          <w:lang w:bidi="ar-IQ"/>
        </w:rPr>
        <w:t>5.2.1.3</w:t>
      </w:r>
      <w:r w:rsidRPr="006E2550">
        <w:rPr>
          <w:lang w:bidi="ar-IQ"/>
        </w:rPr>
        <w:tab/>
        <w:t xml:space="preserve">Flow Based </w:t>
      </w:r>
      <w:proofErr w:type="gramStart"/>
      <w:r w:rsidRPr="006E2550">
        <w:rPr>
          <w:lang w:bidi="ar-IQ"/>
        </w:rPr>
        <w:t>bearer</w:t>
      </w:r>
      <w:proofErr w:type="gramEnd"/>
      <w:r w:rsidRPr="006E2550">
        <w:rPr>
          <w:lang w:bidi="ar-IQ"/>
        </w:rPr>
        <w:t xml:space="preserve"> Charging (FBC)</w:t>
      </w:r>
    </w:p>
    <w:p w14:paraId="62D11D95" w14:textId="77777777" w:rsidR="00623BDB" w:rsidRDefault="00623BDB" w:rsidP="00623BDB">
      <w:pPr>
        <w:rPr>
          <w:lang w:bidi="ar-IQ"/>
        </w:rPr>
      </w:pPr>
      <w:r w:rsidRPr="006E2550">
        <w:rPr>
          <w:lang w:bidi="ar-IQ"/>
        </w:rPr>
        <w:t xml:space="preserve">In </w:t>
      </w:r>
      <w:proofErr w:type="gramStart"/>
      <w:r w:rsidRPr="006E2550">
        <w:rPr>
          <w:lang w:bidi="ar-IQ"/>
        </w:rPr>
        <w:t>general</w:t>
      </w:r>
      <w:proofErr w:type="gramEnd"/>
      <w:r w:rsidRPr="006E2550">
        <w:rPr>
          <w:lang w:bidi="ar-IQ"/>
        </w:rPr>
        <w:t xml:space="preserve"> the charging of a service data flow shall be linked to the </w:t>
      </w:r>
      <w:r>
        <w:rPr>
          <w:lang w:bidi="ar-IQ"/>
        </w:rPr>
        <w:t>IP-CAN bearer</w:t>
      </w:r>
      <w:r w:rsidRPr="006E2550">
        <w:rPr>
          <w:lang w:bidi="ar-IQ"/>
        </w:rPr>
        <w:t xml:space="preserve"> under which the service data flow has been activated. </w:t>
      </w:r>
      <w:r w:rsidRPr="006E2550">
        <w:rPr>
          <w:noProof/>
        </w:rPr>
        <w:t xml:space="preserve"> </w:t>
      </w:r>
      <w:r w:rsidRPr="006E2550">
        <w:rPr>
          <w:lang w:bidi="ar-IQ"/>
        </w:rPr>
        <w:t>The following chargea</w:t>
      </w:r>
      <w:r>
        <w:rPr>
          <w:lang w:bidi="ar-IQ"/>
        </w:rPr>
        <w:t>ble events are defined for FBC:</w:t>
      </w:r>
    </w:p>
    <w:p w14:paraId="0B68BF37" w14:textId="77777777" w:rsidR="00623BDB" w:rsidRDefault="00623BDB" w:rsidP="00623BDB">
      <w:pPr>
        <w:rPr>
          <w:lang w:bidi="ar-IQ"/>
        </w:rPr>
      </w:pPr>
      <w:r>
        <w:rPr>
          <w:lang w:bidi="ar-IQ"/>
        </w:rPr>
        <w:t>&lt;snip&gt;</w:t>
      </w:r>
    </w:p>
    <w:p w14:paraId="4C7C4B8A" w14:textId="77777777" w:rsidR="00623BDB" w:rsidRPr="006E2550" w:rsidRDefault="00623BDB" w:rsidP="00623BD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6E2550">
        <w:rPr>
          <w:lang w:bidi="ar-IQ"/>
        </w:rPr>
        <w:t xml:space="preserve">Expiry of an operator configured data volume limit </w:t>
      </w:r>
      <w:r w:rsidRPr="00313880">
        <w:rPr>
          <w:highlight w:val="yellow"/>
          <w:lang w:bidi="ar-IQ"/>
        </w:rPr>
        <w:t>per rating group</w:t>
      </w:r>
      <w:r w:rsidRPr="006E2550">
        <w:rPr>
          <w:lang w:bidi="ar-IQ"/>
        </w:rPr>
        <w:t xml:space="preserve">. The </w:t>
      </w:r>
      <w:r w:rsidRPr="00313880">
        <w:rPr>
          <w:highlight w:val="yellow"/>
          <w:lang w:bidi="ar-IQ"/>
        </w:rPr>
        <w:t>counters and time stamps are closed and added to the PGW-CDR</w:t>
      </w:r>
      <w:r w:rsidRPr="006E2550">
        <w:rPr>
          <w:lang w:bidi="ar-IQ"/>
        </w:rPr>
        <w:t>. A new service data flow container is opened if any matching service data flow is still active.</w:t>
      </w:r>
    </w:p>
    <w:p w14:paraId="576ACD90" w14:textId="77777777" w:rsidR="00623BDB" w:rsidRPr="00313880" w:rsidRDefault="00623BDB" w:rsidP="00623BDB">
      <w:pPr>
        <w:rPr>
          <w:lang w:bidi="ar-IQ"/>
        </w:rPr>
      </w:pPr>
      <w:r>
        <w:rPr>
          <w:lang w:bidi="ar-IQ"/>
        </w:rPr>
        <w:t>&lt;snip&gt;</w:t>
      </w:r>
    </w:p>
    <w:p w14:paraId="375D04C0" w14:textId="77777777" w:rsidR="00623BDB" w:rsidRPr="006E2550" w:rsidRDefault="00623BDB" w:rsidP="00623BD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6E2550">
        <w:rPr>
          <w:lang w:bidi="ar-IQ"/>
        </w:rPr>
        <w:t xml:space="preserve">Expiry of an operator configured report of </w:t>
      </w:r>
      <w:r w:rsidRPr="00313880">
        <w:rPr>
          <w:highlight w:val="yellow"/>
          <w:lang w:bidi="ar-IQ"/>
        </w:rPr>
        <w:t>service flow data limit</w:t>
      </w:r>
      <w:r w:rsidRPr="006E2550">
        <w:rPr>
          <w:lang w:bidi="ar-IQ"/>
        </w:rPr>
        <w:t xml:space="preserve"> per </w:t>
      </w:r>
      <w:r>
        <w:rPr>
          <w:lang w:bidi="ar-IQ"/>
        </w:rPr>
        <w:t>IP-CAN bearer</w:t>
      </w:r>
      <w:r w:rsidRPr="006E2550">
        <w:rPr>
          <w:lang w:bidi="ar-IQ"/>
        </w:rPr>
        <w:t xml:space="preserve">. This event </w:t>
      </w:r>
      <w:r w:rsidRPr="00313880">
        <w:rPr>
          <w:highlight w:val="yellow"/>
          <w:lang w:bidi="ar-IQ"/>
        </w:rPr>
        <w:t>closes the PGW-CDR</w:t>
      </w:r>
      <w:r w:rsidRPr="006E2550">
        <w:rPr>
          <w:lang w:bidi="ar-IQ"/>
        </w:rPr>
        <w:t xml:space="preserve">, and a new one is opened if the </w:t>
      </w:r>
      <w:r>
        <w:rPr>
          <w:lang w:bidi="ar-IQ"/>
        </w:rPr>
        <w:t>IP-CAN bearer</w:t>
      </w:r>
      <w:r w:rsidRPr="006E2550">
        <w:rPr>
          <w:lang w:bidi="ar-IQ"/>
        </w:rPr>
        <w:t xml:space="preserve"> is still active.</w:t>
      </w:r>
    </w:p>
    <w:p w14:paraId="068C01C3" w14:textId="77777777" w:rsidR="00623BDB" w:rsidRDefault="00623BDB" w:rsidP="00623BDB">
      <w:pPr>
        <w:pStyle w:val="Heading3"/>
        <w:rPr>
          <w:noProof/>
        </w:rPr>
      </w:pPr>
      <w:r>
        <w:rPr>
          <w:noProof/>
        </w:rPr>
        <w:t>From 29.244</w:t>
      </w:r>
    </w:p>
    <w:p w14:paraId="442C384F" w14:textId="77777777" w:rsidR="00623BDB" w:rsidRPr="00CA3B5A" w:rsidRDefault="00623BDB" w:rsidP="00623BDB">
      <w:pPr>
        <w:pStyle w:val="Heading4"/>
        <w:rPr>
          <w:lang w:val="en-US"/>
        </w:rPr>
      </w:pPr>
      <w:r>
        <w:rPr>
          <w:lang w:val="en-US"/>
        </w:rPr>
        <w:t>5.2.2.4</w:t>
      </w:r>
      <w:r>
        <w:rPr>
          <w:lang w:val="en-US"/>
        </w:rPr>
        <w:tab/>
        <w:t>Reporting of Linked Usage Reports to the CP function</w:t>
      </w:r>
    </w:p>
    <w:p w14:paraId="6F78F774" w14:textId="77777777" w:rsidR="00623BDB" w:rsidRDefault="00623BDB" w:rsidP="00623BDB">
      <w:pPr>
        <w:rPr>
          <w:lang w:val="en-US"/>
        </w:rPr>
      </w:pPr>
      <w:r>
        <w:rPr>
          <w:lang w:val="en-US"/>
        </w:rPr>
        <w:t>The CP function may instruct the UP function to generate a Usage Report for a URR "X" when a Usage Report is generated for another URR "Y", by:</w:t>
      </w:r>
    </w:p>
    <w:p w14:paraId="0EBA054B" w14:textId="77777777" w:rsidR="00623BDB" w:rsidRPr="00DC154B" w:rsidRDefault="00623BDB" w:rsidP="00623BDB">
      <w:pPr>
        <w:pStyle w:val="B1"/>
      </w:pPr>
      <w:r>
        <w:t>-</w:t>
      </w:r>
      <w:r>
        <w:tab/>
        <w:t>provisioning the URR "X" with the Reporting Triggers IE set to Linked Usage Reporting</w:t>
      </w:r>
      <w:r w:rsidRPr="00DC154B">
        <w:t>;</w:t>
      </w:r>
      <w:r>
        <w:t xml:space="preserve"> and</w:t>
      </w:r>
    </w:p>
    <w:p w14:paraId="1169D44F" w14:textId="77777777" w:rsidR="00623BDB" w:rsidRDefault="00623BDB" w:rsidP="00623BDB">
      <w:pPr>
        <w:pStyle w:val="B1"/>
      </w:pPr>
      <w:r>
        <w:t>-</w:t>
      </w:r>
      <w:r>
        <w:tab/>
        <w:t>including in the URR "X" the Linked URR ID IE set to the URR ID of the URR "Y".</w:t>
      </w:r>
    </w:p>
    <w:p w14:paraId="240287CF" w14:textId="77777777" w:rsidR="00623BDB" w:rsidRPr="00386335" w:rsidRDefault="00623BDB" w:rsidP="00623BDB">
      <w:pPr>
        <w:pStyle w:val="NO"/>
        <w:rPr>
          <w:lang w:val="en-US" w:eastAsia="zh-CN"/>
        </w:rPr>
      </w:pPr>
      <w:r w:rsidRPr="00386335">
        <w:rPr>
          <w:lang w:val="en-US" w:eastAsia="zh-CN"/>
        </w:rPr>
        <w:t>NOTE:</w:t>
      </w:r>
      <w:r w:rsidRPr="00386335">
        <w:rPr>
          <w:lang w:val="en-US" w:eastAsia="zh-CN"/>
        </w:rPr>
        <w:tab/>
        <w:t xml:space="preserve">This can be used by the CP function e.g. </w:t>
      </w:r>
      <w:r>
        <w:rPr>
          <w:lang w:val="en-US" w:eastAsia="zh-CN"/>
        </w:rPr>
        <w:t>to request the UP function to report a Usage Report for an SDF (i.e. URR "X") when the UP function reports a Usage Report for a bearer (i.e. URR "Y").</w:t>
      </w:r>
    </w:p>
    <w:p w14:paraId="1020D104" w14:textId="77777777" w:rsidR="00623BDB" w:rsidRDefault="00623BDB" w:rsidP="00623BDB">
      <w:pPr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 xml:space="preserve">a usage report is to be generated for the URR "Y", the UP function shall also send a Usage Report for the URR "X" with the accumulated usage information, and the Usage Report Trigger IE set to </w:t>
      </w:r>
      <w:r>
        <w:rPr>
          <w:lang w:val="en-US"/>
        </w:rPr>
        <w:t>Linked Usage Reporting</w:t>
      </w:r>
      <w:r>
        <w:rPr>
          <w:lang w:eastAsia="zh-CN"/>
        </w:rPr>
        <w:t>.</w:t>
      </w:r>
    </w:p>
    <w:p w14:paraId="55FF3E80" w14:textId="77777777" w:rsidR="00623BDB" w:rsidRDefault="00623BDB" w:rsidP="00623BDB">
      <w:pPr>
        <w:rPr>
          <w:lang w:eastAsia="zh-CN"/>
        </w:rPr>
      </w:pPr>
      <w:r>
        <w:rPr>
          <w:lang w:eastAsia="zh-CN"/>
        </w:rPr>
        <w:t>The URR "Y" may be linked to more URRs than just URR "X".</w:t>
      </w:r>
    </w:p>
    <w:p w14:paraId="7081826D" w14:textId="077A52E0" w:rsidR="00506543" w:rsidRDefault="00506543" w:rsidP="00895D32">
      <w:pPr>
        <w:pStyle w:val="CRCoverPage"/>
        <w:spacing w:after="0"/>
        <w:rPr>
          <w:noProof/>
        </w:rPr>
      </w:pPr>
    </w:p>
    <w:p w14:paraId="718235CB" w14:textId="082D9B02" w:rsidR="00895D32" w:rsidRDefault="00895D32" w:rsidP="00895D32">
      <w:pPr>
        <w:pStyle w:val="CRCoverPage"/>
        <w:spacing w:after="0"/>
        <w:rPr>
          <w:noProof/>
        </w:rPr>
      </w:pPr>
      <w:r w:rsidRPr="005E4807">
        <w:rPr>
          <w:b/>
          <w:i/>
          <w:noProof/>
        </w:rPr>
        <w:t>Summary of change:</w:t>
      </w:r>
    </w:p>
    <w:p w14:paraId="5D5C5DBF" w14:textId="77777777" w:rsidR="00895D32" w:rsidRDefault="00895D32" w:rsidP="00895D32">
      <w:pPr>
        <w:pStyle w:val="CRCoverPage"/>
        <w:spacing w:after="0"/>
        <w:rPr>
          <w:noProof/>
        </w:rPr>
      </w:pPr>
    </w:p>
    <w:p w14:paraId="10E7FE98" w14:textId="77777777" w:rsidR="00895D32" w:rsidRDefault="00895D32" w:rsidP="00895D32">
      <w:pPr>
        <w:pStyle w:val="CRCoverPage"/>
        <w:numPr>
          <w:ilvl w:val="0"/>
          <w:numId w:val="5"/>
        </w:numPr>
        <w:spacing w:after="0"/>
        <w:rPr>
          <w:noProof/>
          <w:lang w:eastAsia="zh-CN"/>
        </w:rPr>
      </w:pPr>
      <w:r>
        <w:rPr>
          <w:noProof/>
          <w:lang w:eastAsia="zh-CN"/>
        </w:rPr>
        <w:t>Add the optional ‘Update URR IE’ field in ‘</w:t>
      </w:r>
      <w:proofErr w:type="spellStart"/>
      <w:r w:rsidRPr="00F64C09">
        <w:rPr>
          <w:lang w:val="en-US"/>
        </w:rPr>
        <w:t>Sx</w:t>
      </w:r>
      <w:proofErr w:type="spellEnd"/>
      <w:r w:rsidRPr="00F64C09">
        <w:rPr>
          <w:lang w:val="en-US"/>
        </w:rPr>
        <w:t xml:space="preserve"> </w:t>
      </w:r>
      <w:r w:rsidRPr="00EA0173">
        <w:t xml:space="preserve">Session </w:t>
      </w:r>
      <w:r>
        <w:t xml:space="preserve">Report </w:t>
      </w:r>
      <w:r w:rsidRPr="008D16C4">
        <w:rPr>
          <w:lang w:val="en-US"/>
        </w:rPr>
        <w:t>Response</w:t>
      </w:r>
      <w:r>
        <w:rPr>
          <w:noProof/>
          <w:lang w:eastAsia="zh-CN"/>
        </w:rPr>
        <w:t>’.</w:t>
      </w:r>
    </w:p>
    <w:p w14:paraId="2F1EBED3" w14:textId="77777777" w:rsidR="00895D32" w:rsidRDefault="00895D32" w:rsidP="00895D32">
      <w:pPr>
        <w:pStyle w:val="CRCoverPage"/>
        <w:numPr>
          <w:ilvl w:val="0"/>
          <w:numId w:val="5"/>
        </w:numPr>
        <w:spacing w:after="0"/>
        <w:rPr>
          <w:noProof/>
          <w:lang w:eastAsia="zh-CN"/>
        </w:rPr>
      </w:pPr>
      <w:r>
        <w:rPr>
          <w:noProof/>
          <w:lang w:eastAsia="zh-CN"/>
        </w:rPr>
        <w:t>Add optional IE field ‘Adjust Voume Measurement’ inside ‘</w:t>
      </w:r>
      <w:r w:rsidRPr="00170D7B">
        <w:rPr>
          <w:noProof/>
          <w:lang w:eastAsia="zh-CN"/>
        </w:rPr>
        <w:t>Update URR IE</w:t>
      </w:r>
      <w:r>
        <w:rPr>
          <w:noProof/>
          <w:lang w:eastAsia="zh-CN"/>
        </w:rPr>
        <w:t>’ to indicate the number of octets to be adjusted(subtracted) from the URR accumulated usage counts</w:t>
      </w:r>
      <w:r w:rsidRPr="005E4807">
        <w:rPr>
          <w:noProof/>
          <w:lang w:eastAsia="zh-CN"/>
        </w:rPr>
        <w:t>.</w:t>
      </w:r>
      <w:r>
        <w:rPr>
          <w:noProof/>
          <w:lang w:eastAsia="zh-CN"/>
        </w:rPr>
        <w:t xml:space="preserve"> </w:t>
      </w:r>
    </w:p>
    <w:p w14:paraId="498B6192" w14:textId="77777777" w:rsidR="00895D32" w:rsidRDefault="00895D32" w:rsidP="00895D32">
      <w:pPr>
        <w:pStyle w:val="CRCoverPage"/>
        <w:numPr>
          <w:ilvl w:val="0"/>
          <w:numId w:val="5"/>
        </w:numPr>
        <w:spacing w:after="0"/>
        <w:rPr>
          <w:noProof/>
          <w:lang w:eastAsia="zh-CN"/>
        </w:rPr>
      </w:pPr>
      <w:r>
        <w:rPr>
          <w:noProof/>
          <w:lang w:eastAsia="zh-CN"/>
        </w:rPr>
        <w:t>This will be used by CP function to facilitate UP function to update the Bearer-level URR to reflect the updated usage counts if the SDF-level URR reporting resulted in PGWCDR generation.</w:t>
      </w:r>
    </w:p>
    <w:p w14:paraId="032AEB5E" w14:textId="77777777" w:rsidR="00895D32" w:rsidRDefault="00895D32" w:rsidP="00895D32">
      <w:pPr>
        <w:pStyle w:val="CRCoverPage"/>
        <w:numPr>
          <w:ilvl w:val="0"/>
          <w:numId w:val="5"/>
        </w:numPr>
        <w:spacing w:after="0"/>
        <w:rPr>
          <w:noProof/>
          <w:lang w:eastAsia="zh-CN"/>
        </w:rPr>
      </w:pPr>
      <w:r>
        <w:rPr>
          <w:noProof/>
          <w:lang w:eastAsia="zh-CN"/>
        </w:rPr>
        <w:t>The optional IE field inside ‘Update URR IE’ may be used by CP even in case of Sx-Session-Modification request.</w:t>
      </w:r>
      <w:bookmarkStart w:id="1" w:name="_GoBack"/>
    </w:p>
    <w:bookmarkEnd w:id="1"/>
    <w:p w14:paraId="20943A03" w14:textId="77777777" w:rsidR="00895D32" w:rsidRPr="00E75F04" w:rsidRDefault="00895D32" w:rsidP="00895D32">
      <w:pPr>
        <w:pStyle w:val="CRCoverPage"/>
        <w:numPr>
          <w:ilvl w:val="0"/>
          <w:numId w:val="5"/>
        </w:numPr>
        <w:spacing w:after="0"/>
        <w:rPr>
          <w:noProof/>
          <w:lang w:eastAsia="zh-CN"/>
        </w:rPr>
      </w:pPr>
      <w:r>
        <w:rPr>
          <w:noProof/>
          <w:lang w:eastAsia="zh-CN"/>
        </w:rPr>
        <w:t>In case of no CDR generation, no update is needed.</w:t>
      </w:r>
    </w:p>
    <w:p w14:paraId="54FC1193" w14:textId="77777777" w:rsidR="00895D32" w:rsidRDefault="00895D32" w:rsidP="00895D32">
      <w:pPr>
        <w:pStyle w:val="CRCoverPage"/>
        <w:spacing w:after="0"/>
        <w:rPr>
          <w:noProof/>
        </w:rPr>
      </w:pPr>
    </w:p>
    <w:p w14:paraId="09786B75" w14:textId="77777777" w:rsidR="00895D32" w:rsidRDefault="00895D32" w:rsidP="00895D32">
      <w:pPr>
        <w:pStyle w:val="CRCoverPage"/>
        <w:spacing w:after="0"/>
        <w:rPr>
          <w:noProof/>
        </w:rPr>
      </w:pPr>
    </w:p>
    <w:p w14:paraId="4B186775" w14:textId="4B0BB8D4" w:rsidR="00895D32" w:rsidRDefault="00895D32" w:rsidP="00895D32">
      <w:pPr>
        <w:pStyle w:val="CRCoverPage"/>
        <w:spacing w:after="0"/>
        <w:rPr>
          <w:noProof/>
        </w:rPr>
      </w:pPr>
      <w:r w:rsidRPr="005E4807">
        <w:rPr>
          <w:b/>
          <w:i/>
          <w:noProof/>
        </w:rPr>
        <w:t>Consequences if not approved:</w:t>
      </w:r>
    </w:p>
    <w:p w14:paraId="0245CE65" w14:textId="77777777" w:rsidR="00895D32" w:rsidRDefault="00895D32" w:rsidP="00895D32">
      <w:pPr>
        <w:pStyle w:val="CRCoverPage"/>
        <w:spacing w:after="0"/>
        <w:rPr>
          <w:noProof/>
        </w:rPr>
      </w:pPr>
    </w:p>
    <w:p w14:paraId="1F88E931" w14:textId="77777777" w:rsidR="00895D32" w:rsidRDefault="00895D32" w:rsidP="00895D32">
      <w:pPr>
        <w:pStyle w:val="CRCoverPage"/>
        <w:numPr>
          <w:ilvl w:val="0"/>
          <w:numId w:val="4"/>
        </w:numPr>
        <w:spacing w:after="0"/>
        <w:rPr>
          <w:noProof/>
          <w:lang w:eastAsia="zh-CN"/>
        </w:rPr>
      </w:pPr>
      <w:r>
        <w:rPr>
          <w:noProof/>
          <w:lang w:eastAsia="zh-CN"/>
        </w:rPr>
        <w:t xml:space="preserve">It is not possible for the CP function to honor the SDF and bearer-level thresholds independently. </w:t>
      </w:r>
    </w:p>
    <w:p w14:paraId="6BBF28B0" w14:textId="6266BD03" w:rsidR="00895D32" w:rsidRPr="00170D7B" w:rsidRDefault="00895D32" w:rsidP="00895D32">
      <w:pPr>
        <w:pStyle w:val="CRCoverPage"/>
        <w:spacing w:after="0"/>
        <w:rPr>
          <w:noProof/>
        </w:rPr>
      </w:pPr>
      <w:r>
        <w:rPr>
          <w:noProof/>
          <w:lang w:eastAsia="zh-CN"/>
        </w:rPr>
        <w:t>In case of PGWCDR generation due to Maximum-Change-Condition, subsequent CDRs might consider already reported data-counts and it will be a violation of charging principles stated in 32.251 section 5.2.1.3</w:t>
      </w:r>
    </w:p>
    <w:sectPr w:rsidR="00895D32" w:rsidRPr="00170D7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7794DE" w14:textId="77777777" w:rsidR="00C91A2A" w:rsidRDefault="00C91A2A">
      <w:r>
        <w:separator/>
      </w:r>
    </w:p>
  </w:endnote>
  <w:endnote w:type="continuationSeparator" w:id="0">
    <w:p w14:paraId="7DA699A1" w14:textId="77777777" w:rsidR="00C91A2A" w:rsidRDefault="00C91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F9EA29" w14:textId="77777777" w:rsidR="00C91A2A" w:rsidRDefault="00C91A2A">
      <w:r>
        <w:separator/>
      </w:r>
    </w:p>
  </w:footnote>
  <w:footnote w:type="continuationSeparator" w:id="0">
    <w:p w14:paraId="47F10DAD" w14:textId="77777777" w:rsidR="00C91A2A" w:rsidRDefault="00C91A2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F54C1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C47F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FAF4B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57D9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A4CA2"/>
    <w:multiLevelType w:val="hybridMultilevel"/>
    <w:tmpl w:val="47B44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655F38"/>
    <w:multiLevelType w:val="hybridMultilevel"/>
    <w:tmpl w:val="83B8A8B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444B2715"/>
    <w:multiLevelType w:val="hybridMultilevel"/>
    <w:tmpl w:val="8F9A7A5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58D51F9C"/>
    <w:multiLevelType w:val="hybridMultilevel"/>
    <w:tmpl w:val="DA4E5EFE"/>
    <w:lvl w:ilvl="0" w:tplc="08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>
    <w:nsid w:val="640029D3"/>
    <w:multiLevelType w:val="hybridMultilevel"/>
    <w:tmpl w:val="6742B2C8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70"/>
    <w:rsid w:val="00022E4A"/>
    <w:rsid w:val="000246C0"/>
    <w:rsid w:val="0002530D"/>
    <w:rsid w:val="00026644"/>
    <w:rsid w:val="00052EB0"/>
    <w:rsid w:val="000A4145"/>
    <w:rsid w:val="000A6394"/>
    <w:rsid w:val="000C038A"/>
    <w:rsid w:val="000C6598"/>
    <w:rsid w:val="00104154"/>
    <w:rsid w:val="0010730E"/>
    <w:rsid w:val="00107586"/>
    <w:rsid w:val="00117FAA"/>
    <w:rsid w:val="001262CB"/>
    <w:rsid w:val="00133FC4"/>
    <w:rsid w:val="00137B6F"/>
    <w:rsid w:val="00145D43"/>
    <w:rsid w:val="00170D7B"/>
    <w:rsid w:val="00181AA1"/>
    <w:rsid w:val="00192C46"/>
    <w:rsid w:val="001A28D9"/>
    <w:rsid w:val="001A7B60"/>
    <w:rsid w:val="001B7A65"/>
    <w:rsid w:val="001D68FD"/>
    <w:rsid w:val="001E41F3"/>
    <w:rsid w:val="001F16B1"/>
    <w:rsid w:val="002136CD"/>
    <w:rsid w:val="002237BD"/>
    <w:rsid w:val="0026004D"/>
    <w:rsid w:val="00275D12"/>
    <w:rsid w:val="002860C4"/>
    <w:rsid w:val="002976E6"/>
    <w:rsid w:val="002A01CC"/>
    <w:rsid w:val="002B5741"/>
    <w:rsid w:val="002B6775"/>
    <w:rsid w:val="002C7AB8"/>
    <w:rsid w:val="002D13FF"/>
    <w:rsid w:val="002E50A7"/>
    <w:rsid w:val="002F63C8"/>
    <w:rsid w:val="002F6DB7"/>
    <w:rsid w:val="003022AE"/>
    <w:rsid w:val="00305409"/>
    <w:rsid w:val="00313880"/>
    <w:rsid w:val="00314A66"/>
    <w:rsid w:val="00321395"/>
    <w:rsid w:val="00321B9A"/>
    <w:rsid w:val="00322D23"/>
    <w:rsid w:val="0039160A"/>
    <w:rsid w:val="0039360F"/>
    <w:rsid w:val="003A08B4"/>
    <w:rsid w:val="003A54B5"/>
    <w:rsid w:val="003A6948"/>
    <w:rsid w:val="003B01A7"/>
    <w:rsid w:val="003B786E"/>
    <w:rsid w:val="003C0828"/>
    <w:rsid w:val="003C0B02"/>
    <w:rsid w:val="003C150A"/>
    <w:rsid w:val="003C4C45"/>
    <w:rsid w:val="003E1A36"/>
    <w:rsid w:val="003E6DDB"/>
    <w:rsid w:val="00420FCB"/>
    <w:rsid w:val="004242F1"/>
    <w:rsid w:val="00433632"/>
    <w:rsid w:val="004347AB"/>
    <w:rsid w:val="0044575E"/>
    <w:rsid w:val="00455D1F"/>
    <w:rsid w:val="00475797"/>
    <w:rsid w:val="004856F7"/>
    <w:rsid w:val="004A3977"/>
    <w:rsid w:val="004B4F45"/>
    <w:rsid w:val="004B75B7"/>
    <w:rsid w:val="004C4185"/>
    <w:rsid w:val="004D1085"/>
    <w:rsid w:val="004E227E"/>
    <w:rsid w:val="004F16F7"/>
    <w:rsid w:val="004F2502"/>
    <w:rsid w:val="004F4D57"/>
    <w:rsid w:val="005014F6"/>
    <w:rsid w:val="00504211"/>
    <w:rsid w:val="00504BB9"/>
    <w:rsid w:val="00506543"/>
    <w:rsid w:val="0051580D"/>
    <w:rsid w:val="00522793"/>
    <w:rsid w:val="00533DE6"/>
    <w:rsid w:val="00534473"/>
    <w:rsid w:val="005440DF"/>
    <w:rsid w:val="00544741"/>
    <w:rsid w:val="00544DA7"/>
    <w:rsid w:val="00555FA4"/>
    <w:rsid w:val="0055707C"/>
    <w:rsid w:val="00592316"/>
    <w:rsid w:val="00592D74"/>
    <w:rsid w:val="005A1AD5"/>
    <w:rsid w:val="005B240D"/>
    <w:rsid w:val="005B2EBC"/>
    <w:rsid w:val="005B6111"/>
    <w:rsid w:val="005C2502"/>
    <w:rsid w:val="005E2C44"/>
    <w:rsid w:val="005E4807"/>
    <w:rsid w:val="006073EA"/>
    <w:rsid w:val="00617603"/>
    <w:rsid w:val="00621188"/>
    <w:rsid w:val="00623BDB"/>
    <w:rsid w:val="006257ED"/>
    <w:rsid w:val="00627DF0"/>
    <w:rsid w:val="006436E8"/>
    <w:rsid w:val="00655789"/>
    <w:rsid w:val="006669F1"/>
    <w:rsid w:val="00672B48"/>
    <w:rsid w:val="006825E8"/>
    <w:rsid w:val="00684572"/>
    <w:rsid w:val="0069133C"/>
    <w:rsid w:val="00692B14"/>
    <w:rsid w:val="00694E0E"/>
    <w:rsid w:val="00695808"/>
    <w:rsid w:val="006A58EC"/>
    <w:rsid w:val="006B111C"/>
    <w:rsid w:val="006B46FB"/>
    <w:rsid w:val="006B6B94"/>
    <w:rsid w:val="006E21FB"/>
    <w:rsid w:val="00712D4B"/>
    <w:rsid w:val="00717AE6"/>
    <w:rsid w:val="00737E5C"/>
    <w:rsid w:val="007553C3"/>
    <w:rsid w:val="00770124"/>
    <w:rsid w:val="00773B81"/>
    <w:rsid w:val="00792342"/>
    <w:rsid w:val="007B512A"/>
    <w:rsid w:val="007C2097"/>
    <w:rsid w:val="007C5CD7"/>
    <w:rsid w:val="007D5C95"/>
    <w:rsid w:val="007D6A07"/>
    <w:rsid w:val="008031B7"/>
    <w:rsid w:val="008156C0"/>
    <w:rsid w:val="008279FA"/>
    <w:rsid w:val="00831EA4"/>
    <w:rsid w:val="008567E5"/>
    <w:rsid w:val="008626E7"/>
    <w:rsid w:val="00870EE7"/>
    <w:rsid w:val="00874F3C"/>
    <w:rsid w:val="00875548"/>
    <w:rsid w:val="00881C50"/>
    <w:rsid w:val="00891641"/>
    <w:rsid w:val="00893DEA"/>
    <w:rsid w:val="00895D32"/>
    <w:rsid w:val="00895ED7"/>
    <w:rsid w:val="008A2B3B"/>
    <w:rsid w:val="008A5059"/>
    <w:rsid w:val="008A551E"/>
    <w:rsid w:val="008B6F6C"/>
    <w:rsid w:val="008B792C"/>
    <w:rsid w:val="008F2384"/>
    <w:rsid w:val="008F686C"/>
    <w:rsid w:val="008F6E02"/>
    <w:rsid w:val="00900C18"/>
    <w:rsid w:val="00906F4B"/>
    <w:rsid w:val="009140E8"/>
    <w:rsid w:val="00915FEE"/>
    <w:rsid w:val="009209A0"/>
    <w:rsid w:val="00923F1B"/>
    <w:rsid w:val="00924974"/>
    <w:rsid w:val="00930374"/>
    <w:rsid w:val="00960509"/>
    <w:rsid w:val="00976F9E"/>
    <w:rsid w:val="009777D9"/>
    <w:rsid w:val="009856CB"/>
    <w:rsid w:val="00991B88"/>
    <w:rsid w:val="00991C52"/>
    <w:rsid w:val="009A579D"/>
    <w:rsid w:val="009C3490"/>
    <w:rsid w:val="009C4B87"/>
    <w:rsid w:val="009C52D1"/>
    <w:rsid w:val="009D6FE9"/>
    <w:rsid w:val="009E3297"/>
    <w:rsid w:val="009F734F"/>
    <w:rsid w:val="00A02133"/>
    <w:rsid w:val="00A05206"/>
    <w:rsid w:val="00A15DD2"/>
    <w:rsid w:val="00A1634A"/>
    <w:rsid w:val="00A21501"/>
    <w:rsid w:val="00A246B6"/>
    <w:rsid w:val="00A4389B"/>
    <w:rsid w:val="00A47E70"/>
    <w:rsid w:val="00A5351C"/>
    <w:rsid w:val="00A7671C"/>
    <w:rsid w:val="00AA46C8"/>
    <w:rsid w:val="00AC2071"/>
    <w:rsid w:val="00AC2DCA"/>
    <w:rsid w:val="00AC71BE"/>
    <w:rsid w:val="00AD073A"/>
    <w:rsid w:val="00AD1CD8"/>
    <w:rsid w:val="00AE04C2"/>
    <w:rsid w:val="00B071A4"/>
    <w:rsid w:val="00B07585"/>
    <w:rsid w:val="00B258BB"/>
    <w:rsid w:val="00B61F7F"/>
    <w:rsid w:val="00B65C9B"/>
    <w:rsid w:val="00B67B97"/>
    <w:rsid w:val="00B76E05"/>
    <w:rsid w:val="00B76F58"/>
    <w:rsid w:val="00B847AB"/>
    <w:rsid w:val="00B968C8"/>
    <w:rsid w:val="00BA3EC5"/>
    <w:rsid w:val="00BA5E00"/>
    <w:rsid w:val="00BB5DFC"/>
    <w:rsid w:val="00BD279D"/>
    <w:rsid w:val="00BD6BB8"/>
    <w:rsid w:val="00BE008C"/>
    <w:rsid w:val="00BF0E6B"/>
    <w:rsid w:val="00C025B5"/>
    <w:rsid w:val="00C27E97"/>
    <w:rsid w:val="00C43882"/>
    <w:rsid w:val="00C80170"/>
    <w:rsid w:val="00C83030"/>
    <w:rsid w:val="00C91A2A"/>
    <w:rsid w:val="00C95985"/>
    <w:rsid w:val="00C96206"/>
    <w:rsid w:val="00C9712B"/>
    <w:rsid w:val="00CA4A96"/>
    <w:rsid w:val="00CB2613"/>
    <w:rsid w:val="00CC1BE8"/>
    <w:rsid w:val="00CC2438"/>
    <w:rsid w:val="00CC5026"/>
    <w:rsid w:val="00D007D5"/>
    <w:rsid w:val="00D018DB"/>
    <w:rsid w:val="00D03D27"/>
    <w:rsid w:val="00D03F9A"/>
    <w:rsid w:val="00D23DD1"/>
    <w:rsid w:val="00D41AEC"/>
    <w:rsid w:val="00D41C03"/>
    <w:rsid w:val="00D51274"/>
    <w:rsid w:val="00D51E19"/>
    <w:rsid w:val="00D70D91"/>
    <w:rsid w:val="00D80D39"/>
    <w:rsid w:val="00DB3EB2"/>
    <w:rsid w:val="00DC5184"/>
    <w:rsid w:val="00DD49D9"/>
    <w:rsid w:val="00DE34CF"/>
    <w:rsid w:val="00E00BC5"/>
    <w:rsid w:val="00E22607"/>
    <w:rsid w:val="00E24E86"/>
    <w:rsid w:val="00E36E0A"/>
    <w:rsid w:val="00E51592"/>
    <w:rsid w:val="00E75F04"/>
    <w:rsid w:val="00E803B1"/>
    <w:rsid w:val="00E84037"/>
    <w:rsid w:val="00E917B2"/>
    <w:rsid w:val="00E91A29"/>
    <w:rsid w:val="00ED4331"/>
    <w:rsid w:val="00EE7D7C"/>
    <w:rsid w:val="00EF7506"/>
    <w:rsid w:val="00F15C31"/>
    <w:rsid w:val="00F25D98"/>
    <w:rsid w:val="00F300FB"/>
    <w:rsid w:val="00F30CD6"/>
    <w:rsid w:val="00F55ADD"/>
    <w:rsid w:val="00F64B8B"/>
    <w:rsid w:val="00F662EA"/>
    <w:rsid w:val="00F70C44"/>
    <w:rsid w:val="00F9433E"/>
    <w:rsid w:val="00FB163A"/>
    <w:rsid w:val="00FB6386"/>
    <w:rsid w:val="00FE113F"/>
    <w:rsid w:val="00FE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60C72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en-GB" w:bidi="hi-IN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AC71B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C71B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C71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C71B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C71B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6B111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313880"/>
    <w:rPr>
      <w:rFonts w:ascii="Times New Roman" w:hAnsi="Times New Roman"/>
      <w:lang w:eastAsia="en-US" w:bidi="ar-SA"/>
    </w:rPr>
  </w:style>
  <w:style w:type="character" w:customStyle="1" w:styleId="TALChar">
    <w:name w:val="TAL Char"/>
    <w:link w:val="TAL"/>
    <w:rsid w:val="003022AE"/>
    <w:rPr>
      <w:rFonts w:ascii="Arial" w:hAnsi="Arial"/>
      <w:sz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header" Target="header3.xml"/><Relationship Id="rId13" Type="http://schemas.openxmlformats.org/officeDocument/2006/relationships/header" Target="header4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18</TotalTime>
  <Pages>3</Pages>
  <Words>602</Words>
  <Characters>3436</Characters>
  <Application>Microsoft Macintosh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4030</CharactersWithSpaces>
  <SharedDoc>false</SharedDoc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Microsoft Office User</cp:lastModifiedBy>
  <cp:revision>6</cp:revision>
  <cp:lastPrinted>1900-01-01T04:58:40Z</cp:lastPrinted>
  <dcterms:created xsi:type="dcterms:W3CDTF">2017-10-25T11:22:00Z</dcterms:created>
  <dcterms:modified xsi:type="dcterms:W3CDTF">2017-10-25T11:50:00Z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(3)w6uc2i3M7j2JS1Yr6j1lRkc5BIpBFUA5DyLO1xI/+LgP9Uyu30+0uNxLsFjchSo7zWhvrSqW_x000d_
lu2MfO27htj+JHcYnMKt6gQsE+RoNb98MeeMYZN4rOidmJJv+W1/fJfPX+PHOEr8C8eiPyP/_x000d_
6cszf0Q14rjFXdqVuHKigIqlKS4VRTNcvjna03K/JmgnseUOsDuSGtUdtsUIBea5uP21Uxi9_x000d_
NO4lFDgKY227w9M7G2</vt:lpwstr>
  </property>
  <property fmtid="{D5CDD505-2E9C-101B-9397-08002B2CF9AE}" pid="4" name="_2015_ms_pID_7253431">
    <vt:lpwstr>4mFhZiGSdjAVv6IHfOcAB81VMm5Ic8wczrY8O8sKMvwoS+bLRY/Foa_x000d_
2/RhFMJl4zKhQ2vnTKTBSBDd/LDposEV2CeeSfk5/DI05XWtgB/b1HQL+/NFAs4FZKwz8naX_x000d_
VXSutQXoLtV9bxqORgUHNDRzMR24fqm8yaKs3H8/P08hZZWpbZU6OhNWjBL6A9TQwXBYXDK2_x000d_
VgMhZJhvw6vZqKhMulC2xGTufAq9N6JWIMah</vt:lpwstr>
  </property>
  <property fmtid="{D5CDD505-2E9C-101B-9397-08002B2CF9AE}" pid="5" name="_2015_ms_pID_7253432">
    <vt:lpwstr>aw==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1502353155</vt:lpwstr>
  </property>
</Properties>
</file>